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 https://github.com/Qihang-cpu/CMCE30005-TheNextChapter</w:t>
      </w:r>
    </w:p>
    <w:bookmarkStart w:id="22"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With limited start-up funds, the client must choose which Melbourne areas and property types to investigate before signing leases and buying furniture; a poor choice ties up money and delays the business. Our project narrows this search.</w:t>
      </w:r>
    </w:p>
    <w:p>
      <w:pPr>
        <w:pStyle w:val="BodyText"/>
      </w:pPr>
      <w:r>
        <w:t xml:space="preserve">We use the Inside Airbnb dataset supplied by the school, which records property details, locations and dated guest reviews. Because a review can only follow a completed stay, review counts are the only observable demand signal in these data. Locations are grouped by Local Government Area (LGA), a council area.</w:t>
      </w:r>
    </w:p>
    <w:p>
      <w:pPr>
        <w:pStyle w:val="BodyText"/>
      </w:pPr>
      <w:r>
        <w:t xml:space="preserve">Our output is a shortlist of segments for further investigation, based on past review activity, plus a test of whether a model improves on segment averages. Financial assessment needs actual rent, furnishing and operating costs, which this dataset lacks.</w:t>
      </w:r>
    </w:p>
    <w:bookmarkEnd w:id="22"/>
    <w:bookmarkStart w:id="23" w:name="problem-definition-and-objectives"/>
    <w:p>
      <w:pPr>
        <w:pStyle w:val="Heading2"/>
      </w:pPr>
      <w:r>
        <w:t xml:space="preserve">Problem Definition and Objectives</w:t>
      </w:r>
    </w:p>
    <w:p>
      <w:pPr>
        <w:pStyle w:val="FirstParagraph"/>
      </w:pPr>
      <w:r>
        <w:t xml:space="preserve">Research question: Which types of Melbourne property — defined by council area (LGA), apartment or house, and number of bedrooms — most often reach a high level of guest-review activity, and does a statistical model add anything to simple segment averages when ranking them?</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(1) a segment comparison table; (2) a model-versus-average test; (3) a shortlist with uncertainty ranges.</w:t>
      </w:r>
    </w:p>
    <w:p>
      <w:pPr>
        <w:pStyle w:val="BodyText"/>
      </w:pPr>
      <w:r>
        <w:t xml:space="preserve">We study entire homes with one to three bedrooms, what a small operator can furnish and let whole; rental units and condos form the apartment group, homes and townhouses the house group. Each segment needs at least 50 listings, the smallest group whose share is stable within about ±12 percentage points; prices of AUD 30–1,500 remove placeholder and luxury quotes; and a first review at least 365 days before collection gives a full year of exposure.</w:t>
      </w:r>
    </w:p>
    <w:p>
      <w:pPr>
        <w:pStyle w:val="BodyText"/>
      </w:pPr>
      <w:r>
        <w:t xml:space="preserve">We call the share of listings reaching 30 reviews</w:t>
      </w:r>
      <w:r>
        <w:t xml:space="preserve"> </w:t>
      </w:r>
      <w:r>
        <w:t xml:space="preserve">“attainment”</w:t>
      </w:r>
      <w:r>
        <w:t xml:space="preserve">; 30 reviews means at least 30 separate reviewed stays, roughly one every 12 days. Because stay length and review habits vary, attainment measures review activity, not bookings, occupancy or profit.</w:t>
      </w:r>
    </w:p>
    <w:bookmarkEnd w:id="23"/>
    <w:bookmarkStart w:id="27" w:name="data-description"/>
    <w:p>
      <w:pPr>
        <w:pStyle w:val="Heading2"/>
      </w:pPr>
      <w:r>
        <w:t xml:space="preserve">Data Description</w:t>
      </w:r>
    </w:p>
    <w:p>
      <w:pPr>
        <w:pStyle w:val="FirstParagraph"/>
      </w:pPr>
      <w:r>
        <w:t xml:space="preserve">The school dataset contains 25,728 listings with 90 variables, 9,390,720 calendar records and 1,026,690 reviews (Inside Airbnb, 2026), collected between 17 June and 1 July 2026. We use LGA, property type, bedrooms, capacity, bathrooms, amenities and review dates.</w:t>
      </w:r>
    </w:p>
    <w:p>
      <w:pPr>
        <w:pStyle w:val="BodyText"/>
      </w:pPr>
      <w:r>
        <w:t xml:space="preserve">Cleaning converts price text to numbers, standardises missing values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in the same segments</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5" name="Picture"/>
            <a:graphic>
              <a:graphicData uri="http://schemas.openxmlformats.org/drawingml/2006/picture">
                <pic:pic>
                  <pic:nvPicPr>
                    <pic:cNvPr descr="figures/16_segment_ladder.png" id="26" name="Picture"/>
                    <pic:cNvPicPr>
                      <a:picLocks noChangeArrowheads="1" noChangeAspect="1"/>
                    </pic:cNvPicPr>
                  </pic:nvPicPr>
                  <pic:blipFill>
                    <a:blip r:embed="rId24"/>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Widening the rules changes the population (17.51% attainment without the history rule, 18.29% without the price rule). Of listings without a usable price, 82% had no review in the past year, so the priced sample is the more active part of the market. Only listings still active at collection are present, so observed attainment is likely higher than a new entrant would face.</w:t>
      </w:r>
    </w:p>
    <w:bookmarkEnd w:id="27"/>
    <w:bookmarkStart w:id="28"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the data are split into five parts and each is tested in turn on a model trained on the other four, with each host’s properties kept in one fold so a host with many near-identical apartments cannot appear in both training and test data (scikit-learn developers, n.d.). Missing values are imputed from training data only.</w:t>
      </w:r>
    </w:p>
    <w:p>
      <w:pPr>
        <w:pStyle w:val="BodyText"/>
      </w:pPr>
      <w:r>
        <w:t xml:space="preserve">Logistic regression is the simple reference; random forest and gradient boosting capture nonlinear patterns. Basic features are location, bedroom-dwelling configuration, guest capacity, bathrooms and amenity count; one enhanced feature set adds coordinates, beds and nine specific amenities. On it we compare six variants: property-only logistic regression, random forest, gradient boosting and sigmoid-calibrated gradient boosting (which rescales predicted percentages), plus boosting with and without that step when current price and minimum stay are added. Review-based predictors, ratings and host badges are excluded.</w:t>
      </w:r>
    </w:p>
    <w:p>
      <w:pPr>
        <w:pStyle w:val="BodyText"/>
      </w:pPr>
      <w:r>
        <w:t xml:space="preserve">Every model is compared with a segment-average baseline: each listing gets its segment’s attainment among training hosts. AUC is how well the model orders active above inactive listings; 0.5 is a coin toss. Average precision is how many of its top picks really reach the target. Brier score is how far its percentages are from what happened; lower is better. R handles cleaning and tables; Python (scikit-learn 1.7.2) runs the models.</w:t>
      </w:r>
    </w:p>
    <w:p>
      <w:pPr>
        <w:pStyle w:val="BodyText"/>
      </w:pPr>
      <w:r>
        <w:t xml:space="preserve">Current property details may have changed during the outcome year, so property-only models remain historical comparisons; model choice followed inspection of results and remains exploratory.</w:t>
      </w:r>
    </w:p>
    <w:bookmarkEnd w:id="28"/>
    <w:bookmarkStart w:id="29"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rental data from outside the supplied dataset, and now compare only within the snapshot. Cleaning, review reconstruction, descriptive analysis and validation are complete.</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raises AUC by 0.059 and lowers Brier by 0.0055, beating the segment average in all five folds and all 20 further host splits (mean AUC 0.626, range 0.589–0.648); gradient boosting has a higher AUC (0.647) but a higher Brier. Adding current price and minimum stay lifts boosting to AUC 0.749 and Brier 0.162, but these are present-day settings, not attributes known before opening, so they are reported separately and excluded from the shortlist.</w:t>
      </w:r>
    </w:p>
    <w:p>
      <w:pPr>
        <w:pStyle w:val="BodyText"/>
      </w:pPr>
      <w:r>
        <w:t xml:space="preserve">Table 3 ranks segments by forest predictions from models trained without each listing’s host.</w:t>
      </w:r>
    </w:p>
    <w:p>
      <w:pPr>
        <w:pStyle w:val="BodyText"/>
      </w:pPr>
      <w:r>
        <w:t xml:space="preserve">Table 3. Initial search candidates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Mean predicted probability</w:t>
            </w:r>
          </w:p>
        </w:tc>
        <w:tc>
          <w:tcPr/>
          <w:p>
            <w:pPr>
              <w:pStyle w:val="Compact"/>
            </w:pPr>
            <w:r>
              <w:t xml:space="preserve">95% range</w:t>
            </w:r>
          </w:p>
        </w:tc>
      </w:tr>
      <w:tr>
        <w:tc>
          <w:tcPr/>
          <w:p>
            <w:pPr>
              <w:pStyle w:val="Compact"/>
            </w:pPr>
            <w:r>
              <w:t xml:space="preserve">Melbourne three-bedroom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two-bedroom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three-bedroom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The ranges resample listings with predictions held fixed and exclude model-selection uncertainty. Melbourne three-bedroom apartments rank first in all 20 further splits and the top three recur in 19; Yarra Ranges rests on a smaller evidence base. Segment averages answer where to search; the property-level model answers whether a specific property found there is a good candidate — it changes no candidate here, so its value lies in scoring individual properties. The client can prioritise lease enquiries in these segments and verify permissions and costs before signing.</w:t>
      </w:r>
    </w:p>
    <w:p>
      <w:pPr>
        <w:pStyle w:val="BodyText"/>
      </w:pPr>
      <w:r>
        <w:t xml:space="preserve">Remaining work:</w:t>
      </w:r>
    </w:p>
    <w:p>
      <w:pPr>
        <w:pStyle w:val="Compact"/>
        <w:numPr>
          <w:ilvl w:val="0"/>
          <w:numId w:val="1001"/>
        </w:numPr>
      </w:pPr>
      <w:r>
        <w:t xml:space="preserve">Select the model within training data only and re-test it — Eric Huang (modelling lead), Week 9 (25 Sep).</w:t>
      </w:r>
    </w:p>
    <w:p>
      <w:pPr>
        <w:pStyle w:val="Compact"/>
        <w:numPr>
          <w:ilvl w:val="0"/>
          <w:numId w:val="1001"/>
        </w:numPr>
      </w:pPr>
      <w:r>
        <w:t xml:space="preserve">Re-rank with uncertainty ranges under wider property-type and history rules — Maksym Xu (data lead), Week 10 (2 Oct).</w:t>
      </w:r>
    </w:p>
    <w:p>
      <w:pPr>
        <w:pStyle w:val="Compact"/>
        <w:numPr>
          <w:ilvl w:val="0"/>
          <w:numId w:val="1001"/>
        </w:numPr>
      </w:pPr>
      <w:r>
        <w:t xml:space="preserve">One-page client brief with search priorities and a pre-lease checklist — Loc Le (report lead), Week 11 (by the 13 Oct presentation).</w:t>
      </w:r>
    </w:p>
    <w:p>
      <w:pPr>
        <w:pStyle w:val="Compact"/>
        <w:numPr>
          <w:ilvl w:val="0"/>
          <w:numId w:val="1001"/>
        </w:numPr>
      </w:pPr>
      <w:r>
        <w:t xml:space="preserve">Final report and presentation — all, Weeks 11–12.</w:t>
      </w:r>
    </w:p>
    <w:p>
      <w:pPr>
        <w:pStyle w:val="FirstParagraph"/>
      </w:pPr>
      <w:r>
        <w:t xml:space="preserve">If the model does not beat segment averages after (1), the shortlist uses averages only; if rankings change under (2), we report a wider candidate set.</w:t>
      </w:r>
    </w:p>
    <w:bookmarkEnd w:id="29"/>
    <w:bookmarkStart w:id="30"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 ; https://scikit-learn.org/stable/modules/calibration.html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0"/>
    <w:bookmarkStart w:id="31"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1"/>
    <w:bookmarkEnd w:id="32"/>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2026-09-17T00:40:34Z</dcterms:created>
  <dcterms:modified xsi:type="dcterms:W3CDTF">2026-09-17T00:40:34Z</dcterms:modified>
</cp:coreProperties>
</file>

<file path=docProps/custom.xml><?xml version="1.0" encoding="utf-8"?>
<Properties xmlns="http://schemas.openxmlformats.org/officeDocument/2006/custom-properties" xmlns:vt="http://schemas.openxmlformats.org/officeDocument/2006/docPropsVTypes"/>
</file>