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Answer the following questions: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(a) In the Jetson article, what kind of workloads does the author think NVidia is now focusing on?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NVIDIA has continued to invest in developing their line of ARM SoCs and products built around them such as the SHIELD platform.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(b) Why had NVidia moved to a “mobile first” strategy?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Because the trend of the computer is to focus more on energy consumption. Moving to “mobile first” is help get competitive against Kepler.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(c) Name one power optimization that was made in the Maxwell architecture.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Chip density has improved. At 165W TDP NVIDIA’s energy efficiency optimizations are in full effect of the less power consumption.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