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EE8E2"/>
    <w:p w14:paraId="5B2CAC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一、</w:t>
      </w:r>
      <w:r>
        <w:rPr>
          <w:color w:val="000000"/>
          <w:sz w:val="16"/>
          <w:szCs w:val="16"/>
          <w:highlight w:val="yellow"/>
          <w:bdr w:val="none" w:color="auto" w:sz="0" w:space="0"/>
        </w:rPr>
        <w:t>《Numerical Optimization》（数值优化）</w:t>
      </w:r>
    </w:p>
    <w:p w14:paraId="6594D5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作者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：Jorge Nocedal &amp; Stephen J. Wright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定位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：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连续优化领域最权威、最实用的研究生教材</w:t>
      </w:r>
    </w:p>
    <w:p w14:paraId="22E05C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核心观点</w:t>
      </w:r>
    </w:p>
    <w:p w14:paraId="5D178DF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优化的本质</w:t>
      </w:r>
      <w:r>
        <w:rPr>
          <w:color w:val="000000"/>
          <w:sz w:val="16"/>
          <w:szCs w:val="16"/>
          <w:bdr w:val="none" w:color="auto" w:sz="0" w:space="0"/>
        </w:rPr>
        <w:t>：通过数值计算，在</w:t>
      </w:r>
      <w:r>
        <w:rPr>
          <w:color w:val="1D41D5"/>
          <w:sz w:val="16"/>
          <w:szCs w:val="16"/>
          <w:bdr w:val="none" w:color="auto" w:sz="0" w:space="0"/>
        </w:rPr>
        <w:t>连续空间中寻找函数的最小值（或最大值），解决工程、科学、机器学习中的核心问题</w:t>
      </w:r>
      <w:r>
        <w:rPr>
          <w:color w:val="000000"/>
          <w:sz w:val="16"/>
          <w:szCs w:val="16"/>
          <w:bdr w:val="none" w:color="auto" w:sz="0" w:space="0"/>
        </w:rPr>
        <w:t>。</w:t>
      </w:r>
    </w:p>
    <w:p w14:paraId="1051F7F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算法的两大支柱</w:t>
      </w:r>
      <w:bookmarkStart w:id="0" w:name="_GoBack"/>
      <w:bookmarkEnd w:id="0"/>
    </w:p>
    <w:p w14:paraId="22A9698F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无约束优化</w:t>
      </w:r>
      <w:r>
        <w:rPr>
          <w:color w:val="000000"/>
          <w:sz w:val="16"/>
          <w:szCs w:val="16"/>
          <w:bdr w:val="none" w:color="auto" w:sz="0" w:space="0"/>
        </w:rPr>
        <w:t>：梯度法、牛顿法、拟牛顿法（BFGS/L-BFGS）、共轭梯度法、信赖域方法（Trust Region）。</w:t>
      </w:r>
    </w:p>
    <w:p w14:paraId="4751009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约束优化</w:t>
      </w:r>
      <w:r>
        <w:rPr>
          <w:color w:val="000000"/>
          <w:sz w:val="16"/>
          <w:szCs w:val="16"/>
          <w:bdr w:val="none" w:color="auto" w:sz="0" w:space="0"/>
        </w:rPr>
        <w:t>：拉格朗日乘子法、内点法、序列二次规划（SQP）。</w:t>
      </w:r>
    </w:p>
    <w:p w14:paraId="69F129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关键思想</w:t>
      </w:r>
    </w:p>
    <w:p w14:paraId="77E4F71E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1D41D5"/>
          <w:sz w:val="16"/>
          <w:szCs w:val="16"/>
          <w:bdr w:val="none" w:color="auto" w:sz="0" w:space="0"/>
        </w:rPr>
        <w:t>信赖域（Trust Region）</w:t>
      </w:r>
      <w:r>
        <w:rPr>
          <w:color w:val="000000"/>
          <w:sz w:val="16"/>
          <w:szCs w:val="16"/>
          <w:bdr w:val="none" w:color="auto" w:sz="0" w:space="0"/>
        </w:rPr>
        <w:t xml:space="preserve">：每次更新只在一个 “安全区域” 内优化，保证算法稳定不发散（这正是 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TRPO/PPO</w:t>
      </w:r>
      <w:r>
        <w:rPr>
          <w:color w:val="000000"/>
          <w:sz w:val="16"/>
          <w:szCs w:val="16"/>
          <w:bdr w:val="none" w:color="auto" w:sz="0" w:space="0"/>
        </w:rPr>
        <w:t xml:space="preserve"> 的理论源头）。</w:t>
      </w:r>
    </w:p>
    <w:p w14:paraId="7C72DF13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拟牛顿法</w:t>
      </w:r>
      <w:r>
        <w:rPr>
          <w:color w:val="000000"/>
          <w:sz w:val="16"/>
          <w:szCs w:val="16"/>
          <w:bdr w:val="none" w:color="auto" w:sz="0" w:space="0"/>
        </w:rPr>
        <w:t>：用低秩近似替代昂贵的 Hessian 矩阵，平衡精度与效率（L-BFGS 是大规模优化的标配）。</w:t>
      </w:r>
    </w:p>
    <w:p w14:paraId="4E3FE9A4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1D41D5"/>
          <w:sz w:val="16"/>
          <w:szCs w:val="16"/>
          <w:bdr w:val="none" w:color="auto" w:sz="0" w:space="0"/>
        </w:rPr>
        <w:t>收敛性分析</w:t>
      </w:r>
      <w:r>
        <w:rPr>
          <w:color w:val="000000"/>
          <w:sz w:val="16"/>
          <w:szCs w:val="16"/>
          <w:bdr w:val="none" w:color="auto" w:sz="0" w:space="0"/>
        </w:rPr>
        <w:t>：所有算法都附带严格的理论保证，告诉你 “为什么能收敛、收敛多快”。</w:t>
      </w:r>
    </w:p>
    <w:p w14:paraId="2E00D7F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6"/>
          <w:b/>
          <w:bCs/>
          <w:color w:val="1D41D5"/>
          <w:sz w:val="16"/>
          <w:szCs w:val="16"/>
          <w:bdr w:val="none" w:color="auto" w:sz="0" w:space="0"/>
        </w:rPr>
        <w:t>实践导向</w:t>
      </w:r>
      <w:r>
        <w:rPr>
          <w:color w:val="000000"/>
          <w:sz w:val="16"/>
          <w:szCs w:val="16"/>
          <w:bdr w:val="none" w:color="auto" w:sz="0" w:space="0"/>
        </w:rPr>
        <w:t>：强调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工程实现、数值稳定性、大规模问题处理</w:t>
      </w:r>
      <w:r>
        <w:rPr>
          <w:color w:val="000000"/>
          <w:sz w:val="16"/>
          <w:szCs w:val="16"/>
          <w:bdr w:val="none" w:color="auto" w:sz="0" w:space="0"/>
        </w:rPr>
        <w:t>，配有大量实例与代码思路。</w:t>
      </w:r>
    </w:p>
    <w:p w14:paraId="6D9715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一句话总结</w:t>
      </w:r>
    </w:p>
    <w:p w14:paraId="75A6FC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它教你如何让 AI、机器人、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highlight w:val="yellow"/>
          <w:bdr w:val="none" w:color="auto" w:sz="0" w:space="0"/>
          <w:lang w:val="en-US" w:eastAsia="zh-CN" w:bidi="ar"/>
        </w:rPr>
        <w:t>系统 “稳定、高效地找到最优解”，是 TRPO、PPO、Adam 等算法的理论基石</w:t>
      </w:r>
    </w:p>
    <w:p w14:paraId="6B9BA80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23B7BA"/>
    <w:multiLevelType w:val="multilevel"/>
    <w:tmpl w:val="F523B7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F5314F"/>
    <w:rsid w:val="7C3E5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2026-03-01T10:22:21Z</dcterms:created>
  <dc:creator>hongf</dc:creator>
  <cp:lastModifiedBy>LTE-SAE</cp:lastModifiedBy>
  <dcterms:modified xsi:type="dcterms:W3CDTF">2026-03-01T10:23:26Z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eyJoZGlkIjoiZGEzMjRlOWE3Zjg5MjEwYWEyYzAxMGRjZTI0ZWE4NTciLCJ1c2VySWQiOiI4NjI1Njg1MzYifQ==</vt:lpwstr>
  </property>
  <property fmtid="{D5CDD505-2E9C-101B-9397-08002B2CF9AE}" pid="4" name="ICV">
    <vt:lpwstr>D0FD653DAC404490A857D43DC1BE226D_12</vt:lpwstr>
  </property>
</Properties>
</file>