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918DD7"/>
    <w:p w14:paraId="321F2D2C"/>
    <w:p w14:paraId="52B701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《Principles of Effective Research》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（有效研究的原则）是量子计算先驱</w:t>
      </w:r>
      <w:r>
        <w:rPr>
          <w:rStyle w:val="6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迈克尔・尼尔森（Michael Nielsen）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 xml:space="preserve"> 2004 年发表的一篇个人化、高度实用的科研方法论长文。它以 **“卓越是一种习惯”** 为核心，从个人行为、研究策略、环境塑造三大维度，系统拆解了如何从 “普通研究者” 成长为 “高效、有影响力的研究者”，被全球博士生与青年</w:t>
      </w:r>
      <w:bookmarkStart w:id="0" w:name="_GoBack"/>
      <w:bookmarkEnd w:id="0"/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学者奉为科研入门与精进的必读指南。</w:t>
      </w:r>
    </w:p>
    <w:p w14:paraId="5B64329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一、作者：迈克尔・尼尔森（Michael Nielsen）</w:t>
      </w:r>
    </w:p>
    <w:p w14:paraId="1EEBAD6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6"/>
          <w:b/>
          <w:bCs/>
          <w:color w:val="000000"/>
          <w:sz w:val="16"/>
          <w:szCs w:val="16"/>
          <w:bdr w:val="none" w:color="auto" w:sz="0" w:space="0"/>
        </w:rPr>
        <w:t>身份</w:t>
      </w:r>
      <w:r>
        <w:rPr>
          <w:color w:val="000000"/>
          <w:sz w:val="16"/>
          <w:szCs w:val="16"/>
          <w:bdr w:val="none" w:color="auto" w:sz="0" w:space="0"/>
        </w:rPr>
        <w:t>：量子计算与量子信息领域的开创者之一，《Quantum Computation and Quantum Information》（量子计算与量子信息）合著者，现代开放科学运动的推动者。</w:t>
      </w:r>
    </w:p>
    <w:p w14:paraId="786D2FA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6"/>
          <w:b/>
          <w:bCs/>
          <w:color w:val="000000"/>
          <w:sz w:val="16"/>
          <w:szCs w:val="16"/>
          <w:bdr w:val="none" w:color="auto" w:sz="0" w:space="0"/>
        </w:rPr>
        <w:t>背景</w:t>
      </w:r>
      <w:r>
        <w:rPr>
          <w:color w:val="000000"/>
          <w:sz w:val="16"/>
          <w:szCs w:val="16"/>
          <w:bdr w:val="none" w:color="auto" w:sz="0" w:space="0"/>
        </w:rPr>
        <w:t>：理论物理学家出身，曾在昆士兰大学领导研究小组；后专注于开放科学、AI 与人类智能增强，是《Neural Networks and Deep Learning》《Reinventing Discovery》等畅销书作者。</w:t>
      </w:r>
    </w:p>
    <w:p w14:paraId="5C0BA89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6"/>
          <w:b/>
          <w:bCs/>
          <w:color w:val="000000"/>
          <w:sz w:val="16"/>
          <w:szCs w:val="16"/>
          <w:bdr w:val="none" w:color="auto" w:sz="0" w:space="0"/>
        </w:rPr>
        <w:t>视角</w:t>
      </w:r>
      <w:r>
        <w:rPr>
          <w:color w:val="000000"/>
          <w:sz w:val="16"/>
          <w:szCs w:val="16"/>
          <w:bdr w:val="none" w:color="auto" w:sz="0" w:space="0"/>
        </w:rPr>
        <w:t>：以</w:t>
      </w:r>
      <w:r>
        <w:rPr>
          <w:rStyle w:val="6"/>
          <w:b/>
          <w:bCs/>
          <w:color w:val="000000"/>
          <w:sz w:val="16"/>
          <w:szCs w:val="16"/>
          <w:bdr w:val="none" w:color="auto" w:sz="0" w:space="0"/>
        </w:rPr>
        <w:t>实践者 + 反思者</w:t>
      </w:r>
      <w:r>
        <w:rPr>
          <w:color w:val="000000"/>
          <w:sz w:val="16"/>
          <w:szCs w:val="16"/>
          <w:bdr w:val="none" w:color="auto" w:sz="0" w:space="0"/>
        </w:rPr>
        <w:t>的双重身份写作，内容源于他对自身科研生涯的复盘与对高效研究的深度思考。</w:t>
      </w:r>
    </w:p>
    <w:p w14:paraId="4128FF3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二、文章背景与核心定位</w:t>
      </w:r>
    </w:p>
    <w:p w14:paraId="656A8E8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6"/>
          <w:b/>
          <w:bCs/>
          <w:color w:val="000000"/>
          <w:sz w:val="16"/>
          <w:szCs w:val="16"/>
          <w:bdr w:val="none" w:color="auto" w:sz="0" w:space="0"/>
        </w:rPr>
        <w:t>时间 / 形式</w:t>
      </w:r>
      <w:r>
        <w:rPr>
          <w:color w:val="000000"/>
          <w:sz w:val="16"/>
          <w:szCs w:val="16"/>
          <w:bdr w:val="none" w:color="auto" w:sz="0" w:space="0"/>
        </w:rPr>
        <w:t>：2004 年 7 月，以</w:t>
      </w:r>
      <w:r>
        <w:rPr>
          <w:rStyle w:val="6"/>
          <w:b/>
          <w:bCs/>
          <w:color w:val="1D41D5"/>
          <w:sz w:val="16"/>
          <w:szCs w:val="16"/>
          <w:bdr w:val="none" w:color="auto" w:sz="0" w:space="0"/>
        </w:rPr>
        <w:t>技术笔记（Technical Note 0404）</w:t>
      </w:r>
      <w:r>
        <w:rPr>
          <w:color w:val="1D41D5"/>
          <w:sz w:val="16"/>
          <w:szCs w:val="16"/>
          <w:bdr w:val="none" w:color="auto" w:sz="0" w:space="0"/>
        </w:rPr>
        <w:t xml:space="preserve"> 形式发布</w:t>
      </w:r>
      <w:r>
        <w:rPr>
          <w:color w:val="000000"/>
          <w:sz w:val="16"/>
          <w:szCs w:val="16"/>
          <w:bdr w:val="none" w:color="auto" w:sz="0" w:space="0"/>
        </w:rPr>
        <w:t>，全文约 10 页，分 8 个部分连载。</w:t>
      </w:r>
    </w:p>
    <w:p w14:paraId="199021D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6"/>
          <w:b/>
          <w:bCs/>
          <w:color w:val="000000"/>
          <w:sz w:val="16"/>
          <w:szCs w:val="16"/>
          <w:bdr w:val="none" w:color="auto" w:sz="0" w:space="0"/>
        </w:rPr>
        <w:t>初衷</w:t>
      </w:r>
      <w:r>
        <w:rPr>
          <w:color w:val="000000"/>
          <w:sz w:val="16"/>
          <w:szCs w:val="16"/>
          <w:bdr w:val="none" w:color="auto" w:sz="0" w:space="0"/>
        </w:rPr>
        <w:t>：写给自己的 “科研行动纲领”，公开是为了自我约束并启发同行。</w:t>
      </w:r>
    </w:p>
    <w:p w14:paraId="4BF9BDC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6"/>
          <w:b/>
          <w:bCs/>
          <w:color w:val="000000"/>
          <w:sz w:val="16"/>
          <w:szCs w:val="16"/>
          <w:bdr w:val="none" w:color="auto" w:sz="0" w:space="0"/>
        </w:rPr>
        <w:t>核心哲学</w:t>
      </w:r>
      <w:r>
        <w:rPr>
          <w:color w:val="000000"/>
          <w:sz w:val="16"/>
          <w:szCs w:val="16"/>
          <w:bdr w:val="none" w:color="auto" w:sz="0" w:space="0"/>
        </w:rPr>
        <w:t>：</w:t>
      </w:r>
    </w:p>
    <w:p w14:paraId="23CBB7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720"/>
        <w:jc w:val="left"/>
        <w:rPr>
          <w:rFonts w:hint="eastAsia" w:ascii="宋体" w:hAnsi="宋体" w:eastAsia="宋体" w:cs="宋体"/>
          <w:color w:val="000000"/>
          <w:sz w:val="16"/>
          <w:szCs w:val="16"/>
          <w:highlight w:val="yellow"/>
        </w:rPr>
      </w:pPr>
      <w:r>
        <w:rPr>
          <w:rFonts w:hint="eastAsia" w:ascii="宋体" w:hAnsi="宋体" w:eastAsia="宋体" w:cs="宋体"/>
          <w:color w:val="000000"/>
          <w:kern w:val="0"/>
          <w:sz w:val="16"/>
          <w:szCs w:val="16"/>
          <w:highlight w:val="yellow"/>
          <w:bdr w:val="none" w:color="auto" w:sz="0" w:space="0"/>
          <w:lang w:val="en-US" w:eastAsia="zh-CN" w:bidi="ar"/>
        </w:rPr>
        <w:t>“</w:t>
      </w:r>
      <w:r>
        <w:rPr>
          <w:rFonts w:hint="eastAsia" w:ascii="宋体" w:hAnsi="宋体" w:eastAsia="宋体" w:cs="宋体"/>
          <w:color w:val="1D41D5"/>
          <w:kern w:val="0"/>
          <w:sz w:val="16"/>
          <w:szCs w:val="16"/>
          <w:highlight w:val="yellow"/>
          <w:bdr w:val="none" w:color="auto" w:sz="0" w:space="0"/>
          <w:lang w:val="en-US" w:eastAsia="zh-CN" w:bidi="ar"/>
        </w:rPr>
        <w:t>We are what we repeatedly do. Excellence, then, is not an act but a habit.”</w:t>
      </w:r>
      <w:r>
        <w:rPr>
          <w:rFonts w:hint="eastAsia" w:ascii="宋体" w:hAnsi="宋体" w:eastAsia="宋体" w:cs="宋体"/>
          <w:color w:val="000000"/>
          <w:kern w:val="0"/>
          <w:sz w:val="16"/>
          <w:szCs w:val="16"/>
          <w:highlight w:val="yellow"/>
          <w:bdr w:val="none" w:color="auto" w:sz="0" w:space="0"/>
          <w:lang w:val="en-US" w:eastAsia="zh-CN" w:bidi="ar"/>
        </w:rPr>
        <w:t>（我们</w:t>
      </w:r>
      <w:r>
        <w:rPr>
          <w:rFonts w:hint="eastAsia" w:ascii="宋体" w:hAnsi="宋体" w:eastAsia="宋体" w:cs="宋体"/>
          <w:color w:val="1D41D5"/>
          <w:kern w:val="0"/>
          <w:sz w:val="16"/>
          <w:szCs w:val="16"/>
          <w:highlight w:val="yellow"/>
          <w:bdr w:val="none" w:color="auto" w:sz="0" w:space="0"/>
          <w:lang w:val="en-US" w:eastAsia="zh-CN" w:bidi="ar"/>
        </w:rPr>
        <w:t>重复做什么，就成为什么。卓越，不是一次行动，而是一种习惯</w:t>
      </w:r>
      <w:r>
        <w:rPr>
          <w:rFonts w:hint="eastAsia" w:ascii="宋体" w:hAnsi="宋体" w:eastAsia="宋体" w:cs="宋体"/>
          <w:color w:val="000000"/>
          <w:kern w:val="0"/>
          <w:sz w:val="16"/>
          <w:szCs w:val="16"/>
          <w:highlight w:val="yellow"/>
          <w:bdr w:val="none" w:color="auto" w:sz="0" w:space="0"/>
          <w:lang w:val="en-US" w:eastAsia="zh-CN" w:bidi="ar"/>
        </w:rPr>
        <w:t>。）</w:t>
      </w:r>
    </w:p>
    <w:p w14:paraId="7CBC9BB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6C5D633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6"/>
          <w:b/>
          <w:bCs/>
          <w:color w:val="000000"/>
          <w:sz w:val="16"/>
          <w:szCs w:val="16"/>
          <w:bdr w:val="none" w:color="auto" w:sz="0" w:space="0"/>
        </w:rPr>
        <w:t>目标读者</w:t>
      </w:r>
      <w:r>
        <w:rPr>
          <w:color w:val="000000"/>
          <w:sz w:val="16"/>
          <w:szCs w:val="16"/>
          <w:bdr w:val="none" w:color="auto" w:sz="0" w:space="0"/>
        </w:rPr>
        <w:t>：博士生、青年研究者、</w:t>
      </w:r>
      <w:r>
        <w:rPr>
          <w:color w:val="1D41D5"/>
          <w:sz w:val="16"/>
          <w:szCs w:val="16"/>
          <w:bdr w:val="none" w:color="auto" w:sz="0" w:space="0"/>
        </w:rPr>
        <w:t>所有希望提升科研效率与影响力的人</w:t>
      </w:r>
      <w:r>
        <w:rPr>
          <w:color w:val="000000"/>
          <w:sz w:val="16"/>
          <w:szCs w:val="16"/>
          <w:bdr w:val="none" w:color="auto" w:sz="0" w:space="0"/>
        </w:rPr>
        <w:t>。</w:t>
      </w:r>
    </w:p>
    <w:p w14:paraId="74FC59E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三、核心原则与关键洞见</w:t>
      </w:r>
    </w:p>
    <w:p w14:paraId="585AE13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1. 个人行为：建立高效的科研习惯</w:t>
      </w:r>
    </w:p>
    <w:p w14:paraId="2A26554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6"/>
          <w:b/>
          <w:bCs/>
          <w:color w:val="000000"/>
          <w:sz w:val="16"/>
          <w:szCs w:val="16"/>
          <w:bdr w:val="none" w:color="auto" w:sz="0" w:space="0"/>
        </w:rPr>
        <w:t>愿景驱动（Vision）</w:t>
      </w:r>
      <w:r>
        <w:rPr>
          <w:color w:val="000000"/>
          <w:sz w:val="16"/>
          <w:szCs w:val="16"/>
          <w:bdr w:val="none" w:color="auto" w:sz="0" w:space="0"/>
        </w:rPr>
        <w:t>：拥有清晰、长期的研究愿景，它是所有日常决策的指南针，让你始终聚焦真正重要的方向。</w:t>
      </w:r>
    </w:p>
    <w:p w14:paraId="4668860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D41D5"/>
          <w:sz w:val="16"/>
          <w:szCs w:val="16"/>
        </w:rPr>
      </w:pPr>
      <w:r>
        <w:rPr>
          <w:rStyle w:val="6"/>
          <w:b/>
          <w:bCs/>
          <w:color w:val="000000"/>
          <w:sz w:val="16"/>
          <w:szCs w:val="16"/>
          <w:bdr w:val="none" w:color="auto" w:sz="0" w:space="0"/>
        </w:rPr>
        <w:t>主动负责（Proactivity &amp; Responsibility）</w:t>
      </w:r>
      <w:r>
        <w:rPr>
          <w:color w:val="000000"/>
          <w:sz w:val="16"/>
          <w:szCs w:val="16"/>
          <w:bdr w:val="none" w:color="auto" w:sz="0" w:space="0"/>
        </w:rPr>
        <w:t>：对自己的成败全权负责，不抱怨环境，</w:t>
      </w:r>
      <w:r>
        <w:rPr>
          <w:color w:val="1D41D5"/>
          <w:sz w:val="16"/>
          <w:szCs w:val="16"/>
          <w:bdr w:val="none" w:color="auto" w:sz="0" w:space="0"/>
        </w:rPr>
        <w:t>主动创造条件推进研究。</w:t>
      </w:r>
    </w:p>
    <w:p w14:paraId="33C7BB0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6"/>
          <w:b/>
          <w:bCs/>
          <w:color w:val="000000"/>
          <w:sz w:val="16"/>
          <w:szCs w:val="16"/>
          <w:bdr w:val="none" w:color="auto" w:sz="0" w:space="0"/>
        </w:rPr>
        <w:t>自律与平衡（Discipline &amp; Balance）</w:t>
      </w:r>
      <w:r>
        <w:rPr>
          <w:color w:val="000000"/>
          <w:sz w:val="16"/>
          <w:szCs w:val="16"/>
          <w:bdr w:val="none" w:color="auto" w:sz="0" w:space="0"/>
        </w:rPr>
        <w:t>：建立规律的工作习惯，同时重视健康、娱乐与生活，避免 burnout。</w:t>
      </w:r>
    </w:p>
    <w:p w14:paraId="68FFEB9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6"/>
          <w:b/>
          <w:bCs/>
          <w:color w:val="000000"/>
          <w:sz w:val="16"/>
          <w:szCs w:val="16"/>
          <w:bdr w:val="none" w:color="auto" w:sz="0" w:space="0"/>
        </w:rPr>
        <w:t>对自己诚实（Radical Honesty）</w:t>
      </w:r>
      <w:r>
        <w:rPr>
          <w:color w:val="000000"/>
          <w:sz w:val="16"/>
          <w:szCs w:val="16"/>
          <w:bdr w:val="none" w:color="auto" w:sz="0" w:space="0"/>
        </w:rPr>
        <w:t>：客观</w:t>
      </w:r>
      <w:r>
        <w:rPr>
          <w:color w:val="1D41D5"/>
          <w:sz w:val="16"/>
          <w:szCs w:val="16"/>
          <w:bdr w:val="none" w:color="auto" w:sz="0" w:space="0"/>
        </w:rPr>
        <w:t>评估自己的能力、进度与短板</w:t>
      </w:r>
      <w:r>
        <w:rPr>
          <w:color w:val="000000"/>
          <w:sz w:val="16"/>
          <w:szCs w:val="16"/>
          <w:bdr w:val="none" w:color="auto" w:sz="0" w:space="0"/>
        </w:rPr>
        <w:t>，不自我欺骗，这是</w:t>
      </w:r>
      <w:r>
        <w:rPr>
          <w:color w:val="1D41D5"/>
          <w:sz w:val="16"/>
          <w:szCs w:val="16"/>
          <w:bdr w:val="none" w:color="auto" w:sz="0" w:space="0"/>
        </w:rPr>
        <w:t>持续改进</w:t>
      </w:r>
      <w:r>
        <w:rPr>
          <w:color w:val="000000"/>
          <w:sz w:val="16"/>
          <w:szCs w:val="16"/>
          <w:bdr w:val="none" w:color="auto" w:sz="0" w:space="0"/>
        </w:rPr>
        <w:t>的前提。</w:t>
      </w:r>
    </w:p>
    <w:p w14:paraId="1085D17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D41D5"/>
          <w:sz w:val="16"/>
          <w:szCs w:val="16"/>
        </w:rPr>
      </w:pPr>
      <w:r>
        <w:rPr>
          <w:rStyle w:val="6"/>
          <w:b/>
          <w:bCs/>
          <w:color w:val="000000"/>
          <w:sz w:val="16"/>
          <w:szCs w:val="16"/>
          <w:bdr w:val="none" w:color="auto" w:sz="0" w:space="0"/>
        </w:rPr>
        <w:t>持续自我发展（Self-Development）</w:t>
      </w:r>
      <w:r>
        <w:rPr>
          <w:color w:val="000000"/>
          <w:sz w:val="16"/>
          <w:szCs w:val="16"/>
          <w:bdr w:val="none" w:color="auto" w:sz="0" w:space="0"/>
        </w:rPr>
        <w:t>：将创造性研究视为自我提升的延伸，通过</w:t>
      </w:r>
      <w:r>
        <w:rPr>
          <w:color w:val="1D41D5"/>
          <w:sz w:val="16"/>
          <w:szCs w:val="16"/>
          <w:highlight w:val="yellow"/>
          <w:bdr w:val="none" w:color="auto" w:sz="0" w:space="0"/>
        </w:rPr>
        <w:t>系统性阅读与学习构建知识体系</w:t>
      </w:r>
      <w:r>
        <w:rPr>
          <w:color w:val="1D41D5"/>
          <w:sz w:val="16"/>
          <w:szCs w:val="16"/>
          <w:bdr w:val="none" w:color="auto" w:sz="0" w:space="0"/>
        </w:rPr>
        <w:t>。</w:t>
      </w:r>
    </w:p>
    <w:p w14:paraId="62C8080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2. 研究策略：做有影响力的工作</w:t>
      </w:r>
    </w:p>
    <w:p w14:paraId="6ACFFDB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6"/>
          <w:b/>
          <w:bCs/>
          <w:color w:val="000000"/>
          <w:sz w:val="16"/>
          <w:szCs w:val="16"/>
          <w:bdr w:val="none" w:color="auto" w:sz="0" w:space="0"/>
        </w:rPr>
        <w:t>区分问题创造者与问题解决者</w:t>
      </w:r>
    </w:p>
    <w:p w14:paraId="4A44713E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6"/>
          <w:b/>
          <w:bCs/>
          <w:color w:val="000000"/>
          <w:sz w:val="16"/>
          <w:szCs w:val="16"/>
          <w:highlight w:val="yellow"/>
          <w:bdr w:val="none" w:color="auto" w:sz="0" w:space="0"/>
        </w:rPr>
        <w:t>问题解决者（Problem-solvers）</w:t>
      </w:r>
      <w:r>
        <w:rPr>
          <w:color w:val="000000"/>
          <w:sz w:val="16"/>
          <w:szCs w:val="16"/>
          <w:bdr w:val="none" w:color="auto" w:sz="0" w:space="0"/>
        </w:rPr>
        <w:t>：解决已定义好的问题，更常见、有社交优势。</w:t>
      </w:r>
    </w:p>
    <w:p w14:paraId="0607244A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6"/>
          <w:b/>
          <w:bCs/>
          <w:color w:val="000000"/>
          <w:sz w:val="16"/>
          <w:szCs w:val="16"/>
          <w:highlight w:val="yellow"/>
          <w:bdr w:val="none" w:color="auto" w:sz="0" w:space="0"/>
        </w:rPr>
        <w:t>问题创造者（Problem-creators）</w:t>
      </w:r>
      <w:r>
        <w:rPr>
          <w:color w:val="000000"/>
          <w:sz w:val="16"/>
          <w:szCs w:val="16"/>
          <w:bdr w:val="none" w:color="auto" w:sz="0" w:space="0"/>
        </w:rPr>
        <w:t>：提出新问题、定义新方向，拥有</w:t>
      </w:r>
      <w:r>
        <w:rPr>
          <w:rStyle w:val="6"/>
          <w:b/>
          <w:bCs/>
          <w:color w:val="000000"/>
          <w:sz w:val="16"/>
          <w:szCs w:val="16"/>
          <w:bdr w:val="none" w:color="auto" w:sz="0" w:space="0"/>
        </w:rPr>
        <w:t>巨大的比较优势</w:t>
      </w:r>
      <w:r>
        <w:rPr>
          <w:color w:val="000000"/>
          <w:sz w:val="16"/>
          <w:szCs w:val="16"/>
          <w:bdr w:val="none" w:color="auto" w:sz="0" w:space="0"/>
        </w:rPr>
        <w:t>，更易产生开创性成果。</w:t>
      </w:r>
    </w:p>
    <w:p w14:paraId="62980F0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6"/>
          <w:b/>
          <w:bCs/>
          <w:color w:val="000000"/>
          <w:sz w:val="16"/>
          <w:szCs w:val="16"/>
          <w:bdr w:val="none" w:color="auto" w:sz="0" w:space="0"/>
        </w:rPr>
        <w:t>聚焦高杠杆问题</w:t>
      </w:r>
      <w:r>
        <w:rPr>
          <w:color w:val="000000"/>
          <w:sz w:val="16"/>
          <w:szCs w:val="16"/>
          <w:bdr w:val="none" w:color="auto" w:sz="0" w:space="0"/>
        </w:rPr>
        <w:t>：将时间与精力投入到</w:t>
      </w:r>
      <w:r>
        <w:rPr>
          <w:rStyle w:val="6"/>
          <w:b/>
          <w:bCs/>
          <w:color w:val="000000"/>
          <w:sz w:val="16"/>
          <w:szCs w:val="16"/>
          <w:bdr w:val="none" w:color="auto" w:sz="0" w:space="0"/>
        </w:rPr>
        <w:t>重要、开放、有长期价值</w:t>
      </w:r>
      <w:r>
        <w:rPr>
          <w:color w:val="000000"/>
          <w:sz w:val="16"/>
          <w:szCs w:val="16"/>
          <w:bdr w:val="none" w:color="auto" w:sz="0" w:space="0"/>
        </w:rPr>
        <w:t>的问题上，而非琐碎、短期的任务。</w:t>
      </w:r>
    </w:p>
    <w:p w14:paraId="1EB8B6D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6"/>
          <w:b/>
          <w:bCs/>
          <w:color w:val="000000"/>
          <w:sz w:val="16"/>
          <w:szCs w:val="16"/>
          <w:bdr w:val="none" w:color="auto" w:sz="0" w:space="0"/>
        </w:rPr>
        <w:t>建立研究动力（Momentum）</w:t>
      </w:r>
      <w:r>
        <w:rPr>
          <w:color w:val="000000"/>
          <w:sz w:val="16"/>
          <w:szCs w:val="16"/>
          <w:bdr w:val="none" w:color="auto" w:sz="0" w:space="0"/>
        </w:rPr>
        <w:t>：研究中最重要的事之一是保持前进的</w:t>
      </w:r>
      <w:r>
        <w:rPr>
          <w:color w:val="1D41D5"/>
          <w:sz w:val="16"/>
          <w:szCs w:val="16"/>
          <w:bdr w:val="none" w:color="auto" w:sz="0" w:space="0"/>
        </w:rPr>
        <w:t>动力</w:t>
      </w:r>
      <w:r>
        <w:rPr>
          <w:color w:val="000000"/>
          <w:sz w:val="16"/>
          <w:szCs w:val="16"/>
          <w:bdr w:val="none" w:color="auto" w:sz="0" w:space="0"/>
        </w:rPr>
        <w:t>，通过</w:t>
      </w:r>
      <w:r>
        <w:rPr>
          <w:color w:val="1D41D5"/>
          <w:sz w:val="16"/>
          <w:szCs w:val="16"/>
          <w:bdr w:val="none" w:color="auto" w:sz="0" w:space="0"/>
        </w:rPr>
        <w:t>小胜利积累信心，持续推进</w:t>
      </w:r>
      <w:r>
        <w:rPr>
          <w:color w:val="000000"/>
          <w:sz w:val="16"/>
          <w:szCs w:val="16"/>
          <w:bdr w:val="none" w:color="auto" w:sz="0" w:space="0"/>
        </w:rPr>
        <w:t>。</w:t>
      </w:r>
    </w:p>
    <w:p w14:paraId="023E7F2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6"/>
          <w:b/>
          <w:bCs/>
          <w:color w:val="000000"/>
          <w:sz w:val="16"/>
          <w:szCs w:val="16"/>
          <w:bdr w:val="none" w:color="auto" w:sz="0" w:space="0"/>
        </w:rPr>
        <w:t>打造</w:t>
      </w:r>
      <w:r>
        <w:rPr>
          <w:rStyle w:val="6"/>
          <w:b/>
          <w:bCs/>
          <w:color w:val="1D41D5"/>
          <w:sz w:val="16"/>
          <w:szCs w:val="16"/>
          <w:bdr w:val="none" w:color="auto" w:sz="0" w:space="0"/>
        </w:rPr>
        <w:t>独特能力组合</w:t>
      </w:r>
      <w:r>
        <w:rPr>
          <w:color w:val="000000"/>
          <w:sz w:val="16"/>
          <w:szCs w:val="16"/>
          <w:bdr w:val="none" w:color="auto" w:sz="0" w:space="0"/>
        </w:rPr>
        <w:t>：寻找</w:t>
      </w:r>
      <w:r>
        <w:rPr>
          <w:color w:val="1D41D5"/>
          <w:sz w:val="16"/>
          <w:szCs w:val="16"/>
          <w:bdr w:val="none" w:color="auto" w:sz="0" w:space="0"/>
        </w:rPr>
        <w:t>并发展别人难以复制的</w:t>
      </w:r>
      <w:r>
        <w:rPr>
          <w:rStyle w:val="6"/>
          <w:b/>
          <w:bCs/>
          <w:color w:val="1D41D5"/>
          <w:sz w:val="16"/>
          <w:szCs w:val="16"/>
          <w:bdr w:val="none" w:color="auto" w:sz="0" w:space="0"/>
        </w:rPr>
        <w:t>技能组合</w:t>
      </w:r>
      <w:r>
        <w:rPr>
          <w:color w:val="1D41D5"/>
          <w:sz w:val="16"/>
          <w:szCs w:val="16"/>
          <w:bdr w:val="none" w:color="auto" w:sz="0" w:space="0"/>
        </w:rPr>
        <w:t>，形成自己的核心竞争力</w:t>
      </w:r>
      <w:r>
        <w:rPr>
          <w:color w:val="000000"/>
          <w:sz w:val="16"/>
          <w:szCs w:val="16"/>
          <w:bdr w:val="none" w:color="auto" w:sz="0" w:space="0"/>
        </w:rPr>
        <w:t>。</w:t>
      </w:r>
    </w:p>
    <w:p w14:paraId="34A2334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D41D5"/>
          <w:sz w:val="16"/>
          <w:szCs w:val="16"/>
        </w:rPr>
      </w:pPr>
      <w:r>
        <w:rPr>
          <w:rStyle w:val="6"/>
          <w:b/>
          <w:bCs/>
          <w:color w:val="1D41D5"/>
          <w:sz w:val="16"/>
          <w:szCs w:val="16"/>
          <w:bdr w:val="none" w:color="auto" w:sz="0" w:space="0"/>
        </w:rPr>
        <w:t>深度工作与刻意练习</w:t>
      </w:r>
      <w:r>
        <w:rPr>
          <w:color w:val="1D41D5"/>
          <w:sz w:val="16"/>
          <w:szCs w:val="16"/>
          <w:bdr w:val="none" w:color="auto" w:sz="0" w:space="0"/>
        </w:rPr>
        <w:t>：投入高质量、无干扰的深度思考时间，对核心技能进行刻意练习，而非简单重复劳动。</w:t>
      </w:r>
    </w:p>
    <w:p w14:paraId="1AE3CC5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3. 环境塑造：让系统为你服务</w:t>
      </w:r>
    </w:p>
    <w:p w14:paraId="4396A81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6"/>
          <w:b/>
          <w:bCs/>
          <w:color w:val="000000"/>
          <w:sz w:val="16"/>
          <w:szCs w:val="16"/>
          <w:bdr w:val="none" w:color="auto" w:sz="0" w:space="0"/>
        </w:rPr>
        <w:t>主动改造环境</w:t>
      </w:r>
      <w:r>
        <w:rPr>
          <w:color w:val="000000"/>
          <w:sz w:val="16"/>
          <w:szCs w:val="16"/>
          <w:bdr w:val="none" w:color="auto" w:sz="0" w:space="0"/>
        </w:rPr>
        <w:t>：科研环境的社会压力常与 “做伟大研究” 相悖（如教学、行政、论文数量考核）。要</w:t>
      </w:r>
      <w:r>
        <w:rPr>
          <w:rStyle w:val="6"/>
          <w:b/>
          <w:bCs/>
          <w:color w:val="000000"/>
          <w:sz w:val="16"/>
          <w:szCs w:val="16"/>
          <w:bdr w:val="none" w:color="auto" w:sz="0" w:space="0"/>
        </w:rPr>
        <w:t>主动优化环境</w:t>
      </w:r>
      <w:r>
        <w:rPr>
          <w:color w:val="000000"/>
          <w:sz w:val="16"/>
          <w:szCs w:val="16"/>
          <w:bdr w:val="none" w:color="auto" w:sz="0" w:space="0"/>
        </w:rPr>
        <w:t>，让外部压力服务于你的长期目标。</w:t>
      </w:r>
    </w:p>
    <w:p w14:paraId="10F0357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6"/>
          <w:b/>
          <w:bCs/>
          <w:color w:val="1D41D5"/>
          <w:sz w:val="16"/>
          <w:szCs w:val="16"/>
          <w:bdr w:val="none" w:color="auto" w:sz="0" w:space="0"/>
        </w:rPr>
        <w:t>构建支持性社群</w:t>
      </w:r>
      <w:r>
        <w:rPr>
          <w:color w:val="000000"/>
          <w:sz w:val="16"/>
          <w:szCs w:val="16"/>
          <w:bdr w:val="none" w:color="auto" w:sz="0" w:space="0"/>
        </w:rPr>
        <w:t>：寻找志同道合的合作者与导师，建立积极的学</w:t>
      </w:r>
      <w:r>
        <w:rPr>
          <w:color w:val="1D41D5"/>
          <w:sz w:val="16"/>
          <w:szCs w:val="16"/>
          <w:bdr w:val="none" w:color="auto" w:sz="0" w:space="0"/>
        </w:rPr>
        <w:t>术社交圈，互相激励、</w:t>
      </w:r>
      <w:r>
        <w:rPr>
          <w:color w:val="000000"/>
          <w:sz w:val="16"/>
          <w:szCs w:val="16"/>
          <w:bdr w:val="none" w:color="auto" w:sz="0" w:space="0"/>
        </w:rPr>
        <w:t>共同成长。</w:t>
      </w:r>
    </w:p>
    <w:p w14:paraId="4F8497B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6"/>
          <w:b/>
          <w:bCs/>
          <w:color w:val="000000"/>
          <w:sz w:val="16"/>
          <w:szCs w:val="16"/>
          <w:bdr w:val="none" w:color="auto" w:sz="0" w:space="0"/>
        </w:rPr>
        <w:t>管理外部干扰</w:t>
      </w:r>
      <w:r>
        <w:rPr>
          <w:color w:val="000000"/>
          <w:sz w:val="16"/>
          <w:szCs w:val="16"/>
          <w:bdr w:val="none" w:color="auto" w:sz="0" w:space="0"/>
        </w:rPr>
        <w:t>：学会拒绝低价值事务，</w:t>
      </w:r>
      <w:r>
        <w:rPr>
          <w:color w:val="1D41D5"/>
          <w:sz w:val="16"/>
          <w:szCs w:val="16"/>
          <w:bdr w:val="none" w:color="auto" w:sz="0" w:space="0"/>
        </w:rPr>
        <w:t>保护深度思考时间</w:t>
      </w:r>
      <w:r>
        <w:rPr>
          <w:color w:val="000000"/>
          <w:sz w:val="16"/>
          <w:szCs w:val="16"/>
          <w:bdr w:val="none" w:color="auto" w:sz="0" w:space="0"/>
        </w:rPr>
        <w:t>，避免被短期事务绑架。</w:t>
      </w:r>
    </w:p>
    <w:p w14:paraId="182EDDE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6"/>
          <w:b/>
          <w:bCs/>
          <w:color w:val="000000"/>
          <w:sz w:val="16"/>
          <w:szCs w:val="16"/>
          <w:bdr w:val="none" w:color="auto" w:sz="0" w:space="0"/>
        </w:rPr>
        <w:t>利用机构的长期记忆</w:t>
      </w:r>
      <w:r>
        <w:rPr>
          <w:color w:val="000000"/>
          <w:sz w:val="16"/>
          <w:szCs w:val="16"/>
          <w:bdr w:val="none" w:color="auto" w:sz="0" w:space="0"/>
        </w:rPr>
        <w:t>：环境的改变具有持久性，一旦建</w:t>
      </w:r>
      <w:r>
        <w:rPr>
          <w:color w:val="1D41D5"/>
          <w:sz w:val="16"/>
          <w:szCs w:val="16"/>
          <w:bdr w:val="none" w:color="auto" w:sz="0" w:space="0"/>
        </w:rPr>
        <w:t>立良好机制，它会持续为你赋能</w:t>
      </w:r>
      <w:r>
        <w:rPr>
          <w:color w:val="000000"/>
          <w:sz w:val="16"/>
          <w:szCs w:val="16"/>
          <w:bdr w:val="none" w:color="auto" w:sz="0" w:space="0"/>
        </w:rPr>
        <w:t>，让你有精力去优化其他方面。</w:t>
      </w:r>
    </w:p>
    <w:p w14:paraId="2D525F1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四、与汉明《You and Your Research》的对比</w:t>
      </w:r>
    </w:p>
    <w:p w14:paraId="6EB345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尼尔森的文章与汉明的经典演讲一脉相承，但各有侧重：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7"/>
        <w:gridCol w:w="3710"/>
        <w:gridCol w:w="3565"/>
      </w:tblGrid>
      <w:tr w14:paraId="34EAD1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12EA6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shd w:val="clear"/>
            <w:vAlign w:val="center"/>
          </w:tcPr>
          <w:p w14:paraId="661845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汉明《You and Your Research》</w:t>
            </w:r>
          </w:p>
        </w:tc>
        <w:tc>
          <w:tcPr>
            <w:tcW w:w="0" w:type="auto"/>
            <w:shd w:val="clear"/>
            <w:vAlign w:val="center"/>
          </w:tcPr>
          <w:p w14:paraId="1B223C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尼尔森《Principles of Effective Research》</w:t>
            </w:r>
          </w:p>
        </w:tc>
      </w:tr>
      <w:tr w14:paraId="0BB284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0A47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Style w:val="6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视角</w:t>
            </w:r>
          </w:p>
        </w:tc>
        <w:tc>
          <w:tcPr>
            <w:tcW w:w="0" w:type="auto"/>
            <w:shd w:val="clear"/>
            <w:vAlign w:val="center"/>
          </w:tcPr>
          <w:p w14:paraId="4BA631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宏观、哲学性，强调 “</w:t>
            </w:r>
            <w:r>
              <w:rPr>
                <w:rFonts w:ascii="宋体" w:hAnsi="宋体" w:eastAsia="宋体" w:cs="宋体"/>
                <w:color w:val="1D41D5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做重要工作”</w:t>
            </w: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的勇气与格局</w:t>
            </w:r>
          </w:p>
        </w:tc>
        <w:tc>
          <w:tcPr>
            <w:tcW w:w="0" w:type="auto"/>
            <w:shd w:val="clear"/>
            <w:vAlign w:val="center"/>
          </w:tcPr>
          <w:p w14:paraId="638305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微观、实践性，聚焦 “</w:t>
            </w:r>
            <w:r>
              <w:rPr>
                <w:rFonts w:ascii="宋体" w:hAnsi="宋体" w:eastAsia="宋体" w:cs="宋体"/>
                <w:color w:val="1D41D5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高效研究” 的习惯与方法</w:t>
            </w:r>
          </w:p>
        </w:tc>
      </w:tr>
      <w:tr w14:paraId="4F7A7E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8C4B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Style w:val="6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核心</w:t>
            </w:r>
          </w:p>
        </w:tc>
        <w:tc>
          <w:tcPr>
            <w:tcW w:w="0" w:type="auto"/>
            <w:shd w:val="clear"/>
            <w:vAlign w:val="center"/>
          </w:tcPr>
          <w:p w14:paraId="266356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选择伟大问题、勇气、开放、影响力</w:t>
            </w:r>
          </w:p>
        </w:tc>
        <w:tc>
          <w:tcPr>
            <w:tcW w:w="0" w:type="auto"/>
            <w:shd w:val="clear"/>
            <w:vAlign w:val="center"/>
          </w:tcPr>
          <w:p w14:paraId="435A89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D41D5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习惯养成、自我管理、策略选择、环境塑造</w:t>
            </w:r>
          </w:p>
        </w:tc>
      </w:tr>
      <w:tr w14:paraId="27E23F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0ADC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Style w:val="6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风格</w:t>
            </w:r>
          </w:p>
        </w:tc>
        <w:tc>
          <w:tcPr>
            <w:tcW w:w="0" w:type="auto"/>
            <w:shd w:val="clear"/>
            <w:vAlign w:val="center"/>
          </w:tcPr>
          <w:p w14:paraId="5C3C61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演讲式，充满激情与金句</w:t>
            </w:r>
          </w:p>
        </w:tc>
        <w:tc>
          <w:tcPr>
            <w:tcW w:w="0" w:type="auto"/>
            <w:shd w:val="clear"/>
            <w:vAlign w:val="center"/>
          </w:tcPr>
          <w:p w14:paraId="21F4A9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笔记式，冷静、系统、可操作</w:t>
            </w:r>
          </w:p>
        </w:tc>
      </w:tr>
      <w:tr w14:paraId="7FFB3F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357C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Style w:val="6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互补性</w:t>
            </w:r>
          </w:p>
        </w:tc>
        <w:tc>
          <w:tcPr>
            <w:tcW w:w="0" w:type="auto"/>
            <w:shd w:val="clear"/>
            <w:vAlign w:val="center"/>
          </w:tcPr>
          <w:p w14:paraId="4A1FEA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D41D5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D41D5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回答 “</w:t>
            </w:r>
            <w:r>
              <w:rPr>
                <w:rFonts w:ascii="宋体" w:hAnsi="宋体" w:eastAsia="宋体" w:cs="宋体"/>
                <w:b/>
                <w:bCs/>
                <w:color w:val="1D41D5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为什么</w:t>
            </w:r>
            <w:r>
              <w:rPr>
                <w:rFonts w:ascii="宋体" w:hAnsi="宋体" w:eastAsia="宋体" w:cs="宋体"/>
                <w:color w:val="1D41D5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要做伟大研究”</w:t>
            </w:r>
          </w:p>
        </w:tc>
        <w:tc>
          <w:tcPr>
            <w:tcW w:w="0" w:type="auto"/>
            <w:shd w:val="clear"/>
            <w:vAlign w:val="center"/>
          </w:tcPr>
          <w:p w14:paraId="6BE9A1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D41D5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D41D5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回答 “</w:t>
            </w:r>
            <w:r>
              <w:rPr>
                <w:rFonts w:ascii="宋体" w:hAnsi="宋体" w:eastAsia="宋体" w:cs="宋体"/>
                <w:b/>
                <w:bCs/>
                <w:color w:val="1D41D5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如何</w:t>
            </w:r>
            <w:r>
              <w:rPr>
                <w:rFonts w:ascii="宋体" w:hAnsi="宋体" w:eastAsia="宋体" w:cs="宋体"/>
                <w:color w:val="1D41D5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高效地做伟大研究”</w:t>
            </w:r>
          </w:p>
        </w:tc>
      </w:tr>
    </w:tbl>
    <w:p w14:paraId="1C3271E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五、影响力与价值</w:t>
      </w:r>
    </w:p>
    <w:p w14:paraId="5B71A9C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被广泛认为是</w:t>
      </w:r>
      <w:r>
        <w:rPr>
          <w:rStyle w:val="6"/>
          <w:b/>
          <w:bCs/>
          <w:color w:val="000000"/>
          <w:sz w:val="16"/>
          <w:szCs w:val="16"/>
          <w:bdr w:val="none" w:color="auto" w:sz="0" w:space="0"/>
        </w:rPr>
        <w:t>科研方法论的 “实操手册”</w:t>
      </w:r>
      <w:r>
        <w:rPr>
          <w:color w:val="000000"/>
          <w:sz w:val="16"/>
          <w:szCs w:val="16"/>
          <w:bdr w:val="none" w:color="auto" w:sz="0" w:space="0"/>
        </w:rPr>
        <w:t>，与汉明的演讲并称科研界两大经典。</w:t>
      </w:r>
    </w:p>
    <w:p w14:paraId="6DADCBD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对</w:t>
      </w:r>
      <w:r>
        <w:rPr>
          <w:rStyle w:val="6"/>
          <w:b/>
          <w:bCs/>
          <w:color w:val="000000"/>
          <w:sz w:val="16"/>
          <w:szCs w:val="16"/>
          <w:bdr w:val="none" w:color="auto" w:sz="0" w:space="0"/>
        </w:rPr>
        <w:t>博士生阶段</w:t>
      </w:r>
      <w:r>
        <w:rPr>
          <w:color w:val="000000"/>
          <w:sz w:val="16"/>
          <w:szCs w:val="16"/>
          <w:bdr w:val="none" w:color="auto" w:sz="0" w:space="0"/>
        </w:rPr>
        <w:t>尤其有价值，帮助建立正确的科研观与工作方法，少走弯路。</w:t>
      </w:r>
    </w:p>
    <w:p w14:paraId="4AF8A78A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其 “习惯驱动卓越”“主动塑造环境” 等理念，也适用于创业、创意等所有需要长期深度投入的领域。</w:t>
      </w:r>
    </w:p>
    <w:p w14:paraId="1FFC291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02ACE5"/>
    <w:multiLevelType w:val="multilevel"/>
    <w:tmpl w:val="D002AC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4377C42"/>
    <w:multiLevelType w:val="multilevel"/>
    <w:tmpl w:val="E4377C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952A9D9"/>
    <w:multiLevelType w:val="multilevel"/>
    <w:tmpl w:val="E952A9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37514FA1"/>
    <w:multiLevelType w:val="multilevel"/>
    <w:tmpl w:val="37514F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4CA1843B"/>
    <w:multiLevelType w:val="multilevel"/>
    <w:tmpl w:val="4CA184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7A5B8B78"/>
    <w:multiLevelType w:val="multilevel"/>
    <w:tmpl w:val="7A5B8B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062C67"/>
    <w:rsid w:val="441A67FB"/>
    <w:rsid w:val="4A005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2026-03-01T10:49:00Z</dcterms:created>
  <dc:creator>hongf</dc:creator>
  <cp:lastModifiedBy>LTE-SAE</cp:lastModifiedBy>
  <dcterms:modified xsi:type="dcterms:W3CDTF">2026-03-01T10:54:22Z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eyJoZGlkIjoiZGEzMjRlOWE3Zjg5MjEwYWEyYzAxMGRjZTI0ZWE4NTciLCJ1c2VySWQiOiI4NjI1Njg1MzYifQ==</vt:lpwstr>
  </property>
  <property fmtid="{D5CDD505-2E9C-101B-9397-08002B2CF9AE}" pid="4" name="ICV">
    <vt:lpwstr>B995ED7608B04DF68012FB91D3C644AC_12</vt:lpwstr>
  </property>
</Properties>
</file>