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Quarterly Sales Report — Template</w:t>
      </w:r>
    </w:p>
    <w:p>
      <w:r>
        <w:t xml:space="preserve">Read sales.csv and policy.pdf in this workspace. Apply POLICY-2024-Q3: exclude rows with status return, then sum amount by region.</w:t>
      </w:r>
    </w:p>
    <w:p>
      <w:r>
        <w:t xml:space="preserve">Deliverables: (1) out/summary.json with policy_id, exclude_status, totals_by_region, grand_total.</w:t>
      </w:r>
    </w:p>
    <w:p>
      <w:r>
        <w:t xml:space="preserve">(2) out/report.docx — completed memo that cites POLICY-2024-Q3 and lists each region subtotal and the grand total.</w:t>
      </w:r>
    </w:p>
  </w:body>
</w:document>
</file>

<file path=word/_rels/document.xml.rels><?xml version="1.0" encoding="UTF-8" standalone="yes"?>
<Relationships xmlns="http://schemas.openxmlformats.org/package/2006/relationships"/>

</file>