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27B" w:rsidRPr="00CE7FC6" w:rsidRDefault="00DB127B" w:rsidP="00DB127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 xml:space="preserve">1.22 NON-HEALING OR COMPLEX FRACTURE OF THE FEMUR, TIBIA, PELVIS, OR ONE OR MORE </w:t>
      </w:r>
      <w:r w:rsidRPr="006117AD">
        <w:rPr>
          <w:rFonts w:ascii="Courier New" w:hAnsi="Courier New" w:cs="Courier New"/>
          <w:b/>
          <w:sz w:val="20"/>
          <w:szCs w:val="20"/>
        </w:rPr>
        <w:br/>
        <w:t xml:space="preserve">     OF THE TALOCRURAL BONES</w:t>
      </w:r>
    </w:p>
    <w:p w:rsidR="00DB127B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B127B" w:rsidRPr="00981CD3" w:rsidRDefault="00DB127B" w:rsidP="00DB127B">
      <w:pPr>
        <w:jc w:val="both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/>
          <w:i/>
          <w:iCs/>
          <w:sz w:val="20"/>
          <w:szCs w:val="20"/>
        </w:rPr>
        <w:t xml:space="preserve">Non-healing or complex fracture of the femur, tibia, pelvis, or one or more of the talocrural bones </w:t>
      </w:r>
      <w:r w:rsidRPr="00981CD3">
        <w:rPr>
          <w:rFonts w:ascii="Courier New" w:hAnsi="Courier New" w:cs="Courier New"/>
          <w:bCs/>
          <w:sz w:val="20"/>
          <w:szCs w:val="20"/>
        </w:rPr>
        <w:t xml:space="preserve">(see 1.00M), documented by </w:t>
      </w:r>
      <w:r w:rsidRPr="00DD1E62">
        <w:rPr>
          <w:rFonts w:ascii="Courier New" w:hAnsi="Courier New" w:cs="Courier New"/>
          <w:b/>
          <w:sz w:val="20"/>
          <w:szCs w:val="20"/>
        </w:rPr>
        <w:t>A, B, and C</w:t>
      </w:r>
      <w:r w:rsidRPr="00CD5A11">
        <w:rPr>
          <w:rFonts w:ascii="Courier New" w:hAnsi="Courier New" w:cs="Courier New"/>
          <w:sz w:val="20"/>
          <w:szCs w:val="20"/>
        </w:rPr>
        <w:t>:</w:t>
      </w:r>
    </w:p>
    <w:p w:rsidR="00DB127B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B127B" w:rsidRPr="00CD5A11" w:rsidRDefault="00DB127B" w:rsidP="00DB127B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451D72">
        <w:rPr>
          <w:rFonts w:ascii="Courier New" w:hAnsi="Courier New" w:cs="Courier New"/>
          <w:b/>
          <w:i/>
          <w:sz w:val="20"/>
          <w:szCs w:val="20"/>
        </w:rPr>
        <w:t>1.00M</w:t>
      </w:r>
      <w:r>
        <w:rPr>
          <w:rFonts w:ascii="Courier New" w:hAnsi="Courier New" w:cs="Courier New"/>
          <w:b/>
          <w:i/>
          <w:sz w:val="20"/>
          <w:szCs w:val="20"/>
        </w:rPr>
        <w:t xml:space="preserve">1 </w:t>
      </w:r>
    </w:p>
    <w:p w:rsidR="00DB127B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>Non-healing fracture. A non-healing (n</w:t>
      </w:r>
      <w:r w:rsidRPr="00451D72">
        <w:rPr>
          <w:rFonts w:ascii="Courier New" w:hAnsi="Courier New" w:cs="Courier New"/>
          <w:bCs/>
          <w:i/>
          <w:sz w:val="20"/>
          <w:szCs w:val="20"/>
        </w:rPr>
        <w:t>onunion</w:t>
      </w:r>
      <w:r>
        <w:rPr>
          <w:rFonts w:ascii="Courier New" w:hAnsi="Courier New" w:cs="Courier New"/>
          <w:bCs/>
          <w:i/>
          <w:sz w:val="20"/>
          <w:szCs w:val="20"/>
        </w:rPr>
        <w:t>) fracture</w:t>
      </w:r>
      <w:r w:rsidRPr="00451D72">
        <w:rPr>
          <w:rFonts w:ascii="Courier New" w:hAnsi="Courier New" w:cs="Courier New"/>
          <w:bCs/>
          <w:i/>
          <w:sz w:val="20"/>
          <w:szCs w:val="20"/>
        </w:rPr>
        <w:t xml:space="preserve"> is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a fracture that has failed to unite completely. Nonunion is usually established when a minimum of 9 months has elapsed since the injury </w:t>
      </w:r>
      <w:r w:rsidRPr="00451D72">
        <w:rPr>
          <w:rFonts w:ascii="Courier New" w:hAnsi="Courier New" w:cs="Courier New"/>
          <w:bCs/>
          <w:i/>
          <w:sz w:val="20"/>
          <w:szCs w:val="20"/>
        </w:rPr>
        <w:t xml:space="preserve">and the fracture site has shown no, or minimal, progressive signs of healing for a minimum of 3 months. </w:t>
      </w:r>
    </w:p>
    <w:p w:rsidR="00DB127B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</w:p>
    <w:p w:rsidR="00DB127B" w:rsidRPr="00CD5A11" w:rsidRDefault="00DB127B" w:rsidP="00DB127B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451D72">
        <w:rPr>
          <w:rFonts w:ascii="Courier New" w:hAnsi="Courier New" w:cs="Courier New"/>
          <w:b/>
          <w:i/>
          <w:sz w:val="20"/>
          <w:szCs w:val="20"/>
        </w:rPr>
        <w:t>1.00M</w:t>
      </w:r>
      <w:r>
        <w:rPr>
          <w:rFonts w:ascii="Courier New" w:hAnsi="Courier New" w:cs="Courier New"/>
          <w:b/>
          <w:i/>
          <w:sz w:val="20"/>
          <w:szCs w:val="20"/>
        </w:rPr>
        <w:t xml:space="preserve">2 </w:t>
      </w:r>
    </w:p>
    <w:p w:rsidR="00DB127B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 xml:space="preserve">Complex Fracture. A complex fracture is a fracture with </w:t>
      </w:r>
      <w:r w:rsidRPr="00B95FA9">
        <w:rPr>
          <w:rFonts w:ascii="Courier New" w:hAnsi="Courier New" w:cs="Courier New"/>
          <w:b/>
          <w:bCs/>
          <w:i/>
          <w:sz w:val="20"/>
          <w:szCs w:val="20"/>
        </w:rPr>
        <w:t>one or more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of the following: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ab/>
      </w:r>
      <w:r w:rsidRPr="00063B86">
        <w:rPr>
          <w:rFonts w:ascii="Courier New" w:hAnsi="Courier New" w:cs="Courier New"/>
          <w:bCs/>
          <w:i/>
          <w:sz w:val="20"/>
          <w:szCs w:val="20"/>
        </w:rPr>
        <w:t>a. Comminuted (broken into many pieces) bone fragments;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b. Multiple fractures in a single bone;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c. Bone loss due to severe trauma;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d. Damage to the surrounding soft tissue;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 xml:space="preserve">e. Severe cartilage damage to the associated joint; </w:t>
      </w:r>
      <w:r w:rsidRPr="00063B86">
        <w:rPr>
          <w:rFonts w:ascii="Courier New" w:hAnsi="Courier New" w:cs="Courier New"/>
          <w:b/>
          <w:bCs/>
          <w:i/>
          <w:sz w:val="20"/>
          <w:szCs w:val="20"/>
        </w:rPr>
        <w:t>or</w:t>
      </w:r>
    </w:p>
    <w:p w:rsidR="00DB127B" w:rsidRPr="00063B86" w:rsidRDefault="00DB127B" w:rsidP="00DB127B">
      <w:pPr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063B86">
        <w:rPr>
          <w:rFonts w:ascii="Courier New" w:hAnsi="Courier New" w:cs="Courier New"/>
          <w:bCs/>
          <w:i/>
          <w:sz w:val="20"/>
          <w:szCs w:val="20"/>
        </w:rPr>
        <w:tab/>
        <w:t>f. Dislocation of the associated joint.</w:t>
      </w:r>
    </w:p>
    <w:p w:rsidR="00DB127B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B127B" w:rsidRPr="00CE7FC6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B127B" w:rsidRDefault="00DB127B" w:rsidP="00DB127B">
      <w:pPr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_____A.</w:t>
      </w:r>
      <w:r>
        <w:rPr>
          <w:rFonts w:ascii="Courier New" w:hAnsi="Courier New" w:cs="Courier New"/>
          <w:sz w:val="20"/>
          <w:szCs w:val="20"/>
        </w:rPr>
        <w:t xml:space="preserve"> Solid union not evident on imaging (see 1.00C3) and not clinically </w:t>
      </w:r>
      <w:r>
        <w:rPr>
          <w:rFonts w:ascii="Courier New" w:hAnsi="Courier New" w:cs="Courier New"/>
          <w:sz w:val="20"/>
          <w:szCs w:val="20"/>
        </w:rPr>
        <w:br/>
        <w:t xml:space="preserve">       solid.</w:t>
      </w:r>
    </w:p>
    <w:p w:rsidR="00DB127B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</w:p>
    <w:p w:rsidR="00DB127B" w:rsidRPr="00034DF7" w:rsidRDefault="00DB127B" w:rsidP="00DB127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DB127B" w:rsidRPr="00127706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</w:p>
    <w:p w:rsidR="00DB127B" w:rsidRDefault="00DB127B" w:rsidP="00DB127B">
      <w:pPr>
        <w:ind w:left="720" w:hanging="72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_____B.</w:t>
      </w:r>
      <w:r>
        <w:rPr>
          <w:rFonts w:ascii="Courier New" w:hAnsi="Courier New" w:cs="Courier New"/>
          <w:sz w:val="20"/>
          <w:szCs w:val="20"/>
        </w:rPr>
        <w:t xml:space="preserve"> Impairment-related </w:t>
      </w:r>
      <w:proofErr w:type="gramStart"/>
      <w:r>
        <w:rPr>
          <w:rFonts w:ascii="Courier New" w:hAnsi="Courier New" w:cs="Courier New"/>
          <w:sz w:val="20"/>
          <w:szCs w:val="20"/>
        </w:rPr>
        <w:t>physical  limitation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of musculoskeletal  functioning   </w:t>
      </w:r>
      <w:r>
        <w:rPr>
          <w:rFonts w:ascii="Courier New" w:hAnsi="Courier New" w:cs="Courier New"/>
          <w:sz w:val="20"/>
          <w:szCs w:val="20"/>
        </w:rPr>
        <w:br/>
        <w:t xml:space="preserve"> that has lasted, or is expected to last, for a  continuous  period  of at </w:t>
      </w:r>
      <w:r>
        <w:rPr>
          <w:rFonts w:ascii="Courier New" w:hAnsi="Courier New" w:cs="Courier New"/>
          <w:sz w:val="20"/>
          <w:szCs w:val="20"/>
        </w:rPr>
        <w:br/>
        <w:t xml:space="preserve"> least 12 months.</w:t>
      </w:r>
    </w:p>
    <w:p w:rsidR="00DB127B" w:rsidRDefault="00DB127B" w:rsidP="00DB127B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DB127B" w:rsidRDefault="00DB127B" w:rsidP="00DB127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DB127B" w:rsidRDefault="00DB127B" w:rsidP="00DB127B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DB127B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>
        <w:rPr>
          <w:rFonts w:ascii="Courier New" w:hAnsi="Courier New" w:cs="Courier New"/>
          <w:sz w:val="20"/>
          <w:szCs w:val="20"/>
        </w:rPr>
        <w:t>C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 documented medical need (see 1.00C6a) for a walker, bilateral canes, </w:t>
      </w:r>
      <w:r>
        <w:rPr>
          <w:rFonts w:ascii="Courier New" w:hAnsi="Courier New" w:cs="Courier New"/>
          <w:sz w:val="20"/>
          <w:szCs w:val="20"/>
        </w:rPr>
        <w:br/>
        <w:t xml:space="preserve">       or bilateral crutches (see 1.00C6d) or a wheeled and seated mobility </w:t>
      </w:r>
      <w:r>
        <w:rPr>
          <w:rFonts w:ascii="Courier New" w:hAnsi="Courier New" w:cs="Courier New"/>
          <w:sz w:val="20"/>
          <w:szCs w:val="20"/>
        </w:rPr>
        <w:br/>
        <w:t xml:space="preserve">       device involving the use of </w:t>
      </w:r>
      <w:r w:rsidRPr="00622578">
        <w:rPr>
          <w:rFonts w:ascii="Courier New" w:hAnsi="Courier New" w:cs="Courier New"/>
          <w:b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hands (see 1.00C6e(i)).</w:t>
      </w:r>
    </w:p>
    <w:p w:rsidR="00DB127B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</w:p>
    <w:p w:rsidR="00DB127B" w:rsidRDefault="00DB127B" w:rsidP="00DB127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Pr="00127706" w:rsidRDefault="00DB127B" w:rsidP="00DB127B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DB127B" w:rsidRPr="00127706" w:rsidRDefault="00DB127B" w:rsidP="00DB12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DB127B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</w:p>
    <w:p w:rsidR="00DB127B" w:rsidRPr="00127706" w:rsidRDefault="00DB127B" w:rsidP="00DB127B">
      <w:pPr>
        <w:jc w:val="both"/>
        <w:rPr>
          <w:rFonts w:ascii="Courier New" w:hAnsi="Courier New" w:cs="Courier New"/>
          <w:sz w:val="20"/>
          <w:szCs w:val="20"/>
        </w:rPr>
      </w:pPr>
    </w:p>
    <w:p w:rsidR="00DB127B" w:rsidRPr="00127706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DB127B" w:rsidRPr="00127706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B127B" w:rsidRPr="00127706" w:rsidRDefault="00DB127B" w:rsidP="00DB127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</w:t>
      </w:r>
      <w:r w:rsidRPr="00127706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__________</w:t>
      </w:r>
    </w:p>
    <w:p w:rsidR="00DB127B" w:rsidRDefault="00DB127B" w:rsidP="00DB12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Pr="00127706" w:rsidRDefault="00DB127B" w:rsidP="00DB127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Default="00DB127B" w:rsidP="00DB127B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Default="00DB127B" w:rsidP="00DB127B">
      <w:pPr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DB127B" w:rsidRDefault="00DB127B" w:rsidP="00DB127B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8B5816">
        <w:rPr>
          <w:rFonts w:ascii="Courier New" w:hAnsi="Courier New" w:cs="Courier New"/>
          <w:b/>
          <w:sz w:val="20"/>
          <w:szCs w:val="20"/>
        </w:rPr>
        <w:lastRenderedPageBreak/>
        <w:t xml:space="preserve">1.22 NON-HEALING OR COMPLEX FRACTURE OF THE FEMUR, TIBIA, PELVIS, OR ONE OR MORE </w:t>
      </w:r>
      <w:r w:rsidRPr="008B5816">
        <w:rPr>
          <w:rFonts w:ascii="Courier New" w:hAnsi="Courier New" w:cs="Courier New"/>
          <w:b/>
          <w:sz w:val="20"/>
          <w:szCs w:val="20"/>
        </w:rPr>
        <w:br/>
        <w:t xml:space="preserve">     OF THE TALOCRURAL BONES</w:t>
      </w:r>
    </w:p>
    <w:p w:rsidR="00DB127B" w:rsidRDefault="00DB127B" w:rsidP="00DB127B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B127B" w:rsidRPr="00127706" w:rsidRDefault="00DB127B" w:rsidP="00DB127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DB127B" w:rsidRPr="00205D51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DB127B" w:rsidRPr="00127706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p w:rsidR="008A362B" w:rsidRPr="00DB127B" w:rsidRDefault="00DB127B" w:rsidP="00DB127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  <w:bookmarkStart w:id="0" w:name="_GoBack"/>
      <w:bookmarkEnd w:id="0"/>
    </w:p>
    <w:sectPr w:rsidR="008A362B" w:rsidRPr="00DB127B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6873C3"/>
    <w:rsid w:val="007711E6"/>
    <w:rsid w:val="00812472"/>
    <w:rsid w:val="008A362B"/>
    <w:rsid w:val="009A3A26"/>
    <w:rsid w:val="00DB127B"/>
    <w:rsid w:val="00F6223B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6195A2-A3E7-4581-95C8-ADD562450EE8}"/>
</file>

<file path=customXml/itemProps2.xml><?xml version="1.0" encoding="utf-8"?>
<ds:datastoreItem xmlns:ds="http://schemas.openxmlformats.org/officeDocument/2006/customXml" ds:itemID="{3F59CE1C-1645-4180-AEFB-6841F62F5A04}"/>
</file>

<file path=customXml/itemProps3.xml><?xml version="1.0" encoding="utf-8"?>
<ds:datastoreItem xmlns:ds="http://schemas.openxmlformats.org/officeDocument/2006/customXml" ds:itemID="{26097B5A-E5FC-41CB-9D80-61BA853CF1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2021-03-25T17:20:00Z</dcterms:created>
  <dcterms:modified xsi:type="dcterms:W3CDTF">2021-03-25T17:20:00Z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