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Default Extension="png" ContentType="image/pn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5716" w:val="left" w:leader="none"/>
        </w:tabs>
        <w:spacing w:before="216"/>
        <w:ind w:left="798" w:right="0" w:firstLine="0"/>
        <w:jc w:val="left"/>
        <w:rPr>
          <w:sz w:val="20"/>
        </w:rPr>
      </w:pPr>
      <w:r>
        <w:rPr/>
        <mc:AlternateContent>
          <mc:Choice Requires="wps">
            <w:drawing>
              <wp:anchor distT="0" distB="0" distL="0" distR="0" allowOverlap="1" layoutInCell="1" locked="0" behindDoc="1" simplePos="0" relativeHeight="487587840">
                <wp:simplePos x="0" y="0"/>
                <wp:positionH relativeFrom="page">
                  <wp:posOffset>1123492</wp:posOffset>
                </wp:positionH>
                <wp:positionV relativeFrom="paragraph">
                  <wp:posOffset>314452</wp:posOffset>
                </wp:positionV>
                <wp:extent cx="5645785" cy="952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24.76pt;width:444.55pt;height:.72pt;mso-position-horizontal-relative:page;mso-position-vertical-relative:paragraph;z-index:-15728640;mso-wrap-distance-left:0;mso-wrap-distance-right:0" id="docshape2" filled="true" fillcolor="#000000" stroked="false">
                <v:fill type="solid"/>
                <w10:wrap type="topAndBottom"/>
              </v:rect>
            </w:pict>
          </mc:Fallback>
        </mc:AlternateContent>
      </w:r>
      <w:r>
        <w:rPr/>
        <w:drawing>
          <wp:anchor distT="0" distB="0" distL="0" distR="0" allowOverlap="1" layoutInCell="1" locked="0" behindDoc="1" simplePos="0" relativeHeight="465385984">
            <wp:simplePos x="0" y="0"/>
            <wp:positionH relativeFrom="page">
              <wp:posOffset>3425952</wp:posOffset>
            </wp:positionH>
            <wp:positionV relativeFrom="paragraph">
              <wp:posOffset>-2540</wp:posOffset>
            </wp:positionV>
            <wp:extent cx="827491" cy="25743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827491" cy="257439"/>
                    </a:xfrm>
                    <a:prstGeom prst="rect">
                      <a:avLst/>
                    </a:prstGeom>
                  </pic:spPr>
                </pic:pic>
              </a:graphicData>
            </a:graphic>
          </wp:anchor>
        </w:drawing>
      </w:r>
      <w:r>
        <w:rPr>
          <w:spacing w:val="-2"/>
          <w:sz w:val="20"/>
        </w:rPr>
        <w:t>股票代码：</w:t>
      </w:r>
      <w:r>
        <w:rPr>
          <w:rFonts w:ascii="Calibri" w:eastAsia="Calibri"/>
          <w:spacing w:val="-2"/>
          <w:sz w:val="20"/>
        </w:rPr>
        <w:t>603606</w:t>
      </w:r>
      <w:r>
        <w:rPr>
          <w:rFonts w:ascii="Calibri" w:eastAsia="Calibri"/>
          <w:sz w:val="20"/>
        </w:rPr>
        <w:tab/>
      </w:r>
      <w:r>
        <w:rPr>
          <w:spacing w:val="-2"/>
          <w:sz w:val="20"/>
        </w:rPr>
        <w:t>宁波东方电缆股份有限公司</w:t>
      </w:r>
      <w:r>
        <w:rPr>
          <w:spacing w:val="-49"/>
          <w:sz w:val="20"/>
        </w:rPr>
        <w:t> </w:t>
      </w:r>
      <w:r>
        <w:rPr>
          <w:rFonts w:ascii="Calibri" w:eastAsia="Calibri"/>
          <w:spacing w:val="-2"/>
          <w:sz w:val="20"/>
        </w:rPr>
        <w:t>2022</w:t>
      </w:r>
      <w:r>
        <w:rPr>
          <w:rFonts w:ascii="Calibri" w:eastAsia="Calibri"/>
          <w:spacing w:val="7"/>
          <w:sz w:val="20"/>
        </w:rPr>
        <w:t> </w:t>
      </w:r>
      <w:r>
        <w:rPr>
          <w:spacing w:val="-2"/>
          <w:sz w:val="20"/>
        </w:rPr>
        <w:t>年年度报</w:t>
      </w:r>
      <w:r>
        <w:rPr>
          <w:spacing w:val="-10"/>
          <w:sz w:val="20"/>
        </w:rPr>
        <w:t>告</w:t>
      </w:r>
    </w:p>
    <w:p>
      <w:pPr>
        <w:tabs>
          <w:tab w:pos="5438" w:val="left" w:leader="none"/>
        </w:tabs>
        <w:spacing w:before="275"/>
        <w:ind w:left="798" w:right="0" w:firstLine="0"/>
        <w:jc w:val="left"/>
        <w:rPr>
          <w:sz w:val="32"/>
        </w:rPr>
      </w:pPr>
      <w:r>
        <w:rPr>
          <w:spacing w:val="-4"/>
          <w:sz w:val="32"/>
        </w:rPr>
        <w:t>公司代码：603606</w:t>
      </w:r>
      <w:r>
        <w:rPr>
          <w:sz w:val="32"/>
        </w:rPr>
        <w:tab/>
      </w:r>
      <w:r>
        <w:rPr>
          <w:spacing w:val="-4"/>
          <w:sz w:val="32"/>
        </w:rPr>
        <w:t>公司简称：东方电</w:t>
      </w:r>
      <w:r>
        <w:rPr>
          <w:spacing w:val="-10"/>
          <w:sz w:val="32"/>
        </w:rPr>
        <w:t>缆</w:t>
      </w: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12"/>
        <w:rPr>
          <w:sz w:val="32"/>
        </w:rPr>
      </w:pPr>
    </w:p>
    <w:p>
      <w:pPr>
        <w:pStyle w:val="Title"/>
        <w:spacing w:line="338" w:lineRule="auto"/>
      </w:pPr>
      <w:r>
        <w:rPr/>
        <w:drawing>
          <wp:anchor distT="0" distB="0" distL="0" distR="0" allowOverlap="1" layoutInCell="1" locked="0" behindDoc="1" simplePos="0" relativeHeight="465386496">
            <wp:simplePos x="0" y="0"/>
            <wp:positionH relativeFrom="page">
              <wp:posOffset>1143000</wp:posOffset>
            </wp:positionH>
            <wp:positionV relativeFrom="paragraph">
              <wp:posOffset>1180719</wp:posOffset>
            </wp:positionV>
            <wp:extent cx="5608320" cy="3625113"/>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608320" cy="3625113"/>
                    </a:xfrm>
                    <a:prstGeom prst="rect">
                      <a:avLst/>
                    </a:prstGeom>
                  </pic:spPr>
                </pic:pic>
              </a:graphicData>
            </a:graphic>
          </wp:anchor>
        </w:drawing>
      </w:r>
      <w:r>
        <w:rPr>
          <w:color w:val="FF0000"/>
          <w:spacing w:val="-2"/>
        </w:rPr>
        <w:t>宁波东方电缆股份有限公司 </w:t>
      </w:r>
      <w:r>
        <w:rPr>
          <w:color w:val="FF0000"/>
        </w:rPr>
        <w:t>2022 年年度报告</w:t>
      </w: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rPr>
          <w:rFonts w:ascii="Microsoft JhengHei"/>
          <w:b/>
          <w:sz w:val="44"/>
        </w:rPr>
      </w:pPr>
    </w:p>
    <w:p>
      <w:pPr>
        <w:pStyle w:val="BodyText"/>
        <w:spacing w:before="178"/>
        <w:rPr>
          <w:rFonts w:ascii="Microsoft JhengHei"/>
          <w:b/>
          <w:sz w:val="44"/>
        </w:rPr>
      </w:pPr>
    </w:p>
    <w:p>
      <w:pPr>
        <w:spacing w:before="0"/>
        <w:ind w:left="2084" w:right="1424" w:firstLine="0"/>
        <w:jc w:val="center"/>
        <w:rPr>
          <w:sz w:val="32"/>
        </w:rPr>
      </w:pPr>
      <w:r>
        <w:rPr>
          <w:spacing w:val="-5"/>
          <w:sz w:val="32"/>
        </w:rPr>
        <w:t>二零二三年三月</w:t>
      </w:r>
    </w:p>
    <w:p>
      <w:pPr>
        <w:spacing w:after="0"/>
        <w:jc w:val="center"/>
        <w:rPr>
          <w:sz w:val="32"/>
        </w:rPr>
        <w:sectPr>
          <w:footerReference w:type="default" r:id="rId5"/>
          <w:type w:val="continuous"/>
          <w:pgSz w:w="11910" w:h="16840"/>
          <w:pgMar w:header="0" w:footer="1195" w:top="840" w:bottom="1380" w:left="1000" w:right="1140"/>
          <w:pgNumType w:start="1"/>
        </w:sectPr>
      </w:pPr>
    </w:p>
    <w:p>
      <w:pPr>
        <w:pStyle w:val="BodyText"/>
        <w:spacing w:before="171"/>
        <w:rPr>
          <w:sz w:val="28"/>
        </w:rPr>
      </w:pPr>
    </w:p>
    <w:p>
      <w:pPr>
        <w:spacing w:before="0"/>
        <w:ind w:left="0" w:right="379" w:firstLine="0"/>
        <w:jc w:val="center"/>
        <w:rPr>
          <w:rFonts w:ascii="Microsoft JhengHei" w:eastAsia="Microsoft JhengHei"/>
          <w:b/>
          <w:sz w:val="28"/>
        </w:rPr>
      </w:pPr>
      <w:r>
        <w:rPr>
          <w:rFonts w:ascii="Microsoft JhengHei" w:eastAsia="Microsoft JhengHei"/>
          <w:b/>
          <w:spacing w:val="-3"/>
          <w:sz w:val="28"/>
        </w:rPr>
        <w:t>重要提示</w:t>
      </w:r>
    </w:p>
    <w:p>
      <w:pPr>
        <w:pStyle w:val="BodyText"/>
        <w:spacing w:line="364" w:lineRule="auto" w:before="224"/>
        <w:ind w:left="644" w:right="440" w:hanging="368"/>
      </w:pPr>
      <w:r>
        <w:rPr>
          <w:spacing w:val="1"/>
          <w:w w:val="100"/>
        </w:rPr>
        <w:t>一、本公司董事会、监事会及董事、监事、高级管理人员保证年度报告内容的真实性、准确性、</w:t>
      </w:r>
      <w:r>
        <w:rPr>
          <w:spacing w:val="-3"/>
          <w:w w:val="100"/>
        </w:rPr>
        <w:t>完整性，不存在虚假记载、误导性陈述或重大遗漏，并承担个别和连带的法律责任。</w:t>
      </w:r>
    </w:p>
    <w:p>
      <w:pPr>
        <w:pStyle w:val="BodyText"/>
        <w:spacing w:before="2"/>
      </w:pPr>
    </w:p>
    <w:p>
      <w:pPr>
        <w:pStyle w:val="BodyText"/>
        <w:ind w:left="277"/>
      </w:pPr>
      <w:r>
        <w:rPr>
          <w:spacing w:val="-1"/>
        </w:rPr>
        <w:t>二、公司全体董事出席董事会会议。</w:t>
      </w:r>
    </w:p>
    <w:p>
      <w:pPr>
        <w:pStyle w:val="BodyText"/>
        <w:spacing w:before="144"/>
      </w:pPr>
    </w:p>
    <w:p>
      <w:pPr>
        <w:pStyle w:val="BodyText"/>
        <w:ind w:left="277"/>
      </w:pPr>
      <w:r>
        <w:rPr/>
        <w:t>三、 天健会计师事务所</w:t>
      </w:r>
      <w:r>
        <w:rPr>
          <w:spacing w:val="-2"/>
        </w:rPr>
        <w:t>（特殊普通合伙）</w:t>
      </w:r>
      <w:r>
        <w:rPr>
          <w:spacing w:val="-3"/>
        </w:rPr>
        <w:t>为本公司出具了标准无保留意见的审计报告。</w:t>
      </w:r>
    </w:p>
    <w:p>
      <w:pPr>
        <w:pStyle w:val="BodyText"/>
        <w:spacing w:before="141"/>
      </w:pPr>
    </w:p>
    <w:p>
      <w:pPr>
        <w:pStyle w:val="BodyText"/>
        <w:spacing w:line="367" w:lineRule="auto"/>
        <w:ind w:left="644" w:right="649" w:hanging="368"/>
      </w:pPr>
      <w:r>
        <w:rPr>
          <w:spacing w:val="2"/>
          <w:w w:val="100"/>
        </w:rPr>
        <w:t>四、公司负责人夏崇耀、主管会计工作负责人柯军及会计机构负责人（</w:t>
      </w:r>
      <w:r>
        <w:rPr>
          <w:spacing w:val="3"/>
          <w:w w:val="100"/>
        </w:rPr>
        <w:t>会计主管人员</w:t>
      </w:r>
      <w:r>
        <w:rPr>
          <w:spacing w:val="8"/>
          <w:w w:val="100"/>
        </w:rPr>
        <w:t>）</w:t>
      </w:r>
      <w:r>
        <w:rPr>
          <w:spacing w:val="2"/>
          <w:w w:val="100"/>
        </w:rPr>
        <w:t>夏小瑜</w:t>
      </w:r>
      <w:r>
        <w:rPr>
          <w:spacing w:val="-3"/>
          <w:w w:val="100"/>
        </w:rPr>
        <w:t>声明：保证年度报告中财务报告的真实、准确、完整。</w:t>
      </w:r>
    </w:p>
    <w:p>
      <w:pPr>
        <w:pStyle w:val="BodyText"/>
        <w:spacing w:before="267"/>
        <w:ind w:left="277"/>
      </w:pPr>
      <w:r>
        <w:rPr>
          <w:spacing w:val="-3"/>
        </w:rPr>
        <w:t>五、 董事会决议通过的本报告期利润分配预案或公积金转增股本预案</w:t>
      </w:r>
    </w:p>
    <w:p>
      <w:pPr>
        <w:pStyle w:val="BodyText"/>
        <w:spacing w:line="364" w:lineRule="auto" w:before="141"/>
        <w:ind w:left="277" w:right="611" w:firstLine="420"/>
      </w:pPr>
      <w:r>
        <w:rPr>
          <w:spacing w:val="13"/>
        </w:rPr>
        <w:t>经天健会计师事务所(特殊普通合伙)审计，</w:t>
      </w:r>
      <w:r>
        <w:rPr/>
        <w:t>2022</w:t>
      </w:r>
      <w:r>
        <w:rPr>
          <w:spacing w:val="13"/>
        </w:rPr>
        <w:t> 年度，公司 </w:t>
      </w:r>
      <w:r>
        <w:rPr>
          <w:spacing w:val="14"/>
        </w:rPr>
        <w:t>（母公司</w:t>
      </w:r>
      <w:r>
        <w:rPr>
          <w:spacing w:val="16"/>
        </w:rPr>
        <w:t>）</w:t>
      </w:r>
      <w:r>
        <w:rPr>
          <w:spacing w:val="11"/>
        </w:rPr>
        <w:t>实现净利润</w:t>
      </w:r>
      <w:r>
        <w:rPr/>
        <w:t> 844,548,809.61</w:t>
      </w:r>
      <w:r>
        <w:rPr>
          <w:spacing w:val="-1"/>
        </w:rPr>
        <w:t> 元， 根据《 公司法》 及《 公司章程》 规定， 按 </w:t>
      </w:r>
      <w:r>
        <w:rPr/>
        <w:t>10</w:t>
      </w:r>
      <w:r>
        <w:rPr>
          <w:spacing w:val="16"/>
        </w:rPr>
        <w:t>% 提取法定公积金</w:t>
      </w:r>
      <w:r>
        <w:rPr>
          <w:spacing w:val="-10"/>
        </w:rPr>
        <w:t> </w:t>
      </w:r>
    </w:p>
    <w:p>
      <w:pPr>
        <w:pStyle w:val="BodyText"/>
        <w:spacing w:line="267" w:lineRule="exact"/>
        <w:ind w:left="277"/>
      </w:pPr>
      <w:r>
        <w:rPr>
          <w:spacing w:val="-2"/>
        </w:rPr>
        <w:t>84,454,880.96</w:t>
      </w:r>
      <w:r>
        <w:rPr>
          <w:spacing w:val="3"/>
        </w:rPr>
        <w:t> 元，公司 </w:t>
      </w:r>
      <w:r>
        <w:rPr>
          <w:spacing w:val="-2"/>
        </w:rPr>
        <w:t>（母公司）</w:t>
      </w:r>
      <w:r>
        <w:rPr>
          <w:spacing w:val="-5"/>
        </w:rPr>
        <w:t>当年实现的可供股东分配的利润为 </w:t>
      </w:r>
      <w:r>
        <w:rPr>
          <w:spacing w:val="-2"/>
        </w:rPr>
        <w:t>760,093,928.65</w:t>
      </w:r>
      <w:r>
        <w:rPr>
          <w:spacing w:val="-13"/>
        </w:rPr>
        <w:t> 元，累</w:t>
      </w:r>
    </w:p>
    <w:p>
      <w:pPr>
        <w:pStyle w:val="BodyText"/>
        <w:spacing w:before="139"/>
        <w:ind w:left="277"/>
      </w:pPr>
      <w:r>
        <w:rPr>
          <w:spacing w:val="-4"/>
        </w:rPr>
        <w:t>计可供股东分配的利润为 </w:t>
      </w:r>
      <w:r>
        <w:rPr/>
        <w:t>2,978,863,145.45</w:t>
      </w:r>
      <w:r>
        <w:rPr>
          <w:spacing w:val="-13"/>
        </w:rPr>
        <w:t> 元。 截至 </w:t>
      </w:r>
      <w:r>
        <w:rPr/>
        <w:t>2022</w:t>
      </w:r>
      <w:r>
        <w:rPr>
          <w:spacing w:val="-31"/>
        </w:rPr>
        <w:t> 年 </w:t>
      </w:r>
      <w:r>
        <w:rPr/>
        <w:t>12</w:t>
      </w:r>
      <w:r>
        <w:rPr>
          <w:spacing w:val="-31"/>
        </w:rPr>
        <w:t> 月 </w:t>
      </w:r>
      <w:r>
        <w:rPr/>
        <w:t>31</w:t>
      </w:r>
      <w:r>
        <w:rPr>
          <w:spacing w:val="-8"/>
        </w:rPr>
        <w:t> 日，公司资本公积余额</w:t>
      </w:r>
    </w:p>
    <w:p>
      <w:pPr>
        <w:pStyle w:val="BodyText"/>
        <w:spacing w:before="139"/>
        <w:ind w:left="277"/>
      </w:pPr>
      <w:r>
        <w:rPr>
          <w:spacing w:val="-24"/>
        </w:rPr>
        <w:t>为 </w:t>
      </w:r>
      <w:r>
        <w:rPr>
          <w:spacing w:val="-2"/>
        </w:rPr>
        <w:t>1,306,803,336.89</w:t>
      </w:r>
      <w:r>
        <w:rPr>
          <w:spacing w:val="-18"/>
        </w:rPr>
        <w:t> 元。</w:t>
      </w:r>
    </w:p>
    <w:p>
      <w:pPr>
        <w:pStyle w:val="BodyText"/>
        <w:spacing w:before="141"/>
        <w:ind w:right="651"/>
        <w:jc w:val="right"/>
      </w:pPr>
      <w:r>
        <w:rPr>
          <w:spacing w:val="-3"/>
        </w:rPr>
        <w:t>考虑到公司未来业务发展及项目建设对资金的需求，同时根据公司《未来三年股东回报规划</w:t>
      </w:r>
    </w:p>
    <w:p>
      <w:pPr>
        <w:pStyle w:val="BodyText"/>
        <w:spacing w:line="364" w:lineRule="auto" w:before="140"/>
        <w:ind w:left="277" w:right="648"/>
        <w:jc w:val="both"/>
      </w:pPr>
      <w:r>
        <w:rPr>
          <w:spacing w:val="2"/>
          <w:w w:val="100"/>
        </w:rPr>
        <w:t>（</w:t>
      </w:r>
      <w:r>
        <w:rPr>
          <w:w w:val="100"/>
        </w:rPr>
        <w:t>2022</w:t>
      </w:r>
      <w:r>
        <w:rPr>
          <w:spacing w:val="-3"/>
          <w:w w:val="100"/>
        </w:rPr>
        <w:t>-</w:t>
      </w:r>
      <w:r>
        <w:rPr>
          <w:w w:val="100"/>
        </w:rPr>
        <w:t>20</w:t>
      </w:r>
      <w:r>
        <w:rPr>
          <w:spacing w:val="-3"/>
          <w:w w:val="100"/>
        </w:rPr>
        <w:t>2</w:t>
      </w:r>
      <w:r>
        <w:rPr>
          <w:w w:val="100"/>
        </w:rPr>
        <w:t>4</w:t>
      </w:r>
      <w:r>
        <w:rPr/>
        <w:t> </w:t>
      </w:r>
      <w:r>
        <w:rPr>
          <w:spacing w:val="2"/>
          <w:w w:val="100"/>
        </w:rPr>
        <w:t>年）</w:t>
      </w:r>
      <w:r>
        <w:rPr>
          <w:spacing w:val="-1"/>
          <w:w w:val="100"/>
        </w:rPr>
        <w:t>》及《公司章程》相关的规定，对中小投资者实施稳定的现金分红回报,使全</w:t>
      </w:r>
      <w:r>
        <w:rPr>
          <w:w w:val="100"/>
        </w:rPr>
        <w:t>体股东在共同分享公司成长经营成果的同时,也有利于公司的长远发展。为此，经公司控股股东</w:t>
      </w:r>
      <w:r>
        <w:rPr>
          <w:spacing w:val="-2"/>
          <w:w w:val="100"/>
        </w:rPr>
        <w:t>提议，公司</w:t>
      </w:r>
      <w:r>
        <w:rPr>
          <w:spacing w:val="-53"/>
        </w:rPr>
        <w:t> </w:t>
      </w:r>
      <w:r>
        <w:rPr>
          <w:w w:val="100"/>
        </w:rPr>
        <w:t>20</w:t>
      </w:r>
      <w:r>
        <w:rPr>
          <w:spacing w:val="-3"/>
          <w:w w:val="100"/>
        </w:rPr>
        <w:t>2</w:t>
      </w:r>
      <w:r>
        <w:rPr>
          <w:w w:val="100"/>
        </w:rPr>
        <w:t>2</w:t>
      </w:r>
      <w:r>
        <w:rPr>
          <w:spacing w:val="-53"/>
        </w:rPr>
        <w:t> </w:t>
      </w:r>
      <w:r>
        <w:rPr>
          <w:spacing w:val="-3"/>
          <w:w w:val="100"/>
        </w:rPr>
        <w:t>年度利润分配预案为：</w:t>
      </w:r>
    </w:p>
    <w:p>
      <w:pPr>
        <w:pStyle w:val="BodyText"/>
        <w:spacing w:line="266" w:lineRule="exact"/>
        <w:ind w:left="697"/>
        <w:jc w:val="both"/>
      </w:pPr>
      <w:r>
        <w:rPr>
          <w:spacing w:val="-9"/>
        </w:rPr>
        <w:t>公司拟以 </w:t>
      </w:r>
      <w:r>
        <w:rPr/>
        <w:t>2022</w:t>
      </w:r>
      <w:r>
        <w:rPr>
          <w:spacing w:val="-30"/>
        </w:rPr>
        <w:t> 年 </w:t>
      </w:r>
      <w:r>
        <w:rPr/>
        <w:t>12</w:t>
      </w:r>
      <w:r>
        <w:rPr>
          <w:spacing w:val="-10"/>
        </w:rPr>
        <w:t> 月 </w:t>
      </w:r>
      <w:r>
        <w:rPr/>
        <w:t>31</w:t>
      </w:r>
      <w:r>
        <w:rPr>
          <w:spacing w:val="-1"/>
        </w:rPr>
        <w:t> 日总股本 </w:t>
      </w:r>
      <w:r>
        <w:rPr/>
        <w:t>687,715,368</w:t>
      </w:r>
      <w:r>
        <w:rPr>
          <w:spacing w:val="-7"/>
        </w:rPr>
        <w:t> 股为基数，将公司</w:t>
      </w:r>
      <w:r>
        <w:rPr/>
        <w:t>（母公司）</w:t>
      </w:r>
      <w:r>
        <w:rPr>
          <w:spacing w:val="-15"/>
        </w:rPr>
        <w:t>截至 </w:t>
      </w:r>
      <w:r>
        <w:rPr>
          <w:spacing w:val="-4"/>
        </w:rPr>
        <w:t>2022</w:t>
      </w:r>
    </w:p>
    <w:p>
      <w:pPr>
        <w:pStyle w:val="BodyText"/>
        <w:spacing w:before="141"/>
        <w:ind w:right="651"/>
        <w:jc w:val="right"/>
      </w:pPr>
      <w:r>
        <w:rPr>
          <w:spacing w:val="-4"/>
        </w:rPr>
        <w:t>年 </w:t>
      </w:r>
      <w:r>
        <w:rPr>
          <w:spacing w:val="-2"/>
        </w:rPr>
        <w:t>12</w:t>
      </w:r>
      <w:r>
        <w:rPr>
          <w:spacing w:val="-20"/>
        </w:rPr>
        <w:t> 月 </w:t>
      </w:r>
      <w:r>
        <w:rPr>
          <w:spacing w:val="-2"/>
        </w:rPr>
        <w:t>31</w:t>
      </w:r>
      <w:r>
        <w:rPr>
          <w:spacing w:val="-9"/>
        </w:rPr>
        <w:t> 日可供分配的利润 </w:t>
      </w:r>
      <w:r>
        <w:rPr>
          <w:spacing w:val="-2"/>
        </w:rPr>
        <w:t>2,978,863,145.45</w:t>
      </w:r>
      <w:r>
        <w:rPr>
          <w:spacing w:val="-14"/>
        </w:rPr>
        <w:t> 元，向全体股东每 </w:t>
      </w:r>
      <w:r>
        <w:rPr>
          <w:spacing w:val="-2"/>
        </w:rPr>
        <w:t>10</w:t>
      </w:r>
      <w:r>
        <w:rPr>
          <w:spacing w:val="-15"/>
        </w:rPr>
        <w:t> 股派发现金红利 </w:t>
      </w:r>
      <w:r>
        <w:rPr>
          <w:spacing w:val="-2"/>
        </w:rPr>
        <w:t>2.50</w:t>
      </w:r>
      <w:r>
        <w:rPr>
          <w:spacing w:val="-30"/>
        </w:rPr>
        <w:t> 元</w:t>
      </w:r>
    </w:p>
    <w:p>
      <w:pPr>
        <w:pStyle w:val="BodyText"/>
        <w:spacing w:before="139"/>
        <w:ind w:left="277"/>
      </w:pPr>
      <w:r>
        <w:rPr>
          <w:spacing w:val="-2"/>
        </w:rPr>
        <w:t>（含税）</w:t>
      </w:r>
      <w:r>
        <w:rPr>
          <w:spacing w:val="-6"/>
        </w:rPr>
        <w:t>，共计派发现金红利 </w:t>
      </w:r>
      <w:r>
        <w:rPr>
          <w:spacing w:val="-2"/>
        </w:rPr>
        <w:t>171,928,842.00</w:t>
      </w:r>
      <w:r>
        <w:rPr>
          <w:spacing w:val="-18"/>
        </w:rPr>
        <w:t> 元。</w:t>
      </w:r>
    </w:p>
    <w:p>
      <w:pPr>
        <w:pStyle w:val="BodyText"/>
        <w:spacing w:before="139"/>
        <w:ind w:left="697"/>
        <w:jc w:val="both"/>
      </w:pPr>
      <w:r>
        <w:rPr>
          <w:spacing w:val="-5"/>
        </w:rPr>
        <w:t>本次利润分配后，留存未分配利润 </w:t>
      </w:r>
      <w:r>
        <w:rPr>
          <w:spacing w:val="-2"/>
        </w:rPr>
        <w:t>2,806,934,303.45</w:t>
      </w:r>
      <w:r>
        <w:rPr>
          <w:spacing w:val="-18"/>
        </w:rPr>
        <w:t> 元。</w:t>
      </w:r>
    </w:p>
    <w:p>
      <w:pPr>
        <w:pStyle w:val="BodyText"/>
        <w:spacing w:before="230"/>
      </w:pPr>
    </w:p>
    <w:p>
      <w:pPr>
        <w:pStyle w:val="BodyText"/>
        <w:ind w:left="277"/>
      </w:pPr>
      <w:r>
        <w:rPr>
          <w:spacing w:val="-5"/>
        </w:rPr>
        <w:t>六、 前瞻性陈述的风险声明</w:t>
      </w:r>
    </w:p>
    <w:p>
      <w:pPr>
        <w:pStyle w:val="BodyText"/>
        <w:spacing w:before="142"/>
        <w:ind w:left="277"/>
      </w:pPr>
      <w:r>
        <w:rPr>
          <w:spacing w:val="-3"/>
        </w:rPr>
        <w:t>√适用 □不适用</w:t>
      </w:r>
    </w:p>
    <w:p>
      <w:pPr>
        <w:pStyle w:val="BodyText"/>
        <w:spacing w:line="364" w:lineRule="auto" w:before="2"/>
        <w:ind w:left="277" w:right="658" w:firstLine="420"/>
      </w:pPr>
      <w:r>
        <w:rPr>
          <w:spacing w:val="-2"/>
        </w:rPr>
        <w:t>本年度报告中涉及未来计划等前瞻性陈述，不构成公司对投资者的实质承诺，敬请广大投资者注意投资风险。</w:t>
      </w:r>
    </w:p>
    <w:p>
      <w:pPr>
        <w:pStyle w:val="BodyText"/>
      </w:pPr>
    </w:p>
    <w:p>
      <w:pPr>
        <w:pStyle w:val="BodyText"/>
        <w:spacing w:before="173"/>
      </w:pPr>
    </w:p>
    <w:p>
      <w:pPr>
        <w:pStyle w:val="BodyText"/>
        <w:spacing w:line="434" w:lineRule="auto" w:before="1"/>
        <w:ind w:left="277" w:right="3781"/>
      </w:pPr>
      <w:r>
        <w:rPr/>
        <w:t>七、是否存在被控股股东及其他关联方非经营性占用资金情况</w:t>
      </w:r>
      <w:r>
        <w:rPr>
          <w:spacing w:val="-10"/>
        </w:rPr>
        <w:t>否</w:t>
      </w:r>
    </w:p>
    <w:p>
      <w:pPr>
        <w:spacing w:after="0" w:line="434" w:lineRule="auto"/>
        <w:sectPr>
          <w:headerReference w:type="default" r:id="rId8"/>
          <w:footerReference w:type="default" r:id="rId9"/>
          <w:pgSz w:w="11910" w:h="16840"/>
          <w:pgMar w:header="854" w:footer="1195" w:top="1360" w:bottom="1380" w:left="1000" w:right="1140"/>
          <w:pgNumType w:start="2"/>
        </w:sectPr>
      </w:pPr>
    </w:p>
    <w:p>
      <w:pPr>
        <w:pStyle w:val="BodyText"/>
        <w:spacing w:before="164"/>
      </w:pPr>
    </w:p>
    <w:p>
      <w:pPr>
        <w:pStyle w:val="BodyText"/>
        <w:spacing w:line="364" w:lineRule="auto"/>
        <w:ind w:left="277" w:right="4415"/>
      </w:pPr>
      <w:r>
        <w:rPr/>
        <w:t>八、 是否存在违反规定决策程序对外提供担保的情况</w:t>
      </w:r>
      <w:r>
        <w:rPr>
          <w:spacing w:val="-10"/>
        </w:rPr>
        <w:t>否</w:t>
      </w:r>
    </w:p>
    <w:p>
      <w:pPr>
        <w:pStyle w:val="BodyText"/>
        <w:spacing w:line="408" w:lineRule="exact" w:before="19"/>
        <w:ind w:left="277" w:right="1465"/>
      </w:pPr>
      <w:r>
        <w:rPr/>
        <w:t>九、 是否存在半数以上董事无法保证公司所披露年度报告的真实性、准确性和完整性</w:t>
      </w:r>
      <w:r>
        <w:rPr>
          <w:spacing w:val="-10"/>
        </w:rPr>
        <w:t>否</w:t>
      </w:r>
    </w:p>
    <w:p>
      <w:pPr>
        <w:pStyle w:val="BodyText"/>
        <w:spacing w:line="251" w:lineRule="exact"/>
        <w:ind w:left="277"/>
      </w:pPr>
      <w:r>
        <w:rPr/>
        <w:t>十、</w:t>
      </w:r>
      <w:r>
        <w:rPr>
          <w:spacing w:val="62"/>
          <w:w w:val="150"/>
        </w:rPr>
        <w:t> </w:t>
      </w:r>
      <w:r>
        <w:rPr>
          <w:spacing w:val="-2"/>
        </w:rPr>
        <w:t>重大风险提示</w:t>
      </w:r>
    </w:p>
    <w:p>
      <w:pPr>
        <w:pStyle w:val="BodyText"/>
        <w:spacing w:line="364" w:lineRule="auto" w:before="139"/>
        <w:ind w:left="277" w:right="658" w:firstLine="480"/>
      </w:pPr>
      <w:r>
        <w:rPr>
          <w:spacing w:val="-3"/>
          <w:w w:val="100"/>
        </w:rPr>
        <w:t>公司已在本报告中描述了可能存在的相关风险，敬请查阅第三节《管理层讨论与分析》中关于公司未来发展的讨论与分析。本报告中对公司未来的经营展望，系管理层根据公司当前的经营判断和当前的宏观经济政策，市场状况作出的预判和计划，并不构成公司作出的业绩承诺。</w:t>
      </w:r>
    </w:p>
    <w:p>
      <w:pPr>
        <w:pStyle w:val="BodyText"/>
        <w:spacing w:before="2"/>
      </w:pPr>
    </w:p>
    <w:p>
      <w:pPr>
        <w:pStyle w:val="BodyText"/>
        <w:ind w:left="277"/>
      </w:pPr>
      <w:r>
        <w:rPr>
          <w:spacing w:val="-2"/>
        </w:rPr>
        <w:t>十一、其他</w:t>
      </w:r>
    </w:p>
    <w:p>
      <w:pPr>
        <w:pStyle w:val="BodyText"/>
        <w:spacing w:before="139"/>
        <w:ind w:left="277"/>
      </w:pPr>
      <w:r>
        <w:rPr>
          <w:spacing w:val="-3"/>
        </w:rPr>
        <w:t>□适用 √不适用</w:t>
      </w:r>
    </w:p>
    <w:p>
      <w:pPr>
        <w:spacing w:after="0"/>
        <w:sectPr>
          <w:pgSz w:w="11910" w:h="16840"/>
          <w:pgMar w:header="854" w:footer="1195" w:top="1360" w:bottom="1380" w:left="1000" w:right="1140"/>
        </w:sectPr>
      </w:pPr>
    </w:p>
    <w:p>
      <w:pPr>
        <w:spacing w:before="72"/>
        <w:ind w:left="0" w:right="376" w:firstLine="0"/>
        <w:jc w:val="center"/>
        <w:rPr>
          <w:sz w:val="28"/>
        </w:rPr>
      </w:pPr>
      <w:r>
        <w:rPr>
          <w:spacing w:val="-5"/>
          <w:sz w:val="28"/>
        </w:rPr>
        <w:t>目录</w:t>
      </w:r>
    </w:p>
    <w:sdt>
      <w:sdtPr>
        <w:docPartObj>
          <w:docPartGallery w:val="Table of Contents"/>
          <w:docPartUnique/>
        </w:docPartObj>
      </w:sdtPr>
      <w:sdtEndPr/>
      <w:sdtContent>
        <w:p>
          <w:pPr>
            <w:pStyle w:val="TOC1"/>
            <w:tabs>
              <w:tab w:pos="1537" w:val="left" w:leader="none"/>
              <w:tab w:pos="9101" w:val="right" w:leader="dot"/>
            </w:tabs>
            <w:spacing w:before="370"/>
            <w:rPr>
              <w:rFonts w:ascii="Times New Roman" w:eastAsia="Times New Roman"/>
              <w:b/>
            </w:rPr>
          </w:pPr>
          <w:hyperlink w:history="true" w:anchor="_bookmark0">
            <w:r>
              <w:rPr/>
              <w:t>第一</w:t>
            </w:r>
            <w:r>
              <w:rPr>
                <w:spacing w:val="-10"/>
              </w:rPr>
              <w:t>节</w:t>
            </w:r>
            <w:r>
              <w:rPr/>
              <w:tab/>
              <w:t>释</w:t>
            </w:r>
            <w:r>
              <w:rPr>
                <w:spacing w:val="-10"/>
              </w:rPr>
              <w:t>义</w:t>
            </w:r>
            <w:r>
              <w:rPr>
                <w:rFonts w:ascii="Times New Roman" w:eastAsia="Times New Roman"/>
              </w:rPr>
              <w:tab/>
            </w:r>
            <w:r>
              <w:rPr>
                <w:rFonts w:ascii="Times New Roman" w:eastAsia="Times New Roman"/>
                <w:b/>
                <w:spacing w:val="-10"/>
              </w:rPr>
              <w:t>4</w:t>
            </w:r>
          </w:hyperlink>
        </w:p>
        <w:p>
          <w:pPr>
            <w:pStyle w:val="TOC1"/>
            <w:tabs>
              <w:tab w:pos="1537" w:val="left" w:leader="none"/>
              <w:tab w:pos="9101" w:val="right" w:leader="dot"/>
            </w:tabs>
            <w:rPr>
              <w:rFonts w:ascii="Times New Roman" w:eastAsia="Times New Roman"/>
              <w:b/>
            </w:rPr>
          </w:pPr>
          <w:hyperlink w:history="true" w:anchor="_bookmark1">
            <w:r>
              <w:rPr/>
              <w:t>第二</w:t>
            </w:r>
            <w:r>
              <w:rPr>
                <w:spacing w:val="-10"/>
              </w:rPr>
              <w:t>节</w:t>
            </w:r>
            <w:r>
              <w:rPr/>
              <w:tab/>
            </w:r>
            <w:r>
              <w:rPr>
                <w:spacing w:val="-2"/>
              </w:rPr>
              <w:t>公司简介和主要财务指</w:t>
            </w:r>
            <w:r>
              <w:rPr>
                <w:spacing w:val="-10"/>
              </w:rPr>
              <w:t>标</w:t>
            </w:r>
            <w:r>
              <w:rPr>
                <w:rFonts w:ascii="Times New Roman" w:eastAsia="Times New Roman"/>
              </w:rPr>
              <w:tab/>
            </w:r>
            <w:r>
              <w:rPr>
                <w:rFonts w:ascii="Times New Roman" w:eastAsia="Times New Roman"/>
                <w:b/>
                <w:spacing w:val="-12"/>
              </w:rPr>
              <w:t>5</w:t>
            </w:r>
          </w:hyperlink>
        </w:p>
        <w:p>
          <w:pPr>
            <w:pStyle w:val="TOC1"/>
            <w:tabs>
              <w:tab w:pos="1537" w:val="left" w:leader="none"/>
              <w:tab w:pos="9101" w:val="right" w:leader="dot"/>
            </w:tabs>
            <w:rPr>
              <w:rFonts w:ascii="Times New Roman" w:eastAsia="Times New Roman"/>
              <w:b/>
            </w:rPr>
          </w:pPr>
          <w:hyperlink w:history="true" w:anchor="_bookmark2">
            <w:r>
              <w:rPr/>
              <w:t>第三</w:t>
            </w:r>
            <w:r>
              <w:rPr>
                <w:spacing w:val="-10"/>
              </w:rPr>
              <w:t>节</w:t>
            </w:r>
            <w:r>
              <w:rPr/>
              <w:tab/>
              <w:t>管理层讨论与分</w:t>
            </w:r>
            <w:r>
              <w:rPr>
                <w:spacing w:val="-10"/>
              </w:rPr>
              <w:t>析</w:t>
            </w:r>
            <w:r>
              <w:rPr>
                <w:rFonts w:ascii="Times New Roman" w:eastAsia="Times New Roman"/>
              </w:rPr>
              <w:tab/>
            </w:r>
            <w:r>
              <w:rPr>
                <w:rFonts w:ascii="Times New Roman" w:eastAsia="Times New Roman"/>
                <w:b/>
                <w:spacing w:val="-10"/>
              </w:rPr>
              <w:t>9</w:t>
            </w:r>
          </w:hyperlink>
        </w:p>
        <w:p>
          <w:pPr>
            <w:pStyle w:val="TOC1"/>
            <w:tabs>
              <w:tab w:pos="1537" w:val="left" w:leader="none"/>
              <w:tab w:pos="9101" w:val="right" w:leader="dot"/>
            </w:tabs>
            <w:rPr>
              <w:rFonts w:ascii="Times New Roman" w:eastAsia="Times New Roman"/>
              <w:b/>
            </w:rPr>
          </w:pPr>
          <w:hyperlink w:history="true" w:anchor="_bookmark3">
            <w:r>
              <w:rPr/>
              <w:t>第四</w:t>
            </w:r>
            <w:r>
              <w:rPr>
                <w:spacing w:val="-10"/>
              </w:rPr>
              <w:t>节</w:t>
            </w:r>
            <w:r>
              <w:rPr/>
              <w:tab/>
              <w:t>公司治</w:t>
            </w:r>
            <w:r>
              <w:rPr>
                <w:spacing w:val="-10"/>
              </w:rPr>
              <w:t>理</w:t>
            </w:r>
            <w:r>
              <w:rPr>
                <w:rFonts w:ascii="Times New Roman" w:eastAsia="Times New Roman"/>
              </w:rPr>
              <w:tab/>
            </w:r>
            <w:r>
              <w:rPr>
                <w:rFonts w:ascii="Times New Roman" w:eastAsia="Times New Roman"/>
                <w:b/>
                <w:spacing w:val="-5"/>
              </w:rPr>
              <w:t>52</w:t>
            </w:r>
          </w:hyperlink>
        </w:p>
        <w:p>
          <w:pPr>
            <w:pStyle w:val="TOC1"/>
            <w:tabs>
              <w:tab w:pos="1537" w:val="left" w:leader="none"/>
              <w:tab w:pos="9101" w:val="right" w:leader="dot"/>
            </w:tabs>
            <w:spacing w:before="138"/>
            <w:rPr>
              <w:rFonts w:ascii="Times New Roman" w:eastAsia="Times New Roman"/>
              <w:b/>
            </w:rPr>
          </w:pPr>
          <w:hyperlink w:history="true" w:anchor="_bookmark4">
            <w:r>
              <w:rPr/>
              <w:t>第五</w:t>
            </w:r>
            <w:r>
              <w:rPr>
                <w:spacing w:val="-10"/>
              </w:rPr>
              <w:t>节</w:t>
            </w:r>
            <w:r>
              <w:rPr/>
              <w:tab/>
              <w:t>环境与社会责</w:t>
            </w:r>
            <w:r>
              <w:rPr>
                <w:spacing w:val="-10"/>
              </w:rPr>
              <w:t>任</w:t>
            </w:r>
            <w:r>
              <w:rPr>
                <w:rFonts w:ascii="Times New Roman" w:eastAsia="Times New Roman"/>
              </w:rPr>
              <w:tab/>
            </w:r>
            <w:r>
              <w:rPr>
                <w:rFonts w:ascii="Times New Roman" w:eastAsia="Times New Roman"/>
                <w:b/>
                <w:spacing w:val="-5"/>
              </w:rPr>
              <w:t>70</w:t>
            </w:r>
          </w:hyperlink>
        </w:p>
        <w:p>
          <w:pPr>
            <w:pStyle w:val="TOC1"/>
            <w:tabs>
              <w:tab w:pos="1537" w:val="left" w:leader="none"/>
              <w:tab w:pos="9101" w:val="right" w:leader="dot"/>
            </w:tabs>
            <w:spacing w:before="142"/>
            <w:rPr>
              <w:rFonts w:ascii="Times New Roman" w:eastAsia="Times New Roman"/>
              <w:b/>
            </w:rPr>
          </w:pPr>
          <w:hyperlink w:history="true" w:anchor="_bookmark5">
            <w:r>
              <w:rPr/>
              <w:t>第六</w:t>
            </w:r>
            <w:r>
              <w:rPr>
                <w:spacing w:val="-10"/>
              </w:rPr>
              <w:t>节</w:t>
            </w:r>
            <w:r>
              <w:rPr/>
              <w:tab/>
              <w:t>重要事</w:t>
            </w:r>
            <w:r>
              <w:rPr>
                <w:spacing w:val="-10"/>
              </w:rPr>
              <w:t>项</w:t>
            </w:r>
            <w:r>
              <w:rPr>
                <w:rFonts w:ascii="Times New Roman" w:eastAsia="Times New Roman"/>
              </w:rPr>
              <w:tab/>
            </w:r>
            <w:r>
              <w:rPr>
                <w:rFonts w:ascii="Times New Roman" w:eastAsia="Times New Roman"/>
                <w:b/>
                <w:spacing w:val="-5"/>
              </w:rPr>
              <w:t>77</w:t>
            </w:r>
          </w:hyperlink>
        </w:p>
        <w:p>
          <w:pPr>
            <w:pStyle w:val="TOC1"/>
            <w:tabs>
              <w:tab w:pos="1537" w:val="left" w:leader="none"/>
              <w:tab w:pos="9101" w:val="right" w:leader="dot"/>
            </w:tabs>
            <w:rPr>
              <w:rFonts w:ascii="Times New Roman" w:eastAsia="Times New Roman"/>
              <w:b/>
            </w:rPr>
          </w:pPr>
          <w:hyperlink w:history="true" w:anchor="_bookmark6">
            <w:r>
              <w:rPr/>
              <w:t>第七</w:t>
            </w:r>
            <w:r>
              <w:rPr>
                <w:spacing w:val="-10"/>
              </w:rPr>
              <w:t>节</w:t>
            </w:r>
            <w:r>
              <w:rPr/>
              <w:tab/>
              <w:t>股份变动及股东情</w:t>
            </w:r>
            <w:r>
              <w:rPr>
                <w:spacing w:val="-10"/>
              </w:rPr>
              <w:t>况</w:t>
            </w:r>
            <w:r>
              <w:rPr>
                <w:rFonts w:ascii="Times New Roman" w:eastAsia="Times New Roman"/>
              </w:rPr>
              <w:tab/>
            </w:r>
            <w:r>
              <w:rPr>
                <w:rFonts w:ascii="Times New Roman" w:eastAsia="Times New Roman"/>
                <w:b/>
                <w:spacing w:val="-5"/>
              </w:rPr>
              <w:t>87</w:t>
            </w:r>
          </w:hyperlink>
        </w:p>
        <w:p>
          <w:pPr>
            <w:pStyle w:val="TOC1"/>
            <w:tabs>
              <w:tab w:pos="1537" w:val="left" w:leader="none"/>
              <w:tab w:pos="9101" w:val="right" w:leader="dot"/>
            </w:tabs>
            <w:rPr>
              <w:rFonts w:ascii="Times New Roman" w:eastAsia="Times New Roman"/>
              <w:b/>
            </w:rPr>
          </w:pPr>
          <w:hyperlink w:history="true" w:anchor="_bookmark7">
            <w:r>
              <w:rPr/>
              <w:t>第八</w:t>
            </w:r>
            <w:r>
              <w:rPr>
                <w:spacing w:val="-10"/>
              </w:rPr>
              <w:t>节</w:t>
            </w:r>
            <w:r>
              <w:rPr/>
              <w:tab/>
              <w:t>优先股相关情</w:t>
            </w:r>
            <w:r>
              <w:rPr>
                <w:spacing w:val="-10"/>
              </w:rPr>
              <w:t>况</w:t>
            </w:r>
            <w:r>
              <w:rPr>
                <w:rFonts w:ascii="Times New Roman" w:eastAsia="Times New Roman"/>
              </w:rPr>
              <w:tab/>
            </w:r>
            <w:r>
              <w:rPr>
                <w:rFonts w:ascii="Times New Roman" w:eastAsia="Times New Roman"/>
                <w:b/>
                <w:spacing w:val="-5"/>
              </w:rPr>
              <w:t>91</w:t>
            </w:r>
          </w:hyperlink>
        </w:p>
        <w:p>
          <w:pPr>
            <w:pStyle w:val="TOC1"/>
            <w:tabs>
              <w:tab w:pos="1537" w:val="left" w:leader="none"/>
              <w:tab w:pos="9101" w:val="right" w:leader="dot"/>
            </w:tabs>
            <w:rPr>
              <w:rFonts w:ascii="Times New Roman" w:eastAsia="Times New Roman"/>
              <w:b/>
            </w:rPr>
          </w:pPr>
          <w:hyperlink w:history="true" w:anchor="_bookmark8">
            <w:r>
              <w:rPr/>
              <w:t>第九</w:t>
            </w:r>
            <w:r>
              <w:rPr>
                <w:spacing w:val="-10"/>
              </w:rPr>
              <w:t>节</w:t>
            </w:r>
            <w:r>
              <w:rPr/>
              <w:tab/>
              <w:t>债券相关情</w:t>
            </w:r>
            <w:r>
              <w:rPr>
                <w:spacing w:val="-10"/>
              </w:rPr>
              <w:t>况</w:t>
            </w:r>
            <w:r>
              <w:rPr>
                <w:rFonts w:ascii="Times New Roman" w:eastAsia="Times New Roman"/>
              </w:rPr>
              <w:tab/>
            </w:r>
            <w:r>
              <w:rPr>
                <w:rFonts w:ascii="Times New Roman" w:eastAsia="Times New Roman"/>
                <w:b/>
                <w:spacing w:val="-5"/>
              </w:rPr>
              <w:t>92</w:t>
            </w:r>
          </w:hyperlink>
        </w:p>
        <w:p>
          <w:pPr>
            <w:pStyle w:val="TOC2"/>
            <w:tabs>
              <w:tab w:pos="1537" w:val="left" w:leader="none"/>
              <w:tab w:pos="9101" w:val="right" w:leader="dot"/>
            </w:tabs>
            <w:spacing w:before="142"/>
            <w:rPr>
              <w:rFonts w:ascii="Times New Roman" w:eastAsia="Times New Roman"/>
              <w:b/>
            </w:rPr>
          </w:pPr>
          <w:hyperlink w:history="true" w:anchor="_bookmark9">
            <w:r>
              <w:rPr/>
              <w:t>第十</w:t>
            </w:r>
            <w:r>
              <w:rPr>
                <w:spacing w:val="-10"/>
              </w:rPr>
              <w:t>节</w:t>
            </w:r>
            <w:r>
              <w:rPr/>
              <w:tab/>
              <w:t>财务报</w:t>
            </w:r>
            <w:r>
              <w:rPr>
                <w:spacing w:val="-10"/>
              </w:rPr>
              <w:t>告</w:t>
            </w:r>
            <w:r>
              <w:rPr>
                <w:rFonts w:ascii="Times New Roman" w:eastAsia="Times New Roman"/>
              </w:rPr>
              <w:tab/>
            </w:r>
            <w:r>
              <w:rPr>
                <w:rFonts w:ascii="Times New Roman" w:eastAsia="Times New Roman"/>
                <w:b/>
                <w:spacing w:val="-5"/>
              </w:rPr>
              <w:t>92</w:t>
            </w:r>
          </w:hyperlink>
        </w:p>
      </w:sdtContent>
    </w:sdt>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22"/>
        <w:rPr>
          <w:rFonts w:ascii="Times New Roman"/>
          <w:b/>
          <w:sz w:val="20"/>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5"/>
        <w:gridCol w:w="6549"/>
      </w:tblGrid>
      <w:tr>
        <w:trPr>
          <w:trHeight w:val="544" w:hRule="atLeast"/>
        </w:trPr>
        <w:tc>
          <w:tcPr>
            <w:tcW w:w="2275" w:type="dxa"/>
            <w:vMerge w:val="restart"/>
          </w:tcPr>
          <w:p>
            <w:pPr>
              <w:pStyle w:val="TableParagraph"/>
              <w:spacing w:before="615"/>
              <w:ind w:left="506"/>
              <w:rPr>
                <w:sz w:val="21"/>
              </w:rPr>
            </w:pPr>
            <w:bookmarkStart w:name="_bookmark0" w:id="1"/>
            <w:bookmarkEnd w:id="1"/>
            <w:r>
              <w:rPr/>
            </w:r>
            <w:r>
              <w:rPr>
                <w:spacing w:val="-4"/>
                <w:sz w:val="21"/>
              </w:rPr>
              <w:t>备查文件目录</w:t>
            </w:r>
          </w:p>
        </w:tc>
        <w:tc>
          <w:tcPr>
            <w:tcW w:w="6549" w:type="dxa"/>
          </w:tcPr>
          <w:p>
            <w:pPr>
              <w:pStyle w:val="TableParagraph"/>
              <w:spacing w:before="1"/>
              <w:ind w:left="31"/>
              <w:rPr>
                <w:sz w:val="21"/>
              </w:rPr>
            </w:pPr>
            <w:r>
              <w:rPr>
                <w:spacing w:val="-3"/>
                <w:sz w:val="21"/>
              </w:rPr>
              <w:t>载有法定代表人、主管会计工作负责人、会计机构负责人签名并盖章</w:t>
            </w:r>
          </w:p>
          <w:p>
            <w:pPr>
              <w:pStyle w:val="TableParagraph"/>
              <w:spacing w:line="252" w:lineRule="exact" w:before="2"/>
              <w:ind w:left="31"/>
              <w:rPr>
                <w:sz w:val="21"/>
              </w:rPr>
            </w:pPr>
            <w:r>
              <w:rPr>
                <w:spacing w:val="-4"/>
                <w:sz w:val="21"/>
              </w:rPr>
              <w:t>的会计报表</w:t>
            </w:r>
          </w:p>
        </w:tc>
      </w:tr>
      <w:tr>
        <w:trPr>
          <w:trHeight w:val="270" w:hRule="atLeast"/>
        </w:trPr>
        <w:tc>
          <w:tcPr>
            <w:tcW w:w="2275" w:type="dxa"/>
            <w:vMerge/>
            <w:tcBorders>
              <w:top w:val="nil"/>
            </w:tcBorders>
          </w:tcPr>
          <w:p>
            <w:pPr>
              <w:rPr>
                <w:sz w:val="2"/>
                <w:szCs w:val="2"/>
              </w:rPr>
            </w:pPr>
          </w:p>
        </w:tc>
        <w:tc>
          <w:tcPr>
            <w:tcW w:w="6549" w:type="dxa"/>
          </w:tcPr>
          <w:p>
            <w:pPr>
              <w:pStyle w:val="TableParagraph"/>
              <w:spacing w:line="250" w:lineRule="exact" w:before="1"/>
              <w:ind w:left="31"/>
              <w:rPr>
                <w:sz w:val="21"/>
              </w:rPr>
            </w:pPr>
            <w:r>
              <w:rPr>
                <w:spacing w:val="-3"/>
                <w:sz w:val="21"/>
              </w:rPr>
              <w:t>有董事长签名的年度报告文本</w:t>
            </w:r>
          </w:p>
        </w:tc>
      </w:tr>
      <w:tr>
        <w:trPr>
          <w:trHeight w:val="666" w:hRule="atLeast"/>
        </w:trPr>
        <w:tc>
          <w:tcPr>
            <w:tcW w:w="2275" w:type="dxa"/>
            <w:vMerge/>
            <w:tcBorders>
              <w:top w:val="nil"/>
            </w:tcBorders>
          </w:tcPr>
          <w:p>
            <w:pPr>
              <w:rPr>
                <w:sz w:val="2"/>
                <w:szCs w:val="2"/>
              </w:rPr>
            </w:pPr>
          </w:p>
        </w:tc>
        <w:tc>
          <w:tcPr>
            <w:tcW w:w="6549" w:type="dxa"/>
          </w:tcPr>
          <w:p>
            <w:pPr>
              <w:pStyle w:val="TableParagraph"/>
              <w:spacing w:line="242" w:lineRule="auto" w:before="3"/>
              <w:ind w:left="31" w:right="200"/>
              <w:rPr>
                <w:sz w:val="21"/>
              </w:rPr>
            </w:pPr>
            <w:r>
              <w:rPr>
                <w:spacing w:val="-2"/>
                <w:sz w:val="21"/>
              </w:rPr>
              <w:t>报告期内在中国证监会指定媒体上公开披露过的公司所有文件正本及公告的原稿</w:t>
            </w:r>
          </w:p>
        </w:tc>
      </w:tr>
    </w:tbl>
    <w:p>
      <w:pPr>
        <w:spacing w:after="0" w:line="242" w:lineRule="auto"/>
        <w:rPr>
          <w:sz w:val="21"/>
        </w:rPr>
        <w:sectPr>
          <w:pgSz w:w="11910" w:h="16840"/>
          <w:pgMar w:header="854" w:footer="1195" w:top="1360" w:bottom="1380" w:left="1000" w:right="1140"/>
        </w:sectPr>
      </w:pPr>
    </w:p>
    <w:p>
      <w:pPr>
        <w:pStyle w:val="Heading1"/>
        <w:tabs>
          <w:tab w:pos="1259" w:val="left" w:leader="none"/>
        </w:tabs>
        <w:spacing w:before="38"/>
        <w:ind w:right="379"/>
      </w:pPr>
      <w:r>
        <w:rPr/>
        <w:t>第一</w:t>
      </w:r>
      <w:r>
        <w:rPr>
          <w:spacing w:val="-10"/>
        </w:rPr>
        <w:t>节</w:t>
      </w:r>
      <w:r>
        <w:rPr/>
        <w:tab/>
        <w:t>释</w:t>
      </w:r>
      <w:r>
        <w:rPr>
          <w:spacing w:val="-10"/>
        </w:rPr>
        <w:t>义</w:t>
      </w:r>
    </w:p>
    <w:p>
      <w:pPr>
        <w:pStyle w:val="BodyText"/>
        <w:spacing w:before="185"/>
        <w:ind w:left="277"/>
      </w:pPr>
      <w:r>
        <w:rPr>
          <w:spacing w:val="10"/>
        </w:rPr>
        <w:t>一、 释义</w:t>
      </w:r>
    </w:p>
    <w:p>
      <w:pPr>
        <w:pStyle w:val="BodyText"/>
        <w:spacing w:before="62" w:after="4"/>
        <w:ind w:left="277"/>
      </w:pPr>
      <w:r>
        <w:rPr>
          <w:spacing w:val="-3"/>
        </w:rPr>
        <w:t>在本报告书中，除非文义另有所指，下列词语具有如下含义：</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614"/>
        <w:gridCol w:w="5662"/>
      </w:tblGrid>
      <w:tr>
        <w:trPr>
          <w:trHeight w:val="273" w:hRule="atLeast"/>
        </w:trPr>
        <w:tc>
          <w:tcPr>
            <w:tcW w:w="8823" w:type="dxa"/>
            <w:gridSpan w:val="3"/>
          </w:tcPr>
          <w:p>
            <w:pPr>
              <w:pStyle w:val="TableParagraph"/>
              <w:spacing w:line="252" w:lineRule="exact" w:before="1"/>
              <w:ind w:left="107"/>
              <w:rPr>
                <w:sz w:val="21"/>
              </w:rPr>
            </w:pPr>
            <w:r>
              <w:rPr>
                <w:spacing w:val="-4"/>
                <w:sz w:val="21"/>
              </w:rPr>
              <w:t>常用词语释义</w:t>
            </w:r>
          </w:p>
        </w:tc>
      </w:tr>
      <w:tr>
        <w:trPr>
          <w:trHeight w:val="270" w:hRule="atLeast"/>
        </w:trPr>
        <w:tc>
          <w:tcPr>
            <w:tcW w:w="2547" w:type="dxa"/>
          </w:tcPr>
          <w:p>
            <w:pPr>
              <w:pStyle w:val="TableParagraph"/>
              <w:spacing w:line="250" w:lineRule="exact" w:before="1"/>
              <w:ind w:left="107"/>
              <w:rPr>
                <w:sz w:val="21"/>
              </w:rPr>
            </w:pPr>
            <w:r>
              <w:rPr>
                <w:spacing w:val="-4"/>
                <w:sz w:val="21"/>
              </w:rPr>
              <w:t>证监会</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3"/>
                <w:sz w:val="21"/>
              </w:rPr>
              <w:t>中国证券监督管理委员会</w:t>
            </w:r>
          </w:p>
        </w:tc>
      </w:tr>
      <w:tr>
        <w:trPr>
          <w:trHeight w:val="273" w:hRule="atLeast"/>
        </w:trPr>
        <w:tc>
          <w:tcPr>
            <w:tcW w:w="2547" w:type="dxa"/>
          </w:tcPr>
          <w:p>
            <w:pPr>
              <w:pStyle w:val="TableParagraph"/>
              <w:spacing w:line="252" w:lineRule="exact" w:before="1"/>
              <w:ind w:left="107"/>
              <w:rPr>
                <w:sz w:val="21"/>
              </w:rPr>
            </w:pPr>
            <w:r>
              <w:rPr>
                <w:spacing w:val="-4"/>
                <w:sz w:val="21"/>
              </w:rPr>
              <w:t>上交所</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4"/>
                <w:sz w:val="21"/>
              </w:rPr>
              <w:t>上海证券交易所</w:t>
            </w:r>
          </w:p>
        </w:tc>
      </w:tr>
      <w:tr>
        <w:trPr>
          <w:trHeight w:val="270" w:hRule="atLeast"/>
        </w:trPr>
        <w:tc>
          <w:tcPr>
            <w:tcW w:w="2547" w:type="dxa"/>
          </w:tcPr>
          <w:p>
            <w:pPr>
              <w:pStyle w:val="TableParagraph"/>
              <w:spacing w:line="250" w:lineRule="exact" w:before="1"/>
              <w:ind w:left="107"/>
              <w:rPr>
                <w:sz w:val="21"/>
              </w:rPr>
            </w:pPr>
            <w:r>
              <w:rPr>
                <w:spacing w:val="-3"/>
                <w:sz w:val="21"/>
              </w:rPr>
              <w:t>东方集团、控股股东</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2"/>
                <w:sz w:val="21"/>
              </w:rPr>
              <w:t>宁波东方集团有限公司（公司控股股东</w:t>
            </w:r>
            <w:r>
              <w:rPr>
                <w:spacing w:val="-10"/>
                <w:sz w:val="21"/>
              </w:rPr>
              <w:t>）</w:t>
            </w:r>
          </w:p>
        </w:tc>
      </w:tr>
      <w:tr>
        <w:trPr>
          <w:trHeight w:val="273" w:hRule="atLeast"/>
        </w:trPr>
        <w:tc>
          <w:tcPr>
            <w:tcW w:w="2547" w:type="dxa"/>
          </w:tcPr>
          <w:p>
            <w:pPr>
              <w:pStyle w:val="TableParagraph"/>
              <w:spacing w:line="250" w:lineRule="exact" w:before="3"/>
              <w:ind w:left="107"/>
              <w:rPr>
                <w:sz w:val="21"/>
              </w:rPr>
            </w:pPr>
            <w:r>
              <w:rPr>
                <w:spacing w:val="-3"/>
                <w:sz w:val="21"/>
              </w:rPr>
              <w:t>东方电缆、本公司、公司</w:t>
            </w:r>
          </w:p>
        </w:tc>
        <w:tc>
          <w:tcPr>
            <w:tcW w:w="614" w:type="dxa"/>
          </w:tcPr>
          <w:p>
            <w:pPr>
              <w:pStyle w:val="TableParagraph"/>
              <w:spacing w:line="250" w:lineRule="exact" w:before="3"/>
              <w:ind w:left="5"/>
              <w:jc w:val="center"/>
              <w:rPr>
                <w:sz w:val="21"/>
              </w:rPr>
            </w:pPr>
            <w:r>
              <w:rPr>
                <w:spacing w:val="-10"/>
                <w:sz w:val="21"/>
              </w:rPr>
              <w:t>指</w:t>
            </w:r>
          </w:p>
        </w:tc>
        <w:tc>
          <w:tcPr>
            <w:tcW w:w="5662" w:type="dxa"/>
          </w:tcPr>
          <w:p>
            <w:pPr>
              <w:pStyle w:val="TableParagraph"/>
              <w:spacing w:line="250" w:lineRule="exact" w:before="3"/>
              <w:ind w:left="105"/>
              <w:rPr>
                <w:sz w:val="21"/>
              </w:rPr>
            </w:pPr>
            <w:r>
              <w:rPr>
                <w:spacing w:val="-3"/>
                <w:sz w:val="21"/>
              </w:rPr>
              <w:t>宁波东方电缆股份有限公司</w:t>
            </w:r>
          </w:p>
        </w:tc>
      </w:tr>
      <w:tr>
        <w:trPr>
          <w:trHeight w:val="273" w:hRule="atLeast"/>
        </w:trPr>
        <w:tc>
          <w:tcPr>
            <w:tcW w:w="2547" w:type="dxa"/>
          </w:tcPr>
          <w:p>
            <w:pPr>
              <w:pStyle w:val="TableParagraph"/>
              <w:spacing w:line="252" w:lineRule="exact" w:before="1"/>
              <w:ind w:left="107"/>
              <w:rPr>
                <w:sz w:val="21"/>
              </w:rPr>
            </w:pPr>
            <w:r>
              <w:rPr>
                <w:spacing w:val="-4"/>
                <w:sz w:val="21"/>
              </w:rPr>
              <w:t>股东大会</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3"/>
                <w:sz w:val="21"/>
              </w:rPr>
              <w:t>宁波东方电缆股份有限公司股东大会</w:t>
            </w:r>
          </w:p>
        </w:tc>
      </w:tr>
      <w:tr>
        <w:trPr>
          <w:trHeight w:val="270" w:hRule="atLeast"/>
        </w:trPr>
        <w:tc>
          <w:tcPr>
            <w:tcW w:w="2547" w:type="dxa"/>
          </w:tcPr>
          <w:p>
            <w:pPr>
              <w:pStyle w:val="TableParagraph"/>
              <w:spacing w:line="250" w:lineRule="exact" w:before="1"/>
              <w:ind w:left="107"/>
              <w:rPr>
                <w:sz w:val="21"/>
              </w:rPr>
            </w:pPr>
            <w:r>
              <w:rPr>
                <w:spacing w:val="-4"/>
                <w:sz w:val="21"/>
              </w:rPr>
              <w:t>董事会</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3"/>
                <w:sz w:val="21"/>
              </w:rPr>
              <w:t>宁波东方电缆股份有限公司董事会</w:t>
            </w:r>
          </w:p>
        </w:tc>
      </w:tr>
      <w:tr>
        <w:trPr>
          <w:trHeight w:val="273" w:hRule="atLeast"/>
        </w:trPr>
        <w:tc>
          <w:tcPr>
            <w:tcW w:w="2547" w:type="dxa"/>
          </w:tcPr>
          <w:p>
            <w:pPr>
              <w:pStyle w:val="TableParagraph"/>
              <w:spacing w:line="250" w:lineRule="exact" w:before="3"/>
              <w:ind w:left="107"/>
              <w:rPr>
                <w:sz w:val="21"/>
              </w:rPr>
            </w:pPr>
            <w:r>
              <w:rPr>
                <w:spacing w:val="-4"/>
                <w:sz w:val="21"/>
              </w:rPr>
              <w:t>监事会</w:t>
            </w:r>
          </w:p>
        </w:tc>
        <w:tc>
          <w:tcPr>
            <w:tcW w:w="614" w:type="dxa"/>
          </w:tcPr>
          <w:p>
            <w:pPr>
              <w:pStyle w:val="TableParagraph"/>
              <w:spacing w:line="250" w:lineRule="exact" w:before="3"/>
              <w:ind w:left="5"/>
              <w:jc w:val="center"/>
              <w:rPr>
                <w:sz w:val="21"/>
              </w:rPr>
            </w:pPr>
            <w:r>
              <w:rPr>
                <w:spacing w:val="-10"/>
                <w:sz w:val="21"/>
              </w:rPr>
              <w:t>指</w:t>
            </w:r>
          </w:p>
        </w:tc>
        <w:tc>
          <w:tcPr>
            <w:tcW w:w="5662" w:type="dxa"/>
          </w:tcPr>
          <w:p>
            <w:pPr>
              <w:pStyle w:val="TableParagraph"/>
              <w:spacing w:line="250" w:lineRule="exact" w:before="3"/>
              <w:ind w:left="105"/>
              <w:rPr>
                <w:sz w:val="21"/>
              </w:rPr>
            </w:pPr>
            <w:r>
              <w:rPr>
                <w:spacing w:val="-3"/>
                <w:sz w:val="21"/>
              </w:rPr>
              <w:t>宁波东方电缆股份有限公司监事会</w:t>
            </w:r>
          </w:p>
        </w:tc>
      </w:tr>
      <w:tr>
        <w:trPr>
          <w:trHeight w:val="273" w:hRule="atLeast"/>
        </w:trPr>
        <w:tc>
          <w:tcPr>
            <w:tcW w:w="2547" w:type="dxa"/>
          </w:tcPr>
          <w:p>
            <w:pPr>
              <w:pStyle w:val="TableParagraph"/>
              <w:spacing w:line="252" w:lineRule="exact" w:before="1"/>
              <w:ind w:left="107"/>
              <w:rPr>
                <w:sz w:val="21"/>
              </w:rPr>
            </w:pPr>
            <w:r>
              <w:rPr>
                <w:spacing w:val="-4"/>
                <w:sz w:val="21"/>
              </w:rPr>
              <w:t>东方海工</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2"/>
                <w:sz w:val="21"/>
              </w:rPr>
              <w:t>宁波海缆研究院工程有限公司（公司全资子公司</w:t>
            </w:r>
            <w:r>
              <w:rPr>
                <w:spacing w:val="-10"/>
                <w:sz w:val="21"/>
              </w:rPr>
              <w:t>）</w:t>
            </w:r>
          </w:p>
        </w:tc>
      </w:tr>
      <w:tr>
        <w:trPr>
          <w:trHeight w:val="271" w:hRule="atLeast"/>
        </w:trPr>
        <w:tc>
          <w:tcPr>
            <w:tcW w:w="2547" w:type="dxa"/>
          </w:tcPr>
          <w:p>
            <w:pPr>
              <w:pStyle w:val="TableParagraph"/>
              <w:spacing w:line="250" w:lineRule="exact" w:before="1"/>
              <w:ind w:left="107"/>
              <w:rPr>
                <w:sz w:val="21"/>
              </w:rPr>
            </w:pPr>
            <w:r>
              <w:rPr>
                <w:spacing w:val="-4"/>
                <w:sz w:val="21"/>
              </w:rPr>
              <w:t>江西东方</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2"/>
                <w:sz w:val="21"/>
              </w:rPr>
              <w:t>江西东方电缆有限公司（原公司全资子公司，现已转让</w:t>
            </w:r>
            <w:r>
              <w:rPr>
                <w:spacing w:val="-10"/>
                <w:sz w:val="21"/>
              </w:rPr>
              <w:t>）</w:t>
            </w:r>
          </w:p>
        </w:tc>
      </w:tr>
      <w:tr>
        <w:trPr>
          <w:trHeight w:val="544" w:hRule="atLeast"/>
        </w:trPr>
        <w:tc>
          <w:tcPr>
            <w:tcW w:w="2547" w:type="dxa"/>
          </w:tcPr>
          <w:p>
            <w:pPr>
              <w:pStyle w:val="TableParagraph"/>
              <w:spacing w:before="3"/>
              <w:ind w:left="107"/>
              <w:rPr>
                <w:sz w:val="21"/>
              </w:rPr>
            </w:pPr>
            <w:r>
              <w:rPr>
                <w:spacing w:val="-3"/>
                <w:sz w:val="21"/>
              </w:rPr>
              <w:t>阳江东方、广东东方</w:t>
            </w:r>
          </w:p>
        </w:tc>
        <w:tc>
          <w:tcPr>
            <w:tcW w:w="614" w:type="dxa"/>
          </w:tcPr>
          <w:p>
            <w:pPr>
              <w:pStyle w:val="TableParagraph"/>
              <w:spacing w:before="3"/>
              <w:ind w:left="5"/>
              <w:jc w:val="center"/>
              <w:rPr>
                <w:sz w:val="21"/>
              </w:rPr>
            </w:pPr>
            <w:r>
              <w:rPr>
                <w:spacing w:val="-10"/>
                <w:sz w:val="21"/>
              </w:rPr>
              <w:t>指</w:t>
            </w:r>
          </w:p>
        </w:tc>
        <w:tc>
          <w:tcPr>
            <w:tcW w:w="5662" w:type="dxa"/>
          </w:tcPr>
          <w:p>
            <w:pPr>
              <w:pStyle w:val="TableParagraph"/>
              <w:spacing w:line="270" w:lineRule="atLeast"/>
              <w:ind w:left="105" w:right="88"/>
              <w:rPr>
                <w:sz w:val="21"/>
              </w:rPr>
            </w:pPr>
            <w:r>
              <w:rPr>
                <w:spacing w:val="6"/>
                <w:w w:val="100"/>
                <w:sz w:val="21"/>
              </w:rPr>
              <w:t>阳江市东方海缆技术有限公司</w:t>
            </w:r>
            <w:r>
              <w:rPr>
                <w:spacing w:val="7"/>
                <w:w w:val="100"/>
                <w:sz w:val="21"/>
              </w:rPr>
              <w:t>（</w:t>
            </w:r>
            <w:r>
              <w:rPr>
                <w:spacing w:val="6"/>
                <w:w w:val="100"/>
                <w:sz w:val="21"/>
              </w:rPr>
              <w:t>公司全资子公司，现已更</w:t>
            </w:r>
            <w:r>
              <w:rPr>
                <w:spacing w:val="-3"/>
                <w:w w:val="100"/>
                <w:sz w:val="21"/>
              </w:rPr>
              <w:t>名为广东东方海缆有限公司</w:t>
            </w:r>
            <w:r>
              <w:rPr>
                <w:w w:val="100"/>
                <w:sz w:val="21"/>
              </w:rPr>
              <w:t>）</w:t>
            </w:r>
          </w:p>
        </w:tc>
      </w:tr>
      <w:tr>
        <w:trPr>
          <w:trHeight w:val="273" w:hRule="atLeast"/>
        </w:trPr>
        <w:tc>
          <w:tcPr>
            <w:tcW w:w="2547" w:type="dxa"/>
          </w:tcPr>
          <w:p>
            <w:pPr>
              <w:pStyle w:val="TableParagraph"/>
              <w:spacing w:line="250" w:lineRule="exact" w:before="3"/>
              <w:ind w:left="107"/>
              <w:rPr>
                <w:sz w:val="21"/>
              </w:rPr>
            </w:pPr>
            <w:r>
              <w:rPr>
                <w:spacing w:val="-4"/>
                <w:sz w:val="21"/>
              </w:rPr>
              <w:t>欧洲公司</w:t>
            </w:r>
          </w:p>
        </w:tc>
        <w:tc>
          <w:tcPr>
            <w:tcW w:w="614" w:type="dxa"/>
          </w:tcPr>
          <w:p>
            <w:pPr>
              <w:pStyle w:val="TableParagraph"/>
              <w:spacing w:line="250" w:lineRule="exact" w:before="3"/>
              <w:ind w:left="5"/>
              <w:jc w:val="center"/>
              <w:rPr>
                <w:sz w:val="21"/>
              </w:rPr>
            </w:pPr>
            <w:r>
              <w:rPr>
                <w:spacing w:val="-10"/>
                <w:sz w:val="21"/>
              </w:rPr>
              <w:t>指</w:t>
            </w:r>
          </w:p>
        </w:tc>
        <w:tc>
          <w:tcPr>
            <w:tcW w:w="5662" w:type="dxa"/>
          </w:tcPr>
          <w:p>
            <w:pPr>
              <w:pStyle w:val="TableParagraph"/>
              <w:spacing w:line="250" w:lineRule="exact" w:before="3"/>
              <w:ind w:left="105"/>
              <w:rPr>
                <w:sz w:val="21"/>
              </w:rPr>
            </w:pPr>
            <w:r>
              <w:rPr>
                <w:sz w:val="21"/>
              </w:rPr>
              <w:t>ORIENT</w:t>
            </w:r>
            <w:r>
              <w:rPr>
                <w:spacing w:val="-13"/>
                <w:sz w:val="21"/>
              </w:rPr>
              <w:t> </w:t>
            </w:r>
            <w:r>
              <w:rPr>
                <w:sz w:val="21"/>
              </w:rPr>
              <w:t>CABLE</w:t>
            </w:r>
            <w:r>
              <w:rPr>
                <w:spacing w:val="-6"/>
                <w:sz w:val="21"/>
              </w:rPr>
              <w:t> (</w:t>
            </w:r>
            <w:r>
              <w:rPr>
                <w:sz w:val="21"/>
              </w:rPr>
              <w:t>NBO)</w:t>
            </w:r>
            <w:r>
              <w:rPr>
                <w:spacing w:val="-13"/>
                <w:sz w:val="21"/>
              </w:rPr>
              <w:t> </w:t>
            </w:r>
            <w:r>
              <w:rPr>
                <w:sz w:val="21"/>
              </w:rPr>
              <w:t>EUROPE</w:t>
            </w:r>
            <w:r>
              <w:rPr>
                <w:spacing w:val="-9"/>
                <w:sz w:val="21"/>
              </w:rPr>
              <w:t> </w:t>
            </w:r>
            <w:r>
              <w:rPr>
                <w:sz w:val="21"/>
              </w:rPr>
              <w:t>B.V.（公司欧洲全资子公司</w:t>
            </w:r>
            <w:r>
              <w:rPr>
                <w:spacing w:val="-10"/>
                <w:sz w:val="21"/>
              </w:rPr>
              <w:t>）</w:t>
            </w:r>
          </w:p>
        </w:tc>
      </w:tr>
      <w:tr>
        <w:trPr>
          <w:trHeight w:val="544" w:hRule="atLeast"/>
        </w:trPr>
        <w:tc>
          <w:tcPr>
            <w:tcW w:w="2547" w:type="dxa"/>
          </w:tcPr>
          <w:p>
            <w:pPr>
              <w:pStyle w:val="TableParagraph"/>
              <w:spacing w:before="1"/>
              <w:ind w:left="107"/>
              <w:rPr>
                <w:sz w:val="21"/>
              </w:rPr>
            </w:pPr>
            <w:r>
              <w:rPr>
                <w:spacing w:val="-4"/>
                <w:sz w:val="21"/>
              </w:rPr>
              <w:t>东方海洋公司</w:t>
            </w:r>
          </w:p>
        </w:tc>
        <w:tc>
          <w:tcPr>
            <w:tcW w:w="614" w:type="dxa"/>
          </w:tcPr>
          <w:p>
            <w:pPr>
              <w:pStyle w:val="TableParagraph"/>
              <w:spacing w:before="1"/>
              <w:ind w:left="5"/>
              <w:jc w:val="center"/>
              <w:rPr>
                <w:sz w:val="21"/>
              </w:rPr>
            </w:pPr>
            <w:r>
              <w:rPr>
                <w:spacing w:val="-10"/>
                <w:sz w:val="21"/>
              </w:rPr>
              <w:t>指</w:t>
            </w:r>
          </w:p>
        </w:tc>
        <w:tc>
          <w:tcPr>
            <w:tcW w:w="5662" w:type="dxa"/>
          </w:tcPr>
          <w:p>
            <w:pPr>
              <w:pStyle w:val="TableParagraph"/>
              <w:spacing w:before="1"/>
              <w:ind w:left="105"/>
              <w:rPr>
                <w:sz w:val="21"/>
              </w:rPr>
            </w:pPr>
            <w:r>
              <w:rPr>
                <w:sz w:val="21"/>
              </w:rPr>
              <w:t>东方海洋工程（舟山）有限公司（</w:t>
            </w:r>
            <w:r>
              <w:rPr>
                <w:spacing w:val="-1"/>
                <w:sz w:val="21"/>
              </w:rPr>
              <w:t>原公司控股子公司，已</w:t>
            </w:r>
          </w:p>
          <w:p>
            <w:pPr>
              <w:pStyle w:val="TableParagraph"/>
              <w:spacing w:line="250" w:lineRule="exact" w:before="4"/>
              <w:ind w:left="105"/>
              <w:rPr>
                <w:sz w:val="21"/>
              </w:rPr>
            </w:pPr>
            <w:r>
              <w:rPr>
                <w:spacing w:val="-27"/>
                <w:sz w:val="21"/>
              </w:rPr>
              <w:t>于 </w:t>
            </w:r>
            <w:r>
              <w:rPr>
                <w:spacing w:val="-2"/>
                <w:sz w:val="21"/>
              </w:rPr>
              <w:t>2022</w:t>
            </w:r>
            <w:r>
              <w:rPr>
                <w:spacing w:val="-35"/>
                <w:sz w:val="21"/>
              </w:rPr>
              <w:t> 年 </w:t>
            </w:r>
            <w:r>
              <w:rPr>
                <w:spacing w:val="-2"/>
                <w:sz w:val="21"/>
              </w:rPr>
              <w:t>12</w:t>
            </w:r>
            <w:r>
              <w:rPr>
                <w:spacing w:val="-14"/>
                <w:sz w:val="21"/>
              </w:rPr>
              <w:t> 月注销</w:t>
            </w:r>
            <w:r>
              <w:rPr>
                <w:spacing w:val="-10"/>
                <w:sz w:val="21"/>
              </w:rPr>
              <w:t>）</w:t>
            </w:r>
          </w:p>
        </w:tc>
      </w:tr>
      <w:tr>
        <w:trPr>
          <w:trHeight w:val="273" w:hRule="atLeast"/>
        </w:trPr>
        <w:tc>
          <w:tcPr>
            <w:tcW w:w="2547" w:type="dxa"/>
          </w:tcPr>
          <w:p>
            <w:pPr>
              <w:pStyle w:val="TableParagraph"/>
              <w:spacing w:line="252" w:lineRule="exact" w:before="1"/>
              <w:ind w:left="107"/>
              <w:rPr>
                <w:sz w:val="21"/>
              </w:rPr>
            </w:pPr>
            <w:r>
              <w:rPr>
                <w:spacing w:val="-4"/>
                <w:sz w:val="21"/>
              </w:rPr>
              <w:t>华夏投资</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2"/>
                <w:sz w:val="21"/>
              </w:rPr>
              <w:t>宁波华夏科技投资有限公司（公司股东</w:t>
            </w:r>
            <w:r>
              <w:rPr>
                <w:spacing w:val="-10"/>
                <w:sz w:val="21"/>
              </w:rPr>
              <w:t>）</w:t>
            </w:r>
          </w:p>
        </w:tc>
      </w:tr>
      <w:tr>
        <w:trPr>
          <w:trHeight w:val="273" w:hRule="atLeast"/>
        </w:trPr>
        <w:tc>
          <w:tcPr>
            <w:tcW w:w="2547" w:type="dxa"/>
          </w:tcPr>
          <w:p>
            <w:pPr>
              <w:pStyle w:val="TableParagraph"/>
              <w:spacing w:line="252" w:lineRule="exact" w:before="1"/>
              <w:ind w:left="107"/>
              <w:rPr>
                <w:sz w:val="21"/>
              </w:rPr>
            </w:pPr>
            <w:r>
              <w:rPr>
                <w:spacing w:val="-4"/>
                <w:sz w:val="21"/>
              </w:rPr>
              <w:t>天健、会计师</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2"/>
                <w:sz w:val="21"/>
              </w:rPr>
              <w:t>天健会计师事务所（特殊普通合伙</w:t>
            </w:r>
            <w:r>
              <w:rPr>
                <w:spacing w:val="-10"/>
                <w:sz w:val="21"/>
              </w:rPr>
              <w:t>）</w:t>
            </w:r>
          </w:p>
        </w:tc>
      </w:tr>
      <w:tr>
        <w:trPr>
          <w:trHeight w:val="270" w:hRule="atLeast"/>
        </w:trPr>
        <w:tc>
          <w:tcPr>
            <w:tcW w:w="2547" w:type="dxa"/>
          </w:tcPr>
          <w:p>
            <w:pPr>
              <w:pStyle w:val="TableParagraph"/>
              <w:spacing w:line="250" w:lineRule="exact" w:before="1"/>
              <w:ind w:left="107"/>
              <w:rPr>
                <w:sz w:val="21"/>
              </w:rPr>
            </w:pPr>
            <w:r>
              <w:rPr>
                <w:spacing w:val="-4"/>
                <w:sz w:val="21"/>
              </w:rPr>
              <w:t>西部证券</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3"/>
                <w:sz w:val="21"/>
              </w:rPr>
              <w:t>西部证券股份有限公司</w:t>
            </w:r>
          </w:p>
        </w:tc>
      </w:tr>
      <w:tr>
        <w:trPr>
          <w:trHeight w:val="273" w:hRule="atLeast"/>
        </w:trPr>
        <w:tc>
          <w:tcPr>
            <w:tcW w:w="2547" w:type="dxa"/>
          </w:tcPr>
          <w:p>
            <w:pPr>
              <w:pStyle w:val="TableParagraph"/>
              <w:spacing w:line="252" w:lineRule="exact" w:before="1"/>
              <w:ind w:left="107"/>
              <w:rPr>
                <w:sz w:val="21"/>
              </w:rPr>
            </w:pPr>
            <w:r>
              <w:rPr>
                <w:spacing w:val="-3"/>
                <w:sz w:val="21"/>
              </w:rPr>
              <w:t>锦天城、律师事务所</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3"/>
                <w:sz w:val="21"/>
              </w:rPr>
              <w:t>上海市锦天城律师事务所</w:t>
            </w:r>
          </w:p>
        </w:tc>
      </w:tr>
      <w:tr>
        <w:trPr>
          <w:trHeight w:val="270" w:hRule="atLeast"/>
        </w:trPr>
        <w:tc>
          <w:tcPr>
            <w:tcW w:w="2547" w:type="dxa"/>
          </w:tcPr>
          <w:p>
            <w:pPr>
              <w:pStyle w:val="TableParagraph"/>
              <w:spacing w:line="250" w:lineRule="exact" w:before="1"/>
              <w:ind w:left="107"/>
              <w:rPr>
                <w:sz w:val="21"/>
              </w:rPr>
            </w:pPr>
            <w:r>
              <w:rPr>
                <w:spacing w:val="-4"/>
                <w:sz w:val="21"/>
              </w:rPr>
              <w:t>公司章程</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3"/>
                <w:sz w:val="21"/>
              </w:rPr>
              <w:t>宁波东方电缆股份有限公司章程</w:t>
            </w:r>
          </w:p>
        </w:tc>
      </w:tr>
      <w:tr>
        <w:trPr>
          <w:trHeight w:val="273" w:hRule="atLeast"/>
        </w:trPr>
        <w:tc>
          <w:tcPr>
            <w:tcW w:w="2547" w:type="dxa"/>
          </w:tcPr>
          <w:p>
            <w:pPr>
              <w:pStyle w:val="TableParagraph"/>
              <w:spacing w:line="250" w:lineRule="exact" w:before="3"/>
              <w:ind w:left="107"/>
              <w:rPr>
                <w:sz w:val="21"/>
              </w:rPr>
            </w:pPr>
            <w:r>
              <w:rPr>
                <w:spacing w:val="-4"/>
                <w:sz w:val="21"/>
              </w:rPr>
              <w:t>证券法</w:t>
            </w:r>
          </w:p>
        </w:tc>
        <w:tc>
          <w:tcPr>
            <w:tcW w:w="614" w:type="dxa"/>
          </w:tcPr>
          <w:p>
            <w:pPr>
              <w:pStyle w:val="TableParagraph"/>
              <w:spacing w:line="250" w:lineRule="exact" w:before="3"/>
              <w:ind w:left="5"/>
              <w:jc w:val="center"/>
              <w:rPr>
                <w:sz w:val="21"/>
              </w:rPr>
            </w:pPr>
            <w:r>
              <w:rPr>
                <w:spacing w:val="-10"/>
                <w:sz w:val="21"/>
              </w:rPr>
              <w:t>指</w:t>
            </w:r>
          </w:p>
        </w:tc>
        <w:tc>
          <w:tcPr>
            <w:tcW w:w="5662" w:type="dxa"/>
          </w:tcPr>
          <w:p>
            <w:pPr>
              <w:pStyle w:val="TableParagraph"/>
              <w:spacing w:line="250" w:lineRule="exact" w:before="3"/>
              <w:ind w:left="105"/>
              <w:rPr>
                <w:sz w:val="21"/>
              </w:rPr>
            </w:pPr>
            <w:r>
              <w:rPr>
                <w:spacing w:val="-3"/>
                <w:sz w:val="21"/>
              </w:rPr>
              <w:t>中华人民共和国证券法</w:t>
            </w:r>
          </w:p>
        </w:tc>
      </w:tr>
      <w:tr>
        <w:trPr>
          <w:trHeight w:val="273" w:hRule="atLeast"/>
        </w:trPr>
        <w:tc>
          <w:tcPr>
            <w:tcW w:w="2547" w:type="dxa"/>
          </w:tcPr>
          <w:p>
            <w:pPr>
              <w:pStyle w:val="TableParagraph"/>
              <w:spacing w:line="252" w:lineRule="exact" w:before="1"/>
              <w:ind w:left="107"/>
              <w:rPr>
                <w:sz w:val="21"/>
              </w:rPr>
            </w:pPr>
            <w:r>
              <w:rPr>
                <w:spacing w:val="-4"/>
                <w:sz w:val="21"/>
              </w:rPr>
              <w:t>公司法</w:t>
            </w:r>
          </w:p>
        </w:tc>
        <w:tc>
          <w:tcPr>
            <w:tcW w:w="614" w:type="dxa"/>
          </w:tcPr>
          <w:p>
            <w:pPr>
              <w:pStyle w:val="TableParagraph"/>
              <w:spacing w:line="252" w:lineRule="exact" w:before="1"/>
              <w:ind w:left="5"/>
              <w:jc w:val="center"/>
              <w:rPr>
                <w:sz w:val="21"/>
              </w:rPr>
            </w:pPr>
            <w:r>
              <w:rPr>
                <w:spacing w:val="-10"/>
                <w:sz w:val="21"/>
              </w:rPr>
              <w:t>指</w:t>
            </w:r>
          </w:p>
        </w:tc>
        <w:tc>
          <w:tcPr>
            <w:tcW w:w="5662" w:type="dxa"/>
          </w:tcPr>
          <w:p>
            <w:pPr>
              <w:pStyle w:val="TableParagraph"/>
              <w:spacing w:line="252" w:lineRule="exact" w:before="1"/>
              <w:ind w:left="105"/>
              <w:rPr>
                <w:sz w:val="21"/>
              </w:rPr>
            </w:pPr>
            <w:r>
              <w:rPr>
                <w:spacing w:val="-3"/>
                <w:sz w:val="21"/>
              </w:rPr>
              <w:t>中华人民共和国公司法</w:t>
            </w:r>
          </w:p>
        </w:tc>
      </w:tr>
      <w:tr>
        <w:trPr>
          <w:trHeight w:val="271" w:hRule="atLeast"/>
        </w:trPr>
        <w:tc>
          <w:tcPr>
            <w:tcW w:w="2547" w:type="dxa"/>
          </w:tcPr>
          <w:p>
            <w:pPr>
              <w:pStyle w:val="TableParagraph"/>
              <w:spacing w:line="250" w:lineRule="exact" w:before="1"/>
              <w:ind w:left="107"/>
              <w:rPr>
                <w:sz w:val="21"/>
              </w:rPr>
            </w:pPr>
            <w:r>
              <w:rPr>
                <w:spacing w:val="-4"/>
                <w:sz w:val="21"/>
              </w:rPr>
              <w:t>报告期</w:t>
            </w:r>
          </w:p>
        </w:tc>
        <w:tc>
          <w:tcPr>
            <w:tcW w:w="614" w:type="dxa"/>
          </w:tcPr>
          <w:p>
            <w:pPr>
              <w:pStyle w:val="TableParagraph"/>
              <w:spacing w:line="250" w:lineRule="exact" w:before="1"/>
              <w:ind w:left="5"/>
              <w:jc w:val="center"/>
              <w:rPr>
                <w:sz w:val="21"/>
              </w:rPr>
            </w:pPr>
            <w:r>
              <w:rPr>
                <w:spacing w:val="-10"/>
                <w:sz w:val="21"/>
              </w:rPr>
              <w:t>指</w:t>
            </w:r>
          </w:p>
        </w:tc>
        <w:tc>
          <w:tcPr>
            <w:tcW w:w="5662" w:type="dxa"/>
          </w:tcPr>
          <w:p>
            <w:pPr>
              <w:pStyle w:val="TableParagraph"/>
              <w:spacing w:line="250" w:lineRule="exact" w:before="1"/>
              <w:ind w:left="105"/>
              <w:rPr>
                <w:sz w:val="21"/>
              </w:rPr>
            </w:pPr>
            <w:r>
              <w:rPr>
                <w:spacing w:val="-2"/>
                <w:sz w:val="21"/>
              </w:rPr>
              <w:t>2022</w:t>
            </w:r>
            <w:r>
              <w:rPr>
                <w:spacing w:val="-36"/>
                <w:sz w:val="21"/>
              </w:rPr>
              <w:t> 年 </w:t>
            </w:r>
            <w:r>
              <w:rPr>
                <w:spacing w:val="-2"/>
                <w:sz w:val="21"/>
              </w:rPr>
              <w:t>1</w:t>
            </w:r>
            <w:r>
              <w:rPr>
                <w:spacing w:val="-35"/>
                <w:sz w:val="21"/>
              </w:rPr>
              <w:t> 月 </w:t>
            </w:r>
            <w:r>
              <w:rPr>
                <w:spacing w:val="-2"/>
                <w:sz w:val="21"/>
              </w:rPr>
              <w:t>1</w:t>
            </w:r>
            <w:r>
              <w:rPr>
                <w:spacing w:val="-27"/>
                <w:sz w:val="21"/>
              </w:rPr>
              <w:t> 日至 </w:t>
            </w:r>
            <w:r>
              <w:rPr>
                <w:spacing w:val="-2"/>
                <w:sz w:val="21"/>
              </w:rPr>
              <w:t>2022</w:t>
            </w:r>
            <w:r>
              <w:rPr>
                <w:spacing w:val="-35"/>
                <w:sz w:val="21"/>
              </w:rPr>
              <w:t> 年 </w:t>
            </w:r>
            <w:r>
              <w:rPr>
                <w:spacing w:val="-2"/>
                <w:sz w:val="21"/>
              </w:rPr>
              <w:t>12</w:t>
            </w:r>
            <w:r>
              <w:rPr>
                <w:spacing w:val="-35"/>
                <w:sz w:val="21"/>
              </w:rPr>
              <w:t> 月 </w:t>
            </w:r>
            <w:r>
              <w:rPr>
                <w:spacing w:val="-2"/>
                <w:sz w:val="21"/>
              </w:rPr>
              <w:t>31</w:t>
            </w:r>
            <w:r>
              <w:rPr>
                <w:spacing w:val="-31"/>
                <w:sz w:val="21"/>
              </w:rPr>
              <w:t> 日</w:t>
            </w:r>
          </w:p>
        </w:tc>
      </w:tr>
      <w:tr>
        <w:trPr>
          <w:trHeight w:val="273" w:hRule="atLeast"/>
        </w:trPr>
        <w:tc>
          <w:tcPr>
            <w:tcW w:w="2547" w:type="dxa"/>
          </w:tcPr>
          <w:p>
            <w:pPr>
              <w:pStyle w:val="TableParagraph"/>
              <w:spacing w:line="250" w:lineRule="exact" w:before="3"/>
              <w:ind w:left="107"/>
              <w:rPr>
                <w:sz w:val="21"/>
              </w:rPr>
            </w:pPr>
            <w:r>
              <w:rPr>
                <w:spacing w:val="-4"/>
                <w:sz w:val="21"/>
              </w:rPr>
              <w:t>元、万元</w:t>
            </w:r>
          </w:p>
        </w:tc>
        <w:tc>
          <w:tcPr>
            <w:tcW w:w="614" w:type="dxa"/>
          </w:tcPr>
          <w:p>
            <w:pPr>
              <w:pStyle w:val="TableParagraph"/>
              <w:spacing w:line="250" w:lineRule="exact" w:before="3"/>
              <w:ind w:left="5"/>
              <w:jc w:val="center"/>
              <w:rPr>
                <w:sz w:val="21"/>
              </w:rPr>
            </w:pPr>
            <w:r>
              <w:rPr>
                <w:spacing w:val="-10"/>
                <w:sz w:val="21"/>
              </w:rPr>
              <w:t>指</w:t>
            </w:r>
          </w:p>
        </w:tc>
        <w:tc>
          <w:tcPr>
            <w:tcW w:w="5662" w:type="dxa"/>
          </w:tcPr>
          <w:p>
            <w:pPr>
              <w:pStyle w:val="TableParagraph"/>
              <w:spacing w:line="250" w:lineRule="exact" w:before="3"/>
              <w:ind w:left="105"/>
              <w:rPr>
                <w:sz w:val="21"/>
              </w:rPr>
            </w:pPr>
            <w:r>
              <w:rPr>
                <w:spacing w:val="-3"/>
                <w:sz w:val="21"/>
              </w:rPr>
              <w:t>人民币元、人民币万元</w:t>
            </w:r>
          </w:p>
        </w:tc>
      </w:tr>
    </w:tbl>
    <w:p>
      <w:pPr>
        <w:pStyle w:val="BodyText"/>
        <w:spacing w:before="249"/>
      </w:pPr>
    </w:p>
    <w:p>
      <w:pPr>
        <w:pStyle w:val="Heading1"/>
        <w:tabs>
          <w:tab w:pos="1260" w:val="left" w:leader="none"/>
        </w:tabs>
        <w:ind w:right="379"/>
      </w:pPr>
      <w:bookmarkStart w:name="_bookmark1" w:id="2"/>
      <w:bookmarkEnd w:id="2"/>
      <w:r>
        <w:rPr>
          <w:b w:val="0"/>
        </w:rPr>
      </w:r>
      <w:r>
        <w:rPr/>
        <w:t>第二</w:t>
      </w:r>
      <w:r>
        <w:rPr>
          <w:spacing w:val="-10"/>
        </w:rPr>
        <w:t>节</w:t>
      </w:r>
      <w:r>
        <w:rPr/>
        <w:tab/>
        <w:t>公司简介和主要财务指</w:t>
      </w:r>
      <w:r>
        <w:rPr>
          <w:spacing w:val="-10"/>
        </w:rPr>
        <w:t>标</w:t>
      </w:r>
    </w:p>
    <w:p>
      <w:pPr>
        <w:pStyle w:val="BodyText"/>
        <w:spacing w:before="185"/>
        <w:ind w:left="277"/>
      </w:pPr>
      <w:r>
        <w:rPr>
          <w:spacing w:val="2"/>
        </w:rPr>
        <w:t>一、 公司信息</w:t>
      </w:r>
    </w:p>
    <w:p>
      <w:pPr>
        <w:pStyle w:val="BodyText"/>
        <w:spacing w:before="12"/>
        <w:rPr>
          <w:sz w:val="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292" w:hRule="atLeast"/>
        </w:trPr>
        <w:tc>
          <w:tcPr>
            <w:tcW w:w="3829" w:type="dxa"/>
          </w:tcPr>
          <w:p>
            <w:pPr>
              <w:pStyle w:val="TableParagraph"/>
              <w:spacing w:before="1"/>
              <w:ind w:left="28"/>
              <w:rPr>
                <w:sz w:val="21"/>
              </w:rPr>
            </w:pPr>
            <w:r>
              <w:rPr>
                <w:spacing w:val="-4"/>
                <w:sz w:val="21"/>
              </w:rPr>
              <w:t>公司的中文名称</w:t>
            </w:r>
          </w:p>
        </w:tc>
        <w:tc>
          <w:tcPr>
            <w:tcW w:w="4996" w:type="dxa"/>
          </w:tcPr>
          <w:p>
            <w:pPr>
              <w:pStyle w:val="TableParagraph"/>
              <w:spacing w:before="1"/>
              <w:ind w:left="28"/>
              <w:rPr>
                <w:sz w:val="21"/>
              </w:rPr>
            </w:pPr>
            <w:r>
              <w:rPr>
                <w:spacing w:val="-3"/>
                <w:sz w:val="21"/>
              </w:rPr>
              <w:t>宁波东方电缆股份有限公司</w:t>
            </w:r>
          </w:p>
        </w:tc>
      </w:tr>
      <w:tr>
        <w:trPr>
          <w:trHeight w:val="292" w:hRule="atLeast"/>
        </w:trPr>
        <w:tc>
          <w:tcPr>
            <w:tcW w:w="3829" w:type="dxa"/>
          </w:tcPr>
          <w:p>
            <w:pPr>
              <w:pStyle w:val="TableParagraph"/>
              <w:spacing w:before="1"/>
              <w:ind w:left="28"/>
              <w:rPr>
                <w:sz w:val="21"/>
              </w:rPr>
            </w:pPr>
            <w:r>
              <w:rPr>
                <w:spacing w:val="-4"/>
                <w:sz w:val="21"/>
              </w:rPr>
              <w:t>公司的中文简称</w:t>
            </w:r>
          </w:p>
        </w:tc>
        <w:tc>
          <w:tcPr>
            <w:tcW w:w="4996" w:type="dxa"/>
          </w:tcPr>
          <w:p>
            <w:pPr>
              <w:pStyle w:val="TableParagraph"/>
              <w:spacing w:before="1"/>
              <w:ind w:left="28"/>
              <w:rPr>
                <w:sz w:val="21"/>
              </w:rPr>
            </w:pPr>
            <w:r>
              <w:rPr>
                <w:spacing w:val="-4"/>
                <w:sz w:val="21"/>
              </w:rPr>
              <w:t>东方电缆</w:t>
            </w:r>
          </w:p>
        </w:tc>
      </w:tr>
      <w:tr>
        <w:trPr>
          <w:trHeight w:val="292" w:hRule="atLeast"/>
        </w:trPr>
        <w:tc>
          <w:tcPr>
            <w:tcW w:w="3829" w:type="dxa"/>
          </w:tcPr>
          <w:p>
            <w:pPr>
              <w:pStyle w:val="TableParagraph"/>
              <w:spacing w:before="1"/>
              <w:ind w:left="28"/>
              <w:rPr>
                <w:sz w:val="21"/>
              </w:rPr>
            </w:pPr>
            <w:r>
              <w:rPr>
                <w:spacing w:val="-4"/>
                <w:sz w:val="21"/>
              </w:rPr>
              <w:t>公司的外文名称</w:t>
            </w:r>
          </w:p>
        </w:tc>
        <w:tc>
          <w:tcPr>
            <w:tcW w:w="4996" w:type="dxa"/>
          </w:tcPr>
          <w:p>
            <w:pPr>
              <w:pStyle w:val="TableParagraph"/>
              <w:spacing w:before="1"/>
              <w:ind w:left="28"/>
              <w:rPr>
                <w:sz w:val="21"/>
              </w:rPr>
            </w:pPr>
            <w:r>
              <w:rPr>
                <w:sz w:val="21"/>
              </w:rPr>
              <w:t>NINGBO</w:t>
            </w:r>
            <w:r>
              <w:rPr>
                <w:spacing w:val="-6"/>
                <w:sz w:val="21"/>
              </w:rPr>
              <w:t> </w:t>
            </w:r>
            <w:r>
              <w:rPr>
                <w:sz w:val="21"/>
              </w:rPr>
              <w:t>ORIENT</w:t>
            </w:r>
            <w:r>
              <w:rPr>
                <w:spacing w:val="-4"/>
                <w:sz w:val="21"/>
              </w:rPr>
              <w:t> </w:t>
            </w:r>
            <w:r>
              <w:rPr>
                <w:sz w:val="21"/>
              </w:rPr>
              <w:t>WIRES</w:t>
            </w:r>
            <w:r>
              <w:rPr>
                <w:spacing w:val="-2"/>
                <w:sz w:val="21"/>
              </w:rPr>
              <w:t> </w:t>
            </w:r>
            <w:r>
              <w:rPr>
                <w:sz w:val="21"/>
              </w:rPr>
              <w:t>&amp;</w:t>
            </w:r>
            <w:r>
              <w:rPr>
                <w:spacing w:val="-4"/>
                <w:sz w:val="21"/>
              </w:rPr>
              <w:t> </w:t>
            </w:r>
            <w:r>
              <w:rPr>
                <w:sz w:val="21"/>
              </w:rPr>
              <w:t>CABLES</w:t>
            </w:r>
            <w:r>
              <w:rPr>
                <w:spacing w:val="-3"/>
                <w:sz w:val="21"/>
              </w:rPr>
              <w:t> </w:t>
            </w:r>
            <w:r>
              <w:rPr>
                <w:spacing w:val="-2"/>
                <w:sz w:val="21"/>
              </w:rPr>
              <w:t>CO.,LTD.</w:t>
            </w:r>
          </w:p>
        </w:tc>
      </w:tr>
      <w:tr>
        <w:trPr>
          <w:trHeight w:val="294" w:hRule="atLeast"/>
        </w:trPr>
        <w:tc>
          <w:tcPr>
            <w:tcW w:w="3829" w:type="dxa"/>
          </w:tcPr>
          <w:p>
            <w:pPr>
              <w:pStyle w:val="TableParagraph"/>
              <w:spacing w:before="1"/>
              <w:ind w:left="28"/>
              <w:rPr>
                <w:sz w:val="21"/>
              </w:rPr>
            </w:pPr>
            <w:r>
              <w:rPr>
                <w:spacing w:val="-3"/>
                <w:sz w:val="21"/>
              </w:rPr>
              <w:t>公司的外文名称缩写</w:t>
            </w:r>
          </w:p>
        </w:tc>
        <w:tc>
          <w:tcPr>
            <w:tcW w:w="4996" w:type="dxa"/>
          </w:tcPr>
          <w:p>
            <w:pPr>
              <w:pStyle w:val="TableParagraph"/>
              <w:spacing w:before="1"/>
              <w:ind w:left="28"/>
              <w:rPr>
                <w:sz w:val="21"/>
              </w:rPr>
            </w:pPr>
            <w:r>
              <w:rPr>
                <w:spacing w:val="-5"/>
                <w:sz w:val="21"/>
              </w:rPr>
              <w:t>NBO</w:t>
            </w:r>
          </w:p>
        </w:tc>
      </w:tr>
      <w:tr>
        <w:trPr>
          <w:trHeight w:val="293" w:hRule="atLeast"/>
        </w:trPr>
        <w:tc>
          <w:tcPr>
            <w:tcW w:w="3829" w:type="dxa"/>
          </w:tcPr>
          <w:p>
            <w:pPr>
              <w:pStyle w:val="TableParagraph"/>
              <w:spacing w:before="1"/>
              <w:ind w:left="28"/>
              <w:rPr>
                <w:sz w:val="21"/>
              </w:rPr>
            </w:pPr>
            <w:r>
              <w:rPr>
                <w:spacing w:val="-4"/>
                <w:sz w:val="21"/>
              </w:rPr>
              <w:t>公司的法定代表人</w:t>
            </w:r>
          </w:p>
        </w:tc>
        <w:tc>
          <w:tcPr>
            <w:tcW w:w="4996" w:type="dxa"/>
          </w:tcPr>
          <w:p>
            <w:pPr>
              <w:pStyle w:val="TableParagraph"/>
              <w:spacing w:before="1"/>
              <w:ind w:left="28"/>
              <w:rPr>
                <w:sz w:val="21"/>
              </w:rPr>
            </w:pPr>
            <w:r>
              <w:rPr>
                <w:spacing w:val="-4"/>
                <w:sz w:val="21"/>
              </w:rPr>
              <w:t>夏崇耀</w:t>
            </w:r>
          </w:p>
        </w:tc>
      </w:tr>
    </w:tbl>
    <w:p>
      <w:pPr>
        <w:pStyle w:val="BodyText"/>
        <w:spacing w:before="65"/>
      </w:pPr>
    </w:p>
    <w:p>
      <w:pPr>
        <w:pStyle w:val="BodyText"/>
        <w:ind w:left="277"/>
      </w:pPr>
      <w:r>
        <w:rPr/>
        <w:t>二、 联系人和联系方式</w:t>
      </w:r>
    </w:p>
    <w:p>
      <w:pPr>
        <w:pStyle w:val="BodyText"/>
        <w:spacing w:before="12"/>
        <w:rPr>
          <w:sz w:val="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7"/>
        <w:gridCol w:w="3392"/>
        <w:gridCol w:w="3233"/>
      </w:tblGrid>
      <w:tr>
        <w:trPr>
          <w:trHeight w:val="273" w:hRule="atLeast"/>
        </w:trPr>
        <w:tc>
          <w:tcPr>
            <w:tcW w:w="2407" w:type="dxa"/>
          </w:tcPr>
          <w:p>
            <w:pPr>
              <w:pStyle w:val="TableParagraph"/>
              <w:rPr>
                <w:rFonts w:ascii="Times New Roman"/>
                <w:sz w:val="20"/>
              </w:rPr>
            </w:pPr>
          </w:p>
        </w:tc>
        <w:tc>
          <w:tcPr>
            <w:tcW w:w="3392" w:type="dxa"/>
          </w:tcPr>
          <w:p>
            <w:pPr>
              <w:pStyle w:val="TableParagraph"/>
              <w:spacing w:line="252" w:lineRule="exact" w:before="1"/>
              <w:ind w:left="10"/>
              <w:jc w:val="center"/>
              <w:rPr>
                <w:sz w:val="21"/>
              </w:rPr>
            </w:pPr>
            <w:r>
              <w:rPr>
                <w:spacing w:val="-4"/>
                <w:sz w:val="21"/>
              </w:rPr>
              <w:t>董事会秘书</w:t>
            </w:r>
          </w:p>
        </w:tc>
        <w:tc>
          <w:tcPr>
            <w:tcW w:w="3233" w:type="dxa"/>
          </w:tcPr>
          <w:p>
            <w:pPr>
              <w:pStyle w:val="TableParagraph"/>
              <w:spacing w:line="252" w:lineRule="exact" w:before="1"/>
              <w:ind w:left="984"/>
              <w:rPr>
                <w:sz w:val="21"/>
              </w:rPr>
            </w:pPr>
            <w:r>
              <w:rPr>
                <w:spacing w:val="-4"/>
                <w:sz w:val="21"/>
              </w:rPr>
              <w:t>证券事务代表</w:t>
            </w:r>
          </w:p>
        </w:tc>
      </w:tr>
      <w:tr>
        <w:trPr>
          <w:trHeight w:val="270" w:hRule="atLeast"/>
        </w:trPr>
        <w:tc>
          <w:tcPr>
            <w:tcW w:w="2407" w:type="dxa"/>
          </w:tcPr>
          <w:p>
            <w:pPr>
              <w:pStyle w:val="TableParagraph"/>
              <w:spacing w:line="250" w:lineRule="exact" w:before="1"/>
              <w:ind w:left="28"/>
              <w:rPr>
                <w:sz w:val="21"/>
              </w:rPr>
            </w:pPr>
            <w:r>
              <w:rPr>
                <w:spacing w:val="-5"/>
                <w:sz w:val="21"/>
              </w:rPr>
              <w:t>姓名</w:t>
            </w:r>
          </w:p>
        </w:tc>
        <w:tc>
          <w:tcPr>
            <w:tcW w:w="3392" w:type="dxa"/>
          </w:tcPr>
          <w:p>
            <w:pPr>
              <w:pStyle w:val="TableParagraph"/>
              <w:spacing w:line="250" w:lineRule="exact" w:before="1"/>
              <w:ind w:left="28"/>
              <w:rPr>
                <w:sz w:val="21"/>
              </w:rPr>
            </w:pPr>
            <w:r>
              <w:rPr>
                <w:spacing w:val="-4"/>
                <w:sz w:val="21"/>
              </w:rPr>
              <w:t>乐君杰</w:t>
            </w:r>
          </w:p>
        </w:tc>
        <w:tc>
          <w:tcPr>
            <w:tcW w:w="3233" w:type="dxa"/>
          </w:tcPr>
          <w:p>
            <w:pPr>
              <w:pStyle w:val="TableParagraph"/>
              <w:spacing w:line="250" w:lineRule="exact" w:before="1"/>
              <w:ind w:left="28"/>
              <w:rPr>
                <w:sz w:val="21"/>
              </w:rPr>
            </w:pPr>
            <w:r>
              <w:rPr>
                <w:spacing w:val="-4"/>
                <w:sz w:val="21"/>
              </w:rPr>
              <w:t>江雪微</w:t>
            </w:r>
          </w:p>
        </w:tc>
      </w:tr>
      <w:tr>
        <w:trPr>
          <w:trHeight w:val="544" w:hRule="atLeast"/>
        </w:trPr>
        <w:tc>
          <w:tcPr>
            <w:tcW w:w="2407" w:type="dxa"/>
          </w:tcPr>
          <w:p>
            <w:pPr>
              <w:pStyle w:val="TableParagraph"/>
              <w:spacing w:before="1"/>
              <w:ind w:left="28"/>
              <w:rPr>
                <w:sz w:val="21"/>
              </w:rPr>
            </w:pPr>
            <w:r>
              <w:rPr>
                <w:spacing w:val="-4"/>
                <w:sz w:val="21"/>
              </w:rPr>
              <w:t>联系地址</w:t>
            </w:r>
          </w:p>
        </w:tc>
        <w:tc>
          <w:tcPr>
            <w:tcW w:w="3392" w:type="dxa"/>
          </w:tcPr>
          <w:p>
            <w:pPr>
              <w:pStyle w:val="TableParagraph"/>
              <w:spacing w:before="1"/>
              <w:ind w:left="28"/>
              <w:rPr>
                <w:sz w:val="21"/>
              </w:rPr>
            </w:pPr>
            <w:r>
              <w:rPr>
                <w:spacing w:val="-2"/>
                <w:sz w:val="21"/>
              </w:rPr>
              <w:t>宁波中山东路1800</w:t>
            </w:r>
            <w:r>
              <w:rPr>
                <w:spacing w:val="-4"/>
                <w:sz w:val="21"/>
              </w:rPr>
              <w:t>号国华金融中心</w:t>
            </w:r>
          </w:p>
          <w:p>
            <w:pPr>
              <w:pStyle w:val="TableParagraph"/>
              <w:spacing w:line="250" w:lineRule="exact" w:before="4"/>
              <w:ind w:left="28"/>
              <w:rPr>
                <w:sz w:val="21"/>
              </w:rPr>
            </w:pPr>
            <w:r>
              <w:rPr>
                <w:sz w:val="21"/>
              </w:rPr>
              <w:t>49-</w:t>
            </w:r>
            <w:r>
              <w:rPr>
                <w:spacing w:val="-5"/>
                <w:sz w:val="21"/>
              </w:rPr>
              <w:t>50F</w:t>
            </w:r>
          </w:p>
        </w:tc>
        <w:tc>
          <w:tcPr>
            <w:tcW w:w="3233" w:type="dxa"/>
          </w:tcPr>
          <w:p>
            <w:pPr>
              <w:pStyle w:val="TableParagraph"/>
              <w:spacing w:before="1"/>
              <w:ind w:left="28"/>
              <w:rPr>
                <w:sz w:val="21"/>
              </w:rPr>
            </w:pPr>
            <w:r>
              <w:rPr>
                <w:spacing w:val="-2"/>
                <w:sz w:val="21"/>
              </w:rPr>
              <w:t>宁波中山东路1800</w:t>
            </w:r>
            <w:r>
              <w:rPr>
                <w:spacing w:val="-4"/>
                <w:sz w:val="21"/>
              </w:rPr>
              <w:t>号国华金融中心</w:t>
            </w:r>
          </w:p>
          <w:p>
            <w:pPr>
              <w:pStyle w:val="TableParagraph"/>
              <w:spacing w:line="250" w:lineRule="exact" w:before="4"/>
              <w:ind w:left="28"/>
              <w:rPr>
                <w:sz w:val="21"/>
              </w:rPr>
            </w:pPr>
            <w:r>
              <w:rPr>
                <w:sz w:val="21"/>
              </w:rPr>
              <w:t>49-</w:t>
            </w:r>
            <w:r>
              <w:rPr>
                <w:spacing w:val="-5"/>
                <w:sz w:val="21"/>
              </w:rPr>
              <w:t>50F</w:t>
            </w:r>
          </w:p>
        </w:tc>
      </w:tr>
      <w:tr>
        <w:trPr>
          <w:trHeight w:val="273" w:hRule="atLeast"/>
        </w:trPr>
        <w:tc>
          <w:tcPr>
            <w:tcW w:w="2407" w:type="dxa"/>
          </w:tcPr>
          <w:p>
            <w:pPr>
              <w:pStyle w:val="TableParagraph"/>
              <w:spacing w:line="252" w:lineRule="exact" w:before="1"/>
              <w:ind w:left="28"/>
              <w:rPr>
                <w:sz w:val="21"/>
              </w:rPr>
            </w:pPr>
            <w:r>
              <w:rPr>
                <w:spacing w:val="-5"/>
                <w:sz w:val="21"/>
              </w:rPr>
              <w:t>电话</w:t>
            </w:r>
          </w:p>
        </w:tc>
        <w:tc>
          <w:tcPr>
            <w:tcW w:w="3392" w:type="dxa"/>
          </w:tcPr>
          <w:p>
            <w:pPr>
              <w:pStyle w:val="TableParagraph"/>
              <w:spacing w:line="252" w:lineRule="exact" w:before="1"/>
              <w:ind w:left="28"/>
              <w:rPr>
                <w:sz w:val="21"/>
              </w:rPr>
            </w:pPr>
            <w:r>
              <w:rPr>
                <w:sz w:val="21"/>
              </w:rPr>
              <w:t>0574-</w:t>
            </w:r>
            <w:r>
              <w:rPr>
                <w:spacing w:val="-2"/>
                <w:sz w:val="21"/>
              </w:rPr>
              <w:t>86188666</w:t>
            </w:r>
          </w:p>
        </w:tc>
        <w:tc>
          <w:tcPr>
            <w:tcW w:w="3233" w:type="dxa"/>
          </w:tcPr>
          <w:p>
            <w:pPr>
              <w:pStyle w:val="TableParagraph"/>
              <w:spacing w:line="252" w:lineRule="exact" w:before="1"/>
              <w:ind w:left="28"/>
              <w:rPr>
                <w:sz w:val="21"/>
              </w:rPr>
            </w:pPr>
            <w:r>
              <w:rPr>
                <w:sz w:val="21"/>
              </w:rPr>
              <w:t>0574-</w:t>
            </w:r>
            <w:r>
              <w:rPr>
                <w:spacing w:val="-2"/>
                <w:sz w:val="21"/>
              </w:rPr>
              <w:t>86188666</w:t>
            </w:r>
          </w:p>
        </w:tc>
      </w:tr>
      <w:tr>
        <w:trPr>
          <w:trHeight w:val="273" w:hRule="atLeast"/>
        </w:trPr>
        <w:tc>
          <w:tcPr>
            <w:tcW w:w="2407" w:type="dxa"/>
          </w:tcPr>
          <w:p>
            <w:pPr>
              <w:pStyle w:val="TableParagraph"/>
              <w:spacing w:line="252" w:lineRule="exact" w:before="1"/>
              <w:ind w:left="28"/>
              <w:rPr>
                <w:sz w:val="21"/>
              </w:rPr>
            </w:pPr>
            <w:r>
              <w:rPr>
                <w:spacing w:val="-5"/>
                <w:sz w:val="21"/>
              </w:rPr>
              <w:t>传真</w:t>
            </w:r>
          </w:p>
        </w:tc>
        <w:tc>
          <w:tcPr>
            <w:tcW w:w="3392" w:type="dxa"/>
          </w:tcPr>
          <w:p>
            <w:pPr>
              <w:pStyle w:val="TableParagraph"/>
              <w:spacing w:line="252" w:lineRule="exact" w:before="1"/>
              <w:ind w:left="28"/>
              <w:rPr>
                <w:sz w:val="21"/>
              </w:rPr>
            </w:pPr>
            <w:r>
              <w:rPr>
                <w:sz w:val="21"/>
              </w:rPr>
              <w:t>0574-</w:t>
            </w:r>
            <w:r>
              <w:rPr>
                <w:spacing w:val="-2"/>
                <w:sz w:val="21"/>
              </w:rPr>
              <w:t>86188666</w:t>
            </w:r>
          </w:p>
        </w:tc>
        <w:tc>
          <w:tcPr>
            <w:tcW w:w="3233" w:type="dxa"/>
          </w:tcPr>
          <w:p>
            <w:pPr>
              <w:pStyle w:val="TableParagraph"/>
              <w:spacing w:line="252" w:lineRule="exact" w:before="1"/>
              <w:ind w:left="28"/>
              <w:rPr>
                <w:sz w:val="21"/>
              </w:rPr>
            </w:pPr>
            <w:r>
              <w:rPr>
                <w:sz w:val="21"/>
              </w:rPr>
              <w:t>0574-</w:t>
            </w:r>
            <w:r>
              <w:rPr>
                <w:spacing w:val="-2"/>
                <w:sz w:val="21"/>
              </w:rPr>
              <w:t>86188666</w:t>
            </w:r>
          </w:p>
        </w:tc>
      </w:tr>
      <w:tr>
        <w:trPr>
          <w:trHeight w:val="270" w:hRule="atLeast"/>
        </w:trPr>
        <w:tc>
          <w:tcPr>
            <w:tcW w:w="2407" w:type="dxa"/>
          </w:tcPr>
          <w:p>
            <w:pPr>
              <w:pStyle w:val="TableParagraph"/>
              <w:spacing w:line="250" w:lineRule="exact" w:before="1"/>
              <w:ind w:left="28"/>
              <w:rPr>
                <w:sz w:val="21"/>
              </w:rPr>
            </w:pPr>
            <w:r>
              <w:rPr>
                <w:spacing w:val="-4"/>
                <w:sz w:val="21"/>
              </w:rPr>
              <w:t>电子信箱</w:t>
            </w:r>
          </w:p>
        </w:tc>
        <w:tc>
          <w:tcPr>
            <w:tcW w:w="3392" w:type="dxa"/>
          </w:tcPr>
          <w:p>
            <w:pPr>
              <w:pStyle w:val="TableParagraph"/>
              <w:spacing w:line="250" w:lineRule="exact" w:before="1"/>
              <w:ind w:left="28"/>
              <w:rPr>
                <w:sz w:val="21"/>
              </w:rPr>
            </w:pPr>
            <w:hyperlink r:id="rId10">
              <w:r>
                <w:rPr>
                  <w:spacing w:val="-2"/>
                  <w:sz w:val="21"/>
                </w:rPr>
                <w:t>orient@orientcable.com</w:t>
              </w:r>
            </w:hyperlink>
          </w:p>
        </w:tc>
        <w:tc>
          <w:tcPr>
            <w:tcW w:w="3233" w:type="dxa"/>
          </w:tcPr>
          <w:p>
            <w:pPr>
              <w:pStyle w:val="TableParagraph"/>
              <w:spacing w:line="250" w:lineRule="exact" w:before="1"/>
              <w:ind w:left="28"/>
              <w:rPr>
                <w:sz w:val="21"/>
              </w:rPr>
            </w:pPr>
            <w:hyperlink r:id="rId10">
              <w:r>
                <w:rPr>
                  <w:spacing w:val="-2"/>
                  <w:sz w:val="21"/>
                </w:rPr>
                <w:t>orient@orientcable.com</w:t>
              </w:r>
            </w:hyperlink>
          </w:p>
        </w:tc>
      </w:tr>
    </w:tbl>
    <w:p>
      <w:pPr>
        <w:spacing w:after="0" w:line="250" w:lineRule="exact"/>
        <w:rPr>
          <w:sz w:val="21"/>
        </w:rPr>
        <w:sectPr>
          <w:pgSz w:w="11910" w:h="16840"/>
          <w:pgMar w:header="854" w:footer="1195" w:top="1360" w:bottom="1380" w:left="1000" w:right="1140"/>
        </w:sectPr>
      </w:pPr>
    </w:p>
    <w:p>
      <w:pPr>
        <w:pStyle w:val="BodyText"/>
        <w:spacing w:before="135"/>
      </w:pPr>
    </w:p>
    <w:p>
      <w:pPr>
        <w:pStyle w:val="BodyText"/>
        <w:ind w:left="277"/>
      </w:pPr>
      <w:r>
        <w:rPr>
          <w:spacing w:val="-7"/>
        </w:rPr>
        <w:t>三、 基本情况简介</w:t>
      </w:r>
    </w:p>
    <w:p>
      <w:pPr>
        <w:pStyle w:val="BodyText"/>
        <w:rPr>
          <w:sz w:val="5"/>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292" w:hRule="atLeast"/>
        </w:trPr>
        <w:tc>
          <w:tcPr>
            <w:tcW w:w="3829" w:type="dxa"/>
          </w:tcPr>
          <w:p>
            <w:pPr>
              <w:pStyle w:val="TableParagraph"/>
              <w:spacing w:before="1"/>
              <w:ind w:left="28"/>
              <w:rPr>
                <w:sz w:val="21"/>
              </w:rPr>
            </w:pPr>
            <w:r>
              <w:rPr>
                <w:spacing w:val="-4"/>
                <w:sz w:val="21"/>
              </w:rPr>
              <w:t>公司注册地址</w:t>
            </w:r>
          </w:p>
        </w:tc>
        <w:tc>
          <w:tcPr>
            <w:tcW w:w="4996" w:type="dxa"/>
          </w:tcPr>
          <w:p>
            <w:pPr>
              <w:pStyle w:val="TableParagraph"/>
              <w:spacing w:before="1"/>
              <w:ind w:left="28"/>
              <w:rPr>
                <w:sz w:val="21"/>
              </w:rPr>
            </w:pPr>
            <w:r>
              <w:rPr>
                <w:spacing w:val="-2"/>
                <w:sz w:val="21"/>
              </w:rPr>
              <w:t>宁波市北仑区江南东路968</w:t>
            </w:r>
            <w:r>
              <w:rPr>
                <w:spacing w:val="-10"/>
                <w:sz w:val="21"/>
              </w:rPr>
              <w:t>号</w:t>
            </w:r>
          </w:p>
        </w:tc>
      </w:tr>
      <w:tr>
        <w:trPr>
          <w:trHeight w:val="292" w:hRule="atLeast"/>
        </w:trPr>
        <w:tc>
          <w:tcPr>
            <w:tcW w:w="3829" w:type="dxa"/>
          </w:tcPr>
          <w:p>
            <w:pPr>
              <w:pStyle w:val="TableParagraph"/>
              <w:spacing w:before="1"/>
              <w:ind w:left="28"/>
              <w:rPr>
                <w:sz w:val="21"/>
              </w:rPr>
            </w:pPr>
            <w:r>
              <w:rPr>
                <w:spacing w:val="-3"/>
                <w:sz w:val="21"/>
              </w:rPr>
              <w:t>公司注册地址的历史变更情况</w:t>
            </w:r>
          </w:p>
        </w:tc>
        <w:tc>
          <w:tcPr>
            <w:tcW w:w="4996" w:type="dxa"/>
          </w:tcPr>
          <w:p>
            <w:pPr>
              <w:pStyle w:val="TableParagraph"/>
              <w:rPr>
                <w:rFonts w:ascii="Times New Roman"/>
                <w:sz w:val="20"/>
              </w:rPr>
            </w:pPr>
          </w:p>
        </w:tc>
      </w:tr>
      <w:tr>
        <w:trPr>
          <w:trHeight w:val="294" w:hRule="atLeast"/>
        </w:trPr>
        <w:tc>
          <w:tcPr>
            <w:tcW w:w="3829" w:type="dxa"/>
          </w:tcPr>
          <w:p>
            <w:pPr>
              <w:pStyle w:val="TableParagraph"/>
              <w:spacing w:before="3"/>
              <w:ind w:left="28"/>
              <w:rPr>
                <w:sz w:val="21"/>
              </w:rPr>
            </w:pPr>
            <w:r>
              <w:rPr>
                <w:spacing w:val="-4"/>
                <w:sz w:val="21"/>
              </w:rPr>
              <w:t>公司办公地址</w:t>
            </w:r>
          </w:p>
        </w:tc>
        <w:tc>
          <w:tcPr>
            <w:tcW w:w="4996" w:type="dxa"/>
          </w:tcPr>
          <w:p>
            <w:pPr>
              <w:pStyle w:val="TableParagraph"/>
              <w:spacing w:before="3"/>
              <w:ind w:left="28"/>
              <w:rPr>
                <w:sz w:val="21"/>
              </w:rPr>
            </w:pPr>
            <w:r>
              <w:rPr>
                <w:spacing w:val="-2"/>
                <w:sz w:val="21"/>
              </w:rPr>
              <w:t>宁波中山东路1800号国华金融中心49-</w:t>
            </w:r>
            <w:r>
              <w:rPr>
                <w:spacing w:val="-5"/>
                <w:sz w:val="21"/>
              </w:rPr>
              <w:t>50F</w:t>
            </w:r>
          </w:p>
        </w:tc>
      </w:tr>
      <w:tr>
        <w:trPr>
          <w:trHeight w:val="292" w:hRule="atLeast"/>
        </w:trPr>
        <w:tc>
          <w:tcPr>
            <w:tcW w:w="3829" w:type="dxa"/>
          </w:tcPr>
          <w:p>
            <w:pPr>
              <w:pStyle w:val="TableParagraph"/>
              <w:spacing w:before="1"/>
              <w:ind w:left="28"/>
              <w:rPr>
                <w:sz w:val="21"/>
              </w:rPr>
            </w:pPr>
            <w:r>
              <w:rPr>
                <w:spacing w:val="-3"/>
                <w:sz w:val="21"/>
              </w:rPr>
              <w:t>公司办公地址的邮政编码</w:t>
            </w:r>
          </w:p>
        </w:tc>
        <w:tc>
          <w:tcPr>
            <w:tcW w:w="4996" w:type="dxa"/>
          </w:tcPr>
          <w:p>
            <w:pPr>
              <w:pStyle w:val="TableParagraph"/>
              <w:spacing w:before="1"/>
              <w:ind w:left="28"/>
              <w:rPr>
                <w:sz w:val="21"/>
              </w:rPr>
            </w:pPr>
            <w:r>
              <w:rPr>
                <w:spacing w:val="-2"/>
                <w:sz w:val="21"/>
              </w:rPr>
              <w:t>315100</w:t>
            </w:r>
          </w:p>
        </w:tc>
      </w:tr>
      <w:tr>
        <w:trPr>
          <w:trHeight w:val="292" w:hRule="atLeast"/>
        </w:trPr>
        <w:tc>
          <w:tcPr>
            <w:tcW w:w="3829" w:type="dxa"/>
          </w:tcPr>
          <w:p>
            <w:pPr>
              <w:pStyle w:val="TableParagraph"/>
              <w:spacing w:before="1"/>
              <w:ind w:left="28"/>
              <w:rPr>
                <w:sz w:val="21"/>
              </w:rPr>
            </w:pPr>
            <w:r>
              <w:rPr>
                <w:spacing w:val="-4"/>
                <w:sz w:val="21"/>
              </w:rPr>
              <w:t>公司网址</w:t>
            </w:r>
          </w:p>
        </w:tc>
        <w:tc>
          <w:tcPr>
            <w:tcW w:w="4996" w:type="dxa"/>
          </w:tcPr>
          <w:p>
            <w:pPr>
              <w:pStyle w:val="TableParagraph"/>
              <w:spacing w:before="1"/>
              <w:ind w:left="28"/>
              <w:rPr>
                <w:sz w:val="21"/>
              </w:rPr>
            </w:pPr>
            <w:hyperlink r:id="rId11">
              <w:r>
                <w:rPr>
                  <w:spacing w:val="-2"/>
                  <w:sz w:val="21"/>
                </w:rPr>
                <w:t>http://www.orientcable.com</w:t>
              </w:r>
            </w:hyperlink>
          </w:p>
        </w:tc>
      </w:tr>
      <w:tr>
        <w:trPr>
          <w:trHeight w:val="294" w:hRule="atLeast"/>
        </w:trPr>
        <w:tc>
          <w:tcPr>
            <w:tcW w:w="3829" w:type="dxa"/>
          </w:tcPr>
          <w:p>
            <w:pPr>
              <w:pStyle w:val="TableParagraph"/>
              <w:spacing w:before="1"/>
              <w:ind w:left="28"/>
              <w:rPr>
                <w:sz w:val="21"/>
              </w:rPr>
            </w:pPr>
            <w:r>
              <w:rPr>
                <w:spacing w:val="-4"/>
                <w:sz w:val="21"/>
              </w:rPr>
              <w:t>电子信箱</w:t>
            </w:r>
          </w:p>
        </w:tc>
        <w:tc>
          <w:tcPr>
            <w:tcW w:w="4996" w:type="dxa"/>
          </w:tcPr>
          <w:p>
            <w:pPr>
              <w:pStyle w:val="TableParagraph"/>
              <w:spacing w:before="1"/>
              <w:ind w:left="28"/>
              <w:rPr>
                <w:sz w:val="21"/>
              </w:rPr>
            </w:pPr>
            <w:hyperlink r:id="rId10">
              <w:r>
                <w:rPr>
                  <w:spacing w:val="-2"/>
                  <w:sz w:val="21"/>
                </w:rPr>
                <w:t>orient@orientcable.com</w:t>
              </w:r>
            </w:hyperlink>
          </w:p>
        </w:tc>
      </w:tr>
    </w:tbl>
    <w:p>
      <w:pPr>
        <w:pStyle w:val="BodyText"/>
        <w:spacing w:before="66"/>
      </w:pPr>
    </w:p>
    <w:p>
      <w:pPr>
        <w:pStyle w:val="BodyText"/>
        <w:ind w:left="277"/>
      </w:pPr>
      <w:r>
        <w:rPr>
          <w:spacing w:val="-7"/>
        </w:rPr>
        <w:t>四、 信息披露及备置地点</w:t>
      </w:r>
    </w:p>
    <w:p>
      <w:pPr>
        <w:pStyle w:val="BodyText"/>
        <w:spacing w:before="12"/>
        <w:rPr>
          <w:sz w:val="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9"/>
        <w:gridCol w:w="4714"/>
      </w:tblGrid>
      <w:tr>
        <w:trPr>
          <w:trHeight w:val="544" w:hRule="atLeast"/>
        </w:trPr>
        <w:tc>
          <w:tcPr>
            <w:tcW w:w="4109" w:type="dxa"/>
          </w:tcPr>
          <w:p>
            <w:pPr>
              <w:pStyle w:val="TableParagraph"/>
              <w:spacing w:before="1"/>
              <w:ind w:left="28"/>
              <w:rPr>
                <w:sz w:val="21"/>
              </w:rPr>
            </w:pPr>
            <w:r>
              <w:rPr>
                <w:spacing w:val="-3"/>
                <w:sz w:val="21"/>
              </w:rPr>
              <w:t>公司披露年度报告的媒体名称及网址</w:t>
            </w:r>
          </w:p>
        </w:tc>
        <w:tc>
          <w:tcPr>
            <w:tcW w:w="4714" w:type="dxa"/>
          </w:tcPr>
          <w:p>
            <w:pPr>
              <w:pStyle w:val="TableParagraph"/>
              <w:spacing w:before="1"/>
              <w:ind w:left="28"/>
              <w:rPr>
                <w:sz w:val="21"/>
              </w:rPr>
            </w:pPr>
            <w:r>
              <w:rPr>
                <w:spacing w:val="-3"/>
                <w:sz w:val="21"/>
              </w:rPr>
              <w:t>《上海证券报》《证券时报》《证券日报》《中国</w:t>
            </w:r>
          </w:p>
          <w:p>
            <w:pPr>
              <w:pStyle w:val="TableParagraph"/>
              <w:spacing w:line="252" w:lineRule="exact" w:before="2"/>
              <w:ind w:left="28"/>
              <w:rPr>
                <w:sz w:val="21"/>
              </w:rPr>
            </w:pPr>
            <w:r>
              <w:rPr>
                <w:spacing w:val="-4"/>
                <w:sz w:val="21"/>
              </w:rPr>
              <w:t>证券报》</w:t>
            </w:r>
          </w:p>
        </w:tc>
      </w:tr>
      <w:tr>
        <w:trPr>
          <w:trHeight w:val="293" w:hRule="atLeast"/>
        </w:trPr>
        <w:tc>
          <w:tcPr>
            <w:tcW w:w="4109" w:type="dxa"/>
          </w:tcPr>
          <w:p>
            <w:pPr>
              <w:pStyle w:val="TableParagraph"/>
              <w:spacing w:before="1"/>
              <w:ind w:left="28"/>
              <w:rPr>
                <w:sz w:val="21"/>
              </w:rPr>
            </w:pPr>
            <w:r>
              <w:rPr>
                <w:spacing w:val="-3"/>
                <w:sz w:val="21"/>
              </w:rPr>
              <w:t>公司披露年度报告的证券交易所网址</w:t>
            </w:r>
          </w:p>
        </w:tc>
        <w:tc>
          <w:tcPr>
            <w:tcW w:w="4714" w:type="dxa"/>
          </w:tcPr>
          <w:p>
            <w:pPr>
              <w:pStyle w:val="TableParagraph"/>
              <w:spacing w:before="1"/>
              <w:ind w:left="28"/>
              <w:rPr>
                <w:sz w:val="21"/>
              </w:rPr>
            </w:pPr>
            <w:hyperlink r:id="rId12">
              <w:r>
                <w:rPr>
                  <w:spacing w:val="-2"/>
                  <w:sz w:val="21"/>
                </w:rPr>
                <w:t>www.sse.com.cn</w:t>
              </w:r>
            </w:hyperlink>
          </w:p>
        </w:tc>
      </w:tr>
      <w:tr>
        <w:trPr>
          <w:trHeight w:val="292" w:hRule="atLeast"/>
        </w:trPr>
        <w:tc>
          <w:tcPr>
            <w:tcW w:w="4109" w:type="dxa"/>
          </w:tcPr>
          <w:p>
            <w:pPr>
              <w:pStyle w:val="TableParagraph"/>
              <w:spacing w:before="1"/>
              <w:ind w:left="28"/>
              <w:rPr>
                <w:sz w:val="21"/>
              </w:rPr>
            </w:pPr>
            <w:r>
              <w:rPr>
                <w:spacing w:val="-3"/>
                <w:sz w:val="21"/>
              </w:rPr>
              <w:t>公司年度报告备置地点</w:t>
            </w:r>
          </w:p>
        </w:tc>
        <w:tc>
          <w:tcPr>
            <w:tcW w:w="4714" w:type="dxa"/>
          </w:tcPr>
          <w:p>
            <w:pPr>
              <w:pStyle w:val="TableParagraph"/>
              <w:spacing w:before="1"/>
              <w:ind w:left="28"/>
              <w:rPr>
                <w:sz w:val="21"/>
              </w:rPr>
            </w:pPr>
            <w:r>
              <w:rPr>
                <w:spacing w:val="-4"/>
                <w:sz w:val="21"/>
              </w:rPr>
              <w:t>公司证券部</w:t>
            </w:r>
          </w:p>
        </w:tc>
      </w:tr>
    </w:tbl>
    <w:p>
      <w:pPr>
        <w:pStyle w:val="BodyText"/>
        <w:spacing w:before="66"/>
      </w:pPr>
    </w:p>
    <w:p>
      <w:pPr>
        <w:pStyle w:val="BodyText"/>
        <w:ind w:left="277"/>
      </w:pPr>
      <w:r>
        <w:rPr>
          <w:spacing w:val="1"/>
        </w:rPr>
        <w:t>五、 公司股票简况</w:t>
      </w:r>
    </w:p>
    <w:p>
      <w:pPr>
        <w:pStyle w:val="BodyText"/>
        <w:spacing w:before="10"/>
        <w:rPr>
          <w:sz w:val="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4"/>
        <w:gridCol w:w="1765"/>
      </w:tblGrid>
      <w:tr>
        <w:trPr>
          <w:trHeight w:val="294" w:hRule="atLeast"/>
        </w:trPr>
        <w:tc>
          <w:tcPr>
            <w:tcW w:w="8825" w:type="dxa"/>
            <w:gridSpan w:val="5"/>
          </w:tcPr>
          <w:p>
            <w:pPr>
              <w:pStyle w:val="TableParagraph"/>
              <w:spacing w:before="1"/>
              <w:ind w:left="8"/>
              <w:jc w:val="center"/>
              <w:rPr>
                <w:sz w:val="21"/>
              </w:rPr>
            </w:pPr>
            <w:r>
              <w:rPr>
                <w:spacing w:val="-4"/>
                <w:sz w:val="21"/>
              </w:rPr>
              <w:t>公司股票简况</w:t>
            </w:r>
          </w:p>
        </w:tc>
      </w:tr>
      <w:tr>
        <w:trPr>
          <w:trHeight w:val="292" w:hRule="atLeast"/>
        </w:trPr>
        <w:tc>
          <w:tcPr>
            <w:tcW w:w="1764" w:type="dxa"/>
          </w:tcPr>
          <w:p>
            <w:pPr>
              <w:pStyle w:val="TableParagraph"/>
              <w:spacing w:before="1"/>
              <w:ind w:left="9"/>
              <w:jc w:val="center"/>
              <w:rPr>
                <w:sz w:val="21"/>
              </w:rPr>
            </w:pPr>
            <w:r>
              <w:rPr>
                <w:spacing w:val="-4"/>
                <w:sz w:val="21"/>
              </w:rPr>
              <w:t>股票种类</w:t>
            </w:r>
          </w:p>
        </w:tc>
        <w:tc>
          <w:tcPr>
            <w:tcW w:w="1765" w:type="dxa"/>
          </w:tcPr>
          <w:p>
            <w:pPr>
              <w:pStyle w:val="TableParagraph"/>
              <w:spacing w:before="1"/>
              <w:ind w:left="6"/>
              <w:jc w:val="center"/>
              <w:rPr>
                <w:sz w:val="21"/>
              </w:rPr>
            </w:pPr>
            <w:r>
              <w:rPr>
                <w:spacing w:val="-4"/>
                <w:sz w:val="21"/>
              </w:rPr>
              <w:t>股票上市交易所</w:t>
            </w:r>
          </w:p>
        </w:tc>
        <w:tc>
          <w:tcPr>
            <w:tcW w:w="1767" w:type="dxa"/>
          </w:tcPr>
          <w:p>
            <w:pPr>
              <w:pStyle w:val="TableParagraph"/>
              <w:spacing w:before="1"/>
              <w:ind w:left="81" w:right="76"/>
              <w:jc w:val="center"/>
              <w:rPr>
                <w:sz w:val="21"/>
              </w:rPr>
            </w:pPr>
            <w:r>
              <w:rPr>
                <w:spacing w:val="-4"/>
                <w:sz w:val="21"/>
              </w:rPr>
              <w:t>股票简称</w:t>
            </w:r>
          </w:p>
        </w:tc>
        <w:tc>
          <w:tcPr>
            <w:tcW w:w="1764" w:type="dxa"/>
          </w:tcPr>
          <w:p>
            <w:pPr>
              <w:pStyle w:val="TableParagraph"/>
              <w:spacing w:before="1"/>
              <w:ind w:left="9" w:right="1"/>
              <w:jc w:val="center"/>
              <w:rPr>
                <w:sz w:val="21"/>
              </w:rPr>
            </w:pPr>
            <w:r>
              <w:rPr>
                <w:spacing w:val="-4"/>
                <w:sz w:val="21"/>
              </w:rPr>
              <w:t>股票代码</w:t>
            </w:r>
          </w:p>
        </w:tc>
        <w:tc>
          <w:tcPr>
            <w:tcW w:w="1765" w:type="dxa"/>
          </w:tcPr>
          <w:p>
            <w:pPr>
              <w:pStyle w:val="TableParagraph"/>
              <w:spacing w:before="1"/>
              <w:ind w:left="143"/>
              <w:rPr>
                <w:sz w:val="21"/>
              </w:rPr>
            </w:pPr>
            <w:r>
              <w:rPr>
                <w:spacing w:val="-4"/>
                <w:sz w:val="21"/>
              </w:rPr>
              <w:t>变更前股票简称</w:t>
            </w:r>
          </w:p>
        </w:tc>
      </w:tr>
      <w:tr>
        <w:trPr>
          <w:trHeight w:val="292" w:hRule="atLeast"/>
        </w:trPr>
        <w:tc>
          <w:tcPr>
            <w:tcW w:w="1764" w:type="dxa"/>
          </w:tcPr>
          <w:p>
            <w:pPr>
              <w:pStyle w:val="TableParagraph"/>
              <w:spacing w:before="1"/>
              <w:ind w:left="9" w:right="2"/>
              <w:jc w:val="center"/>
              <w:rPr>
                <w:sz w:val="21"/>
              </w:rPr>
            </w:pPr>
            <w:r>
              <w:rPr>
                <w:sz w:val="21"/>
              </w:rPr>
              <w:t>A</w:t>
            </w:r>
            <w:r>
              <w:rPr>
                <w:spacing w:val="-10"/>
                <w:sz w:val="21"/>
              </w:rPr>
              <w:t>股</w:t>
            </w:r>
          </w:p>
        </w:tc>
        <w:tc>
          <w:tcPr>
            <w:tcW w:w="1765" w:type="dxa"/>
          </w:tcPr>
          <w:p>
            <w:pPr>
              <w:pStyle w:val="TableParagraph"/>
              <w:spacing w:before="1"/>
              <w:ind w:left="6"/>
              <w:jc w:val="center"/>
              <w:rPr>
                <w:sz w:val="21"/>
              </w:rPr>
            </w:pPr>
            <w:r>
              <w:rPr>
                <w:spacing w:val="-4"/>
                <w:sz w:val="21"/>
              </w:rPr>
              <w:t>上海证券交易所</w:t>
            </w:r>
          </w:p>
        </w:tc>
        <w:tc>
          <w:tcPr>
            <w:tcW w:w="1767" w:type="dxa"/>
          </w:tcPr>
          <w:p>
            <w:pPr>
              <w:pStyle w:val="TableParagraph"/>
              <w:spacing w:before="1"/>
              <w:ind w:left="81" w:right="76"/>
              <w:jc w:val="center"/>
              <w:rPr>
                <w:sz w:val="21"/>
              </w:rPr>
            </w:pPr>
            <w:r>
              <w:rPr>
                <w:spacing w:val="-4"/>
                <w:sz w:val="21"/>
              </w:rPr>
              <w:t>东方电缆</w:t>
            </w:r>
          </w:p>
        </w:tc>
        <w:tc>
          <w:tcPr>
            <w:tcW w:w="1764" w:type="dxa"/>
          </w:tcPr>
          <w:p>
            <w:pPr>
              <w:pStyle w:val="TableParagraph"/>
              <w:spacing w:before="1"/>
              <w:ind w:left="9" w:right="4"/>
              <w:jc w:val="center"/>
              <w:rPr>
                <w:sz w:val="21"/>
              </w:rPr>
            </w:pPr>
            <w:r>
              <w:rPr>
                <w:spacing w:val="-2"/>
                <w:sz w:val="21"/>
              </w:rPr>
              <w:t>603606</w:t>
            </w:r>
          </w:p>
        </w:tc>
        <w:tc>
          <w:tcPr>
            <w:tcW w:w="1765" w:type="dxa"/>
          </w:tcPr>
          <w:p>
            <w:pPr>
              <w:pStyle w:val="TableParagraph"/>
              <w:rPr>
                <w:rFonts w:ascii="Times New Roman"/>
                <w:sz w:val="20"/>
              </w:rPr>
            </w:pPr>
          </w:p>
        </w:tc>
      </w:tr>
    </w:tbl>
    <w:p>
      <w:pPr>
        <w:pStyle w:val="BodyText"/>
        <w:spacing w:before="67"/>
      </w:pPr>
    </w:p>
    <w:p>
      <w:pPr>
        <w:pStyle w:val="BodyText"/>
        <w:ind w:left="277"/>
      </w:pPr>
      <w:r>
        <w:rPr>
          <w:spacing w:val="-7"/>
        </w:rPr>
        <w:t>六、 其他相关资料</w:t>
      </w:r>
    </w:p>
    <w:p>
      <w:pPr>
        <w:pStyle w:val="BodyText"/>
        <w:spacing w:before="9"/>
        <w:rPr>
          <w:sz w:val="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2405"/>
        <w:gridCol w:w="4155"/>
      </w:tblGrid>
      <w:tr>
        <w:trPr>
          <w:trHeight w:val="273" w:hRule="atLeast"/>
        </w:trPr>
        <w:tc>
          <w:tcPr>
            <w:tcW w:w="2263" w:type="dxa"/>
            <w:vMerge w:val="restart"/>
          </w:tcPr>
          <w:p>
            <w:pPr>
              <w:pStyle w:val="TableParagraph"/>
              <w:spacing w:line="244" w:lineRule="auto" w:before="147"/>
              <w:ind w:left="107" w:right="94"/>
              <w:rPr>
                <w:sz w:val="21"/>
              </w:rPr>
            </w:pPr>
            <w:r>
              <w:rPr>
                <w:spacing w:val="14"/>
                <w:sz w:val="21"/>
              </w:rPr>
              <w:t>公司聘请的会计师事</w:t>
            </w:r>
            <w:r>
              <w:rPr>
                <w:spacing w:val="-2"/>
                <w:sz w:val="21"/>
              </w:rPr>
              <w:t>务所（境内）</w:t>
            </w:r>
          </w:p>
        </w:tc>
        <w:tc>
          <w:tcPr>
            <w:tcW w:w="2405" w:type="dxa"/>
          </w:tcPr>
          <w:p>
            <w:pPr>
              <w:pStyle w:val="TableParagraph"/>
              <w:spacing w:line="252" w:lineRule="exact" w:before="1"/>
              <w:ind w:left="107"/>
              <w:rPr>
                <w:sz w:val="21"/>
              </w:rPr>
            </w:pPr>
            <w:r>
              <w:rPr>
                <w:spacing w:val="-5"/>
                <w:sz w:val="21"/>
              </w:rPr>
              <w:t>名称</w:t>
            </w:r>
          </w:p>
        </w:tc>
        <w:tc>
          <w:tcPr>
            <w:tcW w:w="4155" w:type="dxa"/>
          </w:tcPr>
          <w:p>
            <w:pPr>
              <w:pStyle w:val="TableParagraph"/>
              <w:spacing w:line="252" w:lineRule="exact" w:before="1"/>
              <w:ind w:left="105"/>
              <w:rPr>
                <w:sz w:val="21"/>
              </w:rPr>
            </w:pPr>
            <w:r>
              <w:rPr>
                <w:spacing w:val="-2"/>
                <w:sz w:val="21"/>
              </w:rPr>
              <w:t>天健会计师事务所（特殊普通合伙</w:t>
            </w:r>
            <w:r>
              <w:rPr>
                <w:spacing w:val="-10"/>
                <w:sz w:val="21"/>
              </w:rPr>
              <w:t>）</w:t>
            </w:r>
          </w:p>
        </w:tc>
      </w:tr>
      <w:tr>
        <w:trPr>
          <w:trHeight w:val="270" w:hRule="atLeast"/>
        </w:trPr>
        <w:tc>
          <w:tcPr>
            <w:tcW w:w="2263" w:type="dxa"/>
            <w:vMerge/>
            <w:tcBorders>
              <w:top w:val="nil"/>
            </w:tcBorders>
          </w:tcPr>
          <w:p>
            <w:pPr>
              <w:rPr>
                <w:sz w:val="2"/>
                <w:szCs w:val="2"/>
              </w:rPr>
            </w:pPr>
          </w:p>
        </w:tc>
        <w:tc>
          <w:tcPr>
            <w:tcW w:w="2405" w:type="dxa"/>
          </w:tcPr>
          <w:p>
            <w:pPr>
              <w:pStyle w:val="TableParagraph"/>
              <w:spacing w:line="250" w:lineRule="exact" w:before="1"/>
              <w:ind w:left="107"/>
              <w:rPr>
                <w:sz w:val="21"/>
              </w:rPr>
            </w:pPr>
            <w:r>
              <w:rPr>
                <w:spacing w:val="-4"/>
                <w:sz w:val="21"/>
              </w:rPr>
              <w:t>办公地址</w:t>
            </w:r>
          </w:p>
        </w:tc>
        <w:tc>
          <w:tcPr>
            <w:tcW w:w="4155" w:type="dxa"/>
          </w:tcPr>
          <w:p>
            <w:pPr>
              <w:pStyle w:val="TableParagraph"/>
              <w:spacing w:line="250" w:lineRule="exact" w:before="1"/>
              <w:ind w:left="105"/>
              <w:rPr>
                <w:sz w:val="21"/>
              </w:rPr>
            </w:pPr>
            <w:r>
              <w:rPr>
                <w:spacing w:val="-7"/>
                <w:sz w:val="21"/>
              </w:rPr>
              <w:t>杭州市江干区钱江路 </w:t>
            </w:r>
            <w:r>
              <w:rPr>
                <w:spacing w:val="-2"/>
                <w:sz w:val="21"/>
              </w:rPr>
              <w:t>1366</w:t>
            </w:r>
            <w:r>
              <w:rPr>
                <w:spacing w:val="-18"/>
                <w:sz w:val="21"/>
              </w:rPr>
              <w:t> 号华润大厦 </w:t>
            </w:r>
            <w:r>
              <w:rPr>
                <w:spacing w:val="-2"/>
                <w:sz w:val="21"/>
              </w:rPr>
              <w:t>B</w:t>
            </w:r>
            <w:r>
              <w:rPr>
                <w:spacing w:val="-29"/>
                <w:sz w:val="21"/>
              </w:rPr>
              <w:t> 座</w:t>
            </w:r>
          </w:p>
        </w:tc>
      </w:tr>
      <w:tr>
        <w:trPr>
          <w:trHeight w:val="273" w:hRule="atLeast"/>
        </w:trPr>
        <w:tc>
          <w:tcPr>
            <w:tcW w:w="2263" w:type="dxa"/>
            <w:vMerge/>
            <w:tcBorders>
              <w:top w:val="nil"/>
            </w:tcBorders>
          </w:tcPr>
          <w:p>
            <w:pPr>
              <w:rPr>
                <w:sz w:val="2"/>
                <w:szCs w:val="2"/>
              </w:rPr>
            </w:pPr>
          </w:p>
        </w:tc>
        <w:tc>
          <w:tcPr>
            <w:tcW w:w="2405" w:type="dxa"/>
          </w:tcPr>
          <w:p>
            <w:pPr>
              <w:pStyle w:val="TableParagraph"/>
              <w:spacing w:line="250" w:lineRule="exact" w:before="3"/>
              <w:ind w:left="107"/>
              <w:rPr>
                <w:sz w:val="21"/>
              </w:rPr>
            </w:pPr>
            <w:r>
              <w:rPr>
                <w:spacing w:val="-4"/>
                <w:sz w:val="21"/>
              </w:rPr>
              <w:t>签字会计师姓名</w:t>
            </w:r>
          </w:p>
        </w:tc>
        <w:tc>
          <w:tcPr>
            <w:tcW w:w="4155" w:type="dxa"/>
          </w:tcPr>
          <w:p>
            <w:pPr>
              <w:pStyle w:val="TableParagraph"/>
              <w:spacing w:line="250" w:lineRule="exact" w:before="3"/>
              <w:ind w:left="105"/>
              <w:rPr>
                <w:sz w:val="21"/>
              </w:rPr>
            </w:pPr>
            <w:r>
              <w:rPr>
                <w:spacing w:val="-4"/>
                <w:sz w:val="21"/>
              </w:rPr>
              <w:t>李正卫、俞金波</w:t>
            </w:r>
          </w:p>
        </w:tc>
      </w:tr>
      <w:tr>
        <w:trPr>
          <w:trHeight w:val="273" w:hRule="atLeast"/>
        </w:trPr>
        <w:tc>
          <w:tcPr>
            <w:tcW w:w="2263" w:type="dxa"/>
            <w:vMerge w:val="restart"/>
          </w:tcPr>
          <w:p>
            <w:pPr>
              <w:pStyle w:val="TableParagraph"/>
              <w:spacing w:before="157"/>
              <w:rPr>
                <w:sz w:val="21"/>
              </w:rPr>
            </w:pPr>
          </w:p>
          <w:p>
            <w:pPr>
              <w:pStyle w:val="TableParagraph"/>
              <w:spacing w:line="242" w:lineRule="auto"/>
              <w:ind w:left="107" w:right="94"/>
              <w:rPr>
                <w:sz w:val="21"/>
              </w:rPr>
            </w:pPr>
            <w:r>
              <w:rPr>
                <w:spacing w:val="14"/>
                <w:sz w:val="21"/>
              </w:rPr>
              <w:t>报告期内履行持续督</w:t>
            </w:r>
            <w:r>
              <w:rPr>
                <w:spacing w:val="-2"/>
                <w:sz w:val="21"/>
              </w:rPr>
              <w:t>导职责的保荐机构</w:t>
            </w:r>
          </w:p>
        </w:tc>
        <w:tc>
          <w:tcPr>
            <w:tcW w:w="2405" w:type="dxa"/>
          </w:tcPr>
          <w:p>
            <w:pPr>
              <w:pStyle w:val="TableParagraph"/>
              <w:spacing w:line="252" w:lineRule="exact" w:before="1"/>
              <w:ind w:left="107"/>
              <w:rPr>
                <w:sz w:val="21"/>
              </w:rPr>
            </w:pPr>
            <w:r>
              <w:rPr>
                <w:spacing w:val="-5"/>
                <w:sz w:val="21"/>
              </w:rPr>
              <w:t>名称</w:t>
            </w:r>
          </w:p>
        </w:tc>
        <w:tc>
          <w:tcPr>
            <w:tcW w:w="4155" w:type="dxa"/>
          </w:tcPr>
          <w:p>
            <w:pPr>
              <w:pStyle w:val="TableParagraph"/>
              <w:spacing w:line="252" w:lineRule="exact" w:before="1"/>
              <w:ind w:left="105"/>
              <w:rPr>
                <w:sz w:val="21"/>
              </w:rPr>
            </w:pPr>
            <w:r>
              <w:rPr>
                <w:spacing w:val="-3"/>
                <w:sz w:val="21"/>
              </w:rPr>
              <w:t>西部证券股份有限公司</w:t>
            </w:r>
          </w:p>
        </w:tc>
      </w:tr>
      <w:tr>
        <w:trPr>
          <w:trHeight w:val="544" w:hRule="atLeast"/>
        </w:trPr>
        <w:tc>
          <w:tcPr>
            <w:tcW w:w="2263" w:type="dxa"/>
            <w:vMerge/>
            <w:tcBorders>
              <w:top w:val="nil"/>
            </w:tcBorders>
          </w:tcPr>
          <w:p>
            <w:pPr>
              <w:rPr>
                <w:sz w:val="2"/>
                <w:szCs w:val="2"/>
              </w:rPr>
            </w:pPr>
          </w:p>
        </w:tc>
        <w:tc>
          <w:tcPr>
            <w:tcW w:w="2405" w:type="dxa"/>
          </w:tcPr>
          <w:p>
            <w:pPr>
              <w:pStyle w:val="TableParagraph"/>
              <w:spacing w:before="1"/>
              <w:ind w:left="107"/>
              <w:rPr>
                <w:sz w:val="21"/>
              </w:rPr>
            </w:pPr>
            <w:r>
              <w:rPr>
                <w:spacing w:val="-4"/>
                <w:sz w:val="21"/>
              </w:rPr>
              <w:t>办公地址</w:t>
            </w:r>
          </w:p>
        </w:tc>
        <w:tc>
          <w:tcPr>
            <w:tcW w:w="4155" w:type="dxa"/>
          </w:tcPr>
          <w:p>
            <w:pPr>
              <w:pStyle w:val="TableParagraph"/>
              <w:spacing w:before="1"/>
              <w:ind w:left="105"/>
              <w:rPr>
                <w:sz w:val="21"/>
              </w:rPr>
            </w:pPr>
            <w:r>
              <w:rPr>
                <w:sz w:val="21"/>
              </w:rPr>
              <w:t>陕西省西安市新城区东新街 319</w:t>
            </w:r>
            <w:r>
              <w:rPr>
                <w:spacing w:val="22"/>
                <w:sz w:val="21"/>
              </w:rPr>
              <w:t> 号 </w:t>
            </w:r>
            <w:r>
              <w:rPr>
                <w:sz w:val="21"/>
              </w:rPr>
              <w:t>8</w:t>
            </w:r>
            <w:r>
              <w:rPr>
                <w:spacing w:val="25"/>
                <w:sz w:val="21"/>
              </w:rPr>
              <w:t> 幢</w:t>
            </w:r>
          </w:p>
          <w:p>
            <w:pPr>
              <w:pStyle w:val="TableParagraph"/>
              <w:spacing w:line="252" w:lineRule="exact" w:before="2"/>
              <w:ind w:left="105"/>
              <w:rPr>
                <w:sz w:val="21"/>
              </w:rPr>
            </w:pPr>
            <w:r>
              <w:rPr>
                <w:sz w:val="21"/>
              </w:rPr>
              <w:t>10000</w:t>
            </w:r>
            <w:r>
              <w:rPr>
                <w:spacing w:val="-33"/>
                <w:sz w:val="21"/>
              </w:rPr>
              <w:t> 室</w:t>
            </w:r>
          </w:p>
        </w:tc>
      </w:tr>
      <w:tr>
        <w:trPr>
          <w:trHeight w:val="273" w:hRule="atLeast"/>
        </w:trPr>
        <w:tc>
          <w:tcPr>
            <w:tcW w:w="2263" w:type="dxa"/>
            <w:vMerge/>
            <w:tcBorders>
              <w:top w:val="nil"/>
            </w:tcBorders>
          </w:tcPr>
          <w:p>
            <w:pPr>
              <w:rPr>
                <w:sz w:val="2"/>
                <w:szCs w:val="2"/>
              </w:rPr>
            </w:pPr>
          </w:p>
        </w:tc>
        <w:tc>
          <w:tcPr>
            <w:tcW w:w="2405" w:type="dxa"/>
          </w:tcPr>
          <w:p>
            <w:pPr>
              <w:pStyle w:val="TableParagraph"/>
              <w:spacing w:line="252" w:lineRule="exact" w:before="1"/>
              <w:ind w:left="107"/>
              <w:rPr>
                <w:sz w:val="21"/>
              </w:rPr>
            </w:pPr>
            <w:r>
              <w:rPr>
                <w:spacing w:val="-3"/>
                <w:sz w:val="21"/>
              </w:rPr>
              <w:t>签字的保荐代表人姓名</w:t>
            </w:r>
          </w:p>
        </w:tc>
        <w:tc>
          <w:tcPr>
            <w:tcW w:w="4155" w:type="dxa"/>
          </w:tcPr>
          <w:p>
            <w:pPr>
              <w:pStyle w:val="TableParagraph"/>
              <w:spacing w:line="252" w:lineRule="exact" w:before="1"/>
              <w:ind w:left="105"/>
              <w:rPr>
                <w:sz w:val="21"/>
              </w:rPr>
            </w:pPr>
            <w:r>
              <w:rPr>
                <w:spacing w:val="-4"/>
                <w:sz w:val="21"/>
              </w:rPr>
              <w:t>张亮、田海良</w:t>
            </w:r>
          </w:p>
        </w:tc>
      </w:tr>
      <w:tr>
        <w:trPr>
          <w:trHeight w:val="270" w:hRule="atLeast"/>
        </w:trPr>
        <w:tc>
          <w:tcPr>
            <w:tcW w:w="2263" w:type="dxa"/>
            <w:vMerge/>
            <w:tcBorders>
              <w:top w:val="nil"/>
            </w:tcBorders>
          </w:tcPr>
          <w:p>
            <w:pPr>
              <w:rPr>
                <w:sz w:val="2"/>
                <w:szCs w:val="2"/>
              </w:rPr>
            </w:pPr>
          </w:p>
        </w:tc>
        <w:tc>
          <w:tcPr>
            <w:tcW w:w="2405" w:type="dxa"/>
          </w:tcPr>
          <w:p>
            <w:pPr>
              <w:pStyle w:val="TableParagraph"/>
              <w:spacing w:line="250" w:lineRule="exact" w:before="1"/>
              <w:ind w:left="107"/>
              <w:rPr>
                <w:sz w:val="21"/>
              </w:rPr>
            </w:pPr>
            <w:r>
              <w:rPr>
                <w:spacing w:val="-4"/>
                <w:sz w:val="21"/>
              </w:rPr>
              <w:t>持续督导的期间</w:t>
            </w:r>
          </w:p>
        </w:tc>
        <w:tc>
          <w:tcPr>
            <w:tcW w:w="4155" w:type="dxa"/>
          </w:tcPr>
          <w:p>
            <w:pPr>
              <w:pStyle w:val="TableParagraph"/>
              <w:spacing w:line="250" w:lineRule="exact" w:before="1"/>
              <w:ind w:left="105"/>
              <w:rPr>
                <w:sz w:val="21"/>
              </w:rPr>
            </w:pPr>
            <w:r>
              <w:rPr>
                <w:sz w:val="21"/>
              </w:rPr>
              <w:t>2020</w:t>
            </w:r>
            <w:r>
              <w:rPr>
                <w:spacing w:val="-37"/>
                <w:sz w:val="21"/>
              </w:rPr>
              <w:t> 年 </w:t>
            </w:r>
            <w:r>
              <w:rPr>
                <w:sz w:val="21"/>
              </w:rPr>
              <w:t>10</w:t>
            </w:r>
            <w:r>
              <w:rPr>
                <w:spacing w:val="-37"/>
                <w:sz w:val="21"/>
              </w:rPr>
              <w:t> 月 </w:t>
            </w:r>
            <w:r>
              <w:rPr>
                <w:sz w:val="21"/>
              </w:rPr>
              <w:t>1</w:t>
            </w:r>
            <w:r>
              <w:rPr>
                <w:spacing w:val="-19"/>
                <w:sz w:val="21"/>
              </w:rPr>
              <w:t> 日-</w:t>
            </w:r>
            <w:r>
              <w:rPr>
                <w:sz w:val="21"/>
              </w:rPr>
              <w:t>2022</w:t>
            </w:r>
            <w:r>
              <w:rPr>
                <w:spacing w:val="-20"/>
                <w:sz w:val="21"/>
              </w:rPr>
              <w:t> 年 </w:t>
            </w:r>
            <w:r>
              <w:rPr>
                <w:sz w:val="21"/>
              </w:rPr>
              <w:t>12</w:t>
            </w:r>
            <w:r>
              <w:rPr>
                <w:spacing w:val="-19"/>
                <w:sz w:val="21"/>
              </w:rPr>
              <w:t> 月 </w:t>
            </w:r>
            <w:r>
              <w:rPr>
                <w:sz w:val="21"/>
              </w:rPr>
              <w:t>31</w:t>
            </w:r>
            <w:r>
              <w:rPr>
                <w:spacing w:val="-6"/>
                <w:sz w:val="21"/>
              </w:rPr>
              <w:t> 日</w:t>
            </w:r>
          </w:p>
        </w:tc>
      </w:tr>
    </w:tbl>
    <w:p>
      <w:pPr>
        <w:pStyle w:val="BodyText"/>
        <w:spacing w:before="69"/>
      </w:pPr>
    </w:p>
    <w:p>
      <w:pPr>
        <w:pStyle w:val="BodyText"/>
        <w:spacing w:line="295" w:lineRule="auto"/>
        <w:ind w:left="277" w:right="6038"/>
      </w:pPr>
      <w:r>
        <w:rPr>
          <w:spacing w:val="-6"/>
        </w:rPr>
        <w:t>七、 近三年主要会计数据和财务指标</w:t>
      </w:r>
      <w:r>
        <w:rPr/>
        <w:t> </w:t>
      </w:r>
      <w:r>
        <w:rPr>
          <w:spacing w:val="-6"/>
        </w:rPr>
        <w:t>(一) 主要会计数据</w:t>
      </w:r>
    </w:p>
    <w:p>
      <w:pPr>
        <w:pStyle w:val="BodyText"/>
        <w:spacing w:before="3"/>
        <w:ind w:left="6799"/>
      </w:pPr>
      <w:r>
        <w:rPr/>
        <w:t>单位：元</w:t>
      </w:r>
      <w:r>
        <w:rPr>
          <w:spacing w:val="41"/>
          <w:w w:val="150"/>
        </w:rPr>
        <w:t> </w:t>
      </w:r>
      <w:r>
        <w:rPr>
          <w:spacing w:val="-2"/>
        </w:rPr>
        <w:t>币种：人民币</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5"/>
        <w:gridCol w:w="1896"/>
        <w:gridCol w:w="1896"/>
        <w:gridCol w:w="739"/>
        <w:gridCol w:w="1896"/>
      </w:tblGrid>
      <w:tr>
        <w:trPr>
          <w:trHeight w:val="1363" w:hRule="atLeast"/>
        </w:trPr>
        <w:tc>
          <w:tcPr>
            <w:tcW w:w="2395" w:type="dxa"/>
          </w:tcPr>
          <w:p>
            <w:pPr>
              <w:pStyle w:val="TableParagraph"/>
              <w:rPr>
                <w:sz w:val="21"/>
              </w:rPr>
            </w:pPr>
          </w:p>
          <w:p>
            <w:pPr>
              <w:pStyle w:val="TableParagraph"/>
              <w:spacing w:before="7"/>
              <w:rPr>
                <w:sz w:val="21"/>
              </w:rPr>
            </w:pPr>
          </w:p>
          <w:p>
            <w:pPr>
              <w:pStyle w:val="TableParagraph"/>
              <w:ind w:left="566"/>
              <w:rPr>
                <w:sz w:val="21"/>
              </w:rPr>
            </w:pPr>
            <w:r>
              <w:rPr>
                <w:spacing w:val="-4"/>
                <w:sz w:val="21"/>
              </w:rPr>
              <w:t>主要会计数据</w:t>
            </w:r>
          </w:p>
        </w:tc>
        <w:tc>
          <w:tcPr>
            <w:tcW w:w="1896" w:type="dxa"/>
          </w:tcPr>
          <w:p>
            <w:pPr>
              <w:pStyle w:val="TableParagraph"/>
              <w:rPr>
                <w:sz w:val="21"/>
              </w:rPr>
            </w:pPr>
          </w:p>
          <w:p>
            <w:pPr>
              <w:pStyle w:val="TableParagraph"/>
              <w:spacing w:before="7"/>
              <w:rPr>
                <w:sz w:val="21"/>
              </w:rPr>
            </w:pPr>
          </w:p>
          <w:p>
            <w:pPr>
              <w:pStyle w:val="TableParagraph"/>
              <w:ind w:left="629"/>
              <w:rPr>
                <w:sz w:val="21"/>
              </w:rPr>
            </w:pPr>
            <w:r>
              <w:rPr>
                <w:sz w:val="21"/>
              </w:rPr>
              <w:t>2022</w:t>
            </w:r>
            <w:r>
              <w:rPr>
                <w:spacing w:val="-10"/>
                <w:sz w:val="21"/>
              </w:rPr>
              <w:t>年</w:t>
            </w:r>
          </w:p>
        </w:tc>
        <w:tc>
          <w:tcPr>
            <w:tcW w:w="1896" w:type="dxa"/>
          </w:tcPr>
          <w:p>
            <w:pPr>
              <w:pStyle w:val="TableParagraph"/>
              <w:rPr>
                <w:sz w:val="21"/>
              </w:rPr>
            </w:pPr>
          </w:p>
          <w:p>
            <w:pPr>
              <w:pStyle w:val="TableParagraph"/>
              <w:spacing w:before="7"/>
              <w:rPr>
                <w:sz w:val="21"/>
              </w:rPr>
            </w:pPr>
          </w:p>
          <w:p>
            <w:pPr>
              <w:pStyle w:val="TableParagraph"/>
              <w:ind w:left="629"/>
              <w:rPr>
                <w:sz w:val="21"/>
              </w:rPr>
            </w:pPr>
            <w:r>
              <w:rPr>
                <w:sz w:val="21"/>
              </w:rPr>
              <w:t>2021</w:t>
            </w:r>
            <w:r>
              <w:rPr>
                <w:spacing w:val="-10"/>
                <w:sz w:val="21"/>
              </w:rPr>
              <w:t>年</w:t>
            </w:r>
          </w:p>
        </w:tc>
        <w:tc>
          <w:tcPr>
            <w:tcW w:w="739" w:type="dxa"/>
          </w:tcPr>
          <w:p>
            <w:pPr>
              <w:pStyle w:val="TableParagraph"/>
              <w:spacing w:line="242" w:lineRule="auto" w:before="1"/>
              <w:ind w:left="159" w:right="145"/>
              <w:jc w:val="both"/>
              <w:rPr>
                <w:sz w:val="21"/>
              </w:rPr>
            </w:pPr>
            <w:r>
              <w:rPr>
                <w:spacing w:val="-6"/>
                <w:sz w:val="21"/>
              </w:rPr>
              <w:t>本期比上</w:t>
            </w:r>
            <w:r>
              <w:rPr>
                <w:spacing w:val="-5"/>
                <w:sz w:val="21"/>
              </w:rPr>
              <w:t>年同</w:t>
            </w:r>
          </w:p>
          <w:p>
            <w:pPr>
              <w:pStyle w:val="TableParagraph"/>
              <w:spacing w:line="270" w:lineRule="atLeast"/>
              <w:ind w:left="106" w:right="92" w:firstLine="52"/>
              <w:rPr>
                <w:sz w:val="21"/>
              </w:rPr>
            </w:pPr>
            <w:r>
              <w:rPr>
                <w:spacing w:val="-6"/>
                <w:sz w:val="21"/>
              </w:rPr>
              <w:t>期增</w:t>
            </w:r>
            <w:r>
              <w:rPr>
                <w:spacing w:val="-5"/>
                <w:sz w:val="21"/>
              </w:rPr>
              <w:t>减(%)</w:t>
            </w:r>
          </w:p>
        </w:tc>
        <w:tc>
          <w:tcPr>
            <w:tcW w:w="1896" w:type="dxa"/>
          </w:tcPr>
          <w:p>
            <w:pPr>
              <w:pStyle w:val="TableParagraph"/>
              <w:rPr>
                <w:sz w:val="21"/>
              </w:rPr>
            </w:pPr>
          </w:p>
          <w:p>
            <w:pPr>
              <w:pStyle w:val="TableParagraph"/>
              <w:spacing w:before="7"/>
              <w:rPr>
                <w:sz w:val="21"/>
              </w:rPr>
            </w:pPr>
          </w:p>
          <w:p>
            <w:pPr>
              <w:pStyle w:val="TableParagraph"/>
              <w:ind w:left="632"/>
              <w:rPr>
                <w:sz w:val="21"/>
              </w:rPr>
            </w:pPr>
            <w:r>
              <w:rPr>
                <w:sz w:val="21"/>
              </w:rPr>
              <w:t>2020</w:t>
            </w:r>
            <w:r>
              <w:rPr>
                <w:spacing w:val="-10"/>
                <w:sz w:val="21"/>
              </w:rPr>
              <w:t>年</w:t>
            </w:r>
          </w:p>
        </w:tc>
      </w:tr>
      <w:tr>
        <w:trPr>
          <w:trHeight w:val="544" w:hRule="atLeast"/>
        </w:trPr>
        <w:tc>
          <w:tcPr>
            <w:tcW w:w="2395" w:type="dxa"/>
          </w:tcPr>
          <w:p>
            <w:pPr>
              <w:pStyle w:val="TableParagraph"/>
              <w:spacing w:before="1"/>
              <w:ind w:left="107"/>
              <w:rPr>
                <w:sz w:val="21"/>
              </w:rPr>
            </w:pPr>
            <w:r>
              <w:rPr>
                <w:spacing w:val="-4"/>
                <w:sz w:val="21"/>
              </w:rPr>
              <w:t>营业收入</w:t>
            </w:r>
          </w:p>
        </w:tc>
        <w:tc>
          <w:tcPr>
            <w:tcW w:w="1896" w:type="dxa"/>
          </w:tcPr>
          <w:p>
            <w:pPr>
              <w:pStyle w:val="TableParagraph"/>
              <w:spacing w:before="137"/>
              <w:ind w:right="95"/>
              <w:jc w:val="right"/>
              <w:rPr>
                <w:sz w:val="21"/>
              </w:rPr>
            </w:pPr>
            <w:r>
              <w:rPr>
                <w:spacing w:val="-2"/>
                <w:sz w:val="21"/>
              </w:rPr>
              <w:t>7,008,925,593.41</w:t>
            </w:r>
          </w:p>
        </w:tc>
        <w:tc>
          <w:tcPr>
            <w:tcW w:w="1896" w:type="dxa"/>
          </w:tcPr>
          <w:p>
            <w:pPr>
              <w:pStyle w:val="TableParagraph"/>
              <w:spacing w:before="137"/>
              <w:ind w:right="95"/>
              <w:jc w:val="right"/>
              <w:rPr>
                <w:sz w:val="21"/>
              </w:rPr>
            </w:pPr>
            <w:r>
              <w:rPr>
                <w:spacing w:val="-2"/>
                <w:sz w:val="21"/>
              </w:rPr>
              <w:t>7,932,209,015.44</w:t>
            </w:r>
          </w:p>
        </w:tc>
        <w:tc>
          <w:tcPr>
            <w:tcW w:w="739" w:type="dxa"/>
          </w:tcPr>
          <w:p>
            <w:pPr>
              <w:pStyle w:val="TableParagraph"/>
              <w:spacing w:before="1"/>
              <w:ind w:right="94"/>
              <w:jc w:val="right"/>
              <w:rPr>
                <w:sz w:val="21"/>
              </w:rPr>
            </w:pPr>
            <w:r>
              <w:rPr>
                <w:spacing w:val="-10"/>
                <w:sz w:val="21"/>
              </w:rPr>
              <w:t>-</w:t>
            </w:r>
          </w:p>
          <w:p>
            <w:pPr>
              <w:pStyle w:val="TableParagraph"/>
              <w:spacing w:line="252" w:lineRule="exact" w:before="2"/>
              <w:ind w:right="92"/>
              <w:jc w:val="right"/>
              <w:rPr>
                <w:sz w:val="21"/>
              </w:rPr>
            </w:pPr>
            <w:r>
              <w:rPr>
                <w:spacing w:val="-2"/>
                <w:sz w:val="21"/>
              </w:rPr>
              <w:t>11.64</w:t>
            </w:r>
          </w:p>
        </w:tc>
        <w:tc>
          <w:tcPr>
            <w:tcW w:w="1896" w:type="dxa"/>
          </w:tcPr>
          <w:p>
            <w:pPr>
              <w:pStyle w:val="TableParagraph"/>
              <w:spacing w:before="137"/>
              <w:ind w:right="92"/>
              <w:jc w:val="right"/>
              <w:rPr>
                <w:sz w:val="21"/>
              </w:rPr>
            </w:pPr>
            <w:r>
              <w:rPr>
                <w:spacing w:val="-2"/>
                <w:sz w:val="21"/>
              </w:rPr>
              <w:t>5,052,336,113.63</w:t>
            </w:r>
          </w:p>
        </w:tc>
      </w:tr>
      <w:tr>
        <w:trPr>
          <w:trHeight w:val="544" w:hRule="atLeast"/>
        </w:trPr>
        <w:tc>
          <w:tcPr>
            <w:tcW w:w="2395" w:type="dxa"/>
          </w:tcPr>
          <w:p>
            <w:pPr>
              <w:pStyle w:val="TableParagraph"/>
              <w:spacing w:before="1"/>
              <w:ind w:left="107"/>
              <w:rPr>
                <w:sz w:val="21"/>
              </w:rPr>
            </w:pPr>
            <w:r>
              <w:rPr>
                <w:spacing w:val="-1"/>
                <w:sz w:val="21"/>
              </w:rPr>
              <w:t>归属于上市公司股东的</w:t>
            </w:r>
          </w:p>
          <w:p>
            <w:pPr>
              <w:pStyle w:val="TableParagraph"/>
              <w:spacing w:line="250" w:lineRule="exact" w:before="4"/>
              <w:ind w:left="107"/>
              <w:rPr>
                <w:sz w:val="21"/>
              </w:rPr>
            </w:pPr>
            <w:r>
              <w:rPr>
                <w:spacing w:val="-4"/>
                <w:sz w:val="21"/>
              </w:rPr>
              <w:t>净利润</w:t>
            </w:r>
          </w:p>
        </w:tc>
        <w:tc>
          <w:tcPr>
            <w:tcW w:w="1896" w:type="dxa"/>
          </w:tcPr>
          <w:p>
            <w:pPr>
              <w:pStyle w:val="TableParagraph"/>
              <w:spacing w:before="137"/>
              <w:ind w:right="95"/>
              <w:jc w:val="right"/>
              <w:rPr>
                <w:sz w:val="21"/>
              </w:rPr>
            </w:pPr>
            <w:r>
              <w:rPr>
                <w:spacing w:val="-2"/>
                <w:sz w:val="21"/>
              </w:rPr>
              <w:t>842,351,404.95</w:t>
            </w:r>
          </w:p>
        </w:tc>
        <w:tc>
          <w:tcPr>
            <w:tcW w:w="1896" w:type="dxa"/>
          </w:tcPr>
          <w:p>
            <w:pPr>
              <w:pStyle w:val="TableParagraph"/>
              <w:spacing w:before="137"/>
              <w:ind w:right="95"/>
              <w:jc w:val="right"/>
              <w:rPr>
                <w:sz w:val="21"/>
              </w:rPr>
            </w:pPr>
            <w:r>
              <w:rPr>
                <w:spacing w:val="-2"/>
                <w:sz w:val="21"/>
              </w:rPr>
              <w:t>1,188,825,151.11</w:t>
            </w:r>
          </w:p>
        </w:tc>
        <w:tc>
          <w:tcPr>
            <w:tcW w:w="739" w:type="dxa"/>
          </w:tcPr>
          <w:p>
            <w:pPr>
              <w:pStyle w:val="TableParagraph"/>
              <w:spacing w:before="1"/>
              <w:ind w:right="94"/>
              <w:jc w:val="right"/>
              <w:rPr>
                <w:sz w:val="21"/>
              </w:rPr>
            </w:pPr>
            <w:r>
              <w:rPr>
                <w:spacing w:val="-10"/>
                <w:sz w:val="21"/>
              </w:rPr>
              <w:t>-</w:t>
            </w:r>
          </w:p>
          <w:p>
            <w:pPr>
              <w:pStyle w:val="TableParagraph"/>
              <w:spacing w:line="250" w:lineRule="exact" w:before="4"/>
              <w:ind w:right="92"/>
              <w:jc w:val="right"/>
              <w:rPr>
                <w:sz w:val="21"/>
              </w:rPr>
            </w:pPr>
            <w:r>
              <w:rPr>
                <w:spacing w:val="-2"/>
                <w:sz w:val="21"/>
              </w:rPr>
              <w:t>29.14</w:t>
            </w:r>
          </w:p>
        </w:tc>
        <w:tc>
          <w:tcPr>
            <w:tcW w:w="1896" w:type="dxa"/>
          </w:tcPr>
          <w:p>
            <w:pPr>
              <w:pStyle w:val="TableParagraph"/>
              <w:spacing w:before="137"/>
              <w:ind w:right="92"/>
              <w:jc w:val="right"/>
              <w:rPr>
                <w:sz w:val="21"/>
              </w:rPr>
            </w:pPr>
            <w:r>
              <w:rPr>
                <w:spacing w:val="-2"/>
                <w:sz w:val="21"/>
              </w:rPr>
              <w:t>887,347,934.90</w:t>
            </w:r>
          </w:p>
        </w:tc>
      </w:tr>
      <w:tr>
        <w:trPr>
          <w:trHeight w:val="817" w:hRule="atLeast"/>
        </w:trPr>
        <w:tc>
          <w:tcPr>
            <w:tcW w:w="2395" w:type="dxa"/>
          </w:tcPr>
          <w:p>
            <w:pPr>
              <w:pStyle w:val="TableParagraph"/>
              <w:spacing w:before="1"/>
              <w:ind w:left="107"/>
              <w:rPr>
                <w:sz w:val="21"/>
              </w:rPr>
            </w:pPr>
            <w:r>
              <w:rPr>
                <w:spacing w:val="-1"/>
                <w:sz w:val="21"/>
              </w:rPr>
              <w:t>归属于上市公司股东的</w:t>
            </w:r>
          </w:p>
          <w:p>
            <w:pPr>
              <w:pStyle w:val="TableParagraph"/>
              <w:spacing w:line="270" w:lineRule="atLeast"/>
              <w:ind w:left="107" w:right="95"/>
              <w:rPr>
                <w:sz w:val="21"/>
              </w:rPr>
            </w:pPr>
            <w:r>
              <w:rPr>
                <w:spacing w:val="-2"/>
                <w:sz w:val="21"/>
              </w:rPr>
              <w:t>扣除非经常性损益的净</w:t>
            </w:r>
            <w:r>
              <w:rPr>
                <w:spacing w:val="-6"/>
                <w:sz w:val="21"/>
              </w:rPr>
              <w:t>利润</w:t>
            </w:r>
          </w:p>
        </w:tc>
        <w:tc>
          <w:tcPr>
            <w:tcW w:w="1896" w:type="dxa"/>
          </w:tcPr>
          <w:p>
            <w:pPr>
              <w:pStyle w:val="TableParagraph"/>
              <w:spacing w:before="5"/>
              <w:rPr>
                <w:sz w:val="21"/>
              </w:rPr>
            </w:pPr>
          </w:p>
          <w:p>
            <w:pPr>
              <w:pStyle w:val="TableParagraph"/>
              <w:ind w:right="95"/>
              <w:jc w:val="right"/>
              <w:rPr>
                <w:sz w:val="21"/>
              </w:rPr>
            </w:pPr>
            <w:r>
              <w:rPr>
                <w:spacing w:val="-2"/>
                <w:sz w:val="21"/>
              </w:rPr>
              <w:t>838,159,109.50</w:t>
            </w:r>
          </w:p>
        </w:tc>
        <w:tc>
          <w:tcPr>
            <w:tcW w:w="1896" w:type="dxa"/>
          </w:tcPr>
          <w:p>
            <w:pPr>
              <w:pStyle w:val="TableParagraph"/>
              <w:spacing w:before="5"/>
              <w:rPr>
                <w:sz w:val="21"/>
              </w:rPr>
            </w:pPr>
          </w:p>
          <w:p>
            <w:pPr>
              <w:pStyle w:val="TableParagraph"/>
              <w:ind w:right="95"/>
              <w:jc w:val="right"/>
              <w:rPr>
                <w:sz w:val="21"/>
              </w:rPr>
            </w:pPr>
            <w:r>
              <w:rPr>
                <w:spacing w:val="-2"/>
                <w:sz w:val="21"/>
              </w:rPr>
              <w:t>1,148,988,964.70</w:t>
            </w:r>
          </w:p>
        </w:tc>
        <w:tc>
          <w:tcPr>
            <w:tcW w:w="739" w:type="dxa"/>
          </w:tcPr>
          <w:p>
            <w:pPr>
              <w:pStyle w:val="TableParagraph"/>
              <w:spacing w:line="242" w:lineRule="auto" w:before="138"/>
              <w:ind w:left="106" w:right="88" w:firstLine="420"/>
              <w:rPr>
                <w:sz w:val="21"/>
              </w:rPr>
            </w:pPr>
            <w:r>
              <w:rPr>
                <w:spacing w:val="-10"/>
                <w:sz w:val="21"/>
              </w:rPr>
              <w:t>- </w:t>
            </w:r>
            <w:r>
              <w:rPr>
                <w:spacing w:val="-2"/>
                <w:sz w:val="21"/>
              </w:rPr>
              <w:t>27.05</w:t>
            </w:r>
          </w:p>
        </w:tc>
        <w:tc>
          <w:tcPr>
            <w:tcW w:w="1896" w:type="dxa"/>
          </w:tcPr>
          <w:p>
            <w:pPr>
              <w:pStyle w:val="TableParagraph"/>
              <w:spacing w:before="5"/>
              <w:rPr>
                <w:sz w:val="21"/>
              </w:rPr>
            </w:pPr>
          </w:p>
          <w:p>
            <w:pPr>
              <w:pStyle w:val="TableParagraph"/>
              <w:ind w:right="92"/>
              <w:jc w:val="right"/>
              <w:rPr>
                <w:sz w:val="21"/>
              </w:rPr>
            </w:pPr>
            <w:r>
              <w:rPr>
                <w:spacing w:val="-2"/>
                <w:sz w:val="21"/>
              </w:rPr>
              <w:t>823,973,323.97</w:t>
            </w:r>
          </w:p>
        </w:tc>
      </w:tr>
      <w:tr>
        <w:trPr>
          <w:trHeight w:val="285" w:hRule="atLeast"/>
        </w:trPr>
        <w:tc>
          <w:tcPr>
            <w:tcW w:w="2395" w:type="dxa"/>
          </w:tcPr>
          <w:p>
            <w:pPr>
              <w:pStyle w:val="TableParagraph"/>
              <w:spacing w:line="264" w:lineRule="exact" w:before="1"/>
              <w:ind w:left="107"/>
              <w:rPr>
                <w:sz w:val="21"/>
              </w:rPr>
            </w:pPr>
            <w:r>
              <w:rPr>
                <w:spacing w:val="-1"/>
                <w:sz w:val="21"/>
              </w:rPr>
              <w:t>经营活动产生的现金流</w:t>
            </w:r>
          </w:p>
        </w:tc>
        <w:tc>
          <w:tcPr>
            <w:tcW w:w="1896" w:type="dxa"/>
          </w:tcPr>
          <w:p>
            <w:pPr>
              <w:pStyle w:val="TableParagraph"/>
              <w:spacing w:line="259" w:lineRule="exact" w:before="5"/>
              <w:ind w:right="95"/>
              <w:jc w:val="right"/>
              <w:rPr>
                <w:sz w:val="21"/>
              </w:rPr>
            </w:pPr>
            <w:r>
              <w:rPr>
                <w:spacing w:val="-2"/>
                <w:sz w:val="21"/>
              </w:rPr>
              <w:t>647,241,794.35</w:t>
            </w:r>
          </w:p>
        </w:tc>
        <w:tc>
          <w:tcPr>
            <w:tcW w:w="1896" w:type="dxa"/>
          </w:tcPr>
          <w:p>
            <w:pPr>
              <w:pStyle w:val="TableParagraph"/>
              <w:spacing w:line="259" w:lineRule="exact" w:before="5"/>
              <w:ind w:right="95"/>
              <w:jc w:val="right"/>
              <w:rPr>
                <w:sz w:val="21"/>
              </w:rPr>
            </w:pPr>
            <w:r>
              <w:rPr>
                <w:spacing w:val="-2"/>
                <w:sz w:val="21"/>
              </w:rPr>
              <w:t>586,145,197.90</w:t>
            </w:r>
          </w:p>
        </w:tc>
        <w:tc>
          <w:tcPr>
            <w:tcW w:w="739" w:type="dxa"/>
          </w:tcPr>
          <w:p>
            <w:pPr>
              <w:pStyle w:val="TableParagraph"/>
              <w:spacing w:line="259" w:lineRule="exact" w:before="5"/>
              <w:ind w:left="106"/>
              <w:rPr>
                <w:sz w:val="21"/>
              </w:rPr>
            </w:pPr>
            <w:r>
              <w:rPr>
                <w:spacing w:val="-2"/>
                <w:sz w:val="21"/>
              </w:rPr>
              <w:t>10.42</w:t>
            </w:r>
          </w:p>
        </w:tc>
        <w:tc>
          <w:tcPr>
            <w:tcW w:w="1896" w:type="dxa"/>
          </w:tcPr>
          <w:p>
            <w:pPr>
              <w:pStyle w:val="TableParagraph"/>
              <w:spacing w:line="259" w:lineRule="exact" w:before="5"/>
              <w:ind w:right="92"/>
              <w:jc w:val="right"/>
              <w:rPr>
                <w:sz w:val="21"/>
              </w:rPr>
            </w:pPr>
            <w:r>
              <w:rPr>
                <w:spacing w:val="-2"/>
                <w:sz w:val="21"/>
              </w:rPr>
              <w:t>693,984,410.82</w:t>
            </w:r>
          </w:p>
        </w:tc>
      </w:tr>
    </w:tbl>
    <w:p>
      <w:pPr>
        <w:spacing w:after="0" w:line="259" w:lineRule="exact"/>
        <w:jc w:val="right"/>
        <w:rPr>
          <w:sz w:val="21"/>
        </w:rPr>
        <w:sectPr>
          <w:pgSz w:w="11910" w:h="16840"/>
          <w:pgMar w:header="854" w:footer="1195" w:top="1360" w:bottom="1380" w:left="1000" w:right="1140"/>
        </w:sectPr>
      </w:pPr>
    </w:p>
    <w:p>
      <w:pPr>
        <w:pStyle w:val="BodyText"/>
        <w:spacing w:before="7"/>
        <w:rPr>
          <w:sz w:val="5"/>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5"/>
        <w:gridCol w:w="1896"/>
        <w:gridCol w:w="1896"/>
        <w:gridCol w:w="739"/>
        <w:gridCol w:w="1896"/>
      </w:tblGrid>
      <w:tr>
        <w:trPr>
          <w:trHeight w:val="285" w:hRule="atLeast"/>
        </w:trPr>
        <w:tc>
          <w:tcPr>
            <w:tcW w:w="2395" w:type="dxa"/>
          </w:tcPr>
          <w:p>
            <w:pPr>
              <w:pStyle w:val="TableParagraph"/>
              <w:spacing w:line="264" w:lineRule="exact" w:before="1"/>
              <w:ind w:left="107"/>
              <w:rPr>
                <w:sz w:val="21"/>
              </w:rPr>
            </w:pPr>
            <w:r>
              <w:rPr>
                <w:spacing w:val="-4"/>
                <w:sz w:val="21"/>
              </w:rPr>
              <w:t>量净额</w:t>
            </w:r>
          </w:p>
        </w:tc>
        <w:tc>
          <w:tcPr>
            <w:tcW w:w="1896" w:type="dxa"/>
          </w:tcPr>
          <w:p>
            <w:pPr>
              <w:pStyle w:val="TableParagraph"/>
              <w:rPr>
                <w:rFonts w:ascii="Times New Roman"/>
                <w:sz w:val="20"/>
              </w:rPr>
            </w:pPr>
          </w:p>
        </w:tc>
        <w:tc>
          <w:tcPr>
            <w:tcW w:w="1896" w:type="dxa"/>
          </w:tcPr>
          <w:p>
            <w:pPr>
              <w:pStyle w:val="TableParagraph"/>
              <w:rPr>
                <w:rFonts w:ascii="Times New Roman"/>
                <w:sz w:val="20"/>
              </w:rPr>
            </w:pPr>
          </w:p>
        </w:tc>
        <w:tc>
          <w:tcPr>
            <w:tcW w:w="739" w:type="dxa"/>
          </w:tcPr>
          <w:p>
            <w:pPr>
              <w:pStyle w:val="TableParagraph"/>
              <w:rPr>
                <w:rFonts w:ascii="Times New Roman"/>
                <w:sz w:val="20"/>
              </w:rPr>
            </w:pPr>
          </w:p>
        </w:tc>
        <w:tc>
          <w:tcPr>
            <w:tcW w:w="1896" w:type="dxa"/>
          </w:tcPr>
          <w:p>
            <w:pPr>
              <w:pStyle w:val="TableParagraph"/>
              <w:rPr>
                <w:rFonts w:ascii="Times New Roman"/>
                <w:sz w:val="20"/>
              </w:rPr>
            </w:pPr>
          </w:p>
        </w:tc>
      </w:tr>
      <w:tr>
        <w:trPr>
          <w:trHeight w:val="1905" w:hRule="atLeast"/>
        </w:trPr>
        <w:tc>
          <w:tcPr>
            <w:tcW w:w="2395" w:type="dxa"/>
          </w:tcPr>
          <w:p>
            <w:pPr>
              <w:pStyle w:val="TableParagraph"/>
              <w:rPr>
                <w:rFonts w:ascii="Times New Roman"/>
                <w:sz w:val="20"/>
              </w:rPr>
            </w:pPr>
          </w:p>
        </w:tc>
        <w:tc>
          <w:tcPr>
            <w:tcW w:w="1896" w:type="dxa"/>
          </w:tcPr>
          <w:p>
            <w:pPr>
              <w:pStyle w:val="TableParagraph"/>
              <w:rPr>
                <w:sz w:val="21"/>
              </w:rPr>
            </w:pPr>
          </w:p>
          <w:p>
            <w:pPr>
              <w:pStyle w:val="TableParagraph"/>
              <w:rPr>
                <w:sz w:val="21"/>
              </w:rPr>
            </w:pPr>
          </w:p>
          <w:p>
            <w:pPr>
              <w:pStyle w:val="TableParagraph"/>
              <w:spacing w:before="12"/>
              <w:rPr>
                <w:sz w:val="21"/>
              </w:rPr>
            </w:pPr>
          </w:p>
          <w:p>
            <w:pPr>
              <w:pStyle w:val="TableParagraph"/>
              <w:ind w:left="14" w:right="6"/>
              <w:jc w:val="center"/>
              <w:rPr>
                <w:sz w:val="21"/>
              </w:rPr>
            </w:pPr>
            <w:r>
              <w:rPr>
                <w:spacing w:val="-2"/>
                <w:sz w:val="21"/>
              </w:rPr>
              <w:t>2022</w:t>
            </w:r>
            <w:r>
              <w:rPr>
                <w:spacing w:val="-6"/>
                <w:sz w:val="21"/>
              </w:rPr>
              <w:t>年末</w:t>
            </w:r>
          </w:p>
        </w:tc>
        <w:tc>
          <w:tcPr>
            <w:tcW w:w="1896" w:type="dxa"/>
          </w:tcPr>
          <w:p>
            <w:pPr>
              <w:pStyle w:val="TableParagraph"/>
              <w:rPr>
                <w:sz w:val="21"/>
              </w:rPr>
            </w:pPr>
          </w:p>
          <w:p>
            <w:pPr>
              <w:pStyle w:val="TableParagraph"/>
              <w:rPr>
                <w:sz w:val="21"/>
              </w:rPr>
            </w:pPr>
          </w:p>
          <w:p>
            <w:pPr>
              <w:pStyle w:val="TableParagraph"/>
              <w:spacing w:before="12"/>
              <w:rPr>
                <w:sz w:val="21"/>
              </w:rPr>
            </w:pPr>
          </w:p>
          <w:p>
            <w:pPr>
              <w:pStyle w:val="TableParagraph"/>
              <w:ind w:left="14" w:right="5"/>
              <w:jc w:val="center"/>
              <w:rPr>
                <w:sz w:val="21"/>
              </w:rPr>
            </w:pPr>
            <w:r>
              <w:rPr>
                <w:spacing w:val="-2"/>
                <w:sz w:val="21"/>
              </w:rPr>
              <w:t>2021</w:t>
            </w:r>
            <w:r>
              <w:rPr>
                <w:spacing w:val="-6"/>
                <w:sz w:val="21"/>
              </w:rPr>
              <w:t>年末</w:t>
            </w:r>
          </w:p>
        </w:tc>
        <w:tc>
          <w:tcPr>
            <w:tcW w:w="739" w:type="dxa"/>
          </w:tcPr>
          <w:p>
            <w:pPr>
              <w:pStyle w:val="TableParagraph"/>
              <w:spacing w:line="242" w:lineRule="auto" w:before="1"/>
              <w:ind w:left="106" w:right="92" w:firstLine="52"/>
              <w:jc w:val="both"/>
              <w:rPr>
                <w:sz w:val="21"/>
              </w:rPr>
            </w:pPr>
            <w:r>
              <w:rPr>
                <w:spacing w:val="-6"/>
                <w:sz w:val="21"/>
              </w:rPr>
              <w:t>本期末比上年同期末增</w:t>
            </w:r>
            <w:r>
              <w:rPr>
                <w:sz w:val="21"/>
              </w:rPr>
              <w:t>减</w:t>
            </w:r>
            <w:r>
              <w:rPr>
                <w:spacing w:val="-5"/>
                <w:sz w:val="21"/>
              </w:rPr>
              <w:t>（%</w:t>
            </w:r>
          </w:p>
          <w:p>
            <w:pPr>
              <w:pStyle w:val="TableParagraph"/>
              <w:spacing w:line="250" w:lineRule="exact" w:before="4"/>
              <w:ind w:left="7"/>
              <w:jc w:val="center"/>
              <w:rPr>
                <w:sz w:val="21"/>
              </w:rPr>
            </w:pPr>
            <w:r>
              <w:rPr>
                <w:spacing w:val="-10"/>
                <w:sz w:val="21"/>
              </w:rPr>
              <w:t>）</w:t>
            </w:r>
          </w:p>
        </w:tc>
        <w:tc>
          <w:tcPr>
            <w:tcW w:w="1896" w:type="dxa"/>
          </w:tcPr>
          <w:p>
            <w:pPr>
              <w:pStyle w:val="TableParagraph"/>
              <w:rPr>
                <w:sz w:val="21"/>
              </w:rPr>
            </w:pPr>
          </w:p>
          <w:p>
            <w:pPr>
              <w:pStyle w:val="TableParagraph"/>
              <w:rPr>
                <w:sz w:val="21"/>
              </w:rPr>
            </w:pPr>
          </w:p>
          <w:p>
            <w:pPr>
              <w:pStyle w:val="TableParagraph"/>
              <w:spacing w:before="12"/>
              <w:rPr>
                <w:sz w:val="21"/>
              </w:rPr>
            </w:pPr>
          </w:p>
          <w:p>
            <w:pPr>
              <w:pStyle w:val="TableParagraph"/>
              <w:ind w:left="14" w:right="2"/>
              <w:jc w:val="center"/>
              <w:rPr>
                <w:sz w:val="21"/>
              </w:rPr>
            </w:pPr>
            <w:r>
              <w:rPr>
                <w:spacing w:val="-2"/>
                <w:sz w:val="21"/>
              </w:rPr>
              <w:t>2020</w:t>
            </w:r>
            <w:r>
              <w:rPr>
                <w:spacing w:val="-6"/>
                <w:sz w:val="21"/>
              </w:rPr>
              <w:t>年末</w:t>
            </w:r>
          </w:p>
        </w:tc>
      </w:tr>
      <w:tr>
        <w:trPr>
          <w:trHeight w:val="546" w:hRule="atLeast"/>
        </w:trPr>
        <w:tc>
          <w:tcPr>
            <w:tcW w:w="2395" w:type="dxa"/>
          </w:tcPr>
          <w:p>
            <w:pPr>
              <w:pStyle w:val="TableParagraph"/>
              <w:spacing w:line="270" w:lineRule="atLeast"/>
              <w:ind w:left="107" w:right="95"/>
              <w:rPr>
                <w:sz w:val="21"/>
              </w:rPr>
            </w:pPr>
            <w:r>
              <w:rPr>
                <w:spacing w:val="-2"/>
                <w:sz w:val="21"/>
              </w:rPr>
              <w:t>归属于上市公司股东的</w:t>
            </w:r>
            <w:r>
              <w:rPr>
                <w:spacing w:val="-4"/>
                <w:sz w:val="21"/>
              </w:rPr>
              <w:t>净资产</w:t>
            </w:r>
          </w:p>
        </w:tc>
        <w:tc>
          <w:tcPr>
            <w:tcW w:w="1896" w:type="dxa"/>
          </w:tcPr>
          <w:p>
            <w:pPr>
              <w:pStyle w:val="TableParagraph"/>
              <w:spacing w:before="137"/>
              <w:ind w:left="14" w:right="6"/>
              <w:jc w:val="center"/>
              <w:rPr>
                <w:sz w:val="21"/>
              </w:rPr>
            </w:pPr>
            <w:r>
              <w:rPr>
                <w:spacing w:val="-2"/>
                <w:sz w:val="21"/>
              </w:rPr>
              <w:t>5,493,977,621.54</w:t>
            </w:r>
          </w:p>
        </w:tc>
        <w:tc>
          <w:tcPr>
            <w:tcW w:w="1896" w:type="dxa"/>
          </w:tcPr>
          <w:p>
            <w:pPr>
              <w:pStyle w:val="TableParagraph"/>
              <w:spacing w:before="137"/>
              <w:ind w:left="14" w:right="6"/>
              <w:jc w:val="center"/>
              <w:rPr>
                <w:sz w:val="21"/>
              </w:rPr>
            </w:pPr>
            <w:r>
              <w:rPr>
                <w:spacing w:val="-2"/>
                <w:sz w:val="21"/>
              </w:rPr>
              <w:t>4,881,595,008.11</w:t>
            </w:r>
          </w:p>
        </w:tc>
        <w:tc>
          <w:tcPr>
            <w:tcW w:w="739" w:type="dxa"/>
          </w:tcPr>
          <w:p>
            <w:pPr>
              <w:pStyle w:val="TableParagraph"/>
              <w:spacing w:before="137"/>
              <w:ind w:right="92"/>
              <w:jc w:val="right"/>
              <w:rPr>
                <w:sz w:val="21"/>
              </w:rPr>
            </w:pPr>
            <w:r>
              <w:rPr>
                <w:spacing w:val="-2"/>
                <w:sz w:val="21"/>
              </w:rPr>
              <w:t>12.54</w:t>
            </w:r>
          </w:p>
        </w:tc>
        <w:tc>
          <w:tcPr>
            <w:tcW w:w="1896" w:type="dxa"/>
          </w:tcPr>
          <w:p>
            <w:pPr>
              <w:pStyle w:val="TableParagraph"/>
              <w:spacing w:before="137"/>
              <w:ind w:left="14"/>
              <w:jc w:val="center"/>
              <w:rPr>
                <w:sz w:val="21"/>
              </w:rPr>
            </w:pPr>
            <w:r>
              <w:rPr>
                <w:spacing w:val="-2"/>
                <w:sz w:val="21"/>
              </w:rPr>
              <w:t>3,126,578,225.91</w:t>
            </w:r>
          </w:p>
        </w:tc>
      </w:tr>
      <w:tr>
        <w:trPr>
          <w:trHeight w:val="285" w:hRule="atLeast"/>
        </w:trPr>
        <w:tc>
          <w:tcPr>
            <w:tcW w:w="2395" w:type="dxa"/>
          </w:tcPr>
          <w:p>
            <w:pPr>
              <w:pStyle w:val="TableParagraph"/>
              <w:spacing w:line="264" w:lineRule="exact" w:before="1"/>
              <w:ind w:left="107"/>
              <w:rPr>
                <w:sz w:val="21"/>
              </w:rPr>
            </w:pPr>
            <w:r>
              <w:rPr>
                <w:spacing w:val="-4"/>
                <w:sz w:val="21"/>
              </w:rPr>
              <w:t>总资产</w:t>
            </w:r>
          </w:p>
        </w:tc>
        <w:tc>
          <w:tcPr>
            <w:tcW w:w="1896" w:type="dxa"/>
          </w:tcPr>
          <w:p>
            <w:pPr>
              <w:pStyle w:val="TableParagraph"/>
              <w:spacing w:line="259" w:lineRule="exact" w:before="5"/>
              <w:ind w:left="14" w:right="6"/>
              <w:jc w:val="center"/>
              <w:rPr>
                <w:sz w:val="21"/>
              </w:rPr>
            </w:pPr>
            <w:r>
              <w:rPr>
                <w:spacing w:val="-2"/>
                <w:sz w:val="21"/>
              </w:rPr>
              <w:t>9,187,807,605.63</w:t>
            </w:r>
          </w:p>
        </w:tc>
        <w:tc>
          <w:tcPr>
            <w:tcW w:w="1896" w:type="dxa"/>
          </w:tcPr>
          <w:p>
            <w:pPr>
              <w:pStyle w:val="TableParagraph"/>
              <w:spacing w:line="259" w:lineRule="exact" w:before="5"/>
              <w:ind w:left="14" w:right="6"/>
              <w:jc w:val="center"/>
              <w:rPr>
                <w:sz w:val="21"/>
              </w:rPr>
            </w:pPr>
            <w:r>
              <w:rPr>
                <w:spacing w:val="-2"/>
                <w:sz w:val="21"/>
              </w:rPr>
              <w:t>8,383,954,178.42</w:t>
            </w:r>
          </w:p>
        </w:tc>
        <w:tc>
          <w:tcPr>
            <w:tcW w:w="739" w:type="dxa"/>
          </w:tcPr>
          <w:p>
            <w:pPr>
              <w:pStyle w:val="TableParagraph"/>
              <w:spacing w:line="259" w:lineRule="exact" w:before="5"/>
              <w:ind w:right="92"/>
              <w:jc w:val="right"/>
              <w:rPr>
                <w:sz w:val="21"/>
              </w:rPr>
            </w:pPr>
            <w:r>
              <w:rPr>
                <w:spacing w:val="-4"/>
                <w:sz w:val="21"/>
              </w:rPr>
              <w:t>9.59</w:t>
            </w:r>
          </w:p>
        </w:tc>
        <w:tc>
          <w:tcPr>
            <w:tcW w:w="1896" w:type="dxa"/>
          </w:tcPr>
          <w:p>
            <w:pPr>
              <w:pStyle w:val="TableParagraph"/>
              <w:spacing w:line="259" w:lineRule="exact" w:before="5"/>
              <w:ind w:left="14"/>
              <w:jc w:val="center"/>
              <w:rPr>
                <w:sz w:val="21"/>
              </w:rPr>
            </w:pPr>
            <w:r>
              <w:rPr>
                <w:spacing w:val="-2"/>
                <w:sz w:val="21"/>
              </w:rPr>
              <w:t>6,092,020,579.36</w:t>
            </w:r>
          </w:p>
        </w:tc>
      </w:tr>
    </w:tbl>
    <w:p>
      <w:pPr>
        <w:pStyle w:val="BodyText"/>
        <w:spacing w:before="65"/>
      </w:pPr>
    </w:p>
    <w:p>
      <w:pPr>
        <w:pStyle w:val="BodyText"/>
        <w:ind w:left="277"/>
      </w:pPr>
      <w:r>
        <w:rPr>
          <w:spacing w:val="-8"/>
        </w:rPr>
        <w:t>(二) 主要财务指标</w:t>
      </w:r>
    </w:p>
    <w:p>
      <w:pPr>
        <w:pStyle w:val="BodyText"/>
        <w:spacing w:before="12"/>
        <w:rPr>
          <w:sz w:val="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1416"/>
        <w:gridCol w:w="1292"/>
        <w:gridCol w:w="1500"/>
        <w:gridCol w:w="1501"/>
      </w:tblGrid>
      <w:tr>
        <w:trPr>
          <w:trHeight w:val="544" w:hRule="atLeast"/>
        </w:trPr>
        <w:tc>
          <w:tcPr>
            <w:tcW w:w="3116" w:type="dxa"/>
          </w:tcPr>
          <w:p>
            <w:pPr>
              <w:pStyle w:val="TableParagraph"/>
              <w:spacing w:before="136"/>
              <w:ind w:left="926"/>
              <w:rPr>
                <w:sz w:val="21"/>
              </w:rPr>
            </w:pPr>
            <w:r>
              <w:rPr>
                <w:spacing w:val="-4"/>
                <w:sz w:val="21"/>
              </w:rPr>
              <w:t>主要财务指标</w:t>
            </w:r>
          </w:p>
        </w:tc>
        <w:tc>
          <w:tcPr>
            <w:tcW w:w="1416" w:type="dxa"/>
          </w:tcPr>
          <w:p>
            <w:pPr>
              <w:pStyle w:val="TableParagraph"/>
              <w:spacing w:before="136"/>
              <w:ind w:left="388"/>
              <w:rPr>
                <w:sz w:val="21"/>
              </w:rPr>
            </w:pPr>
            <w:r>
              <w:rPr>
                <w:sz w:val="21"/>
              </w:rPr>
              <w:t>2022</w:t>
            </w:r>
            <w:r>
              <w:rPr>
                <w:spacing w:val="-10"/>
                <w:sz w:val="21"/>
              </w:rPr>
              <w:t>年</w:t>
            </w:r>
          </w:p>
        </w:tc>
        <w:tc>
          <w:tcPr>
            <w:tcW w:w="1292" w:type="dxa"/>
          </w:tcPr>
          <w:p>
            <w:pPr>
              <w:pStyle w:val="TableParagraph"/>
              <w:spacing w:before="136"/>
              <w:ind w:left="328"/>
              <w:rPr>
                <w:sz w:val="21"/>
              </w:rPr>
            </w:pPr>
            <w:r>
              <w:rPr>
                <w:sz w:val="21"/>
              </w:rPr>
              <w:t>2021</w:t>
            </w:r>
            <w:r>
              <w:rPr>
                <w:spacing w:val="-10"/>
                <w:sz w:val="21"/>
              </w:rPr>
              <w:t>年</w:t>
            </w:r>
          </w:p>
        </w:tc>
        <w:tc>
          <w:tcPr>
            <w:tcW w:w="1500" w:type="dxa"/>
          </w:tcPr>
          <w:p>
            <w:pPr>
              <w:pStyle w:val="TableParagraph"/>
              <w:spacing w:before="1"/>
              <w:ind w:left="10"/>
              <w:jc w:val="center"/>
              <w:rPr>
                <w:sz w:val="21"/>
              </w:rPr>
            </w:pPr>
            <w:r>
              <w:rPr>
                <w:spacing w:val="-4"/>
                <w:sz w:val="21"/>
              </w:rPr>
              <w:t>本期比上年同</w:t>
            </w:r>
          </w:p>
          <w:p>
            <w:pPr>
              <w:pStyle w:val="TableParagraph"/>
              <w:spacing w:line="252" w:lineRule="exact" w:before="2"/>
              <w:ind w:left="10" w:right="2"/>
              <w:jc w:val="center"/>
              <w:rPr>
                <w:sz w:val="21"/>
              </w:rPr>
            </w:pPr>
            <w:r>
              <w:rPr>
                <w:spacing w:val="-4"/>
                <w:sz w:val="21"/>
              </w:rPr>
              <w:t>期增减(%)</w:t>
            </w:r>
          </w:p>
        </w:tc>
        <w:tc>
          <w:tcPr>
            <w:tcW w:w="1501" w:type="dxa"/>
          </w:tcPr>
          <w:p>
            <w:pPr>
              <w:pStyle w:val="TableParagraph"/>
              <w:spacing w:before="136"/>
              <w:ind w:left="434"/>
              <w:rPr>
                <w:sz w:val="21"/>
              </w:rPr>
            </w:pPr>
            <w:r>
              <w:rPr>
                <w:sz w:val="21"/>
              </w:rPr>
              <w:t>2020</w:t>
            </w:r>
            <w:r>
              <w:rPr>
                <w:spacing w:val="-10"/>
                <w:sz w:val="21"/>
              </w:rPr>
              <w:t>年</w:t>
            </w:r>
          </w:p>
        </w:tc>
      </w:tr>
      <w:tr>
        <w:trPr>
          <w:trHeight w:val="270" w:hRule="atLeast"/>
        </w:trPr>
        <w:tc>
          <w:tcPr>
            <w:tcW w:w="3116" w:type="dxa"/>
          </w:tcPr>
          <w:p>
            <w:pPr>
              <w:pStyle w:val="TableParagraph"/>
              <w:spacing w:line="250" w:lineRule="exact" w:before="1"/>
              <w:ind w:left="107"/>
              <w:rPr>
                <w:sz w:val="21"/>
              </w:rPr>
            </w:pPr>
            <w:r>
              <w:rPr>
                <w:spacing w:val="-2"/>
                <w:sz w:val="21"/>
              </w:rPr>
              <w:t>基本每股收益（元／股</w:t>
            </w:r>
            <w:r>
              <w:rPr>
                <w:spacing w:val="-10"/>
                <w:sz w:val="21"/>
              </w:rPr>
              <w:t>）</w:t>
            </w:r>
          </w:p>
        </w:tc>
        <w:tc>
          <w:tcPr>
            <w:tcW w:w="1416" w:type="dxa"/>
          </w:tcPr>
          <w:p>
            <w:pPr>
              <w:pStyle w:val="TableParagraph"/>
              <w:spacing w:line="250" w:lineRule="exact" w:before="1"/>
              <w:ind w:right="96"/>
              <w:jc w:val="right"/>
              <w:rPr>
                <w:sz w:val="21"/>
              </w:rPr>
            </w:pPr>
            <w:r>
              <w:rPr>
                <w:spacing w:val="-4"/>
                <w:sz w:val="21"/>
              </w:rPr>
              <w:t>1.22</w:t>
            </w:r>
          </w:p>
        </w:tc>
        <w:tc>
          <w:tcPr>
            <w:tcW w:w="1292" w:type="dxa"/>
          </w:tcPr>
          <w:p>
            <w:pPr>
              <w:pStyle w:val="TableParagraph"/>
              <w:spacing w:line="250" w:lineRule="exact" w:before="1"/>
              <w:ind w:right="94"/>
              <w:jc w:val="right"/>
              <w:rPr>
                <w:sz w:val="21"/>
              </w:rPr>
            </w:pPr>
            <w:r>
              <w:rPr>
                <w:spacing w:val="-4"/>
                <w:sz w:val="21"/>
              </w:rPr>
              <w:t>1.81</w:t>
            </w:r>
          </w:p>
        </w:tc>
        <w:tc>
          <w:tcPr>
            <w:tcW w:w="1500" w:type="dxa"/>
          </w:tcPr>
          <w:p>
            <w:pPr>
              <w:pStyle w:val="TableParagraph"/>
              <w:spacing w:line="250" w:lineRule="exact" w:before="1"/>
              <w:ind w:right="94"/>
              <w:jc w:val="right"/>
              <w:rPr>
                <w:sz w:val="21"/>
              </w:rPr>
            </w:pPr>
            <w:r>
              <w:rPr>
                <w:sz w:val="21"/>
              </w:rPr>
              <w:t>-</w:t>
            </w:r>
            <w:r>
              <w:rPr>
                <w:spacing w:val="-2"/>
                <w:sz w:val="21"/>
              </w:rPr>
              <w:t>32.60</w:t>
            </w:r>
          </w:p>
        </w:tc>
        <w:tc>
          <w:tcPr>
            <w:tcW w:w="1501" w:type="dxa"/>
          </w:tcPr>
          <w:p>
            <w:pPr>
              <w:pStyle w:val="TableParagraph"/>
              <w:spacing w:line="250" w:lineRule="exact" w:before="1"/>
              <w:ind w:right="94"/>
              <w:jc w:val="right"/>
              <w:rPr>
                <w:sz w:val="21"/>
              </w:rPr>
            </w:pPr>
            <w:r>
              <w:rPr>
                <w:spacing w:val="-4"/>
                <w:sz w:val="21"/>
              </w:rPr>
              <w:t>1.36</w:t>
            </w:r>
          </w:p>
        </w:tc>
      </w:tr>
      <w:tr>
        <w:trPr>
          <w:trHeight w:val="273" w:hRule="atLeast"/>
        </w:trPr>
        <w:tc>
          <w:tcPr>
            <w:tcW w:w="3116" w:type="dxa"/>
          </w:tcPr>
          <w:p>
            <w:pPr>
              <w:pStyle w:val="TableParagraph"/>
              <w:spacing w:line="250" w:lineRule="exact" w:before="3"/>
              <w:ind w:left="107"/>
              <w:rPr>
                <w:sz w:val="21"/>
              </w:rPr>
            </w:pPr>
            <w:r>
              <w:rPr>
                <w:spacing w:val="-2"/>
                <w:sz w:val="21"/>
              </w:rPr>
              <w:t>稀释每股收益（元／股</w:t>
            </w:r>
            <w:r>
              <w:rPr>
                <w:spacing w:val="-10"/>
                <w:sz w:val="21"/>
              </w:rPr>
              <w:t>）</w:t>
            </w:r>
          </w:p>
        </w:tc>
        <w:tc>
          <w:tcPr>
            <w:tcW w:w="1416" w:type="dxa"/>
          </w:tcPr>
          <w:p>
            <w:pPr>
              <w:pStyle w:val="TableParagraph"/>
              <w:spacing w:line="250" w:lineRule="exact" w:before="3"/>
              <w:ind w:right="96"/>
              <w:jc w:val="right"/>
              <w:rPr>
                <w:sz w:val="21"/>
              </w:rPr>
            </w:pPr>
            <w:r>
              <w:rPr>
                <w:spacing w:val="-4"/>
                <w:sz w:val="21"/>
              </w:rPr>
              <w:t>1.22</w:t>
            </w:r>
          </w:p>
        </w:tc>
        <w:tc>
          <w:tcPr>
            <w:tcW w:w="1292" w:type="dxa"/>
          </w:tcPr>
          <w:p>
            <w:pPr>
              <w:pStyle w:val="TableParagraph"/>
              <w:spacing w:line="250" w:lineRule="exact" w:before="3"/>
              <w:ind w:right="94"/>
              <w:jc w:val="right"/>
              <w:rPr>
                <w:sz w:val="21"/>
              </w:rPr>
            </w:pPr>
            <w:r>
              <w:rPr>
                <w:spacing w:val="-4"/>
                <w:sz w:val="21"/>
              </w:rPr>
              <w:t>1.81</w:t>
            </w:r>
          </w:p>
        </w:tc>
        <w:tc>
          <w:tcPr>
            <w:tcW w:w="1500" w:type="dxa"/>
          </w:tcPr>
          <w:p>
            <w:pPr>
              <w:pStyle w:val="TableParagraph"/>
              <w:spacing w:line="250" w:lineRule="exact" w:before="3"/>
              <w:ind w:right="94"/>
              <w:jc w:val="right"/>
              <w:rPr>
                <w:sz w:val="21"/>
              </w:rPr>
            </w:pPr>
            <w:r>
              <w:rPr>
                <w:sz w:val="21"/>
              </w:rPr>
              <w:t>-</w:t>
            </w:r>
            <w:r>
              <w:rPr>
                <w:spacing w:val="-2"/>
                <w:sz w:val="21"/>
              </w:rPr>
              <w:t>32.60</w:t>
            </w:r>
          </w:p>
        </w:tc>
        <w:tc>
          <w:tcPr>
            <w:tcW w:w="1501" w:type="dxa"/>
          </w:tcPr>
          <w:p>
            <w:pPr>
              <w:pStyle w:val="TableParagraph"/>
              <w:spacing w:line="250" w:lineRule="exact" w:before="3"/>
              <w:ind w:right="94"/>
              <w:jc w:val="right"/>
              <w:rPr>
                <w:sz w:val="21"/>
              </w:rPr>
            </w:pPr>
            <w:r>
              <w:rPr>
                <w:spacing w:val="-4"/>
                <w:sz w:val="21"/>
              </w:rPr>
              <w:t>1.34</w:t>
            </w:r>
          </w:p>
        </w:tc>
      </w:tr>
      <w:tr>
        <w:trPr>
          <w:trHeight w:val="544" w:hRule="atLeast"/>
        </w:trPr>
        <w:tc>
          <w:tcPr>
            <w:tcW w:w="3116" w:type="dxa"/>
          </w:tcPr>
          <w:p>
            <w:pPr>
              <w:pStyle w:val="TableParagraph"/>
              <w:spacing w:before="1"/>
              <w:ind w:left="107"/>
              <w:rPr>
                <w:sz w:val="21"/>
              </w:rPr>
            </w:pPr>
            <w:r>
              <w:rPr>
                <w:spacing w:val="9"/>
                <w:sz w:val="21"/>
              </w:rPr>
              <w:t>扣除非经常性损益后的基本每</w:t>
            </w:r>
          </w:p>
          <w:p>
            <w:pPr>
              <w:pStyle w:val="TableParagraph"/>
              <w:spacing w:line="250" w:lineRule="exact" w:before="4"/>
              <w:ind w:left="107"/>
              <w:rPr>
                <w:sz w:val="21"/>
              </w:rPr>
            </w:pPr>
            <w:r>
              <w:rPr>
                <w:spacing w:val="-2"/>
                <w:sz w:val="21"/>
              </w:rPr>
              <w:t>股收益（元／股</w:t>
            </w:r>
            <w:r>
              <w:rPr>
                <w:spacing w:val="-10"/>
                <w:sz w:val="21"/>
              </w:rPr>
              <w:t>）</w:t>
            </w:r>
          </w:p>
        </w:tc>
        <w:tc>
          <w:tcPr>
            <w:tcW w:w="1416" w:type="dxa"/>
          </w:tcPr>
          <w:p>
            <w:pPr>
              <w:pStyle w:val="TableParagraph"/>
              <w:spacing w:before="137"/>
              <w:ind w:right="96"/>
              <w:jc w:val="right"/>
              <w:rPr>
                <w:sz w:val="21"/>
              </w:rPr>
            </w:pPr>
            <w:r>
              <w:rPr>
                <w:spacing w:val="-4"/>
                <w:sz w:val="21"/>
              </w:rPr>
              <w:t>1.22</w:t>
            </w:r>
          </w:p>
        </w:tc>
        <w:tc>
          <w:tcPr>
            <w:tcW w:w="1292" w:type="dxa"/>
          </w:tcPr>
          <w:p>
            <w:pPr>
              <w:pStyle w:val="TableParagraph"/>
              <w:spacing w:before="137"/>
              <w:ind w:right="94"/>
              <w:jc w:val="right"/>
              <w:rPr>
                <w:sz w:val="21"/>
              </w:rPr>
            </w:pPr>
            <w:r>
              <w:rPr>
                <w:spacing w:val="-4"/>
                <w:sz w:val="21"/>
              </w:rPr>
              <w:t>1.75</w:t>
            </w:r>
          </w:p>
        </w:tc>
        <w:tc>
          <w:tcPr>
            <w:tcW w:w="1500" w:type="dxa"/>
          </w:tcPr>
          <w:p>
            <w:pPr>
              <w:pStyle w:val="TableParagraph"/>
              <w:spacing w:before="137"/>
              <w:ind w:right="94"/>
              <w:jc w:val="right"/>
              <w:rPr>
                <w:sz w:val="21"/>
              </w:rPr>
            </w:pPr>
            <w:r>
              <w:rPr>
                <w:sz w:val="21"/>
              </w:rPr>
              <w:t>-</w:t>
            </w:r>
            <w:r>
              <w:rPr>
                <w:spacing w:val="-2"/>
                <w:sz w:val="21"/>
              </w:rPr>
              <w:t>30.29</w:t>
            </w:r>
          </w:p>
        </w:tc>
        <w:tc>
          <w:tcPr>
            <w:tcW w:w="1501" w:type="dxa"/>
          </w:tcPr>
          <w:p>
            <w:pPr>
              <w:pStyle w:val="TableParagraph"/>
              <w:spacing w:before="137"/>
              <w:ind w:right="94"/>
              <w:jc w:val="right"/>
              <w:rPr>
                <w:sz w:val="21"/>
              </w:rPr>
            </w:pPr>
            <w:r>
              <w:rPr>
                <w:spacing w:val="-4"/>
                <w:sz w:val="21"/>
              </w:rPr>
              <w:t>1.26</w:t>
            </w:r>
          </w:p>
        </w:tc>
      </w:tr>
      <w:tr>
        <w:trPr>
          <w:trHeight w:val="544" w:hRule="atLeast"/>
        </w:trPr>
        <w:tc>
          <w:tcPr>
            <w:tcW w:w="3116" w:type="dxa"/>
          </w:tcPr>
          <w:p>
            <w:pPr>
              <w:pStyle w:val="TableParagraph"/>
              <w:spacing w:before="1"/>
              <w:ind w:left="107"/>
              <w:rPr>
                <w:sz w:val="21"/>
              </w:rPr>
            </w:pPr>
            <w:r>
              <w:rPr>
                <w:spacing w:val="-2"/>
                <w:sz w:val="21"/>
              </w:rPr>
              <w:t>加权平均净资产收益率</w:t>
            </w:r>
            <w:r>
              <w:rPr>
                <w:spacing w:val="-5"/>
                <w:sz w:val="21"/>
              </w:rPr>
              <w:t>（%）</w:t>
            </w:r>
          </w:p>
        </w:tc>
        <w:tc>
          <w:tcPr>
            <w:tcW w:w="1416" w:type="dxa"/>
          </w:tcPr>
          <w:p>
            <w:pPr>
              <w:pStyle w:val="TableParagraph"/>
              <w:spacing w:before="137"/>
              <w:ind w:right="96"/>
              <w:jc w:val="right"/>
              <w:rPr>
                <w:sz w:val="21"/>
              </w:rPr>
            </w:pPr>
            <w:r>
              <w:rPr>
                <w:spacing w:val="-2"/>
                <w:sz w:val="21"/>
              </w:rPr>
              <w:t>16.30</w:t>
            </w:r>
          </w:p>
        </w:tc>
        <w:tc>
          <w:tcPr>
            <w:tcW w:w="1292" w:type="dxa"/>
          </w:tcPr>
          <w:p>
            <w:pPr>
              <w:pStyle w:val="TableParagraph"/>
              <w:spacing w:before="137"/>
              <w:ind w:right="94"/>
              <w:jc w:val="right"/>
              <w:rPr>
                <w:sz w:val="21"/>
              </w:rPr>
            </w:pPr>
            <w:r>
              <w:rPr>
                <w:spacing w:val="-2"/>
                <w:sz w:val="21"/>
              </w:rPr>
              <w:t>32.18</w:t>
            </w:r>
          </w:p>
        </w:tc>
        <w:tc>
          <w:tcPr>
            <w:tcW w:w="1500" w:type="dxa"/>
          </w:tcPr>
          <w:p>
            <w:pPr>
              <w:pStyle w:val="TableParagraph"/>
              <w:spacing w:before="1"/>
              <w:ind w:right="94"/>
              <w:jc w:val="right"/>
              <w:rPr>
                <w:sz w:val="21"/>
              </w:rPr>
            </w:pPr>
            <w:r>
              <w:rPr>
                <w:spacing w:val="-2"/>
                <w:sz w:val="21"/>
              </w:rPr>
              <w:t>减少15.88</w:t>
            </w:r>
            <w:r>
              <w:rPr>
                <w:spacing w:val="-10"/>
                <w:sz w:val="21"/>
              </w:rPr>
              <w:t>个</w:t>
            </w:r>
          </w:p>
          <w:p>
            <w:pPr>
              <w:pStyle w:val="TableParagraph"/>
              <w:spacing w:line="250" w:lineRule="exact" w:before="4"/>
              <w:ind w:right="94"/>
              <w:jc w:val="right"/>
              <w:rPr>
                <w:sz w:val="21"/>
              </w:rPr>
            </w:pPr>
            <w:r>
              <w:rPr>
                <w:spacing w:val="-4"/>
                <w:sz w:val="21"/>
              </w:rPr>
              <w:t>百分点</w:t>
            </w:r>
          </w:p>
        </w:tc>
        <w:tc>
          <w:tcPr>
            <w:tcW w:w="1501" w:type="dxa"/>
          </w:tcPr>
          <w:p>
            <w:pPr>
              <w:pStyle w:val="TableParagraph"/>
              <w:spacing w:before="137"/>
              <w:ind w:right="94"/>
              <w:jc w:val="right"/>
              <w:rPr>
                <w:sz w:val="21"/>
              </w:rPr>
            </w:pPr>
            <w:r>
              <w:rPr>
                <w:spacing w:val="-2"/>
                <w:sz w:val="21"/>
              </w:rPr>
              <w:t>34.24</w:t>
            </w:r>
          </w:p>
        </w:tc>
      </w:tr>
      <w:tr>
        <w:trPr>
          <w:trHeight w:val="546" w:hRule="atLeast"/>
        </w:trPr>
        <w:tc>
          <w:tcPr>
            <w:tcW w:w="3116" w:type="dxa"/>
          </w:tcPr>
          <w:p>
            <w:pPr>
              <w:pStyle w:val="TableParagraph"/>
              <w:spacing w:before="1"/>
              <w:ind w:left="107"/>
              <w:rPr>
                <w:sz w:val="21"/>
              </w:rPr>
            </w:pPr>
            <w:r>
              <w:rPr>
                <w:spacing w:val="9"/>
                <w:sz w:val="21"/>
              </w:rPr>
              <w:t>扣除非经常性损益后的加权平</w:t>
            </w:r>
          </w:p>
          <w:p>
            <w:pPr>
              <w:pStyle w:val="TableParagraph"/>
              <w:spacing w:line="252" w:lineRule="exact" w:before="4"/>
              <w:ind w:left="107"/>
              <w:rPr>
                <w:sz w:val="21"/>
              </w:rPr>
            </w:pPr>
            <w:r>
              <w:rPr>
                <w:spacing w:val="-2"/>
                <w:sz w:val="21"/>
              </w:rPr>
              <w:t>均净资产收益率</w:t>
            </w:r>
            <w:r>
              <w:rPr>
                <w:spacing w:val="-5"/>
                <w:sz w:val="21"/>
              </w:rPr>
              <w:t>（%）</w:t>
            </w:r>
          </w:p>
        </w:tc>
        <w:tc>
          <w:tcPr>
            <w:tcW w:w="1416" w:type="dxa"/>
          </w:tcPr>
          <w:p>
            <w:pPr>
              <w:pStyle w:val="TableParagraph"/>
              <w:spacing w:before="137"/>
              <w:ind w:right="96"/>
              <w:jc w:val="right"/>
              <w:rPr>
                <w:sz w:val="21"/>
              </w:rPr>
            </w:pPr>
            <w:r>
              <w:rPr>
                <w:spacing w:val="-2"/>
                <w:sz w:val="21"/>
              </w:rPr>
              <w:t>16.22</w:t>
            </w:r>
          </w:p>
        </w:tc>
        <w:tc>
          <w:tcPr>
            <w:tcW w:w="1292" w:type="dxa"/>
          </w:tcPr>
          <w:p>
            <w:pPr>
              <w:pStyle w:val="TableParagraph"/>
              <w:spacing w:before="137"/>
              <w:ind w:right="94"/>
              <w:jc w:val="right"/>
              <w:rPr>
                <w:sz w:val="21"/>
              </w:rPr>
            </w:pPr>
            <w:r>
              <w:rPr>
                <w:spacing w:val="-2"/>
                <w:sz w:val="21"/>
              </w:rPr>
              <w:t>31.10</w:t>
            </w:r>
          </w:p>
        </w:tc>
        <w:tc>
          <w:tcPr>
            <w:tcW w:w="1500" w:type="dxa"/>
          </w:tcPr>
          <w:p>
            <w:pPr>
              <w:pStyle w:val="TableParagraph"/>
              <w:spacing w:before="1"/>
              <w:ind w:right="94"/>
              <w:jc w:val="right"/>
              <w:rPr>
                <w:sz w:val="21"/>
              </w:rPr>
            </w:pPr>
            <w:r>
              <w:rPr>
                <w:spacing w:val="-2"/>
                <w:sz w:val="21"/>
              </w:rPr>
              <w:t>减少14.88</w:t>
            </w:r>
            <w:r>
              <w:rPr>
                <w:spacing w:val="-10"/>
                <w:sz w:val="21"/>
              </w:rPr>
              <w:t>个</w:t>
            </w:r>
          </w:p>
          <w:p>
            <w:pPr>
              <w:pStyle w:val="TableParagraph"/>
              <w:spacing w:line="252" w:lineRule="exact" w:before="4"/>
              <w:ind w:right="94"/>
              <w:jc w:val="right"/>
              <w:rPr>
                <w:sz w:val="21"/>
              </w:rPr>
            </w:pPr>
            <w:r>
              <w:rPr>
                <w:spacing w:val="-4"/>
                <w:sz w:val="21"/>
              </w:rPr>
              <w:t>百分点</w:t>
            </w:r>
          </w:p>
        </w:tc>
        <w:tc>
          <w:tcPr>
            <w:tcW w:w="1501" w:type="dxa"/>
          </w:tcPr>
          <w:p>
            <w:pPr>
              <w:pStyle w:val="TableParagraph"/>
              <w:spacing w:before="137"/>
              <w:ind w:right="94"/>
              <w:jc w:val="right"/>
              <w:rPr>
                <w:sz w:val="21"/>
              </w:rPr>
            </w:pPr>
            <w:r>
              <w:rPr>
                <w:spacing w:val="-2"/>
                <w:sz w:val="21"/>
              </w:rPr>
              <w:t>31.80</w:t>
            </w:r>
          </w:p>
        </w:tc>
      </w:tr>
    </w:tbl>
    <w:p>
      <w:pPr>
        <w:pStyle w:val="BodyText"/>
        <w:spacing w:before="7"/>
      </w:pPr>
    </w:p>
    <w:p>
      <w:pPr>
        <w:pStyle w:val="BodyText"/>
        <w:ind w:left="277"/>
      </w:pPr>
      <w:r>
        <w:rPr>
          <w:spacing w:val="-3"/>
        </w:rPr>
        <w:t>报告期末公司前三年主要会计数据和财务指标的说明</w:t>
      </w:r>
    </w:p>
    <w:p>
      <w:pPr>
        <w:pStyle w:val="BodyText"/>
        <w:spacing w:before="2"/>
        <w:ind w:left="277"/>
      </w:pPr>
      <w:r>
        <w:rPr>
          <w:spacing w:val="-3"/>
        </w:rPr>
        <w:t>√适用 □不适用</w:t>
      </w:r>
    </w:p>
    <w:p>
      <w:pPr>
        <w:pStyle w:val="BodyText"/>
        <w:spacing w:before="5"/>
        <w:ind w:left="697"/>
      </w:pPr>
      <w:r>
        <w:rPr>
          <w:spacing w:val="-2"/>
        </w:rPr>
        <w:t>1.2022</w:t>
      </w:r>
      <w:r>
        <w:rPr>
          <w:spacing w:val="-12"/>
        </w:rPr>
        <w:t> 年度，公司实现营业收入 </w:t>
      </w:r>
      <w:r>
        <w:rPr>
          <w:spacing w:val="-2"/>
        </w:rPr>
        <w:t>70.09</w:t>
      </w:r>
      <w:r>
        <w:rPr>
          <w:spacing w:val="-14"/>
        </w:rPr>
        <w:t> 亿元，同比减少 </w:t>
      </w:r>
      <w:r>
        <w:rPr>
          <w:spacing w:val="-2"/>
        </w:rPr>
        <w:t>9.23</w:t>
      </w:r>
      <w:r>
        <w:rPr>
          <w:spacing w:val="-16"/>
        </w:rPr>
        <w:t> 亿元，下降 </w:t>
      </w:r>
      <w:r>
        <w:rPr>
          <w:spacing w:val="-2"/>
        </w:rPr>
        <w:t>11.64%</w:t>
      </w:r>
      <w:r>
        <w:rPr>
          <w:spacing w:val="-4"/>
        </w:rPr>
        <w:t>。其中陆缆</w:t>
      </w:r>
    </w:p>
    <w:p>
      <w:pPr>
        <w:pStyle w:val="BodyText"/>
        <w:spacing w:before="139"/>
        <w:ind w:left="277"/>
      </w:pPr>
      <w:r>
        <w:rPr>
          <w:spacing w:val="-6"/>
        </w:rPr>
        <w:t>系统营业收入同比增加 </w:t>
      </w:r>
      <w:r>
        <w:rPr>
          <w:spacing w:val="-2"/>
        </w:rPr>
        <w:t>1.36</w:t>
      </w:r>
      <w:r>
        <w:rPr>
          <w:spacing w:val="-16"/>
        </w:rPr>
        <w:t> 亿元，增长 </w:t>
      </w:r>
      <w:r>
        <w:rPr>
          <w:spacing w:val="-2"/>
        </w:rPr>
        <w:t>3.53</w:t>
      </w:r>
      <w:r>
        <w:rPr>
          <w:spacing w:val="-5"/>
        </w:rPr>
        <w:t>%；海缆系统及海洋工程营业收入同比减少 </w:t>
      </w:r>
      <w:r>
        <w:rPr>
          <w:spacing w:val="-2"/>
        </w:rPr>
        <w:t>10.54</w:t>
      </w:r>
    </w:p>
    <w:p>
      <w:pPr>
        <w:pStyle w:val="BodyText"/>
        <w:spacing w:before="139"/>
        <w:ind w:left="277"/>
      </w:pPr>
      <w:r>
        <w:rPr>
          <w:spacing w:val="-10"/>
        </w:rPr>
        <w:t>亿元，下降 </w:t>
      </w:r>
      <w:r>
        <w:rPr>
          <w:spacing w:val="-2"/>
        </w:rPr>
        <w:t>25.82</w:t>
      </w:r>
      <w:r>
        <w:rPr>
          <w:spacing w:val="-9"/>
        </w:rPr>
        <w:t>%，主要系 </w:t>
      </w:r>
      <w:r>
        <w:rPr>
          <w:spacing w:val="-2"/>
        </w:rPr>
        <w:t>2020-2021</w:t>
      </w:r>
      <w:r>
        <w:rPr>
          <w:spacing w:val="-12"/>
        </w:rPr>
        <w:t> 年，国内海风抢装带来的波动导致 </w:t>
      </w:r>
      <w:r>
        <w:rPr>
          <w:spacing w:val="-2"/>
        </w:rPr>
        <w:t>2022</w:t>
      </w:r>
      <w:r>
        <w:rPr>
          <w:spacing w:val="-11"/>
        </w:rPr>
        <w:t> 年收入下滑，</w:t>
      </w:r>
    </w:p>
    <w:p>
      <w:pPr>
        <w:pStyle w:val="BodyText"/>
        <w:spacing w:before="141"/>
        <w:ind w:left="277"/>
      </w:pPr>
      <w:r>
        <w:rPr>
          <w:spacing w:val="-2"/>
        </w:rPr>
        <w:t>2022</w:t>
      </w:r>
      <w:r>
        <w:rPr>
          <w:spacing w:val="-10"/>
        </w:rPr>
        <w:t> 年是海风交付的小年。</w:t>
      </w:r>
    </w:p>
    <w:p>
      <w:pPr>
        <w:pStyle w:val="BodyText"/>
        <w:spacing w:before="139"/>
        <w:ind w:left="697"/>
      </w:pPr>
      <w:r>
        <w:rPr>
          <w:spacing w:val="-2"/>
        </w:rPr>
        <w:t>2.2022</w:t>
      </w:r>
      <w:r>
        <w:rPr>
          <w:spacing w:val="-11"/>
        </w:rPr>
        <w:t> 年度公司实现归属于上市公司股东的净利润 </w:t>
      </w:r>
      <w:r>
        <w:rPr>
          <w:spacing w:val="-2"/>
        </w:rPr>
        <w:t>8.42</w:t>
      </w:r>
      <w:r>
        <w:rPr>
          <w:spacing w:val="-14"/>
        </w:rPr>
        <w:t> 亿元，同比减少 </w:t>
      </w:r>
      <w:r>
        <w:rPr>
          <w:spacing w:val="-2"/>
        </w:rPr>
        <w:t>3.46</w:t>
      </w:r>
      <w:r>
        <w:rPr>
          <w:spacing w:val="-11"/>
        </w:rPr>
        <w:t> 亿元，下降</w:t>
      </w:r>
    </w:p>
    <w:p>
      <w:pPr>
        <w:pStyle w:val="BodyText"/>
        <w:spacing w:line="364" w:lineRule="auto" w:before="139"/>
        <w:ind w:left="277" w:right="872"/>
      </w:pPr>
      <w:r>
        <w:rPr/>
        <w:t>29.14</w:t>
      </w:r>
      <w:r>
        <w:rPr>
          <w:spacing w:val="-2"/>
        </w:rPr>
        <w:t>%，实现归属于上市公司股东的扣除非经常性损益的净利润 </w:t>
      </w:r>
      <w:r>
        <w:rPr/>
        <w:t>8.38</w:t>
      </w:r>
      <w:r>
        <w:rPr>
          <w:spacing w:val="-13"/>
        </w:rPr>
        <w:t> 亿元，同比减少 </w:t>
      </w:r>
      <w:r>
        <w:rPr/>
        <w:t>3.11</w:t>
      </w:r>
      <w:r>
        <w:rPr>
          <w:spacing w:val="-28"/>
        </w:rPr>
        <w:t> 亿</w:t>
      </w:r>
      <w:r>
        <w:rPr>
          <w:spacing w:val="-9"/>
        </w:rPr>
        <w:t>元，下降 </w:t>
      </w:r>
      <w:r>
        <w:rPr/>
        <w:t>27.05%，主要系高附加值的海缆系统收入下滑导致。</w:t>
      </w:r>
    </w:p>
    <w:p>
      <w:pPr>
        <w:pStyle w:val="BodyText"/>
        <w:spacing w:before="63"/>
      </w:pPr>
    </w:p>
    <w:p>
      <w:pPr>
        <w:pStyle w:val="BodyText"/>
        <w:ind w:left="277"/>
      </w:pPr>
      <w:r>
        <w:rPr>
          <w:spacing w:val="-6"/>
        </w:rPr>
        <w:t>八、 境内外会计准则下会计数据差异</w:t>
      </w:r>
    </w:p>
    <w:p>
      <w:pPr>
        <w:pStyle w:val="BodyText"/>
        <w:spacing w:line="244" w:lineRule="auto" w:before="62"/>
        <w:ind w:left="697" w:right="650" w:hanging="420"/>
      </w:pPr>
      <w:r>
        <w:rPr>
          <w:rFonts w:ascii="Calibri" w:eastAsia="Calibri"/>
          <w:b/>
        </w:rPr>
        <w:t>(</w:t>
      </w:r>
      <w:r>
        <w:rPr/>
        <w:t>一</w:t>
      </w:r>
      <w:r>
        <w:rPr>
          <w:rFonts w:ascii="Calibri" w:eastAsia="Calibri"/>
          <w:b/>
          <w:spacing w:val="30"/>
        </w:rPr>
        <w:t>) </w:t>
      </w:r>
      <w:r>
        <w:rPr/>
        <w:t>同时按照国际会计准则与按中国会计准则披露的财务报告中净利润和归属于上市公司股东</w:t>
      </w:r>
      <w:r>
        <w:rPr>
          <w:spacing w:val="-2"/>
        </w:rPr>
        <w:t>的净资产差异情况</w:t>
      </w:r>
    </w:p>
    <w:p>
      <w:pPr>
        <w:pStyle w:val="BodyText"/>
        <w:spacing w:before="56"/>
        <w:ind w:left="277"/>
      </w:pPr>
      <w:r>
        <w:rPr>
          <w:spacing w:val="-3"/>
        </w:rPr>
        <w:t>□适用 √不适用</w:t>
      </w:r>
    </w:p>
    <w:p>
      <w:pPr>
        <w:pStyle w:val="BodyText"/>
        <w:spacing w:line="242" w:lineRule="auto" w:before="65"/>
        <w:ind w:left="644" w:right="654" w:hanging="368"/>
      </w:pPr>
      <w:r>
        <w:rPr>
          <w:rFonts w:ascii="Calibri" w:eastAsia="Calibri"/>
          <w:b/>
        </w:rPr>
        <w:t>(</w:t>
      </w:r>
      <w:r>
        <w:rPr/>
        <w:t>二</w:t>
      </w:r>
      <w:r>
        <w:rPr>
          <w:rFonts w:ascii="Calibri" w:eastAsia="Calibri"/>
          <w:b/>
          <w:spacing w:val="-13"/>
        </w:rPr>
        <w:t>) </w:t>
      </w:r>
      <w:r>
        <w:rPr/>
        <w:t>同时按照境外会计准则与按中国会计准则披露的财务报告中净利润和归属于上市公司股东的</w:t>
      </w:r>
      <w:r>
        <w:rPr>
          <w:spacing w:val="-2"/>
        </w:rPr>
        <w:t>净资产差异情况</w:t>
      </w:r>
    </w:p>
    <w:p>
      <w:pPr>
        <w:pStyle w:val="BodyText"/>
        <w:spacing w:before="61"/>
        <w:ind w:left="277"/>
      </w:pPr>
      <w:r>
        <w:rPr>
          <w:spacing w:val="-3"/>
        </w:rPr>
        <w:t>□适用 √不适用</w:t>
      </w:r>
    </w:p>
    <w:p>
      <w:pPr>
        <w:pStyle w:val="BodyText"/>
        <w:spacing w:before="62"/>
        <w:ind w:left="277"/>
      </w:pPr>
      <w:r>
        <w:rPr>
          <w:rFonts w:ascii="Calibri" w:eastAsia="Calibri"/>
          <w:b/>
        </w:rPr>
        <w:t>(</w:t>
      </w:r>
      <w:r>
        <w:rPr/>
        <w:t>三</w:t>
      </w:r>
      <w:r>
        <w:rPr>
          <w:rFonts w:ascii="Calibri" w:eastAsia="Calibri"/>
          <w:b/>
          <w:spacing w:val="11"/>
        </w:rPr>
        <w:t>) </w:t>
      </w:r>
      <w:r>
        <w:rPr>
          <w:spacing w:val="-1"/>
        </w:rPr>
        <w:t>境内外会计准则差异的说明：</w:t>
      </w:r>
    </w:p>
    <w:p>
      <w:pPr>
        <w:pStyle w:val="BodyText"/>
        <w:spacing w:before="65"/>
        <w:ind w:left="277"/>
      </w:pPr>
      <w:r>
        <w:rPr>
          <w:spacing w:val="-3"/>
        </w:rPr>
        <w:t>□适用 √不适用</w:t>
      </w:r>
    </w:p>
    <w:p>
      <w:pPr>
        <w:spacing w:after="0"/>
        <w:sectPr>
          <w:pgSz w:w="11910" w:h="16840"/>
          <w:pgMar w:header="854" w:footer="1195" w:top="1360" w:bottom="1380" w:left="1000" w:right="1140"/>
        </w:sectPr>
      </w:pPr>
    </w:p>
    <w:p>
      <w:pPr>
        <w:pStyle w:val="BodyText"/>
        <w:spacing w:before="67"/>
        <w:rPr>
          <w:sz w:val="20"/>
        </w:rPr>
      </w:pPr>
    </w:p>
    <w:p>
      <w:pPr>
        <w:spacing w:after="0"/>
        <w:rPr>
          <w:sz w:val="20"/>
        </w:rPr>
        <w:sectPr>
          <w:pgSz w:w="11910" w:h="16840"/>
          <w:pgMar w:header="854" w:footer="1195" w:top="1360" w:bottom="1380" w:left="1000" w:right="1140"/>
        </w:sectPr>
      </w:pPr>
    </w:p>
    <w:p>
      <w:pPr>
        <w:spacing w:before="81"/>
        <w:ind w:left="277" w:right="0" w:firstLine="0"/>
        <w:jc w:val="left"/>
        <w:rPr>
          <w:sz w:val="21"/>
        </w:rPr>
      </w:pPr>
      <w:r>
        <w:rPr>
          <w:spacing w:val="-8"/>
          <w:sz w:val="21"/>
        </w:rPr>
        <w:t>九、 </w:t>
      </w:r>
      <w:r>
        <w:rPr>
          <w:rFonts w:ascii="Arial" w:eastAsia="Arial"/>
          <w:b/>
          <w:spacing w:val="-2"/>
          <w:sz w:val="21"/>
        </w:rPr>
        <w:t>2022</w:t>
      </w:r>
      <w:r>
        <w:rPr>
          <w:rFonts w:ascii="Arial" w:eastAsia="Arial"/>
          <w:b/>
          <w:spacing w:val="-1"/>
          <w:sz w:val="21"/>
        </w:rPr>
        <w:t> </w:t>
      </w:r>
      <w:r>
        <w:rPr>
          <w:spacing w:val="-3"/>
          <w:sz w:val="21"/>
        </w:rPr>
        <w:t>年分季度主要财务数据</w:t>
      </w:r>
    </w:p>
    <w:p>
      <w:pPr>
        <w:spacing w:line="240" w:lineRule="auto" w:before="146"/>
        <w:rPr>
          <w:sz w:val="21"/>
        </w:rPr>
      </w:pPr>
      <w:r>
        <w:rPr/>
        <w:br w:type="column"/>
      </w:r>
      <w:r>
        <w:rPr>
          <w:sz w:val="21"/>
        </w:rPr>
      </w:r>
    </w:p>
    <w:p>
      <w:pPr>
        <w:pStyle w:val="BodyText"/>
        <w:ind w:left="277"/>
      </w:pPr>
      <w:r>
        <w:rPr/>
        <w:t>单位：元</w:t>
      </w:r>
      <w:r>
        <w:rPr>
          <w:spacing w:val="41"/>
          <w:w w:val="150"/>
        </w:rPr>
        <w:t> </w:t>
      </w:r>
      <w:r>
        <w:rPr>
          <w:spacing w:val="-2"/>
        </w:rPr>
        <w:t>币种：人民币</w:t>
      </w:r>
    </w:p>
    <w:p>
      <w:pPr>
        <w:spacing w:after="0"/>
        <w:sectPr>
          <w:type w:val="continuous"/>
          <w:pgSz w:w="11910" w:h="16840"/>
          <w:pgMar w:header="854" w:footer="1195" w:top="840" w:bottom="1380" w:left="1000" w:right="1140"/>
          <w:cols w:num="2" w:equalWidth="0">
            <w:col w:w="3440" w:space="3081"/>
            <w:col w:w="3249"/>
          </w:cols>
        </w:sect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985"/>
        <w:gridCol w:w="1982"/>
        <w:gridCol w:w="1984"/>
        <w:gridCol w:w="1968"/>
      </w:tblGrid>
      <w:tr>
        <w:trPr>
          <w:trHeight w:val="546" w:hRule="atLeast"/>
        </w:trPr>
        <w:tc>
          <w:tcPr>
            <w:tcW w:w="1130" w:type="dxa"/>
          </w:tcPr>
          <w:p>
            <w:pPr>
              <w:pStyle w:val="TableParagraph"/>
              <w:rPr>
                <w:rFonts w:ascii="Times New Roman"/>
                <w:sz w:val="20"/>
              </w:rPr>
            </w:pPr>
          </w:p>
        </w:tc>
        <w:tc>
          <w:tcPr>
            <w:tcW w:w="1985" w:type="dxa"/>
          </w:tcPr>
          <w:p>
            <w:pPr>
              <w:pStyle w:val="TableParagraph"/>
              <w:spacing w:before="3"/>
              <w:ind w:left="14" w:right="9"/>
              <w:jc w:val="center"/>
              <w:rPr>
                <w:sz w:val="21"/>
              </w:rPr>
            </w:pPr>
            <w:r>
              <w:rPr>
                <w:spacing w:val="-4"/>
                <w:sz w:val="21"/>
              </w:rPr>
              <w:t>第一季度</w:t>
            </w:r>
          </w:p>
          <w:p>
            <w:pPr>
              <w:pStyle w:val="TableParagraph"/>
              <w:spacing w:line="252" w:lineRule="exact" w:before="2"/>
              <w:ind w:left="14" w:right="7"/>
              <w:jc w:val="center"/>
              <w:rPr>
                <w:sz w:val="21"/>
              </w:rPr>
            </w:pPr>
            <w:r>
              <w:rPr>
                <w:spacing w:val="-2"/>
                <w:sz w:val="21"/>
              </w:rPr>
              <w:t>（1-3</w:t>
            </w:r>
            <w:r>
              <w:rPr>
                <w:spacing w:val="-17"/>
                <w:sz w:val="21"/>
              </w:rPr>
              <w:t> 月份</w:t>
            </w:r>
            <w:r>
              <w:rPr>
                <w:spacing w:val="-10"/>
                <w:sz w:val="21"/>
              </w:rPr>
              <w:t>）</w:t>
            </w:r>
          </w:p>
        </w:tc>
        <w:tc>
          <w:tcPr>
            <w:tcW w:w="1982" w:type="dxa"/>
          </w:tcPr>
          <w:p>
            <w:pPr>
              <w:pStyle w:val="TableParagraph"/>
              <w:spacing w:before="3"/>
              <w:ind w:left="11" w:right="2"/>
              <w:jc w:val="center"/>
              <w:rPr>
                <w:sz w:val="21"/>
              </w:rPr>
            </w:pPr>
            <w:r>
              <w:rPr>
                <w:spacing w:val="-4"/>
                <w:sz w:val="21"/>
              </w:rPr>
              <w:t>第二季度</w:t>
            </w:r>
          </w:p>
          <w:p>
            <w:pPr>
              <w:pStyle w:val="TableParagraph"/>
              <w:spacing w:line="252" w:lineRule="exact" w:before="2"/>
              <w:ind w:left="11"/>
              <w:jc w:val="center"/>
              <w:rPr>
                <w:sz w:val="21"/>
              </w:rPr>
            </w:pPr>
            <w:r>
              <w:rPr>
                <w:spacing w:val="-2"/>
                <w:sz w:val="21"/>
              </w:rPr>
              <w:t>（4-6</w:t>
            </w:r>
            <w:r>
              <w:rPr>
                <w:spacing w:val="-17"/>
                <w:sz w:val="21"/>
              </w:rPr>
              <w:t> 月份</w:t>
            </w:r>
            <w:r>
              <w:rPr>
                <w:spacing w:val="-10"/>
                <w:sz w:val="21"/>
              </w:rPr>
              <w:t>）</w:t>
            </w:r>
          </w:p>
        </w:tc>
        <w:tc>
          <w:tcPr>
            <w:tcW w:w="1984" w:type="dxa"/>
          </w:tcPr>
          <w:p>
            <w:pPr>
              <w:pStyle w:val="TableParagraph"/>
              <w:spacing w:before="3"/>
              <w:ind w:left="15" w:right="2"/>
              <w:jc w:val="center"/>
              <w:rPr>
                <w:sz w:val="21"/>
              </w:rPr>
            </w:pPr>
            <w:r>
              <w:rPr>
                <w:spacing w:val="-4"/>
                <w:sz w:val="21"/>
              </w:rPr>
              <w:t>第三季度</w:t>
            </w:r>
          </w:p>
          <w:p>
            <w:pPr>
              <w:pStyle w:val="TableParagraph"/>
              <w:spacing w:line="252" w:lineRule="exact" w:before="2"/>
              <w:ind w:left="15"/>
              <w:jc w:val="center"/>
              <w:rPr>
                <w:sz w:val="21"/>
              </w:rPr>
            </w:pPr>
            <w:r>
              <w:rPr>
                <w:spacing w:val="-2"/>
                <w:sz w:val="21"/>
              </w:rPr>
              <w:t>（7-9</w:t>
            </w:r>
            <w:r>
              <w:rPr>
                <w:spacing w:val="-17"/>
                <w:sz w:val="21"/>
              </w:rPr>
              <w:t> 月份</w:t>
            </w:r>
            <w:r>
              <w:rPr>
                <w:spacing w:val="-10"/>
                <w:sz w:val="21"/>
              </w:rPr>
              <w:t>）</w:t>
            </w:r>
          </w:p>
        </w:tc>
        <w:tc>
          <w:tcPr>
            <w:tcW w:w="1968" w:type="dxa"/>
          </w:tcPr>
          <w:p>
            <w:pPr>
              <w:pStyle w:val="TableParagraph"/>
              <w:spacing w:before="3"/>
              <w:ind w:left="14" w:right="1"/>
              <w:jc w:val="center"/>
              <w:rPr>
                <w:sz w:val="21"/>
              </w:rPr>
            </w:pPr>
            <w:r>
              <w:rPr>
                <w:spacing w:val="-4"/>
                <w:sz w:val="21"/>
              </w:rPr>
              <w:t>第四季度</w:t>
            </w:r>
          </w:p>
          <w:p>
            <w:pPr>
              <w:pStyle w:val="TableParagraph"/>
              <w:spacing w:line="252" w:lineRule="exact" w:before="2"/>
              <w:ind w:left="14"/>
              <w:jc w:val="center"/>
              <w:rPr>
                <w:sz w:val="21"/>
              </w:rPr>
            </w:pPr>
            <w:r>
              <w:rPr>
                <w:spacing w:val="-2"/>
                <w:sz w:val="21"/>
              </w:rPr>
              <w:t>（10-12</w:t>
            </w:r>
            <w:r>
              <w:rPr>
                <w:spacing w:val="-16"/>
                <w:sz w:val="21"/>
              </w:rPr>
              <w:t> 月份</w:t>
            </w:r>
            <w:r>
              <w:rPr>
                <w:spacing w:val="-10"/>
                <w:sz w:val="21"/>
              </w:rPr>
              <w:t>）</w:t>
            </w:r>
          </w:p>
        </w:tc>
      </w:tr>
      <w:tr>
        <w:trPr>
          <w:trHeight w:val="270" w:hRule="atLeast"/>
        </w:trPr>
        <w:tc>
          <w:tcPr>
            <w:tcW w:w="1130" w:type="dxa"/>
          </w:tcPr>
          <w:p>
            <w:pPr>
              <w:pStyle w:val="TableParagraph"/>
              <w:spacing w:line="250" w:lineRule="exact" w:before="1"/>
              <w:ind w:left="107"/>
              <w:rPr>
                <w:sz w:val="21"/>
              </w:rPr>
            </w:pPr>
            <w:r>
              <w:rPr>
                <w:spacing w:val="-4"/>
                <w:sz w:val="21"/>
              </w:rPr>
              <w:t>营业收入</w:t>
            </w:r>
          </w:p>
        </w:tc>
        <w:tc>
          <w:tcPr>
            <w:tcW w:w="1985" w:type="dxa"/>
          </w:tcPr>
          <w:p>
            <w:pPr>
              <w:pStyle w:val="TableParagraph"/>
              <w:spacing w:line="250" w:lineRule="exact" w:before="1"/>
              <w:ind w:right="95"/>
              <w:jc w:val="right"/>
              <w:rPr>
                <w:sz w:val="21"/>
              </w:rPr>
            </w:pPr>
            <w:r>
              <w:rPr>
                <w:spacing w:val="-2"/>
                <w:sz w:val="21"/>
              </w:rPr>
              <w:t>1,816,070,541.74</w:t>
            </w:r>
          </w:p>
        </w:tc>
        <w:tc>
          <w:tcPr>
            <w:tcW w:w="1982" w:type="dxa"/>
          </w:tcPr>
          <w:p>
            <w:pPr>
              <w:pStyle w:val="TableParagraph"/>
              <w:spacing w:line="250" w:lineRule="exact" w:before="1"/>
              <w:ind w:right="92"/>
              <w:jc w:val="right"/>
              <w:rPr>
                <w:sz w:val="21"/>
              </w:rPr>
            </w:pPr>
            <w:r>
              <w:rPr>
                <w:spacing w:val="-2"/>
                <w:sz w:val="21"/>
              </w:rPr>
              <w:t>2,043,399,813.34</w:t>
            </w:r>
          </w:p>
        </w:tc>
        <w:tc>
          <w:tcPr>
            <w:tcW w:w="1984" w:type="dxa"/>
          </w:tcPr>
          <w:p>
            <w:pPr>
              <w:pStyle w:val="TableParagraph"/>
              <w:spacing w:line="250" w:lineRule="exact" w:before="1"/>
              <w:ind w:right="91"/>
              <w:jc w:val="right"/>
              <w:rPr>
                <w:sz w:val="21"/>
              </w:rPr>
            </w:pPr>
            <w:r>
              <w:rPr>
                <w:spacing w:val="-2"/>
                <w:sz w:val="21"/>
              </w:rPr>
              <w:t>1,805,220,334.74</w:t>
            </w:r>
          </w:p>
        </w:tc>
        <w:tc>
          <w:tcPr>
            <w:tcW w:w="1968" w:type="dxa"/>
          </w:tcPr>
          <w:p>
            <w:pPr>
              <w:pStyle w:val="TableParagraph"/>
              <w:spacing w:line="250" w:lineRule="exact" w:before="1"/>
              <w:ind w:right="93"/>
              <w:jc w:val="right"/>
              <w:rPr>
                <w:sz w:val="21"/>
              </w:rPr>
            </w:pPr>
            <w:r>
              <w:rPr>
                <w:spacing w:val="-2"/>
                <w:sz w:val="21"/>
              </w:rPr>
              <w:t>1,344,234,903.59</w:t>
            </w:r>
          </w:p>
        </w:tc>
      </w:tr>
      <w:tr>
        <w:trPr>
          <w:trHeight w:val="1089" w:hRule="atLeast"/>
        </w:trPr>
        <w:tc>
          <w:tcPr>
            <w:tcW w:w="1130" w:type="dxa"/>
          </w:tcPr>
          <w:p>
            <w:pPr>
              <w:pStyle w:val="TableParagraph"/>
              <w:spacing w:line="242" w:lineRule="auto" w:before="1"/>
              <w:ind w:left="107" w:right="96"/>
              <w:jc w:val="both"/>
              <w:rPr>
                <w:sz w:val="21"/>
              </w:rPr>
            </w:pPr>
            <w:r>
              <w:rPr>
                <w:spacing w:val="14"/>
                <w:sz w:val="21"/>
              </w:rPr>
              <w:t>归属于上</w:t>
            </w:r>
            <w:r>
              <w:rPr>
                <w:spacing w:val="14"/>
                <w:sz w:val="21"/>
              </w:rPr>
              <w:t>市公司股东的净利</w:t>
            </w:r>
          </w:p>
          <w:p>
            <w:pPr>
              <w:pStyle w:val="TableParagraph"/>
              <w:spacing w:line="250" w:lineRule="exact" w:before="3"/>
              <w:ind w:left="107"/>
              <w:rPr>
                <w:sz w:val="21"/>
              </w:rPr>
            </w:pPr>
            <w:r>
              <w:rPr>
                <w:spacing w:val="-10"/>
                <w:sz w:val="21"/>
              </w:rPr>
              <w:t>润</w:t>
            </w:r>
          </w:p>
        </w:tc>
        <w:tc>
          <w:tcPr>
            <w:tcW w:w="1985" w:type="dxa"/>
          </w:tcPr>
          <w:p>
            <w:pPr>
              <w:pStyle w:val="TableParagraph"/>
              <w:spacing w:before="142"/>
              <w:rPr>
                <w:sz w:val="21"/>
              </w:rPr>
            </w:pPr>
          </w:p>
          <w:p>
            <w:pPr>
              <w:pStyle w:val="TableParagraph"/>
              <w:ind w:right="95"/>
              <w:jc w:val="right"/>
              <w:rPr>
                <w:sz w:val="21"/>
              </w:rPr>
            </w:pPr>
            <w:r>
              <w:rPr>
                <w:spacing w:val="-2"/>
                <w:sz w:val="21"/>
              </w:rPr>
              <w:t>278,336,008.50</w:t>
            </w:r>
          </w:p>
        </w:tc>
        <w:tc>
          <w:tcPr>
            <w:tcW w:w="1982" w:type="dxa"/>
          </w:tcPr>
          <w:p>
            <w:pPr>
              <w:pStyle w:val="TableParagraph"/>
              <w:spacing w:before="142"/>
              <w:rPr>
                <w:sz w:val="21"/>
              </w:rPr>
            </w:pPr>
          </w:p>
          <w:p>
            <w:pPr>
              <w:pStyle w:val="TableParagraph"/>
              <w:ind w:right="92"/>
              <w:jc w:val="right"/>
              <w:rPr>
                <w:sz w:val="21"/>
              </w:rPr>
            </w:pPr>
            <w:r>
              <w:rPr>
                <w:spacing w:val="-2"/>
                <w:sz w:val="21"/>
              </w:rPr>
              <w:t>243,835,533.02</w:t>
            </w:r>
          </w:p>
        </w:tc>
        <w:tc>
          <w:tcPr>
            <w:tcW w:w="1984" w:type="dxa"/>
          </w:tcPr>
          <w:p>
            <w:pPr>
              <w:pStyle w:val="TableParagraph"/>
              <w:spacing w:before="142"/>
              <w:rPr>
                <w:sz w:val="21"/>
              </w:rPr>
            </w:pPr>
          </w:p>
          <w:p>
            <w:pPr>
              <w:pStyle w:val="TableParagraph"/>
              <w:ind w:right="91"/>
              <w:jc w:val="right"/>
              <w:rPr>
                <w:sz w:val="21"/>
              </w:rPr>
            </w:pPr>
            <w:r>
              <w:rPr>
                <w:spacing w:val="-2"/>
                <w:sz w:val="21"/>
              </w:rPr>
              <w:t>214,077,932.52</w:t>
            </w:r>
          </w:p>
        </w:tc>
        <w:tc>
          <w:tcPr>
            <w:tcW w:w="1968" w:type="dxa"/>
          </w:tcPr>
          <w:p>
            <w:pPr>
              <w:pStyle w:val="TableParagraph"/>
              <w:spacing w:before="142"/>
              <w:rPr>
                <w:sz w:val="21"/>
              </w:rPr>
            </w:pPr>
          </w:p>
          <w:p>
            <w:pPr>
              <w:pStyle w:val="TableParagraph"/>
              <w:ind w:right="93"/>
              <w:jc w:val="right"/>
              <w:rPr>
                <w:sz w:val="21"/>
              </w:rPr>
            </w:pPr>
            <w:r>
              <w:rPr>
                <w:spacing w:val="-2"/>
                <w:sz w:val="21"/>
              </w:rPr>
              <w:t>106,101,930.91</w:t>
            </w:r>
          </w:p>
        </w:tc>
      </w:tr>
      <w:tr>
        <w:trPr>
          <w:trHeight w:val="1634" w:hRule="atLeast"/>
        </w:trPr>
        <w:tc>
          <w:tcPr>
            <w:tcW w:w="1130" w:type="dxa"/>
          </w:tcPr>
          <w:p>
            <w:pPr>
              <w:pStyle w:val="TableParagraph"/>
              <w:spacing w:line="242" w:lineRule="auto" w:before="1"/>
              <w:ind w:left="107" w:right="96"/>
              <w:jc w:val="both"/>
              <w:rPr>
                <w:sz w:val="21"/>
              </w:rPr>
            </w:pPr>
            <w:r>
              <w:rPr>
                <w:spacing w:val="14"/>
                <w:sz w:val="21"/>
              </w:rPr>
              <w:t>归属于上</w:t>
            </w:r>
            <w:r>
              <w:rPr>
                <w:spacing w:val="14"/>
                <w:sz w:val="21"/>
              </w:rPr>
              <w:t>市公司股东的扣除非经常性损益后的</w:t>
            </w:r>
          </w:p>
          <w:p>
            <w:pPr>
              <w:pStyle w:val="TableParagraph"/>
              <w:spacing w:line="250" w:lineRule="exact" w:before="5"/>
              <w:ind w:left="107"/>
              <w:rPr>
                <w:sz w:val="21"/>
              </w:rPr>
            </w:pPr>
            <w:r>
              <w:rPr>
                <w:spacing w:val="-4"/>
                <w:sz w:val="21"/>
              </w:rPr>
              <w:t>净利润</w:t>
            </w:r>
          </w:p>
        </w:tc>
        <w:tc>
          <w:tcPr>
            <w:tcW w:w="1985" w:type="dxa"/>
          </w:tcPr>
          <w:p>
            <w:pPr>
              <w:pStyle w:val="TableParagraph"/>
              <w:rPr>
                <w:sz w:val="21"/>
              </w:rPr>
            </w:pPr>
          </w:p>
          <w:p>
            <w:pPr>
              <w:pStyle w:val="TableParagraph"/>
              <w:spacing w:before="144"/>
              <w:rPr>
                <w:sz w:val="21"/>
              </w:rPr>
            </w:pPr>
          </w:p>
          <w:p>
            <w:pPr>
              <w:pStyle w:val="TableParagraph"/>
              <w:ind w:right="95"/>
              <w:jc w:val="right"/>
              <w:rPr>
                <w:sz w:val="21"/>
              </w:rPr>
            </w:pPr>
            <w:r>
              <w:rPr>
                <w:spacing w:val="-2"/>
                <w:sz w:val="21"/>
              </w:rPr>
              <w:t>277,423,497.86</w:t>
            </w:r>
          </w:p>
        </w:tc>
        <w:tc>
          <w:tcPr>
            <w:tcW w:w="1982" w:type="dxa"/>
          </w:tcPr>
          <w:p>
            <w:pPr>
              <w:pStyle w:val="TableParagraph"/>
              <w:rPr>
                <w:sz w:val="21"/>
              </w:rPr>
            </w:pPr>
          </w:p>
          <w:p>
            <w:pPr>
              <w:pStyle w:val="TableParagraph"/>
              <w:spacing w:before="144"/>
              <w:rPr>
                <w:sz w:val="21"/>
              </w:rPr>
            </w:pPr>
          </w:p>
          <w:p>
            <w:pPr>
              <w:pStyle w:val="TableParagraph"/>
              <w:ind w:right="92"/>
              <w:jc w:val="right"/>
              <w:rPr>
                <w:sz w:val="21"/>
              </w:rPr>
            </w:pPr>
            <w:r>
              <w:rPr>
                <w:spacing w:val="-2"/>
                <w:sz w:val="21"/>
              </w:rPr>
              <w:t>251,628,097.06</w:t>
            </w:r>
          </w:p>
        </w:tc>
        <w:tc>
          <w:tcPr>
            <w:tcW w:w="1984" w:type="dxa"/>
          </w:tcPr>
          <w:p>
            <w:pPr>
              <w:pStyle w:val="TableParagraph"/>
              <w:rPr>
                <w:sz w:val="21"/>
              </w:rPr>
            </w:pPr>
          </w:p>
          <w:p>
            <w:pPr>
              <w:pStyle w:val="TableParagraph"/>
              <w:spacing w:before="144"/>
              <w:rPr>
                <w:sz w:val="21"/>
              </w:rPr>
            </w:pPr>
          </w:p>
          <w:p>
            <w:pPr>
              <w:pStyle w:val="TableParagraph"/>
              <w:ind w:right="91"/>
              <w:jc w:val="right"/>
              <w:rPr>
                <w:sz w:val="21"/>
              </w:rPr>
            </w:pPr>
            <w:r>
              <w:rPr>
                <w:spacing w:val="-2"/>
                <w:sz w:val="21"/>
              </w:rPr>
              <w:t>224,632,492.54</w:t>
            </w:r>
          </w:p>
        </w:tc>
        <w:tc>
          <w:tcPr>
            <w:tcW w:w="1968" w:type="dxa"/>
          </w:tcPr>
          <w:p>
            <w:pPr>
              <w:pStyle w:val="TableParagraph"/>
              <w:rPr>
                <w:sz w:val="21"/>
              </w:rPr>
            </w:pPr>
          </w:p>
          <w:p>
            <w:pPr>
              <w:pStyle w:val="TableParagraph"/>
              <w:spacing w:before="144"/>
              <w:rPr>
                <w:sz w:val="21"/>
              </w:rPr>
            </w:pPr>
          </w:p>
          <w:p>
            <w:pPr>
              <w:pStyle w:val="TableParagraph"/>
              <w:ind w:right="93"/>
              <w:jc w:val="right"/>
              <w:rPr>
                <w:sz w:val="21"/>
              </w:rPr>
            </w:pPr>
            <w:r>
              <w:rPr>
                <w:spacing w:val="-2"/>
                <w:sz w:val="21"/>
              </w:rPr>
              <w:t>84,475,022.04</w:t>
            </w:r>
          </w:p>
        </w:tc>
      </w:tr>
      <w:tr>
        <w:trPr>
          <w:trHeight w:val="1091" w:hRule="atLeast"/>
        </w:trPr>
        <w:tc>
          <w:tcPr>
            <w:tcW w:w="1130" w:type="dxa"/>
          </w:tcPr>
          <w:p>
            <w:pPr>
              <w:pStyle w:val="TableParagraph"/>
              <w:spacing w:line="242" w:lineRule="auto" w:before="1"/>
              <w:ind w:left="107" w:right="96"/>
              <w:jc w:val="both"/>
              <w:rPr>
                <w:sz w:val="21"/>
              </w:rPr>
            </w:pPr>
            <w:r>
              <w:rPr>
                <w:spacing w:val="14"/>
                <w:sz w:val="21"/>
              </w:rPr>
              <w:t>经营活动</w:t>
            </w:r>
            <w:r>
              <w:rPr>
                <w:spacing w:val="14"/>
                <w:sz w:val="21"/>
              </w:rPr>
              <w:t>产生的现金流量净</w:t>
            </w:r>
          </w:p>
          <w:p>
            <w:pPr>
              <w:pStyle w:val="TableParagraph"/>
              <w:spacing w:line="252" w:lineRule="exact" w:before="3"/>
              <w:ind w:left="107"/>
              <w:rPr>
                <w:sz w:val="21"/>
              </w:rPr>
            </w:pPr>
            <w:r>
              <w:rPr>
                <w:spacing w:val="-10"/>
                <w:sz w:val="21"/>
              </w:rPr>
              <w:t>额</w:t>
            </w:r>
          </w:p>
        </w:tc>
        <w:tc>
          <w:tcPr>
            <w:tcW w:w="1985" w:type="dxa"/>
          </w:tcPr>
          <w:p>
            <w:pPr>
              <w:pStyle w:val="TableParagraph"/>
              <w:spacing w:before="142"/>
              <w:rPr>
                <w:sz w:val="21"/>
              </w:rPr>
            </w:pPr>
          </w:p>
          <w:p>
            <w:pPr>
              <w:pStyle w:val="TableParagraph"/>
              <w:ind w:right="95"/>
              <w:jc w:val="right"/>
              <w:rPr>
                <w:sz w:val="21"/>
              </w:rPr>
            </w:pPr>
            <w:r>
              <w:rPr>
                <w:sz w:val="21"/>
              </w:rPr>
              <w:t>-</w:t>
            </w:r>
            <w:r>
              <w:rPr>
                <w:spacing w:val="-2"/>
                <w:sz w:val="21"/>
              </w:rPr>
              <w:t>844,093,061.52</w:t>
            </w:r>
          </w:p>
        </w:tc>
        <w:tc>
          <w:tcPr>
            <w:tcW w:w="1982" w:type="dxa"/>
          </w:tcPr>
          <w:p>
            <w:pPr>
              <w:pStyle w:val="TableParagraph"/>
              <w:spacing w:before="142"/>
              <w:rPr>
                <w:sz w:val="21"/>
              </w:rPr>
            </w:pPr>
          </w:p>
          <w:p>
            <w:pPr>
              <w:pStyle w:val="TableParagraph"/>
              <w:ind w:right="92"/>
              <w:jc w:val="right"/>
              <w:rPr>
                <w:sz w:val="21"/>
              </w:rPr>
            </w:pPr>
            <w:r>
              <w:rPr>
                <w:spacing w:val="-2"/>
                <w:sz w:val="21"/>
              </w:rPr>
              <w:t>343,242,864.84</w:t>
            </w:r>
          </w:p>
        </w:tc>
        <w:tc>
          <w:tcPr>
            <w:tcW w:w="1984" w:type="dxa"/>
          </w:tcPr>
          <w:p>
            <w:pPr>
              <w:pStyle w:val="TableParagraph"/>
              <w:spacing w:before="142"/>
              <w:rPr>
                <w:sz w:val="21"/>
              </w:rPr>
            </w:pPr>
          </w:p>
          <w:p>
            <w:pPr>
              <w:pStyle w:val="TableParagraph"/>
              <w:ind w:right="91"/>
              <w:jc w:val="right"/>
              <w:rPr>
                <w:sz w:val="21"/>
              </w:rPr>
            </w:pPr>
            <w:r>
              <w:rPr>
                <w:sz w:val="21"/>
              </w:rPr>
              <w:t>-</w:t>
            </w:r>
            <w:r>
              <w:rPr>
                <w:spacing w:val="-2"/>
                <w:sz w:val="21"/>
              </w:rPr>
              <w:t>302,086,024.14</w:t>
            </w:r>
          </w:p>
        </w:tc>
        <w:tc>
          <w:tcPr>
            <w:tcW w:w="1968" w:type="dxa"/>
          </w:tcPr>
          <w:p>
            <w:pPr>
              <w:pStyle w:val="TableParagraph"/>
              <w:spacing w:before="142"/>
              <w:rPr>
                <w:sz w:val="21"/>
              </w:rPr>
            </w:pPr>
          </w:p>
          <w:p>
            <w:pPr>
              <w:pStyle w:val="TableParagraph"/>
              <w:ind w:right="93"/>
              <w:jc w:val="right"/>
              <w:rPr>
                <w:sz w:val="21"/>
              </w:rPr>
            </w:pPr>
            <w:r>
              <w:rPr>
                <w:spacing w:val="-2"/>
                <w:sz w:val="21"/>
              </w:rPr>
              <w:t>1,450,178,015.17</w:t>
            </w:r>
          </w:p>
        </w:tc>
      </w:tr>
    </w:tbl>
    <w:p>
      <w:pPr>
        <w:pStyle w:val="BodyText"/>
        <w:spacing w:before="5"/>
      </w:pPr>
    </w:p>
    <w:p>
      <w:pPr>
        <w:pStyle w:val="BodyText"/>
        <w:spacing w:before="1"/>
        <w:ind w:left="277"/>
      </w:pPr>
      <w:r>
        <w:rPr>
          <w:spacing w:val="-3"/>
        </w:rPr>
        <w:t>季度数据与已披露定期报告数据差异说明</w:t>
      </w:r>
    </w:p>
    <w:p>
      <w:pPr>
        <w:pStyle w:val="BodyText"/>
        <w:spacing w:before="2"/>
        <w:ind w:left="277"/>
      </w:pPr>
      <w:r>
        <w:rPr/>
        <w:t>□适用</w:t>
      </w:r>
      <w:r>
        <w:rPr>
          <w:spacing w:val="44"/>
          <w:w w:val="150"/>
        </w:rPr>
        <w:t> </w:t>
      </w:r>
      <w:r>
        <w:rPr>
          <w:spacing w:val="-3"/>
        </w:rPr>
        <w:t>√不适用</w:t>
      </w:r>
    </w:p>
    <w:p>
      <w:pPr>
        <w:pStyle w:val="BodyText"/>
        <w:spacing w:before="66"/>
      </w:pPr>
    </w:p>
    <w:p>
      <w:pPr>
        <w:pStyle w:val="BodyText"/>
        <w:ind w:left="277"/>
      </w:pPr>
      <w:r>
        <w:rPr>
          <w:spacing w:val="-6"/>
        </w:rPr>
        <w:t>十、 非经常性损益项目和金额</w:t>
      </w:r>
    </w:p>
    <w:p>
      <w:pPr>
        <w:pStyle w:val="BodyText"/>
        <w:spacing w:before="65"/>
        <w:ind w:left="277"/>
      </w:pPr>
      <w:r>
        <w:rPr>
          <w:spacing w:val="-3"/>
        </w:rPr>
        <w:t>√适用 □不适用</w:t>
      </w:r>
    </w:p>
    <w:p>
      <w:pPr>
        <w:pStyle w:val="BodyText"/>
        <w:spacing w:before="3" w:after="3"/>
        <w:ind w:left="7010"/>
      </w:pPr>
      <w:r>
        <w:rPr/>
        <w:t>单位:元</w:t>
      </w:r>
      <w:r>
        <w:rPr>
          <w:spacing w:val="42"/>
          <w:w w:val="150"/>
        </w:rPr>
        <w:t> </w:t>
      </w:r>
      <w:r>
        <w:rPr>
          <w:spacing w:val="-2"/>
        </w:rPr>
        <w:t>币种:人民币</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77"/>
        <w:gridCol w:w="1962"/>
        <w:gridCol w:w="1794"/>
        <w:gridCol w:w="1795"/>
      </w:tblGrid>
      <w:tr>
        <w:trPr>
          <w:trHeight w:val="273" w:hRule="atLeast"/>
        </w:trPr>
        <w:tc>
          <w:tcPr>
            <w:tcW w:w="3277" w:type="dxa"/>
          </w:tcPr>
          <w:p>
            <w:pPr>
              <w:pStyle w:val="TableParagraph"/>
              <w:spacing w:line="252" w:lineRule="exact" w:before="1"/>
              <w:ind w:left="796"/>
              <w:rPr>
                <w:sz w:val="21"/>
              </w:rPr>
            </w:pPr>
            <w:r>
              <w:rPr>
                <w:spacing w:val="-4"/>
                <w:sz w:val="21"/>
              </w:rPr>
              <w:t>非经常性损益项目</w:t>
            </w:r>
          </w:p>
        </w:tc>
        <w:tc>
          <w:tcPr>
            <w:tcW w:w="1962" w:type="dxa"/>
          </w:tcPr>
          <w:p>
            <w:pPr>
              <w:pStyle w:val="TableParagraph"/>
              <w:spacing w:line="252" w:lineRule="exact" w:before="1"/>
              <w:ind w:left="426"/>
              <w:rPr>
                <w:sz w:val="21"/>
              </w:rPr>
            </w:pPr>
            <w:r>
              <w:rPr>
                <w:spacing w:val="-2"/>
                <w:sz w:val="21"/>
              </w:rPr>
              <w:t>2022</w:t>
            </w:r>
            <w:r>
              <w:rPr>
                <w:spacing w:val="-16"/>
                <w:sz w:val="21"/>
              </w:rPr>
              <w:t> 年金额</w:t>
            </w:r>
          </w:p>
        </w:tc>
        <w:tc>
          <w:tcPr>
            <w:tcW w:w="1794" w:type="dxa"/>
          </w:tcPr>
          <w:p>
            <w:pPr>
              <w:pStyle w:val="TableParagraph"/>
              <w:spacing w:line="252" w:lineRule="exact" w:before="1"/>
              <w:ind w:left="344"/>
              <w:rPr>
                <w:sz w:val="21"/>
              </w:rPr>
            </w:pPr>
            <w:r>
              <w:rPr>
                <w:spacing w:val="-2"/>
                <w:sz w:val="21"/>
              </w:rPr>
              <w:t>2021</w:t>
            </w:r>
            <w:r>
              <w:rPr>
                <w:spacing w:val="-16"/>
                <w:sz w:val="21"/>
              </w:rPr>
              <w:t> 年金额</w:t>
            </w:r>
          </w:p>
        </w:tc>
        <w:tc>
          <w:tcPr>
            <w:tcW w:w="1795" w:type="dxa"/>
          </w:tcPr>
          <w:p>
            <w:pPr>
              <w:pStyle w:val="TableParagraph"/>
              <w:spacing w:line="252" w:lineRule="exact" w:before="1"/>
              <w:ind w:left="342"/>
              <w:rPr>
                <w:sz w:val="21"/>
              </w:rPr>
            </w:pPr>
            <w:r>
              <w:rPr>
                <w:spacing w:val="-2"/>
                <w:sz w:val="21"/>
              </w:rPr>
              <w:t>2020</w:t>
            </w:r>
            <w:r>
              <w:rPr>
                <w:spacing w:val="-16"/>
                <w:sz w:val="21"/>
              </w:rPr>
              <w:t> 年金额</w:t>
            </w:r>
          </w:p>
        </w:tc>
      </w:tr>
      <w:tr>
        <w:trPr>
          <w:trHeight w:val="270" w:hRule="atLeast"/>
        </w:trPr>
        <w:tc>
          <w:tcPr>
            <w:tcW w:w="3277" w:type="dxa"/>
          </w:tcPr>
          <w:p>
            <w:pPr>
              <w:pStyle w:val="TableParagraph"/>
              <w:spacing w:line="250" w:lineRule="exact" w:before="1"/>
              <w:ind w:left="107"/>
              <w:rPr>
                <w:sz w:val="21"/>
              </w:rPr>
            </w:pPr>
            <w:r>
              <w:rPr>
                <w:spacing w:val="-3"/>
                <w:sz w:val="21"/>
              </w:rPr>
              <w:t>非流动资产处置损益</w:t>
            </w:r>
          </w:p>
        </w:tc>
        <w:tc>
          <w:tcPr>
            <w:tcW w:w="1962" w:type="dxa"/>
          </w:tcPr>
          <w:p>
            <w:pPr>
              <w:pStyle w:val="TableParagraph"/>
              <w:spacing w:line="250" w:lineRule="exact" w:before="1"/>
              <w:ind w:right="95"/>
              <w:jc w:val="right"/>
              <w:rPr>
                <w:sz w:val="21"/>
              </w:rPr>
            </w:pPr>
            <w:r>
              <w:rPr>
                <w:spacing w:val="-2"/>
                <w:sz w:val="21"/>
              </w:rPr>
              <w:t>13,675,361.62</w:t>
            </w:r>
          </w:p>
        </w:tc>
        <w:tc>
          <w:tcPr>
            <w:tcW w:w="1794" w:type="dxa"/>
          </w:tcPr>
          <w:p>
            <w:pPr>
              <w:pStyle w:val="TableParagraph"/>
              <w:spacing w:line="250" w:lineRule="exact" w:before="1"/>
              <w:ind w:right="96"/>
              <w:jc w:val="right"/>
              <w:rPr>
                <w:sz w:val="21"/>
              </w:rPr>
            </w:pPr>
            <w:r>
              <w:rPr>
                <w:spacing w:val="-2"/>
                <w:sz w:val="21"/>
              </w:rPr>
              <w:t>26,779,810.45</w:t>
            </w:r>
          </w:p>
        </w:tc>
        <w:tc>
          <w:tcPr>
            <w:tcW w:w="1795" w:type="dxa"/>
          </w:tcPr>
          <w:p>
            <w:pPr>
              <w:pStyle w:val="TableParagraph"/>
              <w:spacing w:line="250" w:lineRule="exact" w:before="1"/>
              <w:ind w:right="98"/>
              <w:jc w:val="right"/>
              <w:rPr>
                <w:sz w:val="21"/>
              </w:rPr>
            </w:pPr>
            <w:r>
              <w:rPr>
                <w:spacing w:val="-2"/>
                <w:sz w:val="21"/>
              </w:rPr>
              <w:t>8,038,813.00</w:t>
            </w:r>
          </w:p>
        </w:tc>
      </w:tr>
      <w:tr>
        <w:trPr>
          <w:trHeight w:val="1362" w:hRule="atLeast"/>
        </w:trPr>
        <w:tc>
          <w:tcPr>
            <w:tcW w:w="3277" w:type="dxa"/>
          </w:tcPr>
          <w:p>
            <w:pPr>
              <w:pStyle w:val="TableParagraph"/>
              <w:spacing w:line="242" w:lineRule="auto" w:before="1"/>
              <w:ind w:left="107" w:right="212"/>
              <w:jc w:val="both"/>
              <w:rPr>
                <w:sz w:val="21"/>
              </w:rPr>
            </w:pPr>
            <w:r>
              <w:rPr>
                <w:spacing w:val="-2"/>
                <w:sz w:val="21"/>
              </w:rPr>
              <w:t>计入当期损益的政府补助，但与公司正常经营业务密切相关，符</w:t>
            </w:r>
            <w:r>
              <w:rPr>
                <w:spacing w:val="-3"/>
                <w:sz w:val="21"/>
              </w:rPr>
              <w:t>合国家政策规定、按照一定标准</w:t>
            </w:r>
          </w:p>
          <w:p>
            <w:pPr>
              <w:pStyle w:val="TableParagraph"/>
              <w:spacing w:line="270" w:lineRule="atLeast"/>
              <w:ind w:left="107" w:right="212"/>
              <w:rPr>
                <w:sz w:val="21"/>
              </w:rPr>
            </w:pPr>
            <w:r>
              <w:rPr>
                <w:spacing w:val="-2"/>
                <w:sz w:val="21"/>
              </w:rPr>
              <w:t>定额或定量持续享受的政府补助</w:t>
            </w:r>
            <w:r>
              <w:rPr>
                <w:spacing w:val="-6"/>
                <w:sz w:val="21"/>
              </w:rPr>
              <w:t>除外</w:t>
            </w:r>
          </w:p>
        </w:tc>
        <w:tc>
          <w:tcPr>
            <w:tcW w:w="1962" w:type="dxa"/>
          </w:tcPr>
          <w:p>
            <w:pPr>
              <w:pStyle w:val="TableParagraph"/>
              <w:rPr>
                <w:sz w:val="21"/>
              </w:rPr>
            </w:pPr>
          </w:p>
          <w:p>
            <w:pPr>
              <w:pStyle w:val="TableParagraph"/>
              <w:spacing w:before="7"/>
              <w:rPr>
                <w:sz w:val="21"/>
              </w:rPr>
            </w:pPr>
          </w:p>
          <w:p>
            <w:pPr>
              <w:pStyle w:val="TableParagraph"/>
              <w:ind w:right="95"/>
              <w:jc w:val="right"/>
              <w:rPr>
                <w:sz w:val="21"/>
              </w:rPr>
            </w:pPr>
            <w:r>
              <w:rPr>
                <w:spacing w:val="-2"/>
                <w:sz w:val="21"/>
              </w:rPr>
              <w:t>23,330,444.63</w:t>
            </w:r>
          </w:p>
        </w:tc>
        <w:tc>
          <w:tcPr>
            <w:tcW w:w="1794" w:type="dxa"/>
          </w:tcPr>
          <w:p>
            <w:pPr>
              <w:pStyle w:val="TableParagraph"/>
              <w:rPr>
                <w:sz w:val="21"/>
              </w:rPr>
            </w:pPr>
          </w:p>
          <w:p>
            <w:pPr>
              <w:pStyle w:val="TableParagraph"/>
              <w:spacing w:before="7"/>
              <w:rPr>
                <w:sz w:val="21"/>
              </w:rPr>
            </w:pPr>
          </w:p>
          <w:p>
            <w:pPr>
              <w:pStyle w:val="TableParagraph"/>
              <w:ind w:right="96"/>
              <w:jc w:val="right"/>
              <w:rPr>
                <w:sz w:val="21"/>
              </w:rPr>
            </w:pPr>
            <w:r>
              <w:rPr>
                <w:spacing w:val="-2"/>
                <w:sz w:val="21"/>
              </w:rPr>
              <w:t>16,059,378.05</w:t>
            </w:r>
          </w:p>
        </w:tc>
        <w:tc>
          <w:tcPr>
            <w:tcW w:w="1795" w:type="dxa"/>
          </w:tcPr>
          <w:p>
            <w:pPr>
              <w:pStyle w:val="TableParagraph"/>
              <w:rPr>
                <w:sz w:val="21"/>
              </w:rPr>
            </w:pPr>
          </w:p>
          <w:p>
            <w:pPr>
              <w:pStyle w:val="TableParagraph"/>
              <w:spacing w:before="7"/>
              <w:rPr>
                <w:sz w:val="21"/>
              </w:rPr>
            </w:pPr>
          </w:p>
          <w:p>
            <w:pPr>
              <w:pStyle w:val="TableParagraph"/>
              <w:ind w:right="98"/>
              <w:jc w:val="right"/>
              <w:rPr>
                <w:sz w:val="21"/>
              </w:rPr>
            </w:pPr>
            <w:r>
              <w:rPr>
                <w:spacing w:val="-2"/>
                <w:sz w:val="21"/>
              </w:rPr>
              <w:t>69,166,537.61</w:t>
            </w:r>
          </w:p>
        </w:tc>
      </w:tr>
      <w:tr>
        <w:trPr>
          <w:trHeight w:val="2450" w:hRule="atLeast"/>
        </w:trPr>
        <w:tc>
          <w:tcPr>
            <w:tcW w:w="3277" w:type="dxa"/>
          </w:tcPr>
          <w:p>
            <w:pPr>
              <w:pStyle w:val="TableParagraph"/>
              <w:spacing w:line="242" w:lineRule="auto" w:before="1"/>
              <w:ind w:left="107" w:right="212"/>
              <w:rPr>
                <w:sz w:val="21"/>
              </w:rPr>
            </w:pPr>
            <w:r>
              <w:rPr>
                <w:spacing w:val="-2"/>
                <w:sz w:val="21"/>
              </w:rPr>
              <w:t>除同公司正常经营业务相关的有效套期保值业务外，持有交易性金融资产、衍生金融资产、交易性金融负债、衍生金融负债产生的公允价值变动损益，以及处置交易性金融资产、衍生金融资 产、交易性金融负债、衍生金融</w:t>
            </w:r>
            <w:r>
              <w:rPr>
                <w:spacing w:val="-3"/>
                <w:sz w:val="21"/>
              </w:rPr>
              <w:t>负债和其他债权投资取得的投资</w:t>
            </w:r>
          </w:p>
          <w:p>
            <w:pPr>
              <w:pStyle w:val="TableParagraph"/>
              <w:spacing w:line="250" w:lineRule="exact" w:before="5"/>
              <w:ind w:left="107"/>
              <w:rPr>
                <w:sz w:val="21"/>
              </w:rPr>
            </w:pPr>
            <w:r>
              <w:rPr>
                <w:spacing w:val="-5"/>
                <w:sz w:val="21"/>
              </w:rPr>
              <w:t>收益</w:t>
            </w:r>
          </w:p>
        </w:tc>
        <w:tc>
          <w:tcPr>
            <w:tcW w:w="1962"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5"/>
              <w:jc w:val="right"/>
              <w:rPr>
                <w:sz w:val="21"/>
              </w:rPr>
            </w:pPr>
            <w:r>
              <w:rPr>
                <w:sz w:val="21"/>
              </w:rPr>
              <w:t>-</w:t>
            </w:r>
            <w:r>
              <w:rPr>
                <w:spacing w:val="-2"/>
                <w:sz w:val="21"/>
              </w:rPr>
              <w:t>33,834,838.47</w:t>
            </w:r>
          </w:p>
        </w:tc>
        <w:tc>
          <w:tcPr>
            <w:tcW w:w="1794"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6"/>
              <w:jc w:val="right"/>
              <w:rPr>
                <w:sz w:val="21"/>
              </w:rPr>
            </w:pPr>
            <w:r>
              <w:rPr>
                <w:spacing w:val="-2"/>
                <w:sz w:val="21"/>
              </w:rPr>
              <w:t>7,153,548.33</w:t>
            </w:r>
          </w:p>
        </w:tc>
        <w:tc>
          <w:tcPr>
            <w:tcW w:w="1795" w:type="dxa"/>
          </w:tcPr>
          <w:p>
            <w:pPr>
              <w:pStyle w:val="TableParagraph"/>
              <w:rPr>
                <w:rFonts w:ascii="Times New Roman"/>
                <w:sz w:val="20"/>
              </w:rPr>
            </w:pPr>
          </w:p>
        </w:tc>
      </w:tr>
      <w:tr>
        <w:trPr>
          <w:trHeight w:val="544" w:hRule="atLeast"/>
        </w:trPr>
        <w:tc>
          <w:tcPr>
            <w:tcW w:w="3277" w:type="dxa"/>
          </w:tcPr>
          <w:p>
            <w:pPr>
              <w:pStyle w:val="TableParagraph"/>
              <w:spacing w:before="1"/>
              <w:ind w:left="107"/>
              <w:rPr>
                <w:sz w:val="21"/>
              </w:rPr>
            </w:pPr>
            <w:r>
              <w:rPr>
                <w:spacing w:val="-3"/>
                <w:sz w:val="21"/>
              </w:rPr>
              <w:t>除上述各项之外的其他营业外收</w:t>
            </w:r>
          </w:p>
          <w:p>
            <w:pPr>
              <w:pStyle w:val="TableParagraph"/>
              <w:spacing w:line="250" w:lineRule="exact" w:before="4"/>
              <w:ind w:left="107"/>
              <w:rPr>
                <w:sz w:val="21"/>
              </w:rPr>
            </w:pPr>
            <w:r>
              <w:rPr>
                <w:spacing w:val="-4"/>
                <w:sz w:val="21"/>
              </w:rPr>
              <w:t>入和支出</w:t>
            </w:r>
          </w:p>
        </w:tc>
        <w:tc>
          <w:tcPr>
            <w:tcW w:w="1962" w:type="dxa"/>
          </w:tcPr>
          <w:p>
            <w:pPr>
              <w:pStyle w:val="TableParagraph"/>
              <w:spacing w:before="137"/>
              <w:ind w:right="95"/>
              <w:jc w:val="right"/>
              <w:rPr>
                <w:sz w:val="21"/>
              </w:rPr>
            </w:pPr>
            <w:r>
              <w:rPr>
                <w:spacing w:val="-2"/>
                <w:sz w:val="21"/>
              </w:rPr>
              <w:t>3,127,660.98</w:t>
            </w:r>
          </w:p>
        </w:tc>
        <w:tc>
          <w:tcPr>
            <w:tcW w:w="1794" w:type="dxa"/>
          </w:tcPr>
          <w:p>
            <w:pPr>
              <w:pStyle w:val="TableParagraph"/>
              <w:spacing w:before="137"/>
              <w:ind w:right="96"/>
              <w:jc w:val="right"/>
              <w:rPr>
                <w:sz w:val="21"/>
              </w:rPr>
            </w:pPr>
            <w:r>
              <w:rPr>
                <w:sz w:val="21"/>
              </w:rPr>
              <w:t>-</w:t>
            </w:r>
            <w:r>
              <w:rPr>
                <w:spacing w:val="-2"/>
                <w:sz w:val="21"/>
              </w:rPr>
              <w:t>2,076,442.05</w:t>
            </w:r>
          </w:p>
        </w:tc>
        <w:tc>
          <w:tcPr>
            <w:tcW w:w="1795" w:type="dxa"/>
          </w:tcPr>
          <w:p>
            <w:pPr>
              <w:pStyle w:val="TableParagraph"/>
              <w:spacing w:before="137"/>
              <w:ind w:right="98"/>
              <w:jc w:val="right"/>
              <w:rPr>
                <w:sz w:val="21"/>
              </w:rPr>
            </w:pPr>
            <w:r>
              <w:rPr>
                <w:sz w:val="21"/>
              </w:rPr>
              <w:t>-</w:t>
            </w:r>
            <w:r>
              <w:rPr>
                <w:spacing w:val="-2"/>
                <w:sz w:val="21"/>
              </w:rPr>
              <w:t>1,927,895.64</w:t>
            </w:r>
          </w:p>
        </w:tc>
      </w:tr>
      <w:tr>
        <w:trPr>
          <w:trHeight w:val="273" w:hRule="atLeast"/>
        </w:trPr>
        <w:tc>
          <w:tcPr>
            <w:tcW w:w="3277" w:type="dxa"/>
          </w:tcPr>
          <w:p>
            <w:pPr>
              <w:pStyle w:val="TableParagraph"/>
              <w:spacing w:line="252" w:lineRule="exact" w:before="1"/>
              <w:ind w:left="107"/>
              <w:rPr>
                <w:sz w:val="21"/>
              </w:rPr>
            </w:pPr>
            <w:r>
              <w:rPr>
                <w:spacing w:val="-4"/>
                <w:sz w:val="21"/>
              </w:rPr>
              <w:t>减：所得税影响额</w:t>
            </w:r>
          </w:p>
        </w:tc>
        <w:tc>
          <w:tcPr>
            <w:tcW w:w="1962" w:type="dxa"/>
          </w:tcPr>
          <w:p>
            <w:pPr>
              <w:pStyle w:val="TableParagraph"/>
              <w:spacing w:line="252" w:lineRule="exact" w:before="1"/>
              <w:ind w:right="95"/>
              <w:jc w:val="right"/>
              <w:rPr>
                <w:sz w:val="21"/>
              </w:rPr>
            </w:pPr>
            <w:r>
              <w:rPr>
                <w:spacing w:val="-2"/>
                <w:sz w:val="21"/>
              </w:rPr>
              <w:t>2,106,333.31</w:t>
            </w:r>
          </w:p>
        </w:tc>
        <w:tc>
          <w:tcPr>
            <w:tcW w:w="1794" w:type="dxa"/>
          </w:tcPr>
          <w:p>
            <w:pPr>
              <w:pStyle w:val="TableParagraph"/>
              <w:spacing w:line="252" w:lineRule="exact" w:before="1"/>
              <w:ind w:right="96"/>
              <w:jc w:val="right"/>
              <w:rPr>
                <w:sz w:val="21"/>
              </w:rPr>
            </w:pPr>
            <w:r>
              <w:rPr>
                <w:spacing w:val="-2"/>
                <w:sz w:val="21"/>
              </w:rPr>
              <w:t>8,080,108.37</w:t>
            </w:r>
          </w:p>
        </w:tc>
        <w:tc>
          <w:tcPr>
            <w:tcW w:w="1795" w:type="dxa"/>
          </w:tcPr>
          <w:p>
            <w:pPr>
              <w:pStyle w:val="TableParagraph"/>
              <w:spacing w:line="252" w:lineRule="exact" w:before="1"/>
              <w:ind w:right="98"/>
              <w:jc w:val="right"/>
              <w:rPr>
                <w:sz w:val="21"/>
              </w:rPr>
            </w:pPr>
            <w:r>
              <w:rPr>
                <w:spacing w:val="-2"/>
                <w:sz w:val="21"/>
              </w:rPr>
              <w:t>11,902,844.04</w:t>
            </w:r>
          </w:p>
        </w:tc>
      </w:tr>
      <w:tr>
        <w:trPr>
          <w:trHeight w:val="273" w:hRule="atLeast"/>
        </w:trPr>
        <w:tc>
          <w:tcPr>
            <w:tcW w:w="3277" w:type="dxa"/>
          </w:tcPr>
          <w:p>
            <w:pPr>
              <w:pStyle w:val="TableParagraph"/>
              <w:spacing w:line="252" w:lineRule="exact" w:before="1"/>
              <w:ind w:left="10"/>
              <w:jc w:val="center"/>
              <w:rPr>
                <w:sz w:val="21"/>
              </w:rPr>
            </w:pPr>
            <w:r>
              <w:rPr>
                <w:spacing w:val="-5"/>
                <w:sz w:val="21"/>
              </w:rPr>
              <w:t>合计</w:t>
            </w:r>
          </w:p>
        </w:tc>
        <w:tc>
          <w:tcPr>
            <w:tcW w:w="1962" w:type="dxa"/>
          </w:tcPr>
          <w:p>
            <w:pPr>
              <w:pStyle w:val="TableParagraph"/>
              <w:spacing w:line="252" w:lineRule="exact" w:before="1"/>
              <w:ind w:right="95"/>
              <w:jc w:val="right"/>
              <w:rPr>
                <w:sz w:val="21"/>
              </w:rPr>
            </w:pPr>
            <w:r>
              <w:rPr>
                <w:spacing w:val="-2"/>
                <w:sz w:val="21"/>
              </w:rPr>
              <w:t>4,192,295.45</w:t>
            </w:r>
          </w:p>
        </w:tc>
        <w:tc>
          <w:tcPr>
            <w:tcW w:w="1794" w:type="dxa"/>
          </w:tcPr>
          <w:p>
            <w:pPr>
              <w:pStyle w:val="TableParagraph"/>
              <w:spacing w:line="252" w:lineRule="exact" w:before="1"/>
              <w:ind w:right="96"/>
              <w:jc w:val="right"/>
              <w:rPr>
                <w:sz w:val="21"/>
              </w:rPr>
            </w:pPr>
            <w:r>
              <w:rPr>
                <w:spacing w:val="-2"/>
                <w:sz w:val="21"/>
              </w:rPr>
              <w:t>39,836,186.41</w:t>
            </w:r>
          </w:p>
        </w:tc>
        <w:tc>
          <w:tcPr>
            <w:tcW w:w="1795" w:type="dxa"/>
          </w:tcPr>
          <w:p>
            <w:pPr>
              <w:pStyle w:val="TableParagraph"/>
              <w:spacing w:line="252" w:lineRule="exact" w:before="1"/>
              <w:ind w:right="98"/>
              <w:jc w:val="right"/>
              <w:rPr>
                <w:sz w:val="21"/>
              </w:rPr>
            </w:pPr>
            <w:r>
              <w:rPr>
                <w:spacing w:val="-2"/>
                <w:sz w:val="21"/>
              </w:rPr>
              <w:t>63,374,610.93</w:t>
            </w:r>
          </w:p>
        </w:tc>
      </w:tr>
    </w:tbl>
    <w:p>
      <w:pPr>
        <w:spacing w:after="0" w:line="252" w:lineRule="exact"/>
        <w:jc w:val="right"/>
        <w:rPr>
          <w:sz w:val="21"/>
        </w:rPr>
        <w:sectPr>
          <w:type w:val="continuous"/>
          <w:pgSz w:w="11910" w:h="16840"/>
          <w:pgMar w:header="854" w:footer="1195" w:top="840" w:bottom="1380" w:left="1000" w:right="1140"/>
        </w:sectPr>
      </w:pPr>
    </w:p>
    <w:p>
      <w:pPr>
        <w:pStyle w:val="BodyText"/>
        <w:spacing w:before="73"/>
        <w:ind w:left="277"/>
      </w:pPr>
      <w:r>
        <w:rPr>
          <w:spacing w:val="-4"/>
        </w:rPr>
        <w:t>对公司根据《公开发行证券的公司信息披露解释性公告第 </w:t>
      </w:r>
      <w:r>
        <w:rPr>
          <w:spacing w:val="-2"/>
        </w:rPr>
        <w:t>1</w:t>
      </w:r>
      <w:r>
        <w:rPr>
          <w:spacing w:val="-9"/>
        </w:rPr>
        <w:t> 号——非经常性损益》定义界定的非</w:t>
      </w:r>
    </w:p>
    <w:p>
      <w:pPr>
        <w:pStyle w:val="BodyText"/>
        <w:spacing w:line="244" w:lineRule="auto" w:before="2"/>
        <w:ind w:left="277" w:right="649"/>
      </w:pPr>
      <w:r>
        <w:rPr>
          <w:spacing w:val="-2"/>
        </w:rPr>
        <w:t>经常性损益项目，以及把《公开发行证券的公司信息披露解释性公告第 </w:t>
      </w:r>
      <w:r>
        <w:rPr/>
        <w:t>1</w:t>
      </w:r>
      <w:r>
        <w:rPr>
          <w:spacing w:val="-7"/>
        </w:rPr>
        <w:t> 号——非经常性损益》</w:t>
      </w:r>
      <w:r>
        <w:rPr>
          <w:spacing w:val="-2"/>
        </w:rPr>
        <w:t>中列举的非经常性损益项目界定为经常性损益的项目，应说明原因。</w:t>
      </w:r>
    </w:p>
    <w:p>
      <w:pPr>
        <w:pStyle w:val="BodyText"/>
        <w:spacing w:line="265" w:lineRule="exact"/>
        <w:ind w:left="277"/>
      </w:pPr>
      <w:r>
        <w:rPr>
          <w:spacing w:val="-3"/>
        </w:rPr>
        <w:t>□适用 √不适用</w:t>
      </w:r>
    </w:p>
    <w:p>
      <w:pPr>
        <w:pStyle w:val="BodyText"/>
        <w:spacing w:before="65"/>
        <w:ind w:left="277"/>
      </w:pPr>
      <w:r>
        <w:rPr/>
        <w:t>十一、</w:t>
      </w:r>
      <w:r>
        <w:rPr>
          <w:spacing w:val="45"/>
          <w:w w:val="150"/>
        </w:rPr>
        <w:t> </w:t>
      </w:r>
      <w:r>
        <w:rPr>
          <w:spacing w:val="-1"/>
        </w:rPr>
        <w:t>采用公允价值计量的项目</w:t>
      </w:r>
    </w:p>
    <w:p>
      <w:pPr>
        <w:pStyle w:val="BodyText"/>
        <w:spacing w:before="62"/>
        <w:ind w:left="277"/>
      </w:pPr>
      <w:r>
        <w:rPr>
          <w:spacing w:val="-3"/>
        </w:rPr>
        <w:t>√适用 □不适用</w:t>
      </w:r>
    </w:p>
    <w:p>
      <w:pPr>
        <w:pStyle w:val="BodyText"/>
        <w:spacing w:before="5"/>
        <w:ind w:right="651"/>
        <w:jc w:val="right"/>
      </w:pPr>
      <w:r>
        <w:rPr/>
        <w:t>单位：元</w:t>
      </w:r>
      <w:r>
        <w:rPr>
          <w:spacing w:val="41"/>
          <w:w w:val="150"/>
        </w:rPr>
        <w:t> </w:t>
      </w:r>
      <w:r>
        <w:rPr>
          <w:spacing w:val="-2"/>
        </w:rPr>
        <w:t>币种：人民币</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6"/>
        <w:gridCol w:w="1700"/>
        <w:gridCol w:w="1707"/>
        <w:gridCol w:w="1831"/>
        <w:gridCol w:w="1740"/>
      </w:tblGrid>
      <w:tr>
        <w:trPr>
          <w:trHeight w:val="544" w:hRule="atLeast"/>
        </w:trPr>
        <w:tc>
          <w:tcPr>
            <w:tcW w:w="1846" w:type="dxa"/>
          </w:tcPr>
          <w:p>
            <w:pPr>
              <w:pStyle w:val="TableParagraph"/>
              <w:spacing w:before="138"/>
              <w:ind w:left="501"/>
              <w:rPr>
                <w:sz w:val="21"/>
              </w:rPr>
            </w:pPr>
            <w:r>
              <w:rPr>
                <w:spacing w:val="-4"/>
                <w:sz w:val="21"/>
              </w:rPr>
              <w:t>项目名称</w:t>
            </w:r>
          </w:p>
        </w:tc>
        <w:tc>
          <w:tcPr>
            <w:tcW w:w="1700" w:type="dxa"/>
          </w:tcPr>
          <w:p>
            <w:pPr>
              <w:pStyle w:val="TableParagraph"/>
              <w:spacing w:before="138"/>
              <w:ind w:left="428"/>
              <w:rPr>
                <w:sz w:val="21"/>
              </w:rPr>
            </w:pPr>
            <w:r>
              <w:rPr>
                <w:spacing w:val="-4"/>
                <w:sz w:val="21"/>
              </w:rPr>
              <w:t>期初余额</w:t>
            </w:r>
          </w:p>
        </w:tc>
        <w:tc>
          <w:tcPr>
            <w:tcW w:w="1707" w:type="dxa"/>
          </w:tcPr>
          <w:p>
            <w:pPr>
              <w:pStyle w:val="TableParagraph"/>
              <w:spacing w:before="138"/>
              <w:ind w:left="24" w:right="22"/>
              <w:jc w:val="center"/>
              <w:rPr>
                <w:sz w:val="21"/>
              </w:rPr>
            </w:pPr>
            <w:r>
              <w:rPr>
                <w:spacing w:val="-4"/>
                <w:sz w:val="21"/>
              </w:rPr>
              <w:t>期末余额</w:t>
            </w:r>
          </w:p>
        </w:tc>
        <w:tc>
          <w:tcPr>
            <w:tcW w:w="1831" w:type="dxa"/>
          </w:tcPr>
          <w:p>
            <w:pPr>
              <w:pStyle w:val="TableParagraph"/>
              <w:spacing w:before="138"/>
              <w:ind w:left="493"/>
              <w:rPr>
                <w:sz w:val="21"/>
              </w:rPr>
            </w:pPr>
            <w:r>
              <w:rPr>
                <w:spacing w:val="-4"/>
                <w:sz w:val="21"/>
              </w:rPr>
              <w:t>当期变动</w:t>
            </w:r>
          </w:p>
        </w:tc>
        <w:tc>
          <w:tcPr>
            <w:tcW w:w="1740" w:type="dxa"/>
          </w:tcPr>
          <w:p>
            <w:pPr>
              <w:pStyle w:val="TableParagraph"/>
              <w:spacing w:line="270" w:lineRule="atLeast"/>
              <w:ind w:left="554" w:right="120" w:hanging="421"/>
              <w:rPr>
                <w:sz w:val="21"/>
              </w:rPr>
            </w:pPr>
            <w:r>
              <w:rPr>
                <w:spacing w:val="-2"/>
                <w:sz w:val="21"/>
              </w:rPr>
              <w:t>对当期利润的影</w:t>
            </w:r>
            <w:r>
              <w:rPr>
                <w:spacing w:val="-4"/>
                <w:sz w:val="21"/>
              </w:rPr>
              <w:t>响金额</w:t>
            </w:r>
          </w:p>
        </w:tc>
      </w:tr>
      <w:tr>
        <w:trPr>
          <w:trHeight w:val="273" w:hRule="atLeast"/>
        </w:trPr>
        <w:tc>
          <w:tcPr>
            <w:tcW w:w="1846" w:type="dxa"/>
          </w:tcPr>
          <w:p>
            <w:pPr>
              <w:pStyle w:val="TableParagraph"/>
              <w:spacing w:line="250" w:lineRule="exact" w:before="3"/>
              <w:ind w:left="107"/>
              <w:rPr>
                <w:sz w:val="21"/>
              </w:rPr>
            </w:pPr>
            <w:r>
              <w:rPr>
                <w:spacing w:val="-4"/>
                <w:sz w:val="21"/>
              </w:rPr>
              <w:t>交易性金融资产</w:t>
            </w:r>
          </w:p>
        </w:tc>
        <w:tc>
          <w:tcPr>
            <w:tcW w:w="1700" w:type="dxa"/>
          </w:tcPr>
          <w:p>
            <w:pPr>
              <w:pStyle w:val="TableParagraph"/>
              <w:spacing w:line="250" w:lineRule="exact" w:before="3"/>
              <w:ind w:right="94"/>
              <w:jc w:val="right"/>
              <w:rPr>
                <w:sz w:val="21"/>
              </w:rPr>
            </w:pPr>
            <w:r>
              <w:rPr>
                <w:spacing w:val="-2"/>
                <w:sz w:val="21"/>
              </w:rPr>
              <w:t>145,780,644.12</w:t>
            </w:r>
          </w:p>
        </w:tc>
        <w:tc>
          <w:tcPr>
            <w:tcW w:w="1707" w:type="dxa"/>
          </w:tcPr>
          <w:p>
            <w:pPr>
              <w:pStyle w:val="TableParagraph"/>
              <w:spacing w:line="250" w:lineRule="exact" w:before="3"/>
              <w:ind w:left="24"/>
              <w:jc w:val="center"/>
              <w:rPr>
                <w:sz w:val="21"/>
              </w:rPr>
            </w:pPr>
            <w:r>
              <w:rPr>
                <w:spacing w:val="-2"/>
                <w:sz w:val="21"/>
              </w:rPr>
              <w:t>110,012,902.44</w:t>
            </w:r>
          </w:p>
        </w:tc>
        <w:tc>
          <w:tcPr>
            <w:tcW w:w="1831" w:type="dxa"/>
          </w:tcPr>
          <w:p>
            <w:pPr>
              <w:pStyle w:val="TableParagraph"/>
              <w:spacing w:line="250" w:lineRule="exact" w:before="3"/>
              <w:ind w:right="94"/>
              <w:jc w:val="right"/>
              <w:rPr>
                <w:sz w:val="21"/>
              </w:rPr>
            </w:pPr>
            <w:r>
              <w:rPr>
                <w:sz w:val="21"/>
              </w:rPr>
              <w:t>-</w:t>
            </w:r>
            <w:r>
              <w:rPr>
                <w:spacing w:val="-2"/>
                <w:sz w:val="21"/>
              </w:rPr>
              <w:t>35,767,741.68</w:t>
            </w:r>
          </w:p>
        </w:tc>
        <w:tc>
          <w:tcPr>
            <w:tcW w:w="1740" w:type="dxa"/>
          </w:tcPr>
          <w:p>
            <w:pPr>
              <w:pStyle w:val="TableParagraph"/>
              <w:spacing w:line="250" w:lineRule="exact" w:before="3"/>
              <w:ind w:left="63"/>
              <w:jc w:val="center"/>
              <w:rPr>
                <w:sz w:val="21"/>
              </w:rPr>
            </w:pPr>
            <w:r>
              <w:rPr>
                <w:sz w:val="21"/>
              </w:rPr>
              <w:t>-</w:t>
            </w:r>
            <w:r>
              <w:rPr>
                <w:spacing w:val="-2"/>
                <w:sz w:val="21"/>
              </w:rPr>
              <w:t>35,767,741.68</w:t>
            </w:r>
          </w:p>
        </w:tc>
      </w:tr>
      <w:tr>
        <w:trPr>
          <w:trHeight w:val="273" w:hRule="atLeast"/>
        </w:trPr>
        <w:tc>
          <w:tcPr>
            <w:tcW w:w="1846" w:type="dxa"/>
          </w:tcPr>
          <w:p>
            <w:pPr>
              <w:pStyle w:val="TableParagraph"/>
              <w:spacing w:line="252" w:lineRule="exact" w:before="1"/>
              <w:ind w:left="107"/>
              <w:rPr>
                <w:sz w:val="21"/>
              </w:rPr>
            </w:pPr>
            <w:r>
              <w:rPr>
                <w:spacing w:val="-4"/>
                <w:sz w:val="21"/>
              </w:rPr>
              <w:t>应收款项融资</w:t>
            </w:r>
          </w:p>
        </w:tc>
        <w:tc>
          <w:tcPr>
            <w:tcW w:w="1700" w:type="dxa"/>
          </w:tcPr>
          <w:p>
            <w:pPr>
              <w:pStyle w:val="TableParagraph"/>
              <w:spacing w:line="252" w:lineRule="exact" w:before="1"/>
              <w:ind w:right="94"/>
              <w:jc w:val="right"/>
              <w:rPr>
                <w:sz w:val="21"/>
              </w:rPr>
            </w:pPr>
            <w:r>
              <w:rPr>
                <w:spacing w:val="-2"/>
                <w:sz w:val="21"/>
              </w:rPr>
              <w:t>60,205,961.73</w:t>
            </w:r>
          </w:p>
        </w:tc>
        <w:tc>
          <w:tcPr>
            <w:tcW w:w="1707" w:type="dxa"/>
          </w:tcPr>
          <w:p>
            <w:pPr>
              <w:pStyle w:val="TableParagraph"/>
              <w:spacing w:line="252" w:lineRule="exact" w:before="1"/>
              <w:ind w:left="130"/>
              <w:jc w:val="center"/>
              <w:rPr>
                <w:sz w:val="21"/>
              </w:rPr>
            </w:pPr>
            <w:r>
              <w:rPr>
                <w:spacing w:val="-2"/>
                <w:sz w:val="21"/>
              </w:rPr>
              <w:t>33,899,430.87</w:t>
            </w:r>
          </w:p>
        </w:tc>
        <w:tc>
          <w:tcPr>
            <w:tcW w:w="1831" w:type="dxa"/>
          </w:tcPr>
          <w:p>
            <w:pPr>
              <w:pStyle w:val="TableParagraph"/>
              <w:spacing w:line="252" w:lineRule="exact" w:before="1"/>
              <w:ind w:right="94"/>
              <w:jc w:val="right"/>
              <w:rPr>
                <w:sz w:val="21"/>
              </w:rPr>
            </w:pPr>
            <w:r>
              <w:rPr>
                <w:sz w:val="21"/>
              </w:rPr>
              <w:t>-</w:t>
            </w:r>
            <w:r>
              <w:rPr>
                <w:spacing w:val="-2"/>
                <w:sz w:val="21"/>
              </w:rPr>
              <w:t>26,306,530.86</w:t>
            </w:r>
          </w:p>
        </w:tc>
        <w:tc>
          <w:tcPr>
            <w:tcW w:w="1740" w:type="dxa"/>
          </w:tcPr>
          <w:p>
            <w:pPr>
              <w:pStyle w:val="TableParagraph"/>
              <w:rPr>
                <w:rFonts w:ascii="Times New Roman"/>
                <w:sz w:val="20"/>
              </w:rPr>
            </w:pPr>
          </w:p>
        </w:tc>
      </w:tr>
      <w:tr>
        <w:trPr>
          <w:trHeight w:val="270" w:hRule="atLeast"/>
        </w:trPr>
        <w:tc>
          <w:tcPr>
            <w:tcW w:w="1846" w:type="dxa"/>
          </w:tcPr>
          <w:p>
            <w:pPr>
              <w:pStyle w:val="TableParagraph"/>
              <w:spacing w:line="250" w:lineRule="exact" w:before="1"/>
              <w:ind w:left="107"/>
              <w:rPr>
                <w:sz w:val="21"/>
              </w:rPr>
            </w:pPr>
            <w:r>
              <w:rPr>
                <w:spacing w:val="-4"/>
                <w:sz w:val="21"/>
              </w:rPr>
              <w:t>衍生金融资产</w:t>
            </w:r>
          </w:p>
        </w:tc>
        <w:tc>
          <w:tcPr>
            <w:tcW w:w="1700" w:type="dxa"/>
          </w:tcPr>
          <w:p>
            <w:pPr>
              <w:pStyle w:val="TableParagraph"/>
              <w:spacing w:line="250" w:lineRule="exact" w:before="1"/>
              <w:ind w:right="94"/>
              <w:jc w:val="right"/>
              <w:rPr>
                <w:sz w:val="21"/>
              </w:rPr>
            </w:pPr>
            <w:r>
              <w:rPr>
                <w:spacing w:val="-2"/>
                <w:sz w:val="21"/>
              </w:rPr>
              <w:t>2,231,750.00</w:t>
            </w:r>
          </w:p>
        </w:tc>
        <w:tc>
          <w:tcPr>
            <w:tcW w:w="1707" w:type="dxa"/>
          </w:tcPr>
          <w:p>
            <w:pPr>
              <w:pStyle w:val="TableParagraph"/>
              <w:spacing w:line="250" w:lineRule="exact" w:before="1"/>
              <w:ind w:left="130"/>
              <w:jc w:val="center"/>
              <w:rPr>
                <w:sz w:val="21"/>
              </w:rPr>
            </w:pPr>
            <w:r>
              <w:rPr>
                <w:spacing w:val="-2"/>
                <w:sz w:val="21"/>
              </w:rPr>
              <w:t>68,365,250.00</w:t>
            </w:r>
          </w:p>
        </w:tc>
        <w:tc>
          <w:tcPr>
            <w:tcW w:w="1831" w:type="dxa"/>
          </w:tcPr>
          <w:p>
            <w:pPr>
              <w:pStyle w:val="TableParagraph"/>
              <w:spacing w:line="250" w:lineRule="exact" w:before="1"/>
              <w:ind w:right="94"/>
              <w:jc w:val="right"/>
              <w:rPr>
                <w:sz w:val="21"/>
              </w:rPr>
            </w:pPr>
            <w:r>
              <w:rPr>
                <w:spacing w:val="-2"/>
                <w:sz w:val="21"/>
              </w:rPr>
              <w:t>66,133,500.00</w:t>
            </w:r>
          </w:p>
        </w:tc>
        <w:tc>
          <w:tcPr>
            <w:tcW w:w="1740" w:type="dxa"/>
          </w:tcPr>
          <w:p>
            <w:pPr>
              <w:pStyle w:val="TableParagraph"/>
              <w:rPr>
                <w:rFonts w:ascii="Times New Roman"/>
                <w:sz w:val="20"/>
              </w:rPr>
            </w:pPr>
          </w:p>
        </w:tc>
      </w:tr>
      <w:tr>
        <w:trPr>
          <w:trHeight w:val="273" w:hRule="atLeast"/>
        </w:trPr>
        <w:tc>
          <w:tcPr>
            <w:tcW w:w="1846" w:type="dxa"/>
          </w:tcPr>
          <w:p>
            <w:pPr>
              <w:pStyle w:val="TableParagraph"/>
              <w:spacing w:line="250" w:lineRule="exact" w:before="3"/>
              <w:ind w:left="11"/>
              <w:jc w:val="center"/>
              <w:rPr>
                <w:sz w:val="21"/>
              </w:rPr>
            </w:pPr>
            <w:r>
              <w:rPr>
                <w:spacing w:val="-5"/>
                <w:sz w:val="21"/>
              </w:rPr>
              <w:t>合计</w:t>
            </w:r>
          </w:p>
        </w:tc>
        <w:tc>
          <w:tcPr>
            <w:tcW w:w="1700" w:type="dxa"/>
          </w:tcPr>
          <w:p>
            <w:pPr>
              <w:pStyle w:val="TableParagraph"/>
              <w:spacing w:line="250" w:lineRule="exact" w:before="3"/>
              <w:ind w:right="94"/>
              <w:jc w:val="right"/>
              <w:rPr>
                <w:sz w:val="21"/>
              </w:rPr>
            </w:pPr>
            <w:r>
              <w:rPr>
                <w:spacing w:val="-2"/>
                <w:sz w:val="21"/>
              </w:rPr>
              <w:t>208,218,355.85</w:t>
            </w:r>
          </w:p>
        </w:tc>
        <w:tc>
          <w:tcPr>
            <w:tcW w:w="1707" w:type="dxa"/>
          </w:tcPr>
          <w:p>
            <w:pPr>
              <w:pStyle w:val="TableParagraph"/>
              <w:spacing w:line="250" w:lineRule="exact" w:before="3"/>
              <w:ind w:left="24"/>
              <w:jc w:val="center"/>
              <w:rPr>
                <w:sz w:val="21"/>
              </w:rPr>
            </w:pPr>
            <w:r>
              <w:rPr>
                <w:spacing w:val="-2"/>
                <w:sz w:val="21"/>
              </w:rPr>
              <w:t>212,277,583.31</w:t>
            </w:r>
          </w:p>
        </w:tc>
        <w:tc>
          <w:tcPr>
            <w:tcW w:w="1831" w:type="dxa"/>
          </w:tcPr>
          <w:p>
            <w:pPr>
              <w:pStyle w:val="TableParagraph"/>
              <w:spacing w:line="250" w:lineRule="exact" w:before="3"/>
              <w:ind w:right="94"/>
              <w:jc w:val="right"/>
              <w:rPr>
                <w:sz w:val="21"/>
              </w:rPr>
            </w:pPr>
            <w:r>
              <w:rPr>
                <w:spacing w:val="-2"/>
                <w:sz w:val="21"/>
              </w:rPr>
              <w:t>4,059,227.46</w:t>
            </w:r>
          </w:p>
        </w:tc>
        <w:tc>
          <w:tcPr>
            <w:tcW w:w="1740" w:type="dxa"/>
          </w:tcPr>
          <w:p>
            <w:pPr>
              <w:pStyle w:val="TableParagraph"/>
              <w:spacing w:line="250" w:lineRule="exact" w:before="3"/>
              <w:ind w:left="63"/>
              <w:jc w:val="center"/>
              <w:rPr>
                <w:sz w:val="21"/>
              </w:rPr>
            </w:pPr>
            <w:r>
              <w:rPr>
                <w:sz w:val="21"/>
              </w:rPr>
              <w:t>-</w:t>
            </w:r>
            <w:r>
              <w:rPr>
                <w:spacing w:val="-2"/>
                <w:sz w:val="21"/>
              </w:rPr>
              <w:t>35,767,741.68</w:t>
            </w:r>
          </w:p>
        </w:tc>
      </w:tr>
    </w:tbl>
    <w:p>
      <w:pPr>
        <w:pStyle w:val="BodyText"/>
        <w:spacing w:before="67"/>
      </w:pPr>
    </w:p>
    <w:p>
      <w:pPr>
        <w:pStyle w:val="BodyText"/>
        <w:ind w:left="277"/>
      </w:pPr>
      <w:r>
        <w:rPr/>
        <w:t>十二、</w:t>
      </w:r>
      <w:r>
        <w:rPr>
          <w:spacing w:val="48"/>
          <w:w w:val="150"/>
        </w:rPr>
        <w:t> </w:t>
      </w:r>
      <w:r>
        <w:rPr>
          <w:spacing w:val="-6"/>
        </w:rPr>
        <w:t>其他</w:t>
      </w:r>
    </w:p>
    <w:p>
      <w:pPr>
        <w:pStyle w:val="BodyText"/>
        <w:spacing w:line="254" w:lineRule="exact" w:before="63"/>
        <w:ind w:left="277"/>
      </w:pPr>
      <w:r>
        <w:rPr>
          <w:spacing w:val="-3"/>
        </w:rPr>
        <w:t>□适用 √不适用</w:t>
      </w:r>
    </w:p>
    <w:p>
      <w:pPr>
        <w:pStyle w:val="Heading1"/>
        <w:tabs>
          <w:tab w:pos="1259" w:val="left" w:leader="none"/>
        </w:tabs>
        <w:spacing w:line="500" w:lineRule="exact"/>
        <w:ind w:right="376"/>
      </w:pPr>
      <w:bookmarkStart w:name="_bookmark2" w:id="3"/>
      <w:bookmarkEnd w:id="3"/>
      <w:r>
        <w:rPr>
          <w:b w:val="0"/>
        </w:rPr>
      </w:r>
      <w:r>
        <w:rPr/>
        <w:t>第三</w:t>
      </w:r>
      <w:r>
        <w:rPr>
          <w:spacing w:val="-10"/>
        </w:rPr>
        <w:t>节</w:t>
      </w:r>
      <w:r>
        <w:rPr/>
        <w:tab/>
        <w:t>管理层讨论与分</w:t>
      </w:r>
      <w:r>
        <w:rPr>
          <w:spacing w:val="-10"/>
        </w:rPr>
        <w:t>析</w:t>
      </w:r>
    </w:p>
    <w:p>
      <w:pPr>
        <w:pStyle w:val="BodyText"/>
        <w:spacing w:before="130"/>
        <w:rPr>
          <w:rFonts w:ascii="Microsoft JhengHei"/>
          <w:b/>
        </w:rPr>
      </w:pPr>
    </w:p>
    <w:p>
      <w:pPr>
        <w:pStyle w:val="BodyText"/>
        <w:ind w:left="277"/>
      </w:pPr>
      <w:r>
        <w:rPr>
          <w:spacing w:val="-3"/>
        </w:rPr>
        <w:t>一、经营情况讨论与分析</w:t>
      </w:r>
    </w:p>
    <w:p>
      <w:pPr>
        <w:pStyle w:val="BodyText"/>
        <w:spacing w:line="364" w:lineRule="auto" w:before="64"/>
        <w:ind w:left="277" w:right="658" w:firstLine="420"/>
      </w:pPr>
      <w:r>
        <w:rPr/>
        <w:t>2022</w:t>
      </w:r>
      <w:r>
        <w:rPr>
          <w:spacing w:val="-7"/>
        </w:rPr>
        <w:t> 年是公司实施“十四五”发展规划的关键之年，面对海上风电行业从国补抢装潮进入</w:t>
      </w:r>
      <w:r>
        <w:rPr>
          <w:spacing w:val="-2"/>
        </w:rPr>
        <w:t>到平价时代的过渡周期，同时全国各地疫情零星散发，对公司上下游产业链稍有影响。公司管理层克服各种困难，在董事会的正确领导下，紧紧围绕新时代高质量发展要求，把握国家建设海洋强国、“一带一路”倡议、新基建等重要战略发展机遇，坚持“团队制胜的文化、持续创新的精神、行稳致远的理念”的企业文化基因，牢牢抓住主业不动摇，抓住自主创新不动摇，构建国</w:t>
      </w:r>
      <w:r>
        <w:rPr>
          <w:spacing w:val="40"/>
        </w:rPr>
        <w:t> </w:t>
      </w:r>
      <w:r>
        <w:rPr>
          <w:spacing w:val="-2"/>
        </w:rPr>
        <w:t>际、国内双向开拓、当前与今后同步推进的新市场格局，构建东方特色的创新发展体系，聚焦</w:t>
      </w:r>
      <w:r>
        <w:rPr>
          <w:spacing w:val="40"/>
        </w:rPr>
        <w:t> </w:t>
      </w:r>
      <w:r>
        <w:rPr>
          <w:spacing w:val="-2"/>
        </w:rPr>
        <w:t>“资本与产业”“科技与市场”“数字与运营”的深度融合，加快“海陆并进”形成核心新优势，加快“东方制造”走向世界高端，奋力推进各项重点工作，整体保持了稳中有进的发展态势，为“十四五”规划全面落实、新发展格局全面布局打下了较好的基础。</w:t>
      </w:r>
    </w:p>
    <w:p>
      <w:pPr>
        <w:pStyle w:val="BodyText"/>
        <w:spacing w:line="364" w:lineRule="auto"/>
        <w:ind w:left="277" w:right="660" w:firstLine="420"/>
      </w:pPr>
      <w:r>
        <w:rPr/>
        <w:t>2022</w:t>
      </w:r>
      <w:r>
        <w:rPr>
          <w:spacing w:val="-9"/>
        </w:rPr>
        <w:t> 年度公司实现营业收入 </w:t>
      </w:r>
      <w:r>
        <w:rPr/>
        <w:t>70.09</w:t>
      </w:r>
      <w:r>
        <w:rPr>
          <w:spacing w:val="-10"/>
        </w:rPr>
        <w:t> 亿元，同比下降 </w:t>
      </w:r>
      <w:r>
        <w:rPr/>
        <w:t>11.64%，其中海缆系统及海洋工程营业</w:t>
      </w:r>
      <w:r>
        <w:rPr>
          <w:spacing w:val="-11"/>
        </w:rPr>
        <w:t>收入合计 </w:t>
      </w:r>
      <w:r>
        <w:rPr/>
        <w:t>30.28</w:t>
      </w:r>
      <w:r>
        <w:rPr>
          <w:spacing w:val="-13"/>
        </w:rPr>
        <w:t> 亿元，同比下降 </w:t>
      </w:r>
      <w:r>
        <w:rPr/>
        <w:t>25.82</w:t>
      </w:r>
      <w:r>
        <w:rPr>
          <w:spacing w:val="-5"/>
        </w:rPr>
        <w:t>%，陆缆系统营业收入 </w:t>
      </w:r>
      <w:r>
        <w:rPr/>
        <w:t>39.77</w:t>
      </w:r>
      <w:r>
        <w:rPr>
          <w:spacing w:val="-13"/>
        </w:rPr>
        <w:t> 亿元，同比上升 </w:t>
      </w:r>
      <w:r>
        <w:rPr/>
        <w:t>3.53%；实现</w:t>
      </w:r>
      <w:r>
        <w:rPr>
          <w:spacing w:val="-13"/>
        </w:rPr>
        <w:t>净利润 </w:t>
      </w:r>
      <w:r>
        <w:rPr/>
        <w:t>8.42</w:t>
      </w:r>
      <w:r>
        <w:rPr>
          <w:spacing w:val="-16"/>
        </w:rPr>
        <w:t> 亿元，利税 </w:t>
      </w:r>
      <w:r>
        <w:rPr/>
        <w:t>11.28</w:t>
      </w:r>
      <w:r>
        <w:rPr>
          <w:spacing w:val="-13"/>
        </w:rPr>
        <w:t> 亿元，费用总额 </w:t>
      </w:r>
      <w:r>
        <w:rPr/>
        <w:t>5.18</w:t>
      </w:r>
      <w:r>
        <w:rPr>
          <w:spacing w:val="-13"/>
        </w:rPr>
        <w:t> 亿元，费用占比 </w:t>
      </w:r>
      <w:r>
        <w:rPr/>
        <w:t>7.39%，经营活动产生的现</w:t>
      </w:r>
    </w:p>
    <w:p>
      <w:pPr>
        <w:pStyle w:val="BodyText"/>
        <w:ind w:left="277"/>
      </w:pPr>
      <w:r>
        <w:rPr>
          <w:spacing w:val="-9"/>
        </w:rPr>
        <w:t>金流量净额为 </w:t>
      </w:r>
      <w:r>
        <w:rPr>
          <w:spacing w:val="-2"/>
        </w:rPr>
        <w:t>6.47</w:t>
      </w:r>
      <w:r>
        <w:rPr>
          <w:spacing w:val="-16"/>
        </w:rPr>
        <w:t> 亿元。</w:t>
      </w:r>
    </w:p>
    <w:p>
      <w:pPr>
        <w:pStyle w:val="BodyText"/>
        <w:spacing w:line="364" w:lineRule="auto" w:before="133"/>
        <w:ind w:left="277" w:right="658" w:firstLine="420"/>
      </w:pPr>
      <w:r>
        <w:rPr>
          <w:spacing w:val="-1"/>
        </w:rPr>
        <w:t>必须承认，公司管理层没有完成董事会、股东大会通过的 </w:t>
      </w:r>
      <w:r>
        <w:rPr/>
        <w:t>2022</w:t>
      </w:r>
      <w:r>
        <w:rPr>
          <w:spacing w:val="-5"/>
        </w:rPr>
        <w:t> 年度财务预算的核心指标，</w:t>
      </w:r>
      <w:r>
        <w:rPr>
          <w:spacing w:val="-2"/>
        </w:rPr>
        <w:t>但在公司全体员工的共同努力下，在企业综合能力、核心竞争力提升，实现高质量发展方面取得</w:t>
      </w:r>
      <w:r>
        <w:rPr/>
        <w:t>了一定的成绩；上榜“2022</w:t>
      </w:r>
      <w:r>
        <w:rPr>
          <w:spacing w:val="-6"/>
        </w:rPr>
        <w:t> 年全球海缆最具竞争力 </w:t>
      </w:r>
      <w:r>
        <w:rPr/>
        <w:t>10</w:t>
      </w:r>
      <w:r>
        <w:rPr>
          <w:spacing w:val="-5"/>
        </w:rPr>
        <w:t> 强”“中国线缆产业最具竞争力企业 </w:t>
      </w:r>
      <w:r>
        <w:rPr/>
        <w:t>10</w:t>
      </w:r>
      <w:r>
        <w:rPr/>
        <w:t> 强”“2022</w:t>
      </w:r>
      <w:r>
        <w:rPr>
          <w:spacing w:val="-6"/>
        </w:rPr>
        <w:t> 中国品牌 </w:t>
      </w:r>
      <w:r>
        <w:rPr/>
        <w:t>500</w:t>
      </w:r>
      <w:r>
        <w:rPr>
          <w:spacing w:val="-4"/>
        </w:rPr>
        <w:t> 强”，入选</w:t>
      </w:r>
      <w:r>
        <w:rPr/>
        <w:t>“2022</w:t>
      </w:r>
      <w:r>
        <w:rPr>
          <w:spacing w:val="-4"/>
        </w:rPr>
        <w:t> 年度省科技领军企业”榜单，检测中心成功通过</w:t>
      </w:r>
      <w:r>
        <w:rPr/>
        <w:t> CNAS</w:t>
      </w:r>
      <w:r>
        <w:rPr>
          <w:spacing w:val="-10"/>
        </w:rPr>
        <w:t> 国家实验室认可标志和 </w:t>
      </w:r>
      <w:r>
        <w:rPr/>
        <w:t>ILAC</w:t>
      </w:r>
      <w:r>
        <w:rPr>
          <w:spacing w:val="-7"/>
        </w:rPr>
        <w:t> 国际互认联合标志，代表着公司已经达到国际互认的检测实验</w:t>
      </w:r>
    </w:p>
    <w:p>
      <w:pPr>
        <w:spacing w:after="0" w:line="364" w:lineRule="auto"/>
        <w:sectPr>
          <w:pgSz w:w="11910" w:h="16840"/>
          <w:pgMar w:header="854" w:footer="1195" w:top="1360" w:bottom="1380" w:left="1000" w:right="1140"/>
        </w:sectPr>
      </w:pPr>
    </w:p>
    <w:p>
      <w:pPr>
        <w:pStyle w:val="BodyText"/>
        <w:spacing w:line="364" w:lineRule="auto" w:before="73"/>
        <w:ind w:left="277" w:right="872"/>
      </w:pPr>
      <w:r>
        <w:rPr>
          <w:spacing w:val="-2"/>
        </w:rPr>
        <w:t>水平和管理能力标准。同时获评“首批国家级‘两业融合’试点企业”“国家知识产权示范企业”等多项荣誉，无论是在经济建设方面，还是在文化建设方面，都迈上了崭新的台阶。</w:t>
      </w:r>
    </w:p>
    <w:p>
      <w:pPr>
        <w:pStyle w:val="BodyText"/>
        <w:spacing w:line="268" w:lineRule="exact"/>
        <w:ind w:left="697"/>
      </w:pPr>
      <w:r>
        <w:rPr>
          <w:spacing w:val="-2"/>
        </w:rPr>
        <w:t>（一）</w:t>
      </w:r>
      <w:r>
        <w:rPr>
          <w:spacing w:val="-3"/>
        </w:rPr>
        <w:t>聚焦文化与人力深度融合，全面实现组织赋能</w:t>
      </w:r>
    </w:p>
    <w:p>
      <w:pPr>
        <w:pStyle w:val="BodyText"/>
        <w:spacing w:line="364" w:lineRule="auto" w:before="141"/>
        <w:ind w:left="277" w:right="658" w:firstLine="420"/>
      </w:pPr>
      <w:r>
        <w:rPr>
          <w:spacing w:val="-2"/>
        </w:rPr>
        <w:t>围绕东方特色企业文化，有效践行文化基因。坚持 </w:t>
      </w:r>
      <w:r>
        <w:rPr/>
        <w:t>21</w:t>
      </w:r>
      <w:r>
        <w:rPr>
          <w:spacing w:val="-5"/>
        </w:rPr>
        <w:t> 字文化基因，积极推动“青年东方”</w:t>
      </w:r>
      <w:r>
        <w:rPr>
          <w:spacing w:val="-2"/>
        </w:rPr>
        <w:t>建设，开展东方特色文化系列活动，“七·一”党员大会、“共植未来·助力双碳”植树节、</w:t>
      </w:r>
      <w:r>
        <w:rPr>
          <w:spacing w:val="40"/>
        </w:rPr>
        <w:t> </w:t>
      </w:r>
      <w:r>
        <w:rPr>
          <w:spacing w:val="-2"/>
        </w:rPr>
        <w:t>“世界因你而美丽”女神节、“青春的回答”劳动节等，提高员工对企业的向心力；组织开展多项主题鲜明的团建活动，加强了团队的凝聚力；积极履行社会责任，持续开展对清华大学、浙江大学、阳江教育系统等高校的奖学金助学行动，完成国网湖北“阳光助学”项目，北仑两山环保公益基金捐赠等工作，助力乡村振兴；入选宁波市 </w:t>
      </w:r>
      <w:r>
        <w:rPr/>
        <w:t>2022</w:t>
      </w:r>
      <w:r>
        <w:rPr>
          <w:spacing w:val="-5"/>
        </w:rPr>
        <w:t> 年第一批生态环境监督执法正面清单企</w:t>
      </w:r>
      <w:r>
        <w:rPr>
          <w:spacing w:val="-2"/>
        </w:rPr>
        <w:t>业名单；同时积极助力疫情防控，快速响应，为杭州、宁波、温州方舱医院建设提供急需配供电缆，驰援方舱医院建设保电工作。</w:t>
      </w:r>
    </w:p>
    <w:p>
      <w:pPr>
        <w:pStyle w:val="BodyText"/>
        <w:spacing w:line="364" w:lineRule="auto"/>
        <w:ind w:left="277" w:right="658" w:firstLine="420"/>
        <w:jc w:val="both"/>
      </w:pPr>
      <w:r>
        <w:rPr>
          <w:spacing w:val="-2"/>
        </w:rPr>
        <w:t>围绕高质量发展要求，实施战略性人力资源配置，全面激活组织效能。有序推进组织团队结构优化工作，进一步挖掘人才潜力和作用。创新招聘体系，实施集中招聘模式，重点推进战略性人才储备和东部（北仑）基地人员招聘工作。依托“青年东方”建设，通过数字化手段进行分类别、分层次、分岗位培训。围绕“共同富裕”政策，优化工资结构，适度扩大中等收入范围及减少低收入者，完成年度薪资调整工作。创新绩效管理，制定以结果为导向的项目激励机制实施细则并完成首批项目立项。</w:t>
      </w:r>
    </w:p>
    <w:p>
      <w:pPr>
        <w:pStyle w:val="BodyText"/>
        <w:spacing w:line="268" w:lineRule="exact"/>
        <w:ind w:left="697"/>
      </w:pPr>
      <w:r>
        <w:rPr>
          <w:spacing w:val="-2"/>
        </w:rPr>
        <w:t>（二）</w:t>
      </w:r>
      <w:r>
        <w:rPr>
          <w:spacing w:val="-3"/>
        </w:rPr>
        <w:t>聚焦资本与产业深度融合，国际布局实现新进展。</w:t>
      </w:r>
    </w:p>
    <w:p>
      <w:pPr>
        <w:pStyle w:val="BodyText"/>
        <w:spacing w:line="364" w:lineRule="auto" w:before="135"/>
        <w:ind w:left="277" w:right="658" w:firstLine="420"/>
      </w:pPr>
      <w:r>
        <w:rPr>
          <w:spacing w:val="-2"/>
        </w:rPr>
        <w:t>资本市场良好形象进一步确立，市值实现稳步提升，荣膺上市公司金牛奖中的最具投资价值奖。运营中心正式投运，开启新起点，扬帆新征程；加快推进“3+1”产业体系建设，东部（北仑）基地实现全面投产，助推企业实现传统制造向数字化的转型升级；积极推进南方产业布局；欧洲（荷兰）公司设立运行，加速推进国际化发展。</w:t>
      </w:r>
    </w:p>
    <w:p>
      <w:pPr>
        <w:pStyle w:val="BodyText"/>
        <w:spacing w:line="268" w:lineRule="exact"/>
        <w:ind w:left="697"/>
      </w:pPr>
      <w:r>
        <w:rPr>
          <w:spacing w:val="-2"/>
        </w:rPr>
        <w:t>（三）聚焦科技与市场深度融合，“3+2</w:t>
      </w:r>
      <w:r>
        <w:rPr>
          <w:spacing w:val="-3"/>
        </w:rPr>
        <w:t>”市场格局不断深化。</w:t>
      </w:r>
    </w:p>
    <w:p>
      <w:pPr>
        <w:pStyle w:val="BodyText"/>
        <w:spacing w:line="364" w:lineRule="auto" w:before="139"/>
        <w:ind w:left="277" w:right="658" w:firstLine="420"/>
      </w:pPr>
      <w:r>
        <w:rPr>
          <w:spacing w:val="-2"/>
        </w:rPr>
        <w:t>坚持抓住自主创新不动摇，专注四大产品/服务系统解决方案。入选国家万人计划科技创业领军人才；知识产权提升显著，获批国家知识产权示范企业，申请专利 </w:t>
      </w:r>
      <w:r>
        <w:rPr/>
        <w:t>54</w:t>
      </w:r>
      <w:r>
        <w:rPr>
          <w:spacing w:val="-11"/>
        </w:rPr>
        <w:t> 件，其中发明专利 </w:t>
      </w:r>
      <w:r>
        <w:rPr/>
        <w:t>19</w:t>
      </w:r>
      <w:r>
        <w:rPr>
          <w:spacing w:val="-1"/>
        </w:rPr>
        <w:t>件。关键产品实现“国产化”突破，成功研发全球首根 </w:t>
      </w:r>
      <w:r>
        <w:rPr/>
        <w:t>500kV</w:t>
      </w:r>
      <w:r>
        <w:rPr>
          <w:spacing w:val="-5"/>
        </w:rPr>
        <w:t> 三芯超高压海底电缆、</w:t>
      </w:r>
      <w:r>
        <w:rPr/>
        <w:t>1500</w:t>
      </w:r>
      <w:r>
        <w:rPr>
          <w:spacing w:val="-7"/>
        </w:rPr>
        <w:t> 米深</w:t>
      </w:r>
      <w:r>
        <w:rPr>
          <w:spacing w:val="-2"/>
        </w:rPr>
        <w:t>海脐带缆系统并实现产业化，高等级直流海缆系统（含工厂接头）通过型式试验，国内最大长度超高压电力电缆及新型绝缘电缆实现首次应用，公司在高端海缆和深海脐带缆领域不断攀登技术</w:t>
      </w:r>
      <w:r>
        <w:rPr>
          <w:spacing w:val="-4"/>
        </w:rPr>
        <w:t>高峰。</w:t>
      </w:r>
    </w:p>
    <w:p>
      <w:pPr>
        <w:pStyle w:val="BodyText"/>
        <w:spacing w:line="364" w:lineRule="auto"/>
        <w:ind w:left="277" w:right="658" w:firstLine="420"/>
      </w:pPr>
      <w:r>
        <w:rPr>
          <w:spacing w:val="-2"/>
        </w:rPr>
        <w:t>重点核心市场区域的影响力和竞争力有效提升，“3+2”市场格局不断深化。科技与市场有效融合，海陆并进取得新突破。持续提升陆缆产品的市场占有率；持续提升品牌影响力和渠道分</w:t>
      </w:r>
      <w:r>
        <w:rPr>
          <w:spacing w:val="-3"/>
        </w:rPr>
        <w:t>销建设，建立省内核心分销体系；中标全球首个三芯 </w:t>
      </w:r>
      <w:r>
        <w:rPr/>
        <w:t>500kV</w:t>
      </w:r>
      <w:r>
        <w:rPr>
          <w:spacing w:val="-8"/>
        </w:rPr>
        <w:t> 海底电缆项目，实现高端海缆领域的</w:t>
      </w:r>
      <w:r>
        <w:rPr>
          <w:spacing w:val="-3"/>
        </w:rPr>
        <w:t>又一里程碑；中标中国首个超深水脐带缆项目，服务国家深海能源开发战略；顺利交付世界首套</w:t>
      </w:r>
    </w:p>
    <w:p>
      <w:pPr>
        <w:spacing w:after="0" w:line="364" w:lineRule="auto"/>
        <w:sectPr>
          <w:pgSz w:w="11910" w:h="16840"/>
          <w:pgMar w:header="854" w:footer="1195" w:top="1360" w:bottom="1380" w:left="1000" w:right="1140"/>
        </w:sectPr>
      </w:pPr>
    </w:p>
    <w:p>
      <w:pPr>
        <w:pStyle w:val="BodyText"/>
        <w:spacing w:line="364" w:lineRule="auto" w:before="73"/>
        <w:ind w:left="277" w:right="658"/>
      </w:pPr>
      <w:r>
        <w:rPr>
          <w:spacing w:val="-2"/>
        </w:rPr>
        <w:t>低频海缆，助力打造“碳中和”示范岛；国际海缆总包项目顺利推进并中标中国海缆企业在欧洲的首个超高压海缆项目，国际化实现新突破。</w:t>
      </w:r>
    </w:p>
    <w:p>
      <w:pPr>
        <w:pStyle w:val="BodyText"/>
        <w:spacing w:line="268" w:lineRule="exact"/>
        <w:ind w:left="697"/>
      </w:pPr>
      <w:r>
        <w:rPr>
          <w:spacing w:val="-2"/>
        </w:rPr>
        <w:t>（四）</w:t>
      </w:r>
      <w:r>
        <w:rPr>
          <w:spacing w:val="-3"/>
        </w:rPr>
        <w:t>聚焦数字与运营深度融合，助推东方制造走向世界高端</w:t>
      </w:r>
    </w:p>
    <w:p>
      <w:pPr>
        <w:pStyle w:val="BodyText"/>
        <w:spacing w:line="364" w:lineRule="auto" w:before="141"/>
        <w:ind w:left="277" w:right="658" w:firstLine="420"/>
      </w:pPr>
      <w:r>
        <w:rPr>
          <w:spacing w:val="-2"/>
        </w:rPr>
        <w:t>“对内友好、对外开放”，积极打造东方创新管理体系。运营管理体系接轨国际化，QHSE</w:t>
      </w:r>
      <w:r>
        <w:rPr>
          <w:spacing w:val="40"/>
        </w:rPr>
        <w:t> </w:t>
      </w:r>
      <w:r>
        <w:rPr>
          <w:spacing w:val="-5"/>
        </w:rPr>
        <w:t>体系持续优化提升；以 </w:t>
      </w:r>
      <w:r>
        <w:rPr/>
        <w:t>SAP</w:t>
      </w:r>
      <w:r>
        <w:rPr>
          <w:spacing w:val="-8"/>
        </w:rPr>
        <w:t> 为核心的数字化系统成功集成上线；数字东方二期顺利实施，实现客</w:t>
      </w:r>
      <w:r>
        <w:rPr>
          <w:spacing w:val="-2"/>
        </w:rPr>
        <w:t>户高效响应，助推陆缆市场发展；高端海洋能源装备系统未来工厂项目顺利通过验收；推进未来工厂管理能力和管理体系双提升，多个重大产品订单排产，高端装备制造能力持续提升；检测中</w:t>
      </w:r>
      <w:r>
        <w:rPr>
          <w:spacing w:val="-4"/>
        </w:rPr>
        <w:t>心成功通过 </w:t>
      </w:r>
      <w:r>
        <w:rPr/>
        <w:t>CNAS</w:t>
      </w:r>
      <w:r>
        <w:rPr>
          <w:spacing w:val="-5"/>
        </w:rPr>
        <w:t> 认证，标志着检测技术能力达到了国内领先水平。</w:t>
      </w:r>
    </w:p>
    <w:p>
      <w:pPr>
        <w:pStyle w:val="BodyText"/>
        <w:spacing w:line="364" w:lineRule="auto"/>
        <w:ind w:left="277" w:right="658" w:firstLine="420"/>
      </w:pPr>
      <w:r>
        <w:rPr>
          <w:spacing w:val="-2"/>
        </w:rPr>
        <w:t>激情与汗水书写过去辉煌，智慧与坚韧铸就未来精彩。展望新的一年，东方电缆将立足新起点开启新征程，紧紧围绕新时代高质量发展要求，把握国家建设海洋强国、“一带一路”倡议、新基建等重要战略机遇，深入践行企业文化基因，聚焦主业，以自主创新为驱动，打造硬核力</w:t>
      </w:r>
      <w:r>
        <w:rPr>
          <w:spacing w:val="40"/>
        </w:rPr>
        <w:t> </w:t>
      </w:r>
      <w:r>
        <w:rPr>
          <w:spacing w:val="-2"/>
        </w:rPr>
        <w:t>量，持续提升可持续竞争力，加快“东方制造”走向世界高端，加快实现“拥有自主知识产权，具备世界先进水平，具有国际核心竞争能力的现代企业”的宏伟愿景。</w:t>
      </w:r>
    </w:p>
    <w:p>
      <w:pPr>
        <w:pStyle w:val="BodyText"/>
      </w:pPr>
    </w:p>
    <w:p>
      <w:pPr>
        <w:pStyle w:val="BodyText"/>
        <w:spacing w:before="197"/>
      </w:pPr>
    </w:p>
    <w:p>
      <w:pPr>
        <w:pStyle w:val="BodyText"/>
        <w:ind w:left="277"/>
      </w:pPr>
      <w:r>
        <w:rPr>
          <w:spacing w:val="-3"/>
        </w:rPr>
        <w:t>二、报告期内公司所处行业情况</w:t>
      </w:r>
    </w:p>
    <w:p>
      <w:pPr>
        <w:pStyle w:val="BodyText"/>
        <w:spacing w:line="364" w:lineRule="auto" w:before="65"/>
        <w:ind w:left="277" w:right="658" w:firstLine="420"/>
      </w:pPr>
      <w:r>
        <w:rPr>
          <w:spacing w:val="-3"/>
          <w:w w:val="100"/>
        </w:rPr>
        <w:t>公司是国内陆地电缆、海底电缆系统核心供应商，报告期内，连续六年上榜全球海缆（</w:t>
      </w:r>
      <w:r>
        <w:rPr>
          <w:w w:val="100"/>
        </w:rPr>
        <w:t>能源领域</w:t>
      </w:r>
      <w:r>
        <w:rPr>
          <w:spacing w:val="-3"/>
          <w:w w:val="100"/>
        </w:rPr>
        <w:t>）最具竞争力企业</w:t>
      </w:r>
      <w:r>
        <w:rPr/>
        <w:t> </w:t>
      </w:r>
      <w:r>
        <w:rPr>
          <w:spacing w:val="-3"/>
          <w:w w:val="100"/>
        </w:rPr>
        <w:t>1</w:t>
      </w:r>
      <w:r>
        <w:rPr>
          <w:w w:val="100"/>
        </w:rPr>
        <w:t>0</w:t>
      </w:r>
      <w:r>
        <w:rPr>
          <w:spacing w:val="-2"/>
        </w:rPr>
        <w:t> </w:t>
      </w:r>
      <w:r>
        <w:rPr>
          <w:spacing w:val="-3"/>
          <w:w w:val="100"/>
        </w:rPr>
        <w:t>强榜单、再度荣膺中国线缆产业最具竞争力企业</w:t>
      </w:r>
      <w:r>
        <w:rPr/>
        <w:t> </w:t>
      </w:r>
      <w:r>
        <w:rPr>
          <w:spacing w:val="-3"/>
          <w:w w:val="100"/>
        </w:rPr>
        <w:t>1</w:t>
      </w:r>
      <w:r>
        <w:rPr>
          <w:w w:val="100"/>
        </w:rPr>
        <w:t>0</w:t>
      </w:r>
      <w:r>
        <w:rPr>
          <w:spacing w:val="-2"/>
        </w:rPr>
        <w:t> </w:t>
      </w:r>
      <w:r>
        <w:rPr>
          <w:spacing w:val="-3"/>
          <w:w w:val="100"/>
        </w:rPr>
        <w:t>强。公司主营业务为海底电缆、陆地电缆等一系列产品的设计研发、生产制造、安装敷设及运维服务。按照 CSRC(中国证券监督管理委员会)行业分类属于电气机械和器材制造业</w:t>
      </w:r>
      <w:r>
        <w:rPr>
          <w:spacing w:val="-1"/>
          <w:w w:val="100"/>
        </w:rPr>
        <w:t>（</w:t>
      </w:r>
      <w:r>
        <w:rPr>
          <w:w w:val="100"/>
        </w:rPr>
        <w:t>C</w:t>
      </w:r>
      <w:r>
        <w:rPr>
          <w:spacing w:val="-3"/>
          <w:w w:val="100"/>
        </w:rPr>
        <w:t>3</w:t>
      </w:r>
      <w:r>
        <w:rPr>
          <w:spacing w:val="-1"/>
          <w:w w:val="100"/>
        </w:rPr>
        <w:t>8</w:t>
      </w:r>
      <w:r>
        <w:rPr>
          <w:spacing w:val="-3"/>
          <w:w w:val="100"/>
        </w:rPr>
        <w:t>）。按照国民经济行业分类</w:t>
      </w:r>
      <w:r>
        <w:rPr>
          <w:spacing w:val="-1"/>
          <w:w w:val="100"/>
        </w:rPr>
        <w:t>（</w:t>
      </w:r>
      <w:r>
        <w:rPr>
          <w:w w:val="100"/>
        </w:rPr>
        <w:t>2</w:t>
      </w:r>
      <w:r>
        <w:rPr>
          <w:spacing w:val="-3"/>
          <w:w w:val="100"/>
        </w:rPr>
        <w:t>0</w:t>
      </w:r>
      <w:r>
        <w:rPr>
          <w:w w:val="100"/>
        </w:rPr>
        <w:t>19</w:t>
      </w:r>
      <w:r>
        <w:rPr>
          <w:spacing w:val="-55"/>
        </w:rPr>
        <w:t> </w:t>
      </w:r>
      <w:r>
        <w:rPr>
          <w:spacing w:val="-2"/>
          <w:w w:val="100"/>
        </w:rPr>
        <w:t>修改版</w:t>
      </w:r>
      <w:r>
        <w:rPr>
          <w:spacing w:val="-3"/>
          <w:w w:val="100"/>
        </w:rPr>
        <w:t>）属于电线、电缆制造业</w:t>
      </w:r>
      <w:r>
        <w:rPr>
          <w:w w:val="100"/>
        </w:rPr>
        <w:t>（3</w:t>
      </w:r>
      <w:r>
        <w:rPr>
          <w:spacing w:val="-3"/>
          <w:w w:val="100"/>
        </w:rPr>
        <w:t>83</w:t>
      </w:r>
      <w:r>
        <w:rPr>
          <w:spacing w:val="-1"/>
          <w:w w:val="100"/>
        </w:rPr>
        <w:t>1</w:t>
      </w:r>
      <w:r>
        <w:rPr>
          <w:w w:val="100"/>
        </w:rPr>
        <w:t>）。</w:t>
      </w:r>
    </w:p>
    <w:p>
      <w:pPr>
        <w:pStyle w:val="BodyText"/>
        <w:spacing w:line="267" w:lineRule="exact"/>
        <w:ind w:left="699"/>
      </w:pPr>
      <w:r>
        <w:rPr>
          <w:spacing w:val="-2"/>
        </w:rPr>
        <w:t>电线电缆行业</w:t>
      </w:r>
    </w:p>
    <w:p>
      <w:pPr>
        <w:pStyle w:val="BodyText"/>
        <w:spacing w:line="364" w:lineRule="auto" w:before="138"/>
        <w:ind w:left="277" w:right="658" w:firstLine="420"/>
      </w:pPr>
      <w:r>
        <w:rPr>
          <w:spacing w:val="-2"/>
        </w:rPr>
        <w:t>电线电缆是用来输送电能、传递信息和制造各种电机、仪器、仪表，实现电磁能量转换所不可或缺的一大类电工产品，是电气化、信息化社会中重要的基础性配套产业，被称为国民经济的 “血管”与“神经”，与国民经济发展密切相关。具有用途广泛、品种繁多、门类齐全等特点。其产品广泛的应用于电力、轨道交通、新能源、建筑工程、海洋工程、通信、石油、化工、汽</w:t>
      </w:r>
      <w:r>
        <w:rPr>
          <w:spacing w:val="40"/>
        </w:rPr>
        <w:t> </w:t>
      </w:r>
      <w:r>
        <w:rPr>
          <w:spacing w:val="-2"/>
        </w:rPr>
        <w:t>车、船舶及航空航天等各个领域。</w:t>
      </w:r>
    </w:p>
    <w:p>
      <w:pPr>
        <w:pStyle w:val="BodyText"/>
        <w:spacing w:line="364" w:lineRule="auto"/>
        <w:ind w:left="277" w:right="658" w:firstLine="420"/>
        <w:jc w:val="both"/>
      </w:pPr>
      <w:r>
        <w:rPr>
          <w:spacing w:val="-2"/>
        </w:rPr>
        <w:t>近年来，中国电力、石油、化工、城市轨道交通、汽车以及造船等行业快速发展和规模的不断扩大，特别是电网改造加快、特高压工程相继投入建设，以及全球电线电缆产品向以中国为主的亚太地区转移，中国电线电缆行业市场规模迅速壮大，电线电缆制造业已经成为电工电器行业</w:t>
      </w:r>
      <w:r>
        <w:rPr>
          <w:spacing w:val="-1"/>
        </w:rPr>
        <w:t>二十余个细分行业中规模最大的行业，占据四分之一的比重，中国企业占据 </w:t>
      </w:r>
      <w:r>
        <w:rPr/>
        <w:t>2021</w:t>
      </w:r>
      <w:r>
        <w:rPr>
          <w:spacing w:val="-5"/>
        </w:rPr>
        <w:t> 年全球电线电</w:t>
      </w:r>
    </w:p>
    <w:p>
      <w:pPr>
        <w:pStyle w:val="BodyText"/>
        <w:spacing w:line="268" w:lineRule="exact"/>
        <w:ind w:left="277"/>
        <w:jc w:val="both"/>
      </w:pPr>
      <w:r>
        <w:rPr>
          <w:spacing w:val="-11"/>
        </w:rPr>
        <w:t>缆制造商 </w:t>
      </w:r>
      <w:r>
        <w:rPr>
          <w:spacing w:val="-2"/>
        </w:rPr>
        <w:t>20</w:t>
      </w:r>
      <w:r>
        <w:rPr>
          <w:spacing w:val="-25"/>
        </w:rPr>
        <w:t> 强的 </w:t>
      </w:r>
      <w:r>
        <w:rPr>
          <w:spacing w:val="-2"/>
        </w:rPr>
        <w:t>11</w:t>
      </w:r>
      <w:r>
        <w:rPr>
          <w:spacing w:val="-10"/>
        </w:rPr>
        <w:t> 席，表明中国企业的国际竞争力和综合实力已然得到提升。</w:t>
      </w:r>
    </w:p>
    <w:p>
      <w:pPr>
        <w:pStyle w:val="BodyText"/>
        <w:spacing w:line="364" w:lineRule="auto" w:before="138"/>
        <w:ind w:left="277" w:right="658" w:firstLine="420"/>
        <w:jc w:val="both"/>
      </w:pPr>
      <w:r>
        <w:rPr/>
        <w:t>国内电线电缆行业市场空间稳步提升。2015~2020</w:t>
      </w:r>
      <w:r>
        <w:rPr>
          <w:spacing w:val="-5"/>
        </w:rPr>
        <w:t> 年我国电线电缆行业销售收入呈波动变化</w:t>
      </w:r>
      <w:r>
        <w:rPr>
          <w:spacing w:val="-3"/>
        </w:rPr>
        <w:t>趋势。由于近年来我国制造业去产能以及行业监管力度逐渐加强的影响，电线电缆行业一度出现</w:t>
      </w:r>
    </w:p>
    <w:p>
      <w:pPr>
        <w:spacing w:after="0" w:line="364" w:lineRule="auto"/>
        <w:jc w:val="both"/>
        <w:sectPr>
          <w:pgSz w:w="11910" w:h="16840"/>
          <w:pgMar w:header="854" w:footer="1195" w:top="1360" w:bottom="1380" w:left="1000" w:right="1140"/>
        </w:sectPr>
      </w:pPr>
    </w:p>
    <w:p>
      <w:pPr>
        <w:pStyle w:val="BodyText"/>
        <w:spacing w:line="364" w:lineRule="auto" w:before="73"/>
        <w:ind w:left="277" w:right="658"/>
      </w:pPr>
      <w:r>
        <w:rPr>
          <w:spacing w:val="-1"/>
        </w:rPr>
        <w:t>规模下滑，并在 </w:t>
      </w:r>
      <w:r>
        <w:rPr/>
        <w:t>2018</w:t>
      </w:r>
      <w:r>
        <w:rPr>
          <w:spacing w:val="-3"/>
        </w:rPr>
        <w:t> 年达到低谷，电线电缆行业销售收入达到 </w:t>
      </w:r>
      <w:r>
        <w:rPr/>
        <w:t>1.15</w:t>
      </w:r>
      <w:r>
        <w:rPr>
          <w:spacing w:val="-3"/>
        </w:rPr>
        <w:t> 万亿元。随着我国对新能</w:t>
      </w:r>
      <w:r>
        <w:rPr/>
        <w:t>源等投资的加快，电线电缆行业开始缓慢复苏，2020</w:t>
      </w:r>
      <w:r>
        <w:rPr>
          <w:spacing w:val="-11"/>
        </w:rPr>
        <w:t> 年电线电缆销售收入达 </w:t>
      </w:r>
      <w:r>
        <w:rPr/>
        <w:t>1.57</w:t>
      </w:r>
      <w:r>
        <w:rPr>
          <w:spacing w:val="-8"/>
        </w:rPr>
        <w:t> 万亿元，同比</w:t>
      </w:r>
      <w:r>
        <w:rPr>
          <w:spacing w:val="-10"/>
        </w:rPr>
        <w:t>增长 </w:t>
      </w:r>
      <w:r>
        <w:rPr/>
        <w:t>12.14</w:t>
      </w:r>
      <w:r>
        <w:rPr>
          <w:spacing w:val="-2"/>
        </w:rPr>
        <w:t>%。据电线电缆网、观研报告网，预计到 </w:t>
      </w:r>
      <w:r>
        <w:rPr/>
        <w:t>2024</w:t>
      </w:r>
      <w:r>
        <w:rPr>
          <w:spacing w:val="-4"/>
        </w:rPr>
        <w:t> 年规模有望达到 </w:t>
      </w:r>
      <w:r>
        <w:rPr/>
        <w:t>1.90</w:t>
      </w:r>
      <w:r>
        <w:rPr>
          <w:spacing w:val="-6"/>
        </w:rPr>
        <w:t> 万亿元，即</w:t>
      </w:r>
      <w:r>
        <w:rPr/>
        <w:t> 2020~2024</w:t>
      </w:r>
      <w:r>
        <w:rPr>
          <w:spacing w:val="-1"/>
        </w:rPr>
        <w:t> 年市场规模年均复合增长率达 </w:t>
      </w:r>
      <w:r>
        <w:rPr/>
        <w:t>4.89%。（数据来源：电线电缆网，观研报告网）</w:t>
      </w:r>
    </w:p>
    <w:p>
      <w:pPr>
        <w:pStyle w:val="BodyText"/>
        <w:spacing w:line="364" w:lineRule="auto"/>
        <w:ind w:left="277" w:right="658" w:firstLine="420"/>
      </w:pPr>
      <w:r>
        <w:rPr>
          <w:spacing w:val="-2"/>
        </w:rPr>
        <w:t>欧洲、美国、日本等发达国家电线电缆行业已经经过了上百年的发展历史，随着全球经济一体化的发展，其电线电缆巨头依靠资金、技术、人才方面的优势已经实现了跨国、跨地区的规模</w:t>
      </w:r>
      <w:r>
        <w:rPr>
          <w:spacing w:val="-1"/>
        </w:rPr>
        <w:t>化和专业化生产，产业集中度比较高，其中美国前十名电线电缆企业占其国内市场份额达 </w:t>
      </w:r>
      <w:r>
        <w:rPr/>
        <w:t>70%以</w:t>
      </w:r>
      <w:r>
        <w:rPr>
          <w:spacing w:val="-2"/>
        </w:rPr>
        <w:t>上，日本前七名电线电缆企业占其国内市场份额达 </w:t>
      </w:r>
      <w:r>
        <w:rPr/>
        <w:t>65%</w:t>
      </w:r>
      <w:r>
        <w:rPr>
          <w:spacing w:val="-6"/>
        </w:rPr>
        <w:t>以上，法国前 </w:t>
      </w:r>
      <w:r>
        <w:rPr/>
        <w:t>5</w:t>
      </w:r>
      <w:r>
        <w:rPr>
          <w:spacing w:val="-7"/>
        </w:rPr>
        <w:t> 名电线电缆企业占其国内</w:t>
      </w:r>
      <w:r>
        <w:rPr>
          <w:spacing w:val="-8"/>
        </w:rPr>
        <w:t>市场份额达 </w:t>
      </w:r>
      <w:r>
        <w:rPr/>
        <w:t>90%以上。全球电线电缆行业已经进入几大巨头垄断竞争阶段，我国电线电缆企业数量较多，普遍规模较小，行业市场集中度低。2021</w:t>
      </w:r>
      <w:r>
        <w:rPr>
          <w:spacing w:val="-6"/>
        </w:rPr>
        <w:t> 年，我国电线电缆行业 </w:t>
      </w:r>
      <w:r>
        <w:rPr/>
        <w:t>CR3</w:t>
      </w:r>
      <w:r>
        <w:rPr>
          <w:spacing w:val="-4"/>
        </w:rPr>
        <w:t> 企业营业收入集</w:t>
      </w:r>
      <w:r>
        <w:rPr>
          <w:spacing w:val="-14"/>
        </w:rPr>
        <w:t>中度为 </w:t>
      </w:r>
      <w:r>
        <w:rPr/>
        <w:t>6.94%，CR5</w:t>
      </w:r>
      <w:r>
        <w:rPr>
          <w:spacing w:val="-12"/>
        </w:rPr>
        <w:t> 企业营业收入集中度为 </w:t>
      </w:r>
      <w:r>
        <w:rPr/>
        <w:t>8.54%，CR10</w:t>
      </w:r>
      <w:r>
        <w:rPr>
          <w:spacing w:val="-10"/>
        </w:rPr>
        <w:t> 企业营业收入集中度为 </w:t>
      </w:r>
      <w:r>
        <w:rPr/>
        <w:t>11.54%。（数据</w:t>
      </w:r>
      <w:r>
        <w:rPr>
          <w:spacing w:val="-2"/>
        </w:rPr>
        <w:t>来源：前瞻产业研究院）</w:t>
      </w:r>
    </w:p>
    <w:p>
      <w:pPr>
        <w:pStyle w:val="BodyText"/>
        <w:spacing w:line="364" w:lineRule="auto"/>
        <w:ind w:left="277" w:right="658" w:firstLine="420"/>
        <w:jc w:val="both"/>
      </w:pPr>
      <w:r>
        <w:rPr>
          <w:spacing w:val="-2"/>
        </w:rPr>
        <w:t>我国线缆行业“十三五”期间总体持续发展。国家加大了包括在电力、5G、新能源、轨道交通、特高压等新基建领域的投入，市场需求逐年增加，行业规模继续扩大。与此同时，国内国外经济双循环现状促进了企业研发能力和产品技术水平不断进步；更多的电缆企业陆续上市，资本市场的加入使企业的生产设备更新换代，产能效率逐步提高、研发能力更上层楼。</w:t>
      </w:r>
    </w:p>
    <w:p>
      <w:pPr>
        <w:pStyle w:val="BodyText"/>
        <w:spacing w:line="364" w:lineRule="auto"/>
        <w:ind w:left="277" w:right="658" w:firstLine="420"/>
        <w:jc w:val="both"/>
      </w:pPr>
      <w:r>
        <w:rPr>
          <w:spacing w:val="-2"/>
        </w:rPr>
        <w:t>“十四五”时期，是我国由全面建设小康社会向基本实现社会主义现代化迈进的关键时期，是“两个一百年”奋斗目标的历史交汇期、全面开启社会主义现代化强国建设新征程的重要机遇期。在国家层面，国家给予“新基建”等重点战略的政策以及资金扶持。在“十四五”纲要中，提到了优化国内能源结构，提高新能源的比重，建设智慧电网和超远距离电力输送网。2022</w:t>
      </w:r>
    </w:p>
    <w:p>
      <w:pPr>
        <w:pStyle w:val="BodyText"/>
        <w:spacing w:line="268" w:lineRule="exact"/>
        <w:ind w:left="277"/>
        <w:jc w:val="both"/>
      </w:pPr>
      <w:r>
        <w:rPr>
          <w:spacing w:val="-6"/>
        </w:rPr>
        <w:t>年，国家电网发展总投入目标 </w:t>
      </w:r>
      <w:r>
        <w:rPr>
          <w:spacing w:val="-2"/>
        </w:rPr>
        <w:t>5795</w:t>
      </w:r>
      <w:r>
        <w:rPr>
          <w:spacing w:val="-12"/>
        </w:rPr>
        <w:t> 亿元，其中计划电网投资 </w:t>
      </w:r>
      <w:r>
        <w:rPr>
          <w:spacing w:val="-2"/>
        </w:rPr>
        <w:t>5012</w:t>
      </w:r>
      <w:r>
        <w:rPr>
          <w:spacing w:val="-10"/>
        </w:rPr>
        <w:t> 亿元。在“十四五”期间国家</w:t>
      </w:r>
    </w:p>
    <w:p>
      <w:pPr>
        <w:pStyle w:val="BodyText"/>
        <w:spacing w:before="134"/>
        <w:ind w:left="277"/>
      </w:pPr>
      <w:r>
        <w:rPr>
          <w:spacing w:val="-9"/>
        </w:rPr>
        <w:t>电网计划投入 </w:t>
      </w:r>
      <w:r>
        <w:rPr>
          <w:spacing w:val="-2"/>
        </w:rPr>
        <w:t>3500</w:t>
      </w:r>
      <w:r>
        <w:rPr>
          <w:spacing w:val="-14"/>
        </w:rPr>
        <w:t> 亿美元</w:t>
      </w:r>
      <w:r>
        <w:rPr>
          <w:spacing w:val="-2"/>
        </w:rPr>
        <w:t>（</w:t>
      </w:r>
      <w:r>
        <w:rPr>
          <w:spacing w:val="-17"/>
        </w:rPr>
        <w:t>约合 </w:t>
      </w:r>
      <w:r>
        <w:rPr>
          <w:spacing w:val="-2"/>
        </w:rPr>
        <w:t>2.23</w:t>
      </w:r>
      <w:r>
        <w:rPr>
          <w:spacing w:val="-14"/>
        </w:rPr>
        <w:t> 万亿元</w:t>
      </w:r>
      <w:r>
        <w:rPr>
          <w:spacing w:val="-2"/>
        </w:rPr>
        <w:t>）</w:t>
      </w:r>
      <w:r>
        <w:rPr>
          <w:spacing w:val="-3"/>
        </w:rPr>
        <w:t>，推进电网转型升级。</w:t>
      </w:r>
    </w:p>
    <w:p>
      <w:pPr>
        <w:pStyle w:val="BodyText"/>
        <w:spacing w:line="364" w:lineRule="auto" w:before="139"/>
        <w:ind w:left="277" w:right="658" w:firstLine="420"/>
      </w:pPr>
      <w:r>
        <w:rPr>
          <w:spacing w:val="-2"/>
        </w:rPr>
        <w:t>展望“十四五”，在新一轮科技革命和产业变革深入发展的大背景下，国家坚持创新在我国现代化建设全局中的核心地位，把科技自立自强作为国家发展的战略支撑，力争投入强度高于</w:t>
      </w:r>
      <w:r>
        <w:rPr>
          <w:spacing w:val="40"/>
        </w:rPr>
        <w:t> </w:t>
      </w:r>
      <w:r>
        <w:rPr>
          <w:spacing w:val="-2"/>
        </w:rPr>
        <w:t>“十三五”时期，要求打好关键核心技术攻坚战、提升企业技术创新能力、发展战略性新兴产业以及坚持产业链供应链自主可控、安全高效、补齐短板。“十四五”期间，我国将继续推进优化城镇化布局、加快新型城市建设、加快城市群和中小城镇建设、推进城乡一体化发展。随着国家 “双碳”战略推进、新能源市场爆发式增长、新基建投资的兴起，给新能源装备电缆、节能环保电缆和特种电缆等产品带来了极大的市场机遇。</w:t>
      </w:r>
    </w:p>
    <w:p>
      <w:pPr>
        <w:pStyle w:val="BodyText"/>
      </w:pPr>
    </w:p>
    <w:p>
      <w:pPr>
        <w:pStyle w:val="BodyText"/>
        <w:spacing w:before="257"/>
      </w:pPr>
    </w:p>
    <w:p>
      <w:pPr>
        <w:pStyle w:val="BodyText"/>
        <w:ind w:left="277"/>
      </w:pPr>
      <w:r>
        <w:rPr>
          <w:spacing w:val="-3"/>
        </w:rPr>
        <w:t>三、报告期内公司从事的业务情况</w:t>
      </w:r>
    </w:p>
    <w:p>
      <w:pPr>
        <w:pStyle w:val="BodyText"/>
        <w:spacing w:before="65"/>
        <w:ind w:left="591"/>
      </w:pPr>
      <w:r>
        <w:rPr>
          <w:spacing w:val="-2"/>
        </w:rPr>
        <w:t>（一）</w:t>
      </w:r>
      <w:r>
        <w:rPr>
          <w:spacing w:val="-4"/>
        </w:rPr>
        <w:t>主要业务情况说明</w:t>
      </w:r>
    </w:p>
    <w:p>
      <w:pPr>
        <w:spacing w:after="0"/>
        <w:sectPr>
          <w:pgSz w:w="11910" w:h="16840"/>
          <w:pgMar w:header="854" w:footer="1195" w:top="1360" w:bottom="1380" w:left="1000" w:right="1140"/>
        </w:sectPr>
      </w:pPr>
    </w:p>
    <w:p>
      <w:pPr>
        <w:pStyle w:val="BodyText"/>
        <w:spacing w:line="364" w:lineRule="auto" w:before="73"/>
        <w:ind w:left="277" w:right="658" w:firstLine="314"/>
        <w:jc w:val="both"/>
      </w:pPr>
      <w:r>
        <w:rPr>
          <w:spacing w:val="-1"/>
        </w:rPr>
        <w:t>公司现拥有陆缆系统、海缆系统、海洋工程三大产品领域。拥有 </w:t>
      </w:r>
      <w:r>
        <w:rPr/>
        <w:t>500kV</w:t>
      </w:r>
      <w:r>
        <w:rPr>
          <w:spacing w:val="-4"/>
        </w:rPr>
        <w:t> 及以下交流海缆、陆</w:t>
      </w:r>
      <w:r>
        <w:rPr/>
        <w:t>缆，±535kV</w:t>
      </w:r>
      <w:r>
        <w:rPr>
          <w:spacing w:val="-5"/>
        </w:rPr>
        <w:t> 及以下直流海缆、陆缆的系统研发生产能力，并涉及海底光电复合缆、海底光缆、</w:t>
      </w:r>
      <w:r>
        <w:rPr>
          <w:spacing w:val="-2"/>
        </w:rPr>
        <w:t>智能电网用光复电缆、核电缆、轨道交通用电缆、防火电缆、通信电缆、控制电缆、综合布线、架空导线等一系列产品的设计研发、生产制造、安装敷设及运维服务能力，提供深远海脐带缆和动态缆系统、超高压电缆和海缆系统、智能配网电缆和工程线缆系统、海陆工程服务和运维系统四大解决方案。产品广泛应用于电力、建筑、通信、石化、轨道交通、风力发电、核能、海洋油</w:t>
      </w:r>
      <w:r>
        <w:rPr>
          <w:spacing w:val="-1"/>
        </w:rPr>
        <w:t>气勘采、海洋军事等领域。公司通过了 </w:t>
      </w:r>
      <w:r>
        <w:rPr/>
        <w:t>ISO</w:t>
      </w:r>
      <w:r>
        <w:rPr>
          <w:spacing w:val="-5"/>
        </w:rPr>
        <w:t> 三大体系认证，拥有挪威船级社 </w:t>
      </w:r>
      <w:r>
        <w:rPr/>
        <w:t>DNV</w:t>
      </w:r>
      <w:r>
        <w:rPr>
          <w:spacing w:val="-4"/>
        </w:rPr>
        <w:t> 认证证书。</w:t>
      </w:r>
    </w:p>
    <w:p>
      <w:pPr>
        <w:pStyle w:val="BodyText"/>
        <w:spacing w:line="267" w:lineRule="exact"/>
        <w:ind w:left="277"/>
      </w:pPr>
      <w:r>
        <w:rPr>
          <w:spacing w:val="-2"/>
        </w:rPr>
        <w:t>（二）</w:t>
      </w:r>
      <w:r>
        <w:rPr>
          <w:spacing w:val="-3"/>
        </w:rPr>
        <w:t>公司主要业务经营模式</w:t>
      </w:r>
    </w:p>
    <w:p>
      <w:pPr>
        <w:pStyle w:val="BodyText"/>
        <w:spacing w:line="364" w:lineRule="auto" w:before="139"/>
        <w:ind w:left="277" w:right="658" w:firstLine="420"/>
      </w:pPr>
      <w:r>
        <w:rPr>
          <w:spacing w:val="-2"/>
        </w:rPr>
        <w:t>公司海缆系统采用“研发设计、生产制造、安装服务”的模式为客户提供定制化的产品，通</w:t>
      </w:r>
      <w:r>
        <w:rPr/>
        <w:t>过提供 EPC 总包服务打造系统解决方案，为客户提供“交钥匙”工程服务。公司陆缆系统采用 </w:t>
      </w:r>
      <w:r>
        <w:rPr>
          <w:spacing w:val="-2"/>
        </w:rPr>
        <w:t>“研发、生产、销售”，通过直销招投标和经销商的双渠道销售模式，为客户提供标准化及差异化的产品。基于两个产业体系不同的技术特点和生产组织模式，公司目前对海缆系统实行项目制生产方案，陆缆系统实行批量化生产方案，以提升产品的核心竞争力。</w:t>
      </w:r>
    </w:p>
    <w:p>
      <w:pPr>
        <w:pStyle w:val="BodyText"/>
        <w:spacing w:before="60"/>
      </w:pPr>
    </w:p>
    <w:p>
      <w:pPr>
        <w:pStyle w:val="BodyText"/>
        <w:ind w:left="277"/>
      </w:pPr>
      <w:r>
        <w:rPr>
          <w:spacing w:val="-3"/>
        </w:rPr>
        <w:t>四、报告期内核心竞争力分析</w:t>
      </w:r>
    </w:p>
    <w:p>
      <w:pPr>
        <w:pStyle w:val="BodyText"/>
        <w:spacing w:before="65"/>
        <w:ind w:left="277"/>
      </w:pPr>
      <w:r>
        <w:rPr>
          <w:spacing w:val="-3"/>
        </w:rPr>
        <w:t>√适用 □不适用</w:t>
      </w:r>
    </w:p>
    <w:p>
      <w:pPr>
        <w:pStyle w:val="BodyText"/>
        <w:spacing w:line="364" w:lineRule="auto" w:before="2"/>
        <w:ind w:left="277" w:right="658" w:firstLine="420"/>
        <w:jc w:val="both"/>
      </w:pPr>
      <w:r>
        <w:rPr>
          <w:spacing w:val="-2"/>
        </w:rPr>
        <w:t>公司秉承“创新、诚信、和谐”的价值观，坚持“团队制胜的文化、持续创新的精神、行稳致远的理念”的文化基因，</w:t>
      </w:r>
      <w:r>
        <w:rPr>
          <w:color w:val="171A1D"/>
          <w:spacing w:val="-2"/>
        </w:rPr>
        <w:t>以企业共同使命、核心价值观和文化基因牵引、规范行为，形成自我奋斗驱动力。</w:t>
      </w:r>
    </w:p>
    <w:p>
      <w:pPr>
        <w:pStyle w:val="BodyText"/>
        <w:spacing w:line="364" w:lineRule="auto"/>
        <w:ind w:left="277" w:right="658" w:firstLine="420"/>
        <w:jc w:val="both"/>
      </w:pPr>
      <w:r>
        <w:rPr>
          <w:color w:val="171A1D"/>
          <w:spacing w:val="-2"/>
        </w:rPr>
        <w:t>作为科技创新示范企业，公司</w:t>
      </w:r>
      <w:r>
        <w:rPr>
          <w:spacing w:val="-2"/>
        </w:rPr>
        <w:t>不断创新思维，营造良好的创新氛围，注重人才的培养，</w:t>
      </w:r>
      <w:r>
        <w:rPr>
          <w:color w:val="171A1D"/>
          <w:spacing w:val="-2"/>
        </w:rPr>
        <w:t>积极引进研究生和年青归国留学人员等海内外高层次优秀人才</w:t>
      </w:r>
      <w:r>
        <w:rPr>
          <w:spacing w:val="-2"/>
        </w:rPr>
        <w:t>，</w:t>
      </w:r>
      <w:r>
        <w:rPr>
          <w:color w:val="171A1D"/>
          <w:spacing w:val="-2"/>
        </w:rPr>
        <w:t>公司的核心技术人员能充分满足公司技术创新的需求。</w:t>
      </w:r>
    </w:p>
    <w:p>
      <w:pPr>
        <w:pStyle w:val="BodyText"/>
        <w:spacing w:line="364" w:lineRule="auto"/>
        <w:ind w:left="277" w:right="658" w:firstLine="420"/>
        <w:jc w:val="both"/>
      </w:pPr>
      <w:r>
        <w:rPr>
          <w:spacing w:val="-2"/>
        </w:rPr>
        <w:t>公司自创立之初就十分注重人才的引进和培养，经过二十多年的发展，已经构建了完善的人才培养与储备体系，拥有一支专业能力强、经验丰富、运营效率高的经营管理团队。公司管理团队有多年专业从事电线电缆行业的经验，对行业发展方向、趋势具有敏锐的把握能力，抓住市场机遇，实时制订、调整发展战略并有效地组织公司高效运营，领导公司持续保持长期、稳定、高质量发展。</w:t>
      </w:r>
    </w:p>
    <w:p>
      <w:pPr>
        <w:pStyle w:val="BodyText"/>
        <w:spacing w:line="267" w:lineRule="exact"/>
        <w:ind w:left="418"/>
        <w:jc w:val="both"/>
      </w:pPr>
      <w:r>
        <w:rPr/>
        <w:t>(一） 科学布局，支撑企业快速有效响应</w:t>
      </w:r>
    </w:p>
    <w:p>
      <w:pPr>
        <w:pStyle w:val="BodyText"/>
        <w:spacing w:line="364" w:lineRule="auto" w:before="139"/>
        <w:ind w:left="277" w:right="658" w:firstLine="420"/>
        <w:jc w:val="both"/>
      </w:pPr>
      <w:r>
        <w:rPr>
          <w:spacing w:val="-2"/>
        </w:rPr>
        <w:t>在充分考虑市场、资源、交通等因素的基础上，进行了更加科学合理的产业布局，建成投产位于宁波北仑的未来工厂，撤并原中压产业基地，形成高压海缆分厂、中压电缆分厂、特种电缆分厂、高压电缆分厂及海工基地为核心的东部（北仑）基地，开工建设以广东阳江为核心的南部产业基地。东部（北仑）基地是公司总部所在地，位于经济发达的杭州湾大湾区，也是长三角城市群范围，经济发展迅猛。南部产业基地位于中国经济最为发达的粤港澳大湾区，同时可辐射国</w:t>
      </w:r>
      <w:r>
        <w:rPr/>
        <w:t>际市场。2022</w:t>
      </w:r>
      <w:r>
        <w:rPr>
          <w:spacing w:val="-7"/>
        </w:rPr>
        <w:t> 年公司在荷兰鹿特丹设立欧洲全资子公司，将在欧洲逐步实现营销、技术研发、</w:t>
      </w:r>
    </w:p>
    <w:p>
      <w:pPr>
        <w:spacing w:after="0" w:line="364" w:lineRule="auto"/>
        <w:jc w:val="both"/>
        <w:sectPr>
          <w:pgSz w:w="11910" w:h="16840"/>
          <w:pgMar w:header="854" w:footer="1195" w:top="1360" w:bottom="1380" w:left="1000" w:right="1140"/>
        </w:sectPr>
      </w:pPr>
    </w:p>
    <w:p>
      <w:pPr>
        <w:pStyle w:val="BodyText"/>
        <w:spacing w:line="364" w:lineRule="auto" w:before="73"/>
        <w:ind w:left="277" w:right="658"/>
        <w:jc w:val="both"/>
      </w:pPr>
      <w:r>
        <w:rPr>
          <w:spacing w:val="-2"/>
        </w:rPr>
        <w:t>全球供应链开发和售后服务平台的提升，更好地满足客户需求和提高客户满意度。两大产业基地布局都位于经济活跃地区，紧邻市场与客户，对市场的瞬息变化和客户的需求，能够形成快速有效的响应，而且所布局的各个产业基地之间可以相互关联，守望相助，铸造成一个牢不可破的整体，从而提升企业的竞争力和抗风险能力。</w:t>
      </w:r>
    </w:p>
    <w:p>
      <w:pPr>
        <w:pStyle w:val="BodyText"/>
        <w:spacing w:line="364" w:lineRule="auto"/>
        <w:ind w:left="277" w:right="658" w:firstLine="420"/>
      </w:pPr>
      <w:r>
        <w:rPr>
          <w:spacing w:val="-2"/>
        </w:rPr>
        <w:t>依托上述产业基地基础，提供三大产业板块的产品与服务，包括海缆系统、陆缆系统、海洋工程，全面覆盖了从陆地到海洋、从产品到服务的相关业务。</w:t>
      </w:r>
    </w:p>
    <w:p>
      <w:pPr>
        <w:pStyle w:val="BodyText"/>
        <w:ind w:left="1512"/>
        <w:rPr>
          <w:sz w:val="20"/>
        </w:rPr>
      </w:pPr>
      <w:r>
        <w:rPr>
          <w:sz w:val="20"/>
        </w:rPr>
        <w:drawing>
          <wp:inline distT="0" distB="0" distL="0" distR="0">
            <wp:extent cx="4343985" cy="1814702"/>
            <wp:effectExtent l="0" t="0" r="0" b="0"/>
            <wp:docPr id="10" name="Image 10" descr="中文版宣传片2020.12.17.mp4_20210312_090305666"/>
            <wp:cNvGraphicFramePr>
              <a:graphicFrameLocks/>
            </wp:cNvGraphicFramePr>
            <a:graphic>
              <a:graphicData uri="http://schemas.openxmlformats.org/drawingml/2006/picture">
                <pic:pic>
                  <pic:nvPicPr>
                    <pic:cNvPr id="10" name="Image 10" descr="中文版宣传片2020.12.17.mp4_20210312_090305666"/>
                    <pic:cNvPicPr/>
                  </pic:nvPicPr>
                  <pic:blipFill>
                    <a:blip r:embed="rId13" cstate="print"/>
                    <a:stretch>
                      <a:fillRect/>
                    </a:stretch>
                  </pic:blipFill>
                  <pic:spPr>
                    <a:xfrm>
                      <a:off x="0" y="0"/>
                      <a:ext cx="4343985" cy="1814702"/>
                    </a:xfrm>
                    <a:prstGeom prst="rect">
                      <a:avLst/>
                    </a:prstGeom>
                  </pic:spPr>
                </pic:pic>
              </a:graphicData>
            </a:graphic>
          </wp:inline>
        </w:drawing>
      </w:r>
      <w:r>
        <w:rPr>
          <w:sz w:val="20"/>
        </w:rPr>
      </w:r>
    </w:p>
    <w:p>
      <w:pPr>
        <w:pStyle w:val="BodyText"/>
        <w:spacing w:line="364" w:lineRule="auto" w:before="127"/>
        <w:ind w:left="277" w:right="649" w:firstLine="420"/>
        <w:jc w:val="both"/>
      </w:pPr>
      <w:r>
        <w:rPr>
          <w:spacing w:val="-2"/>
        </w:rPr>
        <w:t>依托海陆工程服务技术提升与装备研制，公司完成了从单一产品制造商向系统解决方案供应商的转型升级，实现了先进制造业与服务业的融合，目前已形成深远海脐带缆和动态缆系统解决方案、超高压电缆和海缆系统解决方案、智能配网电缆和工程线缆系统解决方案、海陆工程服务和运维系统解决方案共四大产品/服务系统解决方案。</w:t>
      </w:r>
    </w:p>
    <w:p>
      <w:pPr>
        <w:pStyle w:val="BodyText"/>
        <w:ind w:left="1476"/>
        <w:rPr>
          <w:sz w:val="20"/>
        </w:rPr>
      </w:pPr>
      <w:r>
        <w:rPr>
          <w:sz w:val="20"/>
        </w:rPr>
        <w:drawing>
          <wp:inline distT="0" distB="0" distL="0" distR="0">
            <wp:extent cx="4391697" cy="221703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4391697" cy="2217039"/>
                    </a:xfrm>
                    <a:prstGeom prst="rect">
                      <a:avLst/>
                    </a:prstGeom>
                  </pic:spPr>
                </pic:pic>
              </a:graphicData>
            </a:graphic>
          </wp:inline>
        </w:drawing>
      </w:r>
      <w:r>
        <w:rPr>
          <w:sz w:val="20"/>
        </w:rPr>
      </w:r>
    </w:p>
    <w:p>
      <w:pPr>
        <w:pStyle w:val="BodyText"/>
        <w:spacing w:line="364" w:lineRule="auto" w:before="105"/>
        <w:ind w:left="277" w:right="440" w:firstLine="422"/>
      </w:pPr>
      <w:r>
        <w:rPr>
          <w:spacing w:val="-2"/>
        </w:rPr>
        <w:t>深远海脐带缆和动态缆系统解决方案：聚焦深海油气开采和远海浮式风电开发等领域，攻</w:t>
      </w:r>
      <w:r>
        <w:rPr>
          <w:spacing w:val="80"/>
        </w:rPr>
        <w:t>  </w:t>
      </w:r>
      <w:r>
        <w:rPr>
          <w:spacing w:val="-2"/>
        </w:rPr>
        <w:t>克了超深水和动态化设计等核心技术，在海洋脐带缆和动态缆系统领域形成了定制化设计、生产、测试、集成、敷设、运维的全寿命整体解决方案，实现多项“卡脖子”技术的成果转化并实现产业化应用，为我国全面推进深远海能源开发进程注入了新动能。</w:t>
      </w:r>
    </w:p>
    <w:p>
      <w:pPr>
        <w:pStyle w:val="BodyText"/>
        <w:spacing w:line="367" w:lineRule="auto"/>
        <w:ind w:left="277" w:right="648" w:firstLine="422"/>
      </w:pPr>
      <w:r>
        <w:rPr>
          <w:spacing w:val="1"/>
          <w:w w:val="100"/>
        </w:rPr>
        <w:t>超高压电缆和海缆系统解决方案：专注大规模海上风电集中开发和大容量海陆电力传输等</w:t>
      </w:r>
      <w:r>
        <w:rPr>
          <w:spacing w:val="-3"/>
          <w:w w:val="100"/>
        </w:rPr>
        <w:t>领域，依托自主研发和国际国内的科研合作，具备了</w:t>
      </w:r>
      <w:r>
        <w:rPr>
          <w:spacing w:val="-31"/>
        </w:rPr>
        <w:t> </w:t>
      </w:r>
      <w:r>
        <w:rPr>
          <w:w w:val="100"/>
        </w:rPr>
        <w:t>50</w:t>
      </w:r>
      <w:r>
        <w:rPr>
          <w:spacing w:val="-3"/>
          <w:w w:val="100"/>
        </w:rPr>
        <w:t>0</w:t>
      </w:r>
      <w:r>
        <w:rPr>
          <w:w w:val="100"/>
        </w:rPr>
        <w:t>kV</w:t>
      </w:r>
      <w:r>
        <w:rPr>
          <w:spacing w:val="-31"/>
        </w:rPr>
        <w:t> </w:t>
      </w:r>
      <w:r>
        <w:rPr>
          <w:spacing w:val="-3"/>
          <w:w w:val="100"/>
        </w:rPr>
        <w:t>交流海陆缆系统、±</w:t>
      </w:r>
      <w:r>
        <w:rPr>
          <w:w w:val="100"/>
        </w:rPr>
        <w:t>5</w:t>
      </w:r>
      <w:r>
        <w:rPr>
          <w:spacing w:val="-3"/>
          <w:w w:val="100"/>
        </w:rPr>
        <w:t>3</w:t>
      </w:r>
      <w:r>
        <w:rPr>
          <w:w w:val="100"/>
        </w:rPr>
        <w:t>5kV</w:t>
      </w:r>
      <w:r>
        <w:rPr>
          <w:spacing w:val="-33"/>
        </w:rPr>
        <w:t> </w:t>
      </w:r>
      <w:r>
        <w:rPr>
          <w:spacing w:val="-3"/>
          <w:w w:val="100"/>
        </w:rPr>
        <w:t>直流海陆</w:t>
      </w:r>
    </w:p>
    <w:p>
      <w:pPr>
        <w:spacing w:after="0" w:line="367" w:lineRule="auto"/>
        <w:sectPr>
          <w:pgSz w:w="11910" w:h="16840"/>
          <w:pgMar w:header="854" w:footer="1195" w:top="1360" w:bottom="1380" w:left="1000" w:right="1140"/>
        </w:sectPr>
      </w:pPr>
    </w:p>
    <w:p>
      <w:pPr>
        <w:pStyle w:val="BodyText"/>
        <w:spacing w:line="350" w:lineRule="auto" w:before="73"/>
        <w:ind w:left="277" w:right="649"/>
      </w:pPr>
      <w:r>
        <w:rPr>
          <w:spacing w:val="-2"/>
        </w:rPr>
        <w:t>缆系统等高端能源装备的设计、制造及工程服务能力，各项技术达到国际领先水平，为国家发展海洋经济、开发清洁能源、尽快实现“30</w:t>
      </w:r>
      <w:r>
        <w:rPr>
          <w:rFonts w:ascii="Microsoft YaHei" w:hAnsi="Microsoft YaHei" w:eastAsia="Microsoft YaHei"/>
          <w:spacing w:val="-2"/>
        </w:rPr>
        <w:t>▪</w:t>
      </w:r>
      <w:r>
        <w:rPr>
          <w:spacing w:val="-2"/>
        </w:rPr>
        <w:t>60”双碳目标提供了有效支撑。</w:t>
      </w:r>
    </w:p>
    <w:p>
      <w:pPr>
        <w:pStyle w:val="BodyText"/>
        <w:spacing w:line="364" w:lineRule="auto"/>
        <w:ind w:left="277" w:right="658" w:firstLine="422"/>
      </w:pPr>
      <w:r>
        <w:rPr>
          <w:spacing w:val="-2"/>
        </w:rPr>
        <w:t>智能配网电缆和工程线缆系统解决方案：聚焦电力配网及建筑、石化、轨道交通等工程市</w:t>
      </w:r>
      <w:r>
        <w:rPr>
          <w:spacing w:val="40"/>
        </w:rPr>
        <w:t> </w:t>
      </w:r>
      <w:r>
        <w:rPr>
          <w:spacing w:val="-2"/>
        </w:rPr>
        <w:t>场领域，以智能环保、精益制造和快速响应为目标导向，实现了从满足单一市场需求向提供可示</w:t>
      </w:r>
      <w:r>
        <w:rPr>
          <w:spacing w:val="-1"/>
        </w:rPr>
        <w:t>范推广的解决方案创新，研发了非交联环保聚丙烯电缆、无卤低烟阻燃 </w:t>
      </w:r>
      <w:r>
        <w:rPr/>
        <w:t>B1</w:t>
      </w:r>
      <w:r>
        <w:rPr>
          <w:spacing w:val="-5"/>
        </w:rPr>
        <w:t> 级线缆等智能配网和</w:t>
      </w:r>
      <w:r>
        <w:rPr>
          <w:spacing w:val="-2"/>
        </w:rPr>
        <w:t>工程领域创新产品，集绿色、安全、节能、环保等优势于一体，用革新的工艺装备，助力国家在建筑工程、石油化工、轨道交通等领域电力建设开拓新局面。</w:t>
      </w:r>
    </w:p>
    <w:p>
      <w:pPr>
        <w:pStyle w:val="BodyText"/>
        <w:spacing w:line="364" w:lineRule="auto"/>
        <w:ind w:left="277" w:right="658" w:firstLine="422"/>
      </w:pPr>
      <w:r>
        <w:rPr>
          <w:spacing w:val="-2"/>
        </w:rPr>
        <w:t>海陆工程服务和运维系统解决方案：依托国内领先的海陆工程服务平台和一流的运维服务</w:t>
      </w:r>
      <w:r>
        <w:rPr>
          <w:spacing w:val="40"/>
        </w:rPr>
        <w:t> </w:t>
      </w:r>
      <w:r>
        <w:rPr>
          <w:spacing w:val="-2"/>
        </w:rPr>
        <w:t>团队，以全流程、多维度、高质量服务为宗旨，完成从国际领先海缆软接头到高压陆缆熔接头的衍生及革新，推动了含多省市电力配网、轨道交通电力线路连接可靠性的提升；建立了集敷设安装、工程运维为一体的海陆工程服务体系，为东方电缆从单一产品制造商向系统解决方案供应商的转型升级奠定了坚实基础。</w:t>
      </w:r>
    </w:p>
    <w:p>
      <w:pPr>
        <w:pStyle w:val="BodyText"/>
        <w:ind w:left="418"/>
      </w:pPr>
      <w:r>
        <w:rPr/>
        <w:t>(二）</w:t>
      </w:r>
      <w:r>
        <w:rPr>
          <w:spacing w:val="2"/>
        </w:rPr>
        <w:t> 持续创新，推动企业技术革新</w:t>
      </w:r>
    </w:p>
    <w:p>
      <w:pPr>
        <w:pStyle w:val="BodyText"/>
        <w:spacing w:line="364" w:lineRule="auto" w:before="127"/>
        <w:ind w:left="277" w:right="649" w:firstLine="420"/>
        <w:jc w:val="both"/>
      </w:pPr>
      <w:r>
        <w:rPr>
          <w:spacing w:val="-2"/>
        </w:rPr>
        <w:t>始终坚持“抓住主业不动摇，抓住自主创新不动摇”，将科技创新工作放在企业发展的重要战略位置上，经过二十多年坚持不断的技术创新与积累，公司已成为集研发设计、生产制造、施工敷设于一体的中国海陆缆核心供应商，多年来一直在科技创新、质量管理、核心技术突破等方面处于行业领先地位，被认定为国家高新技术企业、国家创新型企业、国家技术创新示范企业、</w:t>
      </w:r>
      <w:r>
        <w:rPr>
          <w:spacing w:val="-1"/>
        </w:rPr>
        <w:t>国家知识产权示范企业，位列全球海缆最具竞争力企业 </w:t>
      </w:r>
      <w:r>
        <w:rPr/>
        <w:t>10</w:t>
      </w:r>
      <w:r>
        <w:rPr>
          <w:spacing w:val="-8"/>
        </w:rPr>
        <w:t> 强。</w:t>
      </w:r>
    </w:p>
    <w:p>
      <w:pPr>
        <w:pStyle w:val="BodyText"/>
        <w:spacing w:line="364" w:lineRule="auto"/>
        <w:ind w:left="277" w:right="440" w:firstLine="420"/>
      </w:pPr>
      <w:r>
        <w:rPr>
          <w:spacing w:val="-2"/>
        </w:rPr>
        <w:t>以国家级企业技术中心、国家级博士后工作站、院士专家工作站等创新平台为载体，持续深</w:t>
      </w:r>
      <w:r>
        <w:rPr>
          <w:spacing w:val="40"/>
        </w:rPr>
        <w:t> </w:t>
      </w:r>
      <w:r>
        <w:rPr>
          <w:spacing w:val="-1"/>
        </w:rPr>
        <w:t>耕高端线缆专业领域，累计承接承担和参与了 </w:t>
      </w:r>
      <w:r>
        <w:rPr/>
        <w:t>22</w:t>
      </w:r>
      <w:r>
        <w:rPr>
          <w:spacing w:val="-3"/>
        </w:rPr>
        <w:t> 项国家级重大科研项目，与国内外知名科研院所</w:t>
      </w:r>
      <w:r>
        <w:rPr>
          <w:spacing w:val="-2"/>
        </w:rPr>
        <w:t>、高等院校、领先企业等建立了常态化科研合作机制，依托产学研用协同创新模式，结合持续高强度的科技投入，突破了多项关键技术瓶颈制约，实现了多学科、跨领域、跨地区的创新优势，形成了强大的持续创新能力。</w:t>
      </w:r>
    </w:p>
    <w:p>
      <w:pPr>
        <w:pStyle w:val="BodyText"/>
        <w:spacing w:line="364" w:lineRule="auto"/>
        <w:ind w:left="277" w:right="649" w:firstLine="420"/>
        <w:jc w:val="both"/>
      </w:pPr>
      <w:r>
        <w:rPr>
          <w:spacing w:val="-2"/>
        </w:rPr>
        <w:t>在当前国际战略形势下，国家综合实力的竞争愈来愈表现为科学技术的竞争，更表现为科技成果转化数量、质量和转化速度的竞争。公司始终致力于推动科技成果向现实生产力转化，多项具有自主知识产权的高端线缆产品实现了技术成果转化，并在超高压海洋输电、深水油气开发、深远海风力发电、超高压陆上直流输电等领域实现了工程化应用，助力我国海洋开发和高端电力装备国产化进程。</w:t>
      </w:r>
    </w:p>
    <w:p>
      <w:pPr>
        <w:spacing w:after="0" w:line="364" w:lineRule="auto"/>
        <w:jc w:val="both"/>
        <w:sectPr>
          <w:pgSz w:w="11910" w:h="16840"/>
          <w:pgMar w:header="854" w:footer="1195" w:top="1360" w:bottom="1380" w:left="1000" w:right="1140"/>
        </w:sectPr>
      </w:pPr>
    </w:p>
    <w:p>
      <w:pPr>
        <w:pStyle w:val="BodyText"/>
        <w:spacing w:before="7"/>
        <w:rPr>
          <w:sz w:val="5"/>
        </w:rPr>
      </w:pPr>
    </w:p>
    <w:p>
      <w:pPr>
        <w:pStyle w:val="BodyText"/>
        <w:ind w:left="696"/>
        <w:rPr>
          <w:sz w:val="20"/>
        </w:rPr>
      </w:pPr>
      <w:r>
        <w:rPr>
          <w:sz w:val="20"/>
        </w:rPr>
        <w:drawing>
          <wp:inline distT="0" distB="0" distL="0" distR="0">
            <wp:extent cx="5060180" cy="368274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5060180" cy="3682746"/>
                    </a:xfrm>
                    <a:prstGeom prst="rect">
                      <a:avLst/>
                    </a:prstGeom>
                  </pic:spPr>
                </pic:pic>
              </a:graphicData>
            </a:graphic>
          </wp:inline>
        </w:drawing>
      </w:r>
      <w:r>
        <w:rPr>
          <w:sz w:val="20"/>
        </w:rPr>
      </w:r>
    </w:p>
    <w:p>
      <w:pPr>
        <w:pStyle w:val="BodyText"/>
        <w:spacing w:before="8"/>
        <w:rPr>
          <w:sz w:val="12"/>
        </w:rPr>
      </w:pPr>
      <w:r>
        <w:rPr/>
        <w:drawing>
          <wp:anchor distT="0" distB="0" distL="0" distR="0" allowOverlap="1" layoutInCell="1" locked="0" behindDoc="1" simplePos="0" relativeHeight="487589376">
            <wp:simplePos x="0" y="0"/>
            <wp:positionH relativeFrom="page">
              <wp:posOffset>1077467</wp:posOffset>
            </wp:positionH>
            <wp:positionV relativeFrom="paragraph">
              <wp:posOffset>118451</wp:posOffset>
            </wp:positionV>
            <wp:extent cx="5151601" cy="373389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5151601" cy="3733895"/>
                    </a:xfrm>
                    <a:prstGeom prst="rect">
                      <a:avLst/>
                    </a:prstGeom>
                  </pic:spPr>
                </pic:pic>
              </a:graphicData>
            </a:graphic>
          </wp:anchor>
        </w:drawing>
      </w:r>
    </w:p>
    <w:p>
      <w:pPr>
        <w:spacing w:after="0"/>
        <w:rPr>
          <w:sz w:val="12"/>
        </w:rPr>
        <w:sectPr>
          <w:pgSz w:w="11910" w:h="16840"/>
          <w:pgMar w:header="854" w:footer="1195" w:top="1360" w:bottom="1380" w:left="1000" w:right="1140"/>
        </w:sectPr>
      </w:pPr>
    </w:p>
    <w:p>
      <w:pPr>
        <w:pStyle w:val="BodyText"/>
        <w:spacing w:before="7"/>
        <w:rPr>
          <w:sz w:val="5"/>
        </w:rPr>
      </w:pPr>
    </w:p>
    <w:p>
      <w:pPr>
        <w:pStyle w:val="BodyText"/>
        <w:ind w:left="485"/>
        <w:rPr>
          <w:sz w:val="20"/>
        </w:rPr>
      </w:pPr>
      <w:r>
        <w:rPr>
          <w:sz w:val="20"/>
        </w:rPr>
        <w:drawing>
          <wp:inline distT="0" distB="0" distL="0" distR="0">
            <wp:extent cx="5443201" cy="3945826"/>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5443201" cy="3945826"/>
                    </a:xfrm>
                    <a:prstGeom prst="rect">
                      <a:avLst/>
                    </a:prstGeom>
                  </pic:spPr>
                </pic:pic>
              </a:graphicData>
            </a:graphic>
          </wp:inline>
        </w:drawing>
      </w:r>
      <w:r>
        <w:rPr>
          <w:sz w:val="20"/>
        </w:rPr>
      </w:r>
    </w:p>
    <w:p>
      <w:pPr>
        <w:pStyle w:val="BodyText"/>
      </w:pPr>
    </w:p>
    <w:p>
      <w:pPr>
        <w:pStyle w:val="BodyText"/>
        <w:spacing w:before="19"/>
      </w:pPr>
    </w:p>
    <w:p>
      <w:pPr>
        <w:pStyle w:val="BodyText"/>
        <w:spacing w:line="364" w:lineRule="auto"/>
        <w:ind w:left="277" w:right="658" w:firstLine="420"/>
      </w:pPr>
      <w:r>
        <w:rPr>
          <w:spacing w:val="-2"/>
        </w:rPr>
        <w:t>在高端线缆领域的技术研究、技术开发、技术创新、推广应用先进科学技术成果、促进高新</w:t>
      </w:r>
      <w:r>
        <w:rPr>
          <w:spacing w:val="-1"/>
        </w:rPr>
        <w:t>技术产业化过程中做出了多项创造性贡献，受到国家、行业、客户的充分认可，荣获 </w:t>
      </w:r>
      <w:r>
        <w:rPr/>
        <w:t>38</w:t>
      </w:r>
      <w:r>
        <w:rPr>
          <w:spacing w:val="-6"/>
        </w:rPr>
        <w:t> 项科技</w:t>
      </w:r>
      <w:r>
        <w:rPr>
          <w:spacing w:val="-4"/>
        </w:rPr>
        <w:t>奖项。</w:t>
      </w:r>
    </w:p>
    <w:p>
      <w:pPr>
        <w:pStyle w:val="BodyText"/>
        <w:ind w:left="276"/>
        <w:rPr>
          <w:sz w:val="20"/>
        </w:rPr>
      </w:pPr>
      <w:r>
        <w:rPr>
          <w:sz w:val="20"/>
        </w:rPr>
        <w:drawing>
          <wp:inline distT="0" distB="0" distL="0" distR="0">
            <wp:extent cx="5296630" cy="197815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5296630" cy="1978152"/>
                    </a:xfrm>
                    <a:prstGeom prst="rect">
                      <a:avLst/>
                    </a:prstGeom>
                  </pic:spPr>
                </pic:pic>
              </a:graphicData>
            </a:graphic>
          </wp:inline>
        </w:drawing>
      </w:r>
      <w:r>
        <w:rPr>
          <w:sz w:val="20"/>
        </w:rPr>
      </w:r>
    </w:p>
    <w:p>
      <w:pPr>
        <w:pStyle w:val="BodyText"/>
        <w:spacing w:before="182"/>
        <w:ind w:right="374"/>
        <w:jc w:val="center"/>
      </w:pPr>
      <w:r>
        <w:rPr>
          <w:spacing w:val="-3"/>
        </w:rPr>
        <w:t>获得的主要科技奖项</w:t>
      </w:r>
    </w:p>
    <w:p>
      <w:pPr>
        <w:pStyle w:val="BodyText"/>
        <w:spacing w:line="364" w:lineRule="auto" w:before="259"/>
        <w:ind w:left="277" w:right="658" w:firstLine="420"/>
      </w:pPr>
      <w:r>
        <w:rPr>
          <w:spacing w:val="-2"/>
        </w:rPr>
        <w:t>颁发了一系列鼓励和保护知识产权的制度，包括《知识产权管理手册》《知识产权奖励办</w:t>
      </w:r>
      <w:r>
        <w:rPr>
          <w:spacing w:val="40"/>
        </w:rPr>
        <w:t> </w:t>
      </w:r>
      <w:r>
        <w:rPr>
          <w:spacing w:val="-2"/>
        </w:rPr>
        <w:t>法》《技术秘密管理办法》和《专利管理办法》等，确立了知识产权管理工作的目标，建立组织机构，明确各组织机构的职能，对公司经营中的专利管理问题，包括专利的申请、维护，产权归属，科研、生产、贸易中的专利管理，奖励和处罚进行了明文规定，使各项工作有制可依。依托</w:t>
      </w:r>
      <w:r>
        <w:rPr>
          <w:spacing w:val="-3"/>
        </w:rPr>
        <w:t>专业化管理模式推动知识产权创新工作。在项目研发过程中，通过建立技术研究开发过程中的专</w:t>
      </w:r>
    </w:p>
    <w:p>
      <w:pPr>
        <w:spacing w:after="0" w:line="364" w:lineRule="auto"/>
        <w:sectPr>
          <w:pgSz w:w="11910" w:h="16840"/>
          <w:pgMar w:header="854" w:footer="1195" w:top="1360" w:bottom="1380" w:left="1000" w:right="1140"/>
        </w:sectPr>
      </w:pPr>
    </w:p>
    <w:p>
      <w:pPr>
        <w:pStyle w:val="BodyText"/>
        <w:spacing w:line="364" w:lineRule="auto" w:before="73"/>
        <w:ind w:left="277" w:right="658"/>
        <w:jc w:val="both"/>
      </w:pPr>
      <w:r>
        <w:rPr>
          <w:spacing w:val="-2"/>
        </w:rPr>
        <w:t>利信息检索、分析和利用机制，加强对专利信息的开发、利用和管理，追踪当前研发技术的最新发展，掌握现有技术状况，节省研发投入。同时公司通过对知识产权工作的有效管理，进一步整合和发挥企业人、财、物、信息等资源优势，促进自主知识产权的产出。</w:t>
      </w:r>
    </w:p>
    <w:p>
      <w:pPr>
        <w:pStyle w:val="BodyText"/>
        <w:ind w:left="280"/>
        <w:rPr>
          <w:sz w:val="20"/>
        </w:rPr>
      </w:pPr>
      <w:r>
        <w:rPr>
          <w:sz w:val="20"/>
        </w:rPr>
        <mc:AlternateContent>
          <mc:Choice Requires="wps">
            <w:drawing>
              <wp:inline distT="0" distB="0" distL="0" distR="0">
                <wp:extent cx="5234940" cy="4159250"/>
                <wp:effectExtent l="0" t="0" r="0" b="3175"/>
                <wp:docPr id="16" name="Group 16"/>
                <wp:cNvGraphicFramePr>
                  <a:graphicFrameLocks/>
                </wp:cNvGraphicFramePr>
                <a:graphic>
                  <a:graphicData uri="http://schemas.microsoft.com/office/word/2010/wordprocessingGroup">
                    <wpg:wgp>
                      <wpg:cNvPr id="16" name="Group 16"/>
                      <wpg:cNvGrpSpPr/>
                      <wpg:grpSpPr>
                        <a:xfrm>
                          <a:off x="0" y="0"/>
                          <a:ext cx="5234940" cy="4159250"/>
                          <a:chExt cx="5234940" cy="4159250"/>
                        </a:xfrm>
                      </wpg:grpSpPr>
                      <pic:pic>
                        <pic:nvPicPr>
                          <pic:cNvPr id="17" name="Image 17"/>
                          <pic:cNvPicPr/>
                        </pic:nvPicPr>
                        <pic:blipFill>
                          <a:blip r:embed="rId19" cstate="print"/>
                          <a:stretch>
                            <a:fillRect/>
                          </a:stretch>
                        </pic:blipFill>
                        <pic:spPr>
                          <a:xfrm>
                            <a:off x="0" y="0"/>
                            <a:ext cx="1462848" cy="4158722"/>
                          </a:xfrm>
                          <a:prstGeom prst="rect">
                            <a:avLst/>
                          </a:prstGeom>
                        </pic:spPr>
                      </pic:pic>
                      <pic:pic>
                        <pic:nvPicPr>
                          <pic:cNvPr id="18" name="Image 18"/>
                          <pic:cNvPicPr/>
                        </pic:nvPicPr>
                        <pic:blipFill>
                          <a:blip r:embed="rId20" cstate="print"/>
                          <a:stretch>
                            <a:fillRect/>
                          </a:stretch>
                        </pic:blipFill>
                        <pic:spPr>
                          <a:xfrm>
                            <a:off x="928231" y="0"/>
                            <a:ext cx="1459910" cy="2080834"/>
                          </a:xfrm>
                          <a:prstGeom prst="rect">
                            <a:avLst/>
                          </a:prstGeom>
                        </pic:spPr>
                      </pic:pic>
                      <pic:pic>
                        <pic:nvPicPr>
                          <pic:cNvPr id="19" name="Image 19"/>
                          <pic:cNvPicPr/>
                        </pic:nvPicPr>
                        <pic:blipFill>
                          <a:blip r:embed="rId21" cstate="print"/>
                          <a:stretch>
                            <a:fillRect/>
                          </a:stretch>
                        </pic:blipFill>
                        <pic:spPr>
                          <a:xfrm>
                            <a:off x="957606" y="2080823"/>
                            <a:ext cx="1442286" cy="2077899"/>
                          </a:xfrm>
                          <a:prstGeom prst="rect">
                            <a:avLst/>
                          </a:prstGeom>
                        </pic:spPr>
                      </pic:pic>
                      <pic:pic>
                        <pic:nvPicPr>
                          <pic:cNvPr id="20" name="Image 20"/>
                          <pic:cNvPicPr/>
                        </pic:nvPicPr>
                        <pic:blipFill>
                          <a:blip r:embed="rId22" cstate="print"/>
                          <a:stretch>
                            <a:fillRect/>
                          </a:stretch>
                        </pic:blipFill>
                        <pic:spPr>
                          <a:xfrm>
                            <a:off x="1915213" y="0"/>
                            <a:ext cx="1456973" cy="4158722"/>
                          </a:xfrm>
                          <a:prstGeom prst="rect">
                            <a:avLst/>
                          </a:prstGeom>
                        </pic:spPr>
                      </pic:pic>
                      <pic:pic>
                        <pic:nvPicPr>
                          <pic:cNvPr id="21" name="Image 21"/>
                          <pic:cNvPicPr/>
                        </pic:nvPicPr>
                        <pic:blipFill>
                          <a:blip r:embed="rId23" cstate="print"/>
                          <a:stretch>
                            <a:fillRect/>
                          </a:stretch>
                        </pic:blipFill>
                        <pic:spPr>
                          <a:xfrm>
                            <a:off x="2852381" y="2080823"/>
                            <a:ext cx="1421723" cy="2077898"/>
                          </a:xfrm>
                          <a:prstGeom prst="rect">
                            <a:avLst/>
                          </a:prstGeom>
                        </pic:spPr>
                      </pic:pic>
                      <pic:pic>
                        <pic:nvPicPr>
                          <pic:cNvPr id="22" name="Image 22"/>
                          <pic:cNvPicPr/>
                        </pic:nvPicPr>
                        <pic:blipFill>
                          <a:blip r:embed="rId24" cstate="print"/>
                          <a:stretch>
                            <a:fillRect/>
                          </a:stretch>
                        </pic:blipFill>
                        <pic:spPr>
                          <a:xfrm>
                            <a:off x="2825944" y="0"/>
                            <a:ext cx="1454035" cy="2080834"/>
                          </a:xfrm>
                          <a:prstGeom prst="rect">
                            <a:avLst/>
                          </a:prstGeom>
                        </pic:spPr>
                      </pic:pic>
                      <pic:pic>
                        <pic:nvPicPr>
                          <pic:cNvPr id="23" name="Image 23"/>
                          <pic:cNvPicPr/>
                        </pic:nvPicPr>
                        <pic:blipFill>
                          <a:blip r:embed="rId25" cstate="print"/>
                          <a:stretch>
                            <a:fillRect/>
                          </a:stretch>
                        </pic:blipFill>
                        <pic:spPr>
                          <a:xfrm>
                            <a:off x="3786489" y="0"/>
                            <a:ext cx="1433473" cy="2080834"/>
                          </a:xfrm>
                          <a:prstGeom prst="rect">
                            <a:avLst/>
                          </a:prstGeom>
                        </pic:spPr>
                      </pic:pic>
                      <pic:pic>
                        <pic:nvPicPr>
                          <pic:cNvPr id="24" name="Image 24"/>
                          <pic:cNvPicPr/>
                        </pic:nvPicPr>
                        <pic:blipFill>
                          <a:blip r:embed="rId26" cstate="print"/>
                          <a:stretch>
                            <a:fillRect/>
                          </a:stretch>
                        </pic:blipFill>
                        <pic:spPr>
                          <a:xfrm>
                            <a:off x="3792364" y="2077888"/>
                            <a:ext cx="1442041" cy="2080834"/>
                          </a:xfrm>
                          <a:prstGeom prst="rect">
                            <a:avLst/>
                          </a:prstGeom>
                        </pic:spPr>
                      </pic:pic>
                    </wpg:wgp>
                  </a:graphicData>
                </a:graphic>
              </wp:inline>
            </w:drawing>
          </mc:Choice>
          <mc:Fallback>
            <w:pict>
              <v:group style="width:412.2pt;height:327.5pt;mso-position-horizontal-relative:char;mso-position-vertical-relative:line" id="docshapegroup7" coordorigin="0,0" coordsize="8244,6550">
                <v:shape style="position:absolute;left:0;top:0;width:2304;height:6550" type="#_x0000_t75" id="docshape8" stroked="false">
                  <v:imagedata r:id="rId19" o:title=""/>
                </v:shape>
                <v:shape style="position:absolute;left:1461;top:0;width:2300;height:3277" type="#_x0000_t75" id="docshape9" stroked="false">
                  <v:imagedata r:id="rId20" o:title=""/>
                </v:shape>
                <v:shape style="position:absolute;left:1508;top:3276;width:2272;height:3273" type="#_x0000_t75" id="docshape10" stroked="false">
                  <v:imagedata r:id="rId21" o:title=""/>
                </v:shape>
                <v:shape style="position:absolute;left:3016;top:0;width:2295;height:6550" type="#_x0000_t75" id="docshape11" stroked="false">
                  <v:imagedata r:id="rId22" o:title=""/>
                </v:shape>
                <v:shape style="position:absolute;left:4491;top:3276;width:2239;height:3273" type="#_x0000_t75" id="docshape12" stroked="false">
                  <v:imagedata r:id="rId23" o:title=""/>
                </v:shape>
                <v:shape style="position:absolute;left:4450;top:0;width:2290;height:3277" type="#_x0000_t75" id="docshape13" stroked="false">
                  <v:imagedata r:id="rId24" o:title=""/>
                </v:shape>
                <v:shape style="position:absolute;left:5962;top:0;width:2258;height:3277" type="#_x0000_t75" id="docshape14" stroked="false">
                  <v:imagedata r:id="rId25" o:title=""/>
                </v:shape>
                <v:shape style="position:absolute;left:5972;top:3272;width:2271;height:3277" type="#_x0000_t75" id="docshape15" stroked="false">
                  <v:imagedata r:id="rId26" o:title=""/>
                </v:shape>
              </v:group>
            </w:pict>
          </mc:Fallback>
        </mc:AlternateContent>
      </w:r>
      <w:r>
        <w:rPr>
          <w:sz w:val="20"/>
        </w:rPr>
      </w:r>
    </w:p>
    <w:p>
      <w:pPr>
        <w:pStyle w:val="BodyText"/>
        <w:spacing w:before="217"/>
        <w:ind w:right="374"/>
        <w:jc w:val="center"/>
      </w:pPr>
      <w:r>
        <w:rPr>
          <w:spacing w:val="-3"/>
        </w:rPr>
        <w:t>授权的主要发明专利</w:t>
      </w:r>
    </w:p>
    <w:p>
      <w:pPr>
        <w:pStyle w:val="BodyText"/>
        <w:spacing w:line="364" w:lineRule="auto" w:before="259"/>
        <w:ind w:left="277" w:right="869" w:firstLine="420"/>
      </w:pPr>
      <w:r>
        <w:rPr>
          <w:spacing w:val="-2"/>
        </w:rPr>
        <w:t>以标准引领企业高质量发展，牵头制定海底电缆行业标准，引领行业向标准化、规范化发展，进一步提高了行业的自主创新能力。截止 </w:t>
      </w:r>
      <w:r>
        <w:rPr/>
        <w:t>2022</w:t>
      </w:r>
      <w:r>
        <w:rPr>
          <w:spacing w:val="-5"/>
        </w:rPr>
        <w:t> 年底，东方电缆先后参与制订了国家、行</w:t>
      </w:r>
    </w:p>
    <w:p>
      <w:pPr>
        <w:pStyle w:val="BodyText"/>
        <w:spacing w:line="364" w:lineRule="auto"/>
        <w:ind w:left="277" w:right="975"/>
      </w:pPr>
      <w:r>
        <w:rPr>
          <w:spacing w:val="-6"/>
        </w:rPr>
        <w:t>业、地方和团体标准 </w:t>
      </w:r>
      <w:r>
        <w:rPr/>
        <w:t>56</w:t>
      </w:r>
      <w:r>
        <w:rPr>
          <w:spacing w:val="-8"/>
        </w:rPr>
        <w:t> 项，对于企业依靠技术优势引领行业发展、紧跟世界海缆科技发展方</w:t>
      </w:r>
      <w:r>
        <w:rPr>
          <w:spacing w:val="-2"/>
        </w:rPr>
        <w:t>向、推动行业技术进步和产品结构升级具有重要意义。</w:t>
      </w:r>
    </w:p>
    <w:p>
      <w:pPr>
        <w:spacing w:after="0" w:line="364" w:lineRule="auto"/>
        <w:sectPr>
          <w:pgSz w:w="11910" w:h="16840"/>
          <w:pgMar w:header="854" w:footer="1195" w:top="1360" w:bottom="1380" w:left="1000" w:right="1140"/>
        </w:sectPr>
      </w:pPr>
    </w:p>
    <w:p>
      <w:pPr>
        <w:pStyle w:val="BodyText"/>
        <w:spacing w:before="1"/>
        <w:rPr>
          <w:sz w:val="6"/>
        </w:rPr>
      </w:pPr>
    </w:p>
    <w:p>
      <w:pPr>
        <w:pStyle w:val="BodyText"/>
        <w:ind w:left="283"/>
        <w:rPr>
          <w:sz w:val="20"/>
        </w:rPr>
      </w:pPr>
      <w:r>
        <w:rPr>
          <w:sz w:val="20"/>
        </w:rPr>
        <mc:AlternateContent>
          <mc:Choice Requires="wps">
            <w:drawing>
              <wp:inline distT="0" distB="0" distL="0" distR="0">
                <wp:extent cx="5288915" cy="4174490"/>
                <wp:effectExtent l="0" t="0" r="0" b="6985"/>
                <wp:docPr id="25" name="Group 25"/>
                <wp:cNvGraphicFramePr>
                  <a:graphicFrameLocks/>
                </wp:cNvGraphicFramePr>
                <a:graphic>
                  <a:graphicData uri="http://schemas.microsoft.com/office/word/2010/wordprocessingGroup">
                    <wpg:wgp>
                      <wpg:cNvPr id="25" name="Group 25"/>
                      <wpg:cNvGrpSpPr/>
                      <wpg:grpSpPr>
                        <a:xfrm>
                          <a:off x="0" y="0"/>
                          <a:ext cx="5288915" cy="4174490"/>
                          <a:chExt cx="5288915" cy="4174490"/>
                        </a:xfrm>
                      </wpg:grpSpPr>
                      <pic:pic>
                        <pic:nvPicPr>
                          <pic:cNvPr id="26" name="Image 26"/>
                          <pic:cNvPicPr/>
                        </pic:nvPicPr>
                        <pic:blipFill>
                          <a:blip r:embed="rId27" cstate="print"/>
                          <a:stretch>
                            <a:fillRect/>
                          </a:stretch>
                        </pic:blipFill>
                        <pic:spPr>
                          <a:xfrm>
                            <a:off x="3903671" y="25849"/>
                            <a:ext cx="1349724" cy="2028274"/>
                          </a:xfrm>
                          <a:prstGeom prst="rect">
                            <a:avLst/>
                          </a:prstGeom>
                        </pic:spPr>
                      </pic:pic>
                      <wps:wsp>
                        <wps:cNvPr id="27" name="Graphic 27"/>
                        <wps:cNvSpPr/>
                        <wps:spPr>
                          <a:xfrm>
                            <a:off x="3897625" y="6051"/>
                            <a:ext cx="1384935" cy="2072639"/>
                          </a:xfrm>
                          <a:custGeom>
                            <a:avLst/>
                            <a:gdLst/>
                            <a:ahLst/>
                            <a:cxnLst/>
                            <a:rect l="l" t="t" r="r" b="b"/>
                            <a:pathLst>
                              <a:path w="1384935" h="2072639">
                                <a:moveTo>
                                  <a:pt x="0" y="2072449"/>
                                </a:moveTo>
                                <a:lnTo>
                                  <a:pt x="1384692" y="2072449"/>
                                </a:lnTo>
                                <a:lnTo>
                                  <a:pt x="1384692" y="0"/>
                                </a:lnTo>
                                <a:lnTo>
                                  <a:pt x="0" y="0"/>
                                </a:lnTo>
                                <a:lnTo>
                                  <a:pt x="0" y="2072449"/>
                                </a:lnTo>
                                <a:close/>
                              </a:path>
                            </a:pathLst>
                          </a:custGeom>
                          <a:ln w="12101">
                            <a:solidFill>
                              <a:srgbClr val="000000"/>
                            </a:solidFill>
                            <a:prstDash val="solid"/>
                          </a:ln>
                        </wps:spPr>
                        <wps:bodyPr wrap="square" lIns="0" tIns="0" rIns="0" bIns="0" rtlCol="0">
                          <a:prstTxWarp prst="textNoShape">
                            <a:avLst/>
                          </a:prstTxWarp>
                          <a:noAutofit/>
                        </wps:bodyPr>
                      </wps:wsp>
                      <pic:pic>
                        <pic:nvPicPr>
                          <pic:cNvPr id="28" name="Image 28"/>
                          <pic:cNvPicPr/>
                        </pic:nvPicPr>
                        <pic:blipFill>
                          <a:blip r:embed="rId28" cstate="print"/>
                          <a:stretch>
                            <a:fillRect/>
                          </a:stretch>
                        </pic:blipFill>
                        <pic:spPr>
                          <a:xfrm>
                            <a:off x="3976876" y="2157357"/>
                            <a:ext cx="1207888" cy="1978687"/>
                          </a:xfrm>
                          <a:prstGeom prst="rect">
                            <a:avLst/>
                          </a:prstGeom>
                        </pic:spPr>
                      </pic:pic>
                      <wps:wsp>
                        <wps:cNvPr id="29" name="Graphic 29"/>
                        <wps:cNvSpPr/>
                        <wps:spPr>
                          <a:xfrm>
                            <a:off x="3897625" y="2078009"/>
                            <a:ext cx="1384935" cy="2087245"/>
                          </a:xfrm>
                          <a:custGeom>
                            <a:avLst/>
                            <a:gdLst/>
                            <a:ahLst/>
                            <a:cxnLst/>
                            <a:rect l="l" t="t" r="r" b="b"/>
                            <a:pathLst>
                              <a:path w="1384935" h="2087245">
                                <a:moveTo>
                                  <a:pt x="0" y="2086999"/>
                                </a:moveTo>
                                <a:lnTo>
                                  <a:pt x="1384692" y="2087000"/>
                                </a:lnTo>
                                <a:lnTo>
                                  <a:pt x="1384692" y="0"/>
                                </a:lnTo>
                                <a:lnTo>
                                  <a:pt x="0" y="0"/>
                                </a:lnTo>
                                <a:lnTo>
                                  <a:pt x="0" y="2086999"/>
                                </a:lnTo>
                                <a:close/>
                              </a:path>
                            </a:pathLst>
                          </a:custGeom>
                          <a:ln w="12101">
                            <a:solidFill>
                              <a:srgbClr val="000000"/>
                            </a:solidFill>
                            <a:prstDash val="solid"/>
                          </a:ln>
                        </wps:spPr>
                        <wps:bodyPr wrap="square" lIns="0" tIns="0" rIns="0" bIns="0" rtlCol="0">
                          <a:prstTxWarp prst="textNoShape">
                            <a:avLst/>
                          </a:prstTxWarp>
                          <a:noAutofit/>
                        </wps:bodyPr>
                      </wps:wsp>
                      <pic:pic>
                        <pic:nvPicPr>
                          <pic:cNvPr id="30" name="Image 30"/>
                          <pic:cNvPicPr/>
                        </pic:nvPicPr>
                        <pic:blipFill>
                          <a:blip r:embed="rId29" cstate="print"/>
                          <a:stretch>
                            <a:fillRect/>
                          </a:stretch>
                        </pic:blipFill>
                        <pic:spPr>
                          <a:xfrm>
                            <a:off x="2899611" y="12113"/>
                            <a:ext cx="1369699" cy="2060324"/>
                          </a:xfrm>
                          <a:prstGeom prst="rect">
                            <a:avLst/>
                          </a:prstGeom>
                        </pic:spPr>
                      </pic:pic>
                      <wps:wsp>
                        <wps:cNvPr id="31" name="Graphic 31"/>
                        <wps:cNvSpPr/>
                        <wps:spPr>
                          <a:xfrm>
                            <a:off x="2893566" y="6051"/>
                            <a:ext cx="1382395" cy="2072639"/>
                          </a:xfrm>
                          <a:custGeom>
                            <a:avLst/>
                            <a:gdLst/>
                            <a:ahLst/>
                            <a:cxnLst/>
                            <a:rect l="l" t="t" r="r" b="b"/>
                            <a:pathLst>
                              <a:path w="1382395" h="2072639">
                                <a:moveTo>
                                  <a:pt x="0" y="2072449"/>
                                </a:moveTo>
                                <a:lnTo>
                                  <a:pt x="1381790" y="2072449"/>
                                </a:lnTo>
                                <a:lnTo>
                                  <a:pt x="1381790" y="0"/>
                                </a:lnTo>
                                <a:lnTo>
                                  <a:pt x="0" y="0"/>
                                </a:lnTo>
                                <a:lnTo>
                                  <a:pt x="0" y="2072449"/>
                                </a:lnTo>
                                <a:close/>
                              </a:path>
                            </a:pathLst>
                          </a:custGeom>
                          <a:ln w="12101">
                            <a:solidFill>
                              <a:srgbClr val="000000"/>
                            </a:solidFill>
                            <a:prstDash val="solid"/>
                          </a:ln>
                        </wps:spPr>
                        <wps:bodyPr wrap="square" lIns="0" tIns="0" rIns="0" bIns="0" rtlCol="0">
                          <a:prstTxWarp prst="textNoShape">
                            <a:avLst/>
                          </a:prstTxWarp>
                          <a:noAutofit/>
                        </wps:bodyPr>
                      </wps:wsp>
                      <pic:pic>
                        <pic:nvPicPr>
                          <pic:cNvPr id="32" name="Image 32"/>
                          <pic:cNvPicPr/>
                        </pic:nvPicPr>
                        <pic:blipFill>
                          <a:blip r:embed="rId30" cstate="print"/>
                          <a:stretch>
                            <a:fillRect/>
                          </a:stretch>
                        </pic:blipFill>
                        <pic:spPr>
                          <a:xfrm>
                            <a:off x="2899611" y="2084072"/>
                            <a:ext cx="1369699" cy="2077784"/>
                          </a:xfrm>
                          <a:prstGeom prst="rect">
                            <a:avLst/>
                          </a:prstGeom>
                        </pic:spPr>
                      </pic:pic>
                      <wps:wsp>
                        <wps:cNvPr id="33" name="Graphic 33"/>
                        <wps:cNvSpPr/>
                        <wps:spPr>
                          <a:xfrm>
                            <a:off x="2893566" y="2078009"/>
                            <a:ext cx="1382395" cy="2090420"/>
                          </a:xfrm>
                          <a:custGeom>
                            <a:avLst/>
                            <a:gdLst/>
                            <a:ahLst/>
                            <a:cxnLst/>
                            <a:rect l="l" t="t" r="r" b="b"/>
                            <a:pathLst>
                              <a:path w="1382395" h="2090420">
                                <a:moveTo>
                                  <a:pt x="0" y="2089910"/>
                                </a:moveTo>
                                <a:lnTo>
                                  <a:pt x="1381790" y="2089910"/>
                                </a:lnTo>
                                <a:lnTo>
                                  <a:pt x="1381790" y="0"/>
                                </a:lnTo>
                                <a:lnTo>
                                  <a:pt x="0" y="0"/>
                                </a:lnTo>
                                <a:lnTo>
                                  <a:pt x="0" y="2089910"/>
                                </a:lnTo>
                                <a:close/>
                              </a:path>
                            </a:pathLst>
                          </a:custGeom>
                          <a:ln w="12101">
                            <a:solidFill>
                              <a:srgbClr val="000000"/>
                            </a:solidFill>
                            <a:prstDash val="solid"/>
                          </a:ln>
                        </wps:spPr>
                        <wps:bodyPr wrap="square" lIns="0" tIns="0" rIns="0" bIns="0" rtlCol="0">
                          <a:prstTxWarp prst="textNoShape">
                            <a:avLst/>
                          </a:prstTxWarp>
                          <a:noAutofit/>
                        </wps:bodyPr>
                      </wps:wsp>
                      <pic:pic>
                        <pic:nvPicPr>
                          <pic:cNvPr id="34" name="Image 34"/>
                          <pic:cNvPicPr/>
                        </pic:nvPicPr>
                        <pic:blipFill>
                          <a:blip r:embed="rId31" cstate="print"/>
                          <a:stretch>
                            <a:fillRect/>
                          </a:stretch>
                        </pic:blipFill>
                        <pic:spPr>
                          <a:xfrm>
                            <a:off x="1898333" y="12113"/>
                            <a:ext cx="1372601" cy="2060324"/>
                          </a:xfrm>
                          <a:prstGeom prst="rect">
                            <a:avLst/>
                          </a:prstGeom>
                        </pic:spPr>
                      </pic:pic>
                      <wps:wsp>
                        <wps:cNvPr id="35" name="Graphic 35"/>
                        <wps:cNvSpPr/>
                        <wps:spPr>
                          <a:xfrm>
                            <a:off x="1892287" y="6051"/>
                            <a:ext cx="1384935" cy="2072639"/>
                          </a:xfrm>
                          <a:custGeom>
                            <a:avLst/>
                            <a:gdLst/>
                            <a:ahLst/>
                            <a:cxnLst/>
                            <a:rect l="l" t="t" r="r" b="b"/>
                            <a:pathLst>
                              <a:path w="1384935" h="2072639">
                                <a:moveTo>
                                  <a:pt x="0" y="2072449"/>
                                </a:moveTo>
                                <a:lnTo>
                                  <a:pt x="1384692" y="2072449"/>
                                </a:lnTo>
                                <a:lnTo>
                                  <a:pt x="1384692" y="0"/>
                                </a:lnTo>
                                <a:lnTo>
                                  <a:pt x="0" y="0"/>
                                </a:lnTo>
                                <a:lnTo>
                                  <a:pt x="0" y="2072449"/>
                                </a:lnTo>
                                <a:close/>
                              </a:path>
                            </a:pathLst>
                          </a:custGeom>
                          <a:ln w="12101">
                            <a:solidFill>
                              <a:srgbClr val="000000"/>
                            </a:solidFill>
                            <a:prstDash val="solid"/>
                          </a:ln>
                        </wps:spPr>
                        <wps:bodyPr wrap="square" lIns="0" tIns="0" rIns="0" bIns="0" rtlCol="0">
                          <a:prstTxWarp prst="textNoShape">
                            <a:avLst/>
                          </a:prstTxWarp>
                          <a:noAutofit/>
                        </wps:bodyPr>
                      </wps:wsp>
                      <pic:pic>
                        <pic:nvPicPr>
                          <pic:cNvPr id="36" name="Image 36"/>
                          <pic:cNvPicPr/>
                        </pic:nvPicPr>
                        <pic:blipFill>
                          <a:blip r:embed="rId32" cstate="print"/>
                          <a:stretch>
                            <a:fillRect/>
                          </a:stretch>
                        </pic:blipFill>
                        <pic:spPr>
                          <a:xfrm>
                            <a:off x="1898333" y="2078251"/>
                            <a:ext cx="1372582" cy="2080694"/>
                          </a:xfrm>
                          <a:prstGeom prst="rect">
                            <a:avLst/>
                          </a:prstGeom>
                        </pic:spPr>
                      </pic:pic>
                      <wps:wsp>
                        <wps:cNvPr id="37" name="Graphic 37"/>
                        <wps:cNvSpPr/>
                        <wps:spPr>
                          <a:xfrm>
                            <a:off x="1892287" y="2072189"/>
                            <a:ext cx="1384935" cy="2092960"/>
                          </a:xfrm>
                          <a:custGeom>
                            <a:avLst/>
                            <a:gdLst/>
                            <a:ahLst/>
                            <a:cxnLst/>
                            <a:rect l="l" t="t" r="r" b="b"/>
                            <a:pathLst>
                              <a:path w="1384935" h="2092960">
                                <a:moveTo>
                                  <a:pt x="0" y="2092820"/>
                                </a:moveTo>
                                <a:lnTo>
                                  <a:pt x="1384692" y="2092820"/>
                                </a:lnTo>
                                <a:lnTo>
                                  <a:pt x="1384692" y="0"/>
                                </a:lnTo>
                                <a:lnTo>
                                  <a:pt x="0" y="0"/>
                                </a:lnTo>
                                <a:lnTo>
                                  <a:pt x="0" y="2092820"/>
                                </a:lnTo>
                                <a:close/>
                              </a:path>
                            </a:pathLst>
                          </a:custGeom>
                          <a:ln w="12101">
                            <a:solidFill>
                              <a:srgbClr val="000000"/>
                            </a:solidFill>
                            <a:prstDash val="solid"/>
                          </a:ln>
                        </wps:spPr>
                        <wps:bodyPr wrap="square" lIns="0" tIns="0" rIns="0" bIns="0" rtlCol="0">
                          <a:prstTxWarp prst="textNoShape">
                            <a:avLst/>
                          </a:prstTxWarp>
                          <a:noAutofit/>
                        </wps:bodyPr>
                      </wps:wsp>
                      <pic:pic>
                        <pic:nvPicPr>
                          <pic:cNvPr id="38" name="Image 38"/>
                          <pic:cNvPicPr/>
                        </pic:nvPicPr>
                        <pic:blipFill>
                          <a:blip r:embed="rId33" cstate="print"/>
                          <a:stretch>
                            <a:fillRect/>
                          </a:stretch>
                        </pic:blipFill>
                        <pic:spPr>
                          <a:xfrm>
                            <a:off x="1013252" y="17933"/>
                            <a:ext cx="1372601" cy="2060324"/>
                          </a:xfrm>
                          <a:prstGeom prst="rect">
                            <a:avLst/>
                          </a:prstGeom>
                        </pic:spPr>
                      </pic:pic>
                      <wps:wsp>
                        <wps:cNvPr id="39" name="Graphic 39"/>
                        <wps:cNvSpPr/>
                        <wps:spPr>
                          <a:xfrm>
                            <a:off x="1007206" y="11871"/>
                            <a:ext cx="1384935" cy="2072639"/>
                          </a:xfrm>
                          <a:custGeom>
                            <a:avLst/>
                            <a:gdLst/>
                            <a:ahLst/>
                            <a:cxnLst/>
                            <a:rect l="l" t="t" r="r" b="b"/>
                            <a:pathLst>
                              <a:path w="1384935" h="2072639">
                                <a:moveTo>
                                  <a:pt x="0" y="2072449"/>
                                </a:moveTo>
                                <a:lnTo>
                                  <a:pt x="1384692" y="2072449"/>
                                </a:lnTo>
                                <a:lnTo>
                                  <a:pt x="1384692" y="0"/>
                                </a:lnTo>
                                <a:lnTo>
                                  <a:pt x="0" y="0"/>
                                </a:lnTo>
                                <a:lnTo>
                                  <a:pt x="0" y="2072449"/>
                                </a:lnTo>
                                <a:close/>
                              </a:path>
                            </a:pathLst>
                          </a:custGeom>
                          <a:ln w="12101">
                            <a:solidFill>
                              <a:srgbClr val="000000"/>
                            </a:solidFill>
                            <a:prstDash val="solid"/>
                          </a:ln>
                        </wps:spPr>
                        <wps:bodyPr wrap="square" lIns="0" tIns="0" rIns="0" bIns="0" rtlCol="0">
                          <a:prstTxWarp prst="textNoShape">
                            <a:avLst/>
                          </a:prstTxWarp>
                          <a:noAutofit/>
                        </wps:bodyPr>
                      </wps:wsp>
                      <pic:pic>
                        <pic:nvPicPr>
                          <pic:cNvPr id="40" name="Image 40"/>
                          <pic:cNvPicPr/>
                        </pic:nvPicPr>
                        <pic:blipFill>
                          <a:blip r:embed="rId34" cstate="print"/>
                          <a:stretch>
                            <a:fillRect/>
                          </a:stretch>
                        </pic:blipFill>
                        <pic:spPr>
                          <a:xfrm>
                            <a:off x="1013252" y="2081162"/>
                            <a:ext cx="1372601" cy="2077784"/>
                          </a:xfrm>
                          <a:prstGeom prst="rect">
                            <a:avLst/>
                          </a:prstGeom>
                        </pic:spPr>
                      </pic:pic>
                      <wps:wsp>
                        <wps:cNvPr id="41" name="Graphic 41"/>
                        <wps:cNvSpPr/>
                        <wps:spPr>
                          <a:xfrm>
                            <a:off x="1007206" y="2075099"/>
                            <a:ext cx="1384935" cy="2090420"/>
                          </a:xfrm>
                          <a:custGeom>
                            <a:avLst/>
                            <a:gdLst/>
                            <a:ahLst/>
                            <a:cxnLst/>
                            <a:rect l="l" t="t" r="r" b="b"/>
                            <a:pathLst>
                              <a:path w="1384935" h="2090420">
                                <a:moveTo>
                                  <a:pt x="0" y="2089910"/>
                                </a:moveTo>
                                <a:lnTo>
                                  <a:pt x="1384692" y="2089910"/>
                                </a:lnTo>
                                <a:lnTo>
                                  <a:pt x="1384692" y="0"/>
                                </a:lnTo>
                                <a:lnTo>
                                  <a:pt x="0" y="0"/>
                                </a:lnTo>
                                <a:lnTo>
                                  <a:pt x="0" y="2089910"/>
                                </a:lnTo>
                                <a:close/>
                              </a:path>
                            </a:pathLst>
                          </a:custGeom>
                          <a:ln w="12101">
                            <a:solidFill>
                              <a:srgbClr val="000000"/>
                            </a:solidFill>
                            <a:prstDash val="solid"/>
                          </a:ln>
                        </wps:spPr>
                        <wps:bodyPr wrap="square" lIns="0" tIns="0" rIns="0" bIns="0" rtlCol="0">
                          <a:prstTxWarp prst="textNoShape">
                            <a:avLst/>
                          </a:prstTxWarp>
                          <a:noAutofit/>
                        </wps:bodyPr>
                      </wps:wsp>
                      <pic:pic>
                        <pic:nvPicPr>
                          <pic:cNvPr id="42" name="Image 42"/>
                          <pic:cNvPicPr/>
                        </pic:nvPicPr>
                        <pic:blipFill>
                          <a:blip r:embed="rId35" cstate="print"/>
                          <a:stretch>
                            <a:fillRect/>
                          </a:stretch>
                        </pic:blipFill>
                        <pic:spPr>
                          <a:xfrm>
                            <a:off x="12096" y="12113"/>
                            <a:ext cx="1372601" cy="2060324"/>
                          </a:xfrm>
                          <a:prstGeom prst="rect">
                            <a:avLst/>
                          </a:prstGeom>
                        </pic:spPr>
                      </pic:pic>
                      <wps:wsp>
                        <wps:cNvPr id="43" name="Graphic 43"/>
                        <wps:cNvSpPr/>
                        <wps:spPr>
                          <a:xfrm>
                            <a:off x="6050" y="6050"/>
                            <a:ext cx="1384935" cy="2072639"/>
                          </a:xfrm>
                          <a:custGeom>
                            <a:avLst/>
                            <a:gdLst/>
                            <a:ahLst/>
                            <a:cxnLst/>
                            <a:rect l="l" t="t" r="r" b="b"/>
                            <a:pathLst>
                              <a:path w="1384935" h="2072639">
                                <a:moveTo>
                                  <a:pt x="0" y="2072449"/>
                                </a:moveTo>
                                <a:lnTo>
                                  <a:pt x="1384692" y="2072449"/>
                                </a:lnTo>
                                <a:lnTo>
                                  <a:pt x="1384692" y="0"/>
                                </a:lnTo>
                                <a:lnTo>
                                  <a:pt x="0" y="0"/>
                                </a:lnTo>
                                <a:lnTo>
                                  <a:pt x="0" y="2072449"/>
                                </a:lnTo>
                                <a:close/>
                              </a:path>
                            </a:pathLst>
                          </a:custGeom>
                          <a:ln w="12101">
                            <a:solidFill>
                              <a:srgbClr val="000000"/>
                            </a:solidFill>
                            <a:prstDash val="solid"/>
                          </a:ln>
                        </wps:spPr>
                        <wps:bodyPr wrap="square" lIns="0" tIns="0" rIns="0" bIns="0" rtlCol="0">
                          <a:prstTxWarp prst="textNoShape">
                            <a:avLst/>
                          </a:prstTxWarp>
                          <a:noAutofit/>
                        </wps:bodyPr>
                      </wps:wsp>
                      <pic:pic>
                        <pic:nvPicPr>
                          <pic:cNvPr id="44" name="Image 44"/>
                          <pic:cNvPicPr/>
                        </pic:nvPicPr>
                        <pic:blipFill>
                          <a:blip r:embed="rId36" cstate="print"/>
                          <a:stretch>
                            <a:fillRect/>
                          </a:stretch>
                        </pic:blipFill>
                        <pic:spPr>
                          <a:xfrm>
                            <a:off x="12096" y="2086982"/>
                            <a:ext cx="1372601" cy="2074873"/>
                          </a:xfrm>
                          <a:prstGeom prst="rect">
                            <a:avLst/>
                          </a:prstGeom>
                        </pic:spPr>
                      </pic:pic>
                      <wps:wsp>
                        <wps:cNvPr id="45" name="Graphic 45"/>
                        <wps:cNvSpPr/>
                        <wps:spPr>
                          <a:xfrm>
                            <a:off x="6050" y="2080919"/>
                            <a:ext cx="1384935" cy="2087245"/>
                          </a:xfrm>
                          <a:custGeom>
                            <a:avLst/>
                            <a:gdLst/>
                            <a:ahLst/>
                            <a:cxnLst/>
                            <a:rect l="l" t="t" r="r" b="b"/>
                            <a:pathLst>
                              <a:path w="1384935" h="2087245">
                                <a:moveTo>
                                  <a:pt x="0" y="2086999"/>
                                </a:moveTo>
                                <a:lnTo>
                                  <a:pt x="1384692" y="2087000"/>
                                </a:lnTo>
                                <a:lnTo>
                                  <a:pt x="1384692" y="0"/>
                                </a:lnTo>
                                <a:lnTo>
                                  <a:pt x="0" y="0"/>
                                </a:lnTo>
                                <a:lnTo>
                                  <a:pt x="0" y="2086999"/>
                                </a:lnTo>
                                <a:close/>
                              </a:path>
                            </a:pathLst>
                          </a:custGeom>
                          <a:ln w="121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45pt;height:328.7pt;mso-position-horizontal-relative:char;mso-position-vertical-relative:line" id="docshapegroup16" coordorigin="0,0" coordsize="8329,6574">
                <v:shape style="position:absolute;left:6147;top:40;width:2126;height:3195" type="#_x0000_t75" id="docshape17" stroked="false">
                  <v:imagedata r:id="rId27" o:title=""/>
                </v:shape>
                <v:rect style="position:absolute;left:6138;top:9;width:2181;height:3264" id="docshape18" filled="false" stroked="true" strokeweight=".952895pt" strokecolor="#000000">
                  <v:stroke dashstyle="solid"/>
                </v:rect>
                <v:shape style="position:absolute;left:6262;top:3397;width:1903;height:3117" type="#_x0000_t75" id="docshape19" stroked="false">
                  <v:imagedata r:id="rId28" o:title=""/>
                </v:shape>
                <v:rect style="position:absolute;left:6138;top:3272;width:2181;height:3287" id="docshape20" filled="false" stroked="true" strokeweight=".952887pt" strokecolor="#000000">
                  <v:stroke dashstyle="solid"/>
                </v:rect>
                <v:shape style="position:absolute;left:4566;top:19;width:2157;height:3245" type="#_x0000_t75" id="docshape21" stroked="false">
                  <v:imagedata r:id="rId29" o:title=""/>
                </v:shape>
                <v:rect style="position:absolute;left:4556;top:9;width:2177;height:3264" id="docshape22" filled="false" stroked="true" strokeweight=".952892pt" strokecolor="#000000">
                  <v:stroke dashstyle="solid"/>
                </v:rect>
                <v:shape style="position:absolute;left:4566;top:3282;width:2157;height:3273" type="#_x0000_t75" id="docshape23" stroked="false">
                  <v:imagedata r:id="rId30" o:title=""/>
                </v:shape>
                <v:rect style="position:absolute;left:4556;top:3272;width:2177;height:3292" id="docshape24" filled="false" stroked="true" strokeweight=".952883pt" strokecolor="#000000">
                  <v:stroke dashstyle="solid"/>
                </v:rect>
                <v:shape style="position:absolute;left:2989;top:19;width:2162;height:3245" type="#_x0000_t75" id="docshape25" stroked="false">
                  <v:imagedata r:id="rId31" o:title=""/>
                </v:shape>
                <v:rect style="position:absolute;left:2979;top:9;width:2181;height:3264" id="docshape26" filled="false" stroked="true" strokeweight=".952895pt" strokecolor="#000000">
                  <v:stroke dashstyle="solid"/>
                </v:rect>
                <v:shape style="position:absolute;left:2989;top:3272;width:2162;height:3277" type="#_x0000_t75" id="docshape27" stroked="false">
                  <v:imagedata r:id="rId32" o:title=""/>
                </v:shape>
                <v:rect style="position:absolute;left:2979;top:3263;width:2181;height:3296" id="docshape28" filled="false" stroked="true" strokeweight=".952884pt" strokecolor="#000000">
                  <v:stroke dashstyle="solid"/>
                </v:rect>
                <v:shape style="position:absolute;left:1595;top:28;width:2162;height:3245" type="#_x0000_t75" id="docshape29" stroked="false">
                  <v:imagedata r:id="rId33" o:title=""/>
                </v:shape>
                <v:rect style="position:absolute;left:1586;top:18;width:2181;height:3264" id="docshape30" filled="false" stroked="true" strokeweight=".952895pt" strokecolor="#000000">
                  <v:stroke dashstyle="solid"/>
                </v:rect>
                <v:shape style="position:absolute;left:1595;top:3277;width:2162;height:3273" type="#_x0000_t75" id="docshape31" stroked="false">
                  <v:imagedata r:id="rId34" o:title=""/>
                </v:shape>
                <v:rect style="position:absolute;left:1586;top:3267;width:2181;height:3292" id="docshape32" filled="false" stroked="true" strokeweight=".952885pt" strokecolor="#000000">
                  <v:stroke dashstyle="solid"/>
                </v:rect>
                <v:shape style="position:absolute;left:19;top:19;width:2162;height:3245" type="#_x0000_t75" id="docshape33" stroked="false">
                  <v:imagedata r:id="rId35" o:title=""/>
                </v:shape>
                <v:rect style="position:absolute;left:9;top:9;width:2181;height:3264" id="docshape34" filled="false" stroked="true" strokeweight=".952895pt" strokecolor="#000000">
                  <v:stroke dashstyle="solid"/>
                </v:rect>
                <v:shape style="position:absolute;left:19;top:3286;width:2162;height:3268" type="#_x0000_t75" id="docshape35" stroked="false">
                  <v:imagedata r:id="rId36" o:title=""/>
                </v:shape>
                <v:rect style="position:absolute;left:9;top:3277;width:2181;height:3287" id="docshape36" filled="false" stroked="true" strokeweight=".952887pt" strokecolor="#000000">
                  <v:stroke dashstyle="solid"/>
                </v:rect>
              </v:group>
            </w:pict>
          </mc:Fallback>
        </mc:AlternateContent>
      </w:r>
      <w:r>
        <w:rPr>
          <w:sz w:val="20"/>
        </w:rPr>
      </w:r>
    </w:p>
    <w:p>
      <w:pPr>
        <w:pStyle w:val="BodyText"/>
        <w:spacing w:line="530" w:lineRule="atLeast"/>
        <w:ind w:left="418" w:right="3282" w:firstLine="2489"/>
      </w:pPr>
      <w:r>
        <w:rPr>
          <w:spacing w:val="-2"/>
        </w:rPr>
        <w:t>牵头或参与编写的主要国家和行业标准 </w:t>
      </w:r>
      <w:r>
        <w:rPr/>
        <w:t>(三） 精益制造，助推企业高质量发展</w:t>
      </w:r>
    </w:p>
    <w:p>
      <w:pPr>
        <w:pStyle w:val="BodyText"/>
        <w:spacing w:line="364" w:lineRule="auto" w:before="80"/>
        <w:ind w:left="277" w:right="663" w:firstLine="420"/>
      </w:pPr>
      <w:r>
        <w:rPr>
          <w:spacing w:val="-3"/>
        </w:rPr>
        <w:t>秉持“东方制造 高端引领”、“健康东方 成就未来”的战略，致力打造行业顶尖的高端制</w:t>
      </w:r>
      <w:r>
        <w:rPr>
          <w:spacing w:val="-1"/>
        </w:rPr>
        <w:t>造水平。“工欲善其事，必先利其器”，公司引进法国 </w:t>
      </w:r>
      <w:r>
        <w:rPr/>
        <w:t>Pourtier</w:t>
      </w:r>
      <w:r>
        <w:rPr>
          <w:spacing w:val="-5"/>
        </w:rPr>
        <w:t> 重型框绞机、德国 </w:t>
      </w:r>
      <w:r>
        <w:rPr/>
        <w:t>Troester 1000kV</w:t>
      </w:r>
      <w:r>
        <w:rPr>
          <w:spacing w:val="-19"/>
        </w:rPr>
        <w:t> 和 </w:t>
      </w:r>
      <w:r>
        <w:rPr/>
        <w:t>750kV VCV</w:t>
      </w:r>
      <w:r>
        <w:rPr>
          <w:spacing w:val="-6"/>
        </w:rPr>
        <w:t> 交联生产线等一批足以定义世界制造标准的先进装备，将交联电缆的制造</w:t>
      </w:r>
      <w:r>
        <w:rPr>
          <w:spacing w:val="-3"/>
        </w:rPr>
        <w:t>能力提升到了交直流 </w:t>
      </w:r>
      <w:r>
        <w:rPr/>
        <w:t>1000kV</w:t>
      </w:r>
      <w:r>
        <w:rPr>
          <w:spacing w:val="80"/>
        </w:rPr>
        <w:t> </w:t>
      </w:r>
      <w:r>
        <w:rPr/>
        <w:t>3500mm²，占据电缆规格和电压等级的制高点。</w:t>
      </w:r>
    </w:p>
    <w:p>
      <w:pPr>
        <w:pStyle w:val="BodyText"/>
        <w:spacing w:line="364" w:lineRule="auto"/>
        <w:ind w:left="277" w:right="658" w:firstLine="420"/>
      </w:pPr>
      <w:r>
        <w:rPr>
          <w:spacing w:val="-3"/>
          <w:w w:val="100"/>
        </w:rPr>
        <w:t>本着“对外开放、对内友好”的工作思路推进公司数字化建设，不断推动数字与运营的深度融合，推动信息技术与先进制造深度融合，实现高质量发展。建设</w:t>
      </w:r>
      <w:r>
        <w:rPr>
          <w:spacing w:val="-53"/>
        </w:rPr>
        <w:t> </w:t>
      </w:r>
      <w:r>
        <w:rPr>
          <w:w w:val="100"/>
        </w:rPr>
        <w:t>SA</w:t>
      </w:r>
      <w:r>
        <w:rPr>
          <w:spacing w:val="-3"/>
          <w:w w:val="100"/>
        </w:rPr>
        <w:t>P</w:t>
      </w:r>
      <w:r>
        <w:rPr>
          <w:w w:val="100"/>
        </w:rPr>
        <w:t>（</w:t>
      </w:r>
      <w:r>
        <w:rPr>
          <w:spacing w:val="-3"/>
          <w:w w:val="100"/>
        </w:rPr>
        <w:t>企业资源计划系统</w:t>
      </w:r>
      <w:r>
        <w:rPr>
          <w:w w:val="100"/>
        </w:rPr>
        <w:t>）、 CAPP</w:t>
      </w:r>
      <w:r>
        <w:rPr>
          <w:spacing w:val="-3"/>
          <w:w w:val="100"/>
        </w:rPr>
        <w:t>（工艺管理系统</w:t>
      </w:r>
      <w:r>
        <w:rPr>
          <w:w w:val="100"/>
        </w:rPr>
        <w:t>）</w:t>
      </w:r>
      <w:r>
        <w:rPr>
          <w:spacing w:val="-3"/>
          <w:w w:val="100"/>
        </w:rPr>
        <w:t>、S</w:t>
      </w:r>
      <w:r>
        <w:rPr>
          <w:w w:val="100"/>
        </w:rPr>
        <w:t>RM（</w:t>
      </w:r>
      <w:r>
        <w:rPr>
          <w:spacing w:val="-3"/>
          <w:w w:val="100"/>
        </w:rPr>
        <w:t>供应商管理系统</w:t>
      </w:r>
      <w:r>
        <w:rPr>
          <w:w w:val="100"/>
        </w:rPr>
        <w:t>）</w:t>
      </w:r>
      <w:r>
        <w:rPr>
          <w:spacing w:val="-3"/>
          <w:w w:val="100"/>
        </w:rPr>
        <w:t>、C</w:t>
      </w:r>
      <w:r>
        <w:rPr>
          <w:w w:val="100"/>
        </w:rPr>
        <w:t>RM（</w:t>
      </w:r>
      <w:r>
        <w:rPr>
          <w:spacing w:val="-3"/>
          <w:w w:val="100"/>
        </w:rPr>
        <w:t>客户关系管理系统）</w:t>
      </w:r>
      <w:r>
        <w:rPr>
          <w:spacing w:val="-1"/>
          <w:w w:val="100"/>
        </w:rPr>
        <w:t>、</w:t>
      </w:r>
      <w:r>
        <w:rPr>
          <w:w w:val="100"/>
        </w:rPr>
        <w:t>EH</w:t>
      </w:r>
      <w:r>
        <w:rPr>
          <w:spacing w:val="-2"/>
          <w:w w:val="100"/>
        </w:rPr>
        <w:t>R</w:t>
      </w:r>
      <w:r>
        <w:rPr>
          <w:w w:val="100"/>
        </w:rPr>
        <w:t>（</w:t>
      </w:r>
      <w:r>
        <w:rPr>
          <w:spacing w:val="-3"/>
          <w:w w:val="100"/>
        </w:rPr>
        <w:t>人力资源管理系统）</w:t>
      </w:r>
      <w:r>
        <w:rPr>
          <w:spacing w:val="-1"/>
          <w:w w:val="100"/>
        </w:rPr>
        <w:t>、</w:t>
      </w:r>
      <w:r>
        <w:rPr>
          <w:w w:val="100"/>
        </w:rPr>
        <w:t>W</w:t>
      </w:r>
      <w:r>
        <w:rPr>
          <w:spacing w:val="-3"/>
          <w:w w:val="100"/>
        </w:rPr>
        <w:t>M</w:t>
      </w:r>
      <w:r>
        <w:rPr>
          <w:spacing w:val="-1"/>
          <w:w w:val="100"/>
        </w:rPr>
        <w:t>S</w:t>
      </w:r>
      <w:r>
        <w:rPr>
          <w:spacing w:val="-3"/>
          <w:w w:val="100"/>
        </w:rPr>
        <w:t>（仓库管理系统</w:t>
      </w:r>
      <w:r>
        <w:rPr>
          <w:w w:val="100"/>
        </w:rPr>
        <w:t>）</w:t>
      </w:r>
      <w:r>
        <w:rPr>
          <w:spacing w:val="-3"/>
          <w:w w:val="100"/>
        </w:rPr>
        <w:t>、钉钉、</w:t>
      </w:r>
      <w:r>
        <w:rPr>
          <w:w w:val="100"/>
        </w:rPr>
        <w:t>M</w:t>
      </w:r>
      <w:r>
        <w:rPr>
          <w:spacing w:val="-3"/>
          <w:w w:val="100"/>
        </w:rPr>
        <w:t>E</w:t>
      </w:r>
      <w:r>
        <w:rPr>
          <w:spacing w:val="-1"/>
          <w:w w:val="100"/>
        </w:rPr>
        <w:t>S</w:t>
      </w:r>
      <w:r>
        <w:rPr>
          <w:spacing w:val="-3"/>
          <w:w w:val="100"/>
        </w:rPr>
        <w:t>（制造执行系统</w:t>
      </w:r>
      <w:r>
        <w:rPr>
          <w:w w:val="100"/>
        </w:rPr>
        <w:t>）</w:t>
      </w:r>
      <w:r>
        <w:rPr>
          <w:spacing w:val="-3"/>
          <w:w w:val="100"/>
        </w:rPr>
        <w:t>、</w:t>
      </w:r>
      <w:r>
        <w:rPr>
          <w:w w:val="100"/>
        </w:rPr>
        <w:t>WM</w:t>
      </w:r>
      <w:r>
        <w:rPr>
          <w:spacing w:val="-3"/>
          <w:w w:val="100"/>
        </w:rPr>
        <w:t>S</w:t>
      </w:r>
      <w:r>
        <w:rPr>
          <w:w w:val="100"/>
        </w:rPr>
        <w:t>（</w:t>
      </w:r>
      <w:r>
        <w:rPr>
          <w:spacing w:val="-3"/>
          <w:w w:val="100"/>
        </w:rPr>
        <w:t>仓储管理系统）</w:t>
      </w:r>
      <w:r>
        <w:rPr>
          <w:w w:val="100"/>
        </w:rPr>
        <w:t>、 SCAD</w:t>
      </w:r>
      <w:r>
        <w:rPr>
          <w:spacing w:val="-3"/>
          <w:w w:val="100"/>
        </w:rPr>
        <w:t>A</w:t>
      </w:r>
      <w:r>
        <w:rPr>
          <w:w w:val="100"/>
        </w:rPr>
        <w:t>（</w:t>
      </w:r>
      <w:r>
        <w:rPr>
          <w:spacing w:val="-3"/>
          <w:w w:val="100"/>
        </w:rPr>
        <w:t>数据采集与监视控制系统</w:t>
      </w:r>
      <w:r>
        <w:rPr>
          <w:w w:val="100"/>
        </w:rPr>
        <w:t>）</w:t>
      </w:r>
      <w:r>
        <w:rPr>
          <w:spacing w:val="-3"/>
          <w:w w:val="100"/>
        </w:rPr>
        <w:t>等系统，引入</w:t>
      </w:r>
      <w:r>
        <w:rPr>
          <w:spacing w:val="-53"/>
        </w:rPr>
        <w:t> </w:t>
      </w:r>
      <w:r>
        <w:rPr>
          <w:spacing w:val="-3"/>
          <w:w w:val="100"/>
        </w:rPr>
        <w:t>OE</w:t>
      </w:r>
      <w:r>
        <w:rPr>
          <w:w w:val="100"/>
        </w:rPr>
        <w:t>E</w:t>
      </w:r>
      <w:r>
        <w:rPr>
          <w:spacing w:val="-53"/>
        </w:rPr>
        <w:t> </w:t>
      </w:r>
      <w:r>
        <w:rPr>
          <w:spacing w:val="-3"/>
          <w:w w:val="100"/>
        </w:rPr>
        <w:t>等大数据管理工具，形成数字化工厂解决方案，以工业互联网为基础，以智能制造为主攻方向，进行制造业数字化转型发展，助力企业从 “制造”升级为“智造”。</w:t>
      </w:r>
    </w:p>
    <w:p>
      <w:pPr>
        <w:pStyle w:val="BodyText"/>
        <w:spacing w:line="364" w:lineRule="auto"/>
        <w:ind w:left="277" w:right="658" w:firstLine="420"/>
      </w:pPr>
      <w:r>
        <w:rPr>
          <w:spacing w:val="-11"/>
        </w:rPr>
        <w:t>严格按照 </w:t>
      </w:r>
      <w:r>
        <w:rPr/>
        <w:t>ISO9001</w:t>
      </w:r>
      <w:r>
        <w:rPr>
          <w:spacing w:val="-8"/>
        </w:rPr>
        <w:t> 国际质量管理体系要求，在“质量第一、质量管理融入业务全过程、持续</w:t>
      </w:r>
      <w:r>
        <w:rPr>
          <w:spacing w:val="-2"/>
        </w:rPr>
        <w:t>改进”的方针引领下，以全面质量管理为中心，全员参与为基础，不断运用先进的质量管理工</w:t>
      </w:r>
      <w:r>
        <w:rPr>
          <w:spacing w:val="40"/>
        </w:rPr>
        <w:t> </w:t>
      </w:r>
      <w:r>
        <w:rPr>
          <w:spacing w:val="-2"/>
        </w:rPr>
        <w:t>具，逐步引入精益生产、六西格玛管理并成功推行卓越绩效模式；不断完善质量检测手段，引进</w:t>
      </w:r>
      <w:r>
        <w:rPr/>
        <w:t>国内最大容量（2048000kVA)640kV</w:t>
      </w:r>
      <w:r>
        <w:rPr>
          <w:spacing w:val="-7"/>
        </w:rPr>
        <w:t> 串联谐振耐压试验系统、瑞士哈弗莱高灵敏度局放检测仪、</w:t>
      </w:r>
    </w:p>
    <w:p>
      <w:pPr>
        <w:spacing w:after="0" w:line="364" w:lineRule="auto"/>
        <w:sectPr>
          <w:pgSz w:w="11910" w:h="16840"/>
          <w:pgMar w:header="854" w:footer="1195" w:top="1360" w:bottom="1380" w:left="1000" w:right="1140"/>
        </w:sectPr>
      </w:pPr>
    </w:p>
    <w:p>
      <w:pPr>
        <w:pStyle w:val="BodyText"/>
        <w:spacing w:line="364" w:lineRule="auto" w:before="73"/>
        <w:ind w:left="277" w:right="658"/>
      </w:pPr>
      <w:r>
        <w:rPr>
          <w:spacing w:val="-14"/>
        </w:rPr>
        <w:t>德国 </w:t>
      </w:r>
      <w:r>
        <w:rPr/>
        <w:t>GMC TDR</w:t>
      </w:r>
      <w:r>
        <w:rPr>
          <w:spacing w:val="-11"/>
        </w:rPr>
        <w:t> 测试仪、德国 </w:t>
      </w:r>
      <w:r>
        <w:rPr/>
        <w:t>Sikora</w:t>
      </w:r>
      <w:r>
        <w:rPr>
          <w:spacing w:val="-7"/>
        </w:rPr>
        <w:t> 超声波测厚仪、红外光谱仪等系列电缆检测设备，不断提高</w:t>
      </w:r>
      <w:r>
        <w:rPr>
          <w:spacing w:val="-2"/>
        </w:rPr>
        <w:t>检测检验水平和管理能力，公司检测中心取得 </w:t>
      </w:r>
      <w:r>
        <w:rPr/>
        <w:t>CNAS</w:t>
      </w:r>
      <w:r>
        <w:rPr>
          <w:spacing w:val="-5"/>
        </w:rPr>
        <w:t> 认证，为生产过程质量控制和交付可靠的产</w:t>
      </w:r>
      <w:r>
        <w:rPr>
          <w:spacing w:val="-4"/>
        </w:rPr>
        <w:t>品提供有效保证。成功应用 </w:t>
      </w:r>
      <w:r>
        <w:rPr/>
        <w:t>SCADA</w:t>
      </w:r>
      <w:r>
        <w:rPr>
          <w:spacing w:val="-13"/>
        </w:rPr>
        <w:t> 系统，以及自主开发 </w:t>
      </w:r>
      <w:r>
        <w:rPr/>
        <w:t>RMS</w:t>
      </w:r>
      <w:r>
        <w:rPr>
          <w:spacing w:val="-8"/>
        </w:rPr>
        <w:t> 远程监控系统于生产管理中，可实时</w:t>
      </w:r>
      <w:r>
        <w:rPr>
          <w:spacing w:val="-2"/>
        </w:rPr>
        <w:t>监控各项生产指标和参数，并可对外开放关键质量数据和记录，精准溯源每根电缆的制造数据。不断树立品牌意识，提升产品质量和服务水平，积极建设公司质量品牌。</w:t>
      </w:r>
    </w:p>
    <w:p>
      <w:pPr>
        <w:pStyle w:val="BodyText"/>
        <w:spacing w:line="364" w:lineRule="auto"/>
        <w:ind w:left="277" w:right="658" w:firstLine="420"/>
      </w:pPr>
      <w:r>
        <w:rPr>
          <w:spacing w:val="-2"/>
        </w:rPr>
        <w:t>保持陆缆系统、海缆系统、海洋工程三大领域均在行业的领先水平，成为电线电缆行业内首个“浙江制造”品牌获得者，额定电压 </w:t>
      </w:r>
      <w:r>
        <w:rPr/>
        <w:t>220kV、500kV</w:t>
      </w:r>
      <w:r>
        <w:rPr>
          <w:spacing w:val="-5"/>
        </w:rPr>
        <w:t> 交联聚乙烯绝缘大长度交流海底电缆先后</w:t>
      </w:r>
      <w:r>
        <w:rPr>
          <w:spacing w:val="-3"/>
        </w:rPr>
        <w:t>通过了“浙江制造”品字标认证，开创了世界首例 </w:t>
      </w:r>
      <w:r>
        <w:rPr/>
        <w:t>500kV</w:t>
      </w:r>
      <w:r>
        <w:rPr>
          <w:spacing w:val="-8"/>
        </w:rPr>
        <w:t> 海缆电缆成功运用软接头的先例，树立</w:t>
      </w:r>
      <w:r>
        <w:rPr>
          <w:spacing w:val="-2"/>
        </w:rPr>
        <w:t>行业标杆。</w:t>
      </w:r>
    </w:p>
    <w:p>
      <w:pPr>
        <w:pStyle w:val="BodyText"/>
        <w:spacing w:before="59"/>
      </w:pPr>
    </w:p>
    <w:p>
      <w:pPr>
        <w:pStyle w:val="BodyText"/>
        <w:ind w:left="277"/>
      </w:pPr>
      <w:r>
        <w:rPr>
          <w:spacing w:val="-3"/>
        </w:rPr>
        <w:t>五、报告期内主要经营情况</w:t>
      </w:r>
    </w:p>
    <w:p>
      <w:pPr>
        <w:pStyle w:val="BodyText"/>
        <w:spacing w:before="65"/>
        <w:ind w:left="697"/>
      </w:pPr>
      <w:r>
        <w:rPr>
          <w:spacing w:val="-2"/>
        </w:rPr>
        <w:t>2022</w:t>
      </w:r>
      <w:r>
        <w:rPr>
          <w:spacing w:val="-12"/>
        </w:rPr>
        <w:t> 年度公司实现营业收入 </w:t>
      </w:r>
      <w:r>
        <w:rPr>
          <w:spacing w:val="-2"/>
        </w:rPr>
        <w:t>70.09</w:t>
      </w:r>
      <w:r>
        <w:rPr>
          <w:spacing w:val="-13"/>
        </w:rPr>
        <w:t> 亿元，同比下降 </w:t>
      </w:r>
      <w:r>
        <w:rPr>
          <w:spacing w:val="-2"/>
        </w:rPr>
        <w:t>11.64</w:t>
      </w:r>
      <w:r>
        <w:rPr>
          <w:spacing w:val="-3"/>
        </w:rPr>
        <w:t>%，其中海缆系统及海洋工程营业</w:t>
      </w:r>
    </w:p>
    <w:p>
      <w:pPr>
        <w:pStyle w:val="BodyText"/>
        <w:spacing w:before="139"/>
        <w:ind w:left="277"/>
      </w:pPr>
      <w:r>
        <w:rPr>
          <w:spacing w:val="-11"/>
        </w:rPr>
        <w:t>收入合计 </w:t>
      </w:r>
      <w:r>
        <w:rPr>
          <w:spacing w:val="-2"/>
        </w:rPr>
        <w:t>30.28</w:t>
      </w:r>
      <w:r>
        <w:rPr>
          <w:spacing w:val="-13"/>
        </w:rPr>
        <w:t> 亿元，同比下降 </w:t>
      </w:r>
      <w:r>
        <w:rPr>
          <w:spacing w:val="-2"/>
        </w:rPr>
        <w:t>25.82</w:t>
      </w:r>
      <w:r>
        <w:rPr>
          <w:spacing w:val="-6"/>
        </w:rPr>
        <w:t>%，实现陆缆系统的营业收入 </w:t>
      </w:r>
      <w:r>
        <w:rPr>
          <w:spacing w:val="-2"/>
        </w:rPr>
        <w:t>39.77</w:t>
      </w:r>
      <w:r>
        <w:rPr>
          <w:spacing w:val="-10"/>
        </w:rPr>
        <w:t> 亿元，同比上升</w:t>
      </w:r>
    </w:p>
    <w:p>
      <w:pPr>
        <w:pStyle w:val="BodyText"/>
        <w:spacing w:before="138"/>
        <w:ind w:left="277"/>
      </w:pPr>
      <w:r>
        <w:rPr>
          <w:spacing w:val="-2"/>
        </w:rPr>
        <w:t>3.53</w:t>
      </w:r>
      <w:r>
        <w:rPr>
          <w:spacing w:val="-5"/>
        </w:rPr>
        <w:t>%；经营活动产生的现金流量净额为 </w:t>
      </w:r>
      <w:r>
        <w:rPr>
          <w:spacing w:val="-2"/>
        </w:rPr>
        <w:t>6.47</w:t>
      </w:r>
      <w:r>
        <w:rPr>
          <w:spacing w:val="-15"/>
        </w:rPr>
        <w:t> 亿元。</w:t>
      </w:r>
    </w:p>
    <w:p>
      <w:pPr>
        <w:pStyle w:val="BodyText"/>
        <w:spacing w:before="142"/>
        <w:ind w:left="697"/>
      </w:pPr>
      <w:r>
        <w:rPr>
          <w:spacing w:val="-18"/>
        </w:rPr>
        <w:t>截止 </w:t>
      </w:r>
      <w:r>
        <w:rPr>
          <w:spacing w:val="-2"/>
        </w:rPr>
        <w:t>2023</w:t>
      </w:r>
      <w:r>
        <w:rPr>
          <w:spacing w:val="-34"/>
        </w:rPr>
        <w:t> 年 </w:t>
      </w:r>
      <w:r>
        <w:rPr>
          <w:spacing w:val="-2"/>
        </w:rPr>
        <w:t>3</w:t>
      </w:r>
      <w:r>
        <w:rPr>
          <w:spacing w:val="-34"/>
        </w:rPr>
        <w:t> 月 </w:t>
      </w:r>
      <w:r>
        <w:rPr>
          <w:spacing w:val="-2"/>
        </w:rPr>
        <w:t>7</w:t>
      </w:r>
      <w:r>
        <w:rPr>
          <w:spacing w:val="-13"/>
        </w:rPr>
        <w:t> 日，公司在手订单 </w:t>
      </w:r>
      <w:r>
        <w:rPr>
          <w:spacing w:val="-2"/>
        </w:rPr>
        <w:t>91.30</w:t>
      </w:r>
      <w:r>
        <w:rPr>
          <w:spacing w:val="-13"/>
        </w:rPr>
        <w:t> 亿元，其中海缆系统 </w:t>
      </w:r>
      <w:r>
        <w:rPr>
          <w:spacing w:val="-2"/>
        </w:rPr>
        <w:t>57.50</w:t>
      </w:r>
      <w:r>
        <w:rPr>
          <w:spacing w:val="-10"/>
        </w:rPr>
        <w:t> 亿元，陆缆系统</w:t>
      </w:r>
    </w:p>
    <w:p>
      <w:pPr>
        <w:pStyle w:val="BodyText"/>
        <w:spacing w:before="139"/>
        <w:ind w:left="277"/>
      </w:pPr>
      <w:r>
        <w:rPr>
          <w:spacing w:val="-2"/>
        </w:rPr>
        <w:t>21.67</w:t>
      </w:r>
      <w:r>
        <w:rPr>
          <w:spacing w:val="-14"/>
        </w:rPr>
        <w:t> 亿元，海洋工程 </w:t>
      </w:r>
      <w:r>
        <w:rPr>
          <w:spacing w:val="-2"/>
        </w:rPr>
        <w:t>12.13</w:t>
      </w:r>
      <w:r>
        <w:rPr>
          <w:spacing w:val="-13"/>
        </w:rPr>
        <w:t> 亿元，</w:t>
      </w:r>
      <w:r>
        <w:rPr>
          <w:spacing w:val="-2"/>
        </w:rPr>
        <w:t>220</w:t>
      </w:r>
      <w:r>
        <w:rPr>
          <w:spacing w:val="-11"/>
        </w:rPr>
        <w:t> 千伏及以上海缆、脐带缆占在手订单总额近 </w:t>
      </w:r>
      <w:r>
        <w:rPr>
          <w:spacing w:val="-2"/>
        </w:rPr>
        <w:t>50</w:t>
      </w:r>
      <w:r>
        <w:rPr>
          <w:spacing w:val="-6"/>
        </w:rPr>
        <w:t>%。</w:t>
      </w:r>
    </w:p>
    <w:p>
      <w:pPr>
        <w:pStyle w:val="BodyText"/>
        <w:spacing w:before="199"/>
        <w:ind w:left="277"/>
      </w:pPr>
      <w:r>
        <w:rPr>
          <w:spacing w:val="-8"/>
        </w:rPr>
        <w:t>(一) 主营业务分析</w:t>
      </w:r>
    </w:p>
    <w:p>
      <w:pPr>
        <w:pStyle w:val="ListParagraph"/>
        <w:numPr>
          <w:ilvl w:val="0"/>
          <w:numId w:val="1"/>
        </w:numPr>
        <w:tabs>
          <w:tab w:pos="696" w:val="left" w:leader="none"/>
        </w:tabs>
        <w:spacing w:line="240" w:lineRule="auto" w:before="62" w:after="0"/>
        <w:ind w:left="696" w:right="0" w:hanging="419"/>
        <w:jc w:val="left"/>
        <w:rPr>
          <w:sz w:val="21"/>
        </w:rPr>
      </w:pPr>
      <w:r>
        <w:rPr>
          <w:spacing w:val="-3"/>
          <w:sz w:val="21"/>
        </w:rPr>
        <w:t>利润表及现金流量表相关科目变动分析表</w:t>
      </w:r>
    </w:p>
    <w:p>
      <w:pPr>
        <w:pStyle w:val="BodyText"/>
        <w:spacing w:before="64"/>
        <w:ind w:left="6799"/>
      </w:pPr>
      <w:r>
        <w:rPr/>
        <w:t>单位：元</w:t>
      </w:r>
      <w:r>
        <w:rPr>
          <w:spacing w:val="42"/>
          <w:w w:val="150"/>
        </w:rPr>
        <w:t> </w:t>
      </w:r>
      <w:r>
        <w:rPr>
          <w:spacing w:val="-2"/>
        </w:rPr>
        <w:t>币种：人民币</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8"/>
        <w:gridCol w:w="2074"/>
        <w:gridCol w:w="1934"/>
        <w:gridCol w:w="1798"/>
      </w:tblGrid>
      <w:tr>
        <w:trPr>
          <w:trHeight w:val="273" w:hRule="atLeast"/>
        </w:trPr>
        <w:tc>
          <w:tcPr>
            <w:tcW w:w="3008" w:type="dxa"/>
          </w:tcPr>
          <w:p>
            <w:pPr>
              <w:pStyle w:val="TableParagraph"/>
              <w:spacing w:line="250" w:lineRule="exact" w:before="4"/>
              <w:ind w:left="107"/>
              <w:rPr>
                <w:sz w:val="21"/>
              </w:rPr>
            </w:pPr>
            <w:r>
              <w:rPr>
                <w:spacing w:val="-5"/>
                <w:sz w:val="21"/>
              </w:rPr>
              <w:t>科目</w:t>
            </w:r>
          </w:p>
        </w:tc>
        <w:tc>
          <w:tcPr>
            <w:tcW w:w="2074" w:type="dxa"/>
          </w:tcPr>
          <w:p>
            <w:pPr>
              <w:pStyle w:val="TableParagraph"/>
              <w:spacing w:line="250" w:lineRule="exact" w:before="4"/>
              <w:ind w:left="8"/>
              <w:jc w:val="center"/>
              <w:rPr>
                <w:sz w:val="21"/>
              </w:rPr>
            </w:pPr>
            <w:r>
              <w:rPr>
                <w:spacing w:val="-4"/>
                <w:sz w:val="21"/>
              </w:rPr>
              <w:t>本期数</w:t>
            </w:r>
          </w:p>
        </w:tc>
        <w:tc>
          <w:tcPr>
            <w:tcW w:w="1934" w:type="dxa"/>
          </w:tcPr>
          <w:p>
            <w:pPr>
              <w:pStyle w:val="TableParagraph"/>
              <w:spacing w:line="250" w:lineRule="exact" w:before="4"/>
              <w:ind w:left="441"/>
              <w:rPr>
                <w:sz w:val="21"/>
              </w:rPr>
            </w:pPr>
            <w:r>
              <w:rPr>
                <w:spacing w:val="-4"/>
                <w:sz w:val="21"/>
              </w:rPr>
              <w:t>上年同期数</w:t>
            </w:r>
          </w:p>
        </w:tc>
        <w:tc>
          <w:tcPr>
            <w:tcW w:w="1798" w:type="dxa"/>
          </w:tcPr>
          <w:p>
            <w:pPr>
              <w:pStyle w:val="TableParagraph"/>
              <w:spacing w:line="250" w:lineRule="exact" w:before="4"/>
              <w:ind w:left="213"/>
              <w:rPr>
                <w:sz w:val="21"/>
              </w:rPr>
            </w:pPr>
            <w:r>
              <w:rPr>
                <w:spacing w:val="-2"/>
                <w:sz w:val="21"/>
              </w:rPr>
              <w:t>变动比例</w:t>
            </w:r>
            <w:r>
              <w:rPr>
                <w:spacing w:val="-5"/>
                <w:sz w:val="21"/>
              </w:rPr>
              <w:t>（%）</w:t>
            </w:r>
          </w:p>
        </w:tc>
      </w:tr>
      <w:tr>
        <w:trPr>
          <w:trHeight w:val="273" w:hRule="atLeast"/>
        </w:trPr>
        <w:tc>
          <w:tcPr>
            <w:tcW w:w="3008" w:type="dxa"/>
          </w:tcPr>
          <w:p>
            <w:pPr>
              <w:pStyle w:val="TableParagraph"/>
              <w:spacing w:line="252" w:lineRule="exact" w:before="1"/>
              <w:ind w:left="107"/>
              <w:rPr>
                <w:sz w:val="21"/>
              </w:rPr>
            </w:pPr>
            <w:r>
              <w:rPr>
                <w:spacing w:val="-4"/>
                <w:sz w:val="21"/>
              </w:rPr>
              <w:t>营业收入</w:t>
            </w:r>
          </w:p>
        </w:tc>
        <w:tc>
          <w:tcPr>
            <w:tcW w:w="2074" w:type="dxa"/>
          </w:tcPr>
          <w:p>
            <w:pPr>
              <w:pStyle w:val="TableParagraph"/>
              <w:spacing w:line="252" w:lineRule="exact" w:before="1"/>
              <w:ind w:right="94"/>
              <w:jc w:val="right"/>
              <w:rPr>
                <w:sz w:val="21"/>
              </w:rPr>
            </w:pPr>
            <w:r>
              <w:rPr>
                <w:spacing w:val="-2"/>
                <w:sz w:val="21"/>
              </w:rPr>
              <w:t>7,008,925,593.41</w:t>
            </w:r>
          </w:p>
        </w:tc>
        <w:tc>
          <w:tcPr>
            <w:tcW w:w="1934" w:type="dxa"/>
          </w:tcPr>
          <w:p>
            <w:pPr>
              <w:pStyle w:val="TableParagraph"/>
              <w:spacing w:line="252" w:lineRule="exact" w:before="1"/>
              <w:ind w:right="93"/>
              <w:jc w:val="right"/>
              <w:rPr>
                <w:sz w:val="21"/>
              </w:rPr>
            </w:pPr>
            <w:r>
              <w:rPr>
                <w:spacing w:val="-2"/>
                <w:sz w:val="21"/>
              </w:rPr>
              <w:t>7,932,209,015.44</w:t>
            </w:r>
          </w:p>
        </w:tc>
        <w:tc>
          <w:tcPr>
            <w:tcW w:w="1798" w:type="dxa"/>
          </w:tcPr>
          <w:p>
            <w:pPr>
              <w:pStyle w:val="TableParagraph"/>
              <w:spacing w:line="252" w:lineRule="exact" w:before="1"/>
              <w:ind w:right="95"/>
              <w:jc w:val="right"/>
              <w:rPr>
                <w:sz w:val="21"/>
              </w:rPr>
            </w:pPr>
            <w:r>
              <w:rPr>
                <w:sz w:val="21"/>
              </w:rPr>
              <w:t>-</w:t>
            </w:r>
            <w:r>
              <w:rPr>
                <w:spacing w:val="-2"/>
                <w:sz w:val="21"/>
              </w:rPr>
              <w:t>11.64</w:t>
            </w:r>
          </w:p>
        </w:tc>
      </w:tr>
      <w:tr>
        <w:trPr>
          <w:trHeight w:val="270" w:hRule="atLeast"/>
        </w:trPr>
        <w:tc>
          <w:tcPr>
            <w:tcW w:w="3008" w:type="dxa"/>
          </w:tcPr>
          <w:p>
            <w:pPr>
              <w:pStyle w:val="TableParagraph"/>
              <w:spacing w:line="250" w:lineRule="exact" w:before="1"/>
              <w:ind w:left="107"/>
              <w:rPr>
                <w:sz w:val="21"/>
              </w:rPr>
            </w:pPr>
            <w:r>
              <w:rPr>
                <w:spacing w:val="-4"/>
                <w:sz w:val="21"/>
              </w:rPr>
              <w:t>营业成本</w:t>
            </w:r>
          </w:p>
        </w:tc>
        <w:tc>
          <w:tcPr>
            <w:tcW w:w="2074" w:type="dxa"/>
          </w:tcPr>
          <w:p>
            <w:pPr>
              <w:pStyle w:val="TableParagraph"/>
              <w:spacing w:line="250" w:lineRule="exact" w:before="1"/>
              <w:ind w:right="94"/>
              <w:jc w:val="right"/>
              <w:rPr>
                <w:sz w:val="21"/>
              </w:rPr>
            </w:pPr>
            <w:r>
              <w:rPr>
                <w:spacing w:val="-2"/>
                <w:sz w:val="21"/>
              </w:rPr>
              <w:t>5,440,347,382.39</w:t>
            </w:r>
          </w:p>
        </w:tc>
        <w:tc>
          <w:tcPr>
            <w:tcW w:w="1934" w:type="dxa"/>
          </w:tcPr>
          <w:p>
            <w:pPr>
              <w:pStyle w:val="TableParagraph"/>
              <w:spacing w:line="250" w:lineRule="exact" w:before="1"/>
              <w:ind w:right="93"/>
              <w:jc w:val="right"/>
              <w:rPr>
                <w:sz w:val="21"/>
              </w:rPr>
            </w:pPr>
            <w:r>
              <w:rPr>
                <w:spacing w:val="-2"/>
                <w:sz w:val="21"/>
              </w:rPr>
              <w:t>5,922,306,820.80</w:t>
            </w:r>
          </w:p>
        </w:tc>
        <w:tc>
          <w:tcPr>
            <w:tcW w:w="1798" w:type="dxa"/>
          </w:tcPr>
          <w:p>
            <w:pPr>
              <w:pStyle w:val="TableParagraph"/>
              <w:spacing w:line="250" w:lineRule="exact" w:before="1"/>
              <w:ind w:right="95"/>
              <w:jc w:val="right"/>
              <w:rPr>
                <w:sz w:val="21"/>
              </w:rPr>
            </w:pPr>
            <w:r>
              <w:rPr>
                <w:sz w:val="21"/>
              </w:rPr>
              <w:t>-</w:t>
            </w:r>
            <w:r>
              <w:rPr>
                <w:spacing w:val="-4"/>
                <w:sz w:val="21"/>
              </w:rPr>
              <w:t>8.14</w:t>
            </w:r>
          </w:p>
        </w:tc>
      </w:tr>
      <w:tr>
        <w:trPr>
          <w:trHeight w:val="273" w:hRule="atLeast"/>
        </w:trPr>
        <w:tc>
          <w:tcPr>
            <w:tcW w:w="3008" w:type="dxa"/>
          </w:tcPr>
          <w:p>
            <w:pPr>
              <w:pStyle w:val="TableParagraph"/>
              <w:spacing w:line="252" w:lineRule="exact" w:before="1"/>
              <w:ind w:left="107"/>
              <w:rPr>
                <w:sz w:val="21"/>
              </w:rPr>
            </w:pPr>
            <w:r>
              <w:rPr>
                <w:spacing w:val="-4"/>
                <w:sz w:val="21"/>
              </w:rPr>
              <w:t>销售费用</w:t>
            </w:r>
          </w:p>
        </w:tc>
        <w:tc>
          <w:tcPr>
            <w:tcW w:w="2074" w:type="dxa"/>
          </w:tcPr>
          <w:p>
            <w:pPr>
              <w:pStyle w:val="TableParagraph"/>
              <w:spacing w:line="252" w:lineRule="exact" w:before="1"/>
              <w:ind w:right="94"/>
              <w:jc w:val="right"/>
              <w:rPr>
                <w:sz w:val="21"/>
              </w:rPr>
            </w:pPr>
            <w:r>
              <w:rPr>
                <w:spacing w:val="-2"/>
                <w:sz w:val="21"/>
              </w:rPr>
              <w:t>146,884,132.25</w:t>
            </w:r>
          </w:p>
        </w:tc>
        <w:tc>
          <w:tcPr>
            <w:tcW w:w="1934" w:type="dxa"/>
          </w:tcPr>
          <w:p>
            <w:pPr>
              <w:pStyle w:val="TableParagraph"/>
              <w:spacing w:line="252" w:lineRule="exact" w:before="1"/>
              <w:ind w:right="93"/>
              <w:jc w:val="right"/>
              <w:rPr>
                <w:sz w:val="21"/>
              </w:rPr>
            </w:pPr>
            <w:r>
              <w:rPr>
                <w:spacing w:val="-2"/>
                <w:sz w:val="21"/>
              </w:rPr>
              <w:t>133,830,758.43</w:t>
            </w:r>
          </w:p>
        </w:tc>
        <w:tc>
          <w:tcPr>
            <w:tcW w:w="1798" w:type="dxa"/>
          </w:tcPr>
          <w:p>
            <w:pPr>
              <w:pStyle w:val="TableParagraph"/>
              <w:spacing w:line="252" w:lineRule="exact" w:before="1"/>
              <w:ind w:right="95"/>
              <w:jc w:val="right"/>
              <w:rPr>
                <w:sz w:val="21"/>
              </w:rPr>
            </w:pPr>
            <w:r>
              <w:rPr>
                <w:spacing w:val="-4"/>
                <w:sz w:val="21"/>
              </w:rPr>
              <w:t>9.75</w:t>
            </w:r>
          </w:p>
        </w:tc>
      </w:tr>
      <w:tr>
        <w:trPr>
          <w:trHeight w:val="273" w:hRule="atLeast"/>
        </w:trPr>
        <w:tc>
          <w:tcPr>
            <w:tcW w:w="3008" w:type="dxa"/>
          </w:tcPr>
          <w:p>
            <w:pPr>
              <w:pStyle w:val="TableParagraph"/>
              <w:spacing w:line="252" w:lineRule="exact" w:before="1"/>
              <w:ind w:left="107"/>
              <w:rPr>
                <w:sz w:val="21"/>
              </w:rPr>
            </w:pPr>
            <w:r>
              <w:rPr>
                <w:spacing w:val="-4"/>
                <w:sz w:val="21"/>
              </w:rPr>
              <w:t>管理费用</w:t>
            </w:r>
          </w:p>
        </w:tc>
        <w:tc>
          <w:tcPr>
            <w:tcW w:w="2074" w:type="dxa"/>
          </w:tcPr>
          <w:p>
            <w:pPr>
              <w:pStyle w:val="TableParagraph"/>
              <w:spacing w:line="252" w:lineRule="exact" w:before="1"/>
              <w:ind w:right="94"/>
              <w:jc w:val="right"/>
              <w:rPr>
                <w:sz w:val="21"/>
              </w:rPr>
            </w:pPr>
            <w:r>
              <w:rPr>
                <w:spacing w:val="-2"/>
                <w:sz w:val="21"/>
              </w:rPr>
              <w:t>111,968,512.22</w:t>
            </w:r>
          </w:p>
        </w:tc>
        <w:tc>
          <w:tcPr>
            <w:tcW w:w="1934" w:type="dxa"/>
          </w:tcPr>
          <w:p>
            <w:pPr>
              <w:pStyle w:val="TableParagraph"/>
              <w:spacing w:line="252" w:lineRule="exact" w:before="1"/>
              <w:ind w:right="93"/>
              <w:jc w:val="right"/>
              <w:rPr>
                <w:sz w:val="21"/>
              </w:rPr>
            </w:pPr>
            <w:r>
              <w:rPr>
                <w:spacing w:val="-2"/>
                <w:sz w:val="21"/>
              </w:rPr>
              <w:t>172,585,470.93</w:t>
            </w:r>
          </w:p>
        </w:tc>
        <w:tc>
          <w:tcPr>
            <w:tcW w:w="1798" w:type="dxa"/>
          </w:tcPr>
          <w:p>
            <w:pPr>
              <w:pStyle w:val="TableParagraph"/>
              <w:spacing w:line="252" w:lineRule="exact" w:before="1"/>
              <w:ind w:right="95"/>
              <w:jc w:val="right"/>
              <w:rPr>
                <w:sz w:val="21"/>
              </w:rPr>
            </w:pPr>
            <w:r>
              <w:rPr>
                <w:sz w:val="21"/>
              </w:rPr>
              <w:t>-</w:t>
            </w:r>
            <w:r>
              <w:rPr>
                <w:spacing w:val="-2"/>
                <w:sz w:val="21"/>
              </w:rPr>
              <w:t>35.12</w:t>
            </w:r>
          </w:p>
        </w:tc>
      </w:tr>
      <w:tr>
        <w:trPr>
          <w:trHeight w:val="270" w:hRule="atLeast"/>
        </w:trPr>
        <w:tc>
          <w:tcPr>
            <w:tcW w:w="3008" w:type="dxa"/>
          </w:tcPr>
          <w:p>
            <w:pPr>
              <w:pStyle w:val="TableParagraph"/>
              <w:spacing w:line="250" w:lineRule="exact" w:before="1"/>
              <w:ind w:left="107"/>
              <w:rPr>
                <w:sz w:val="21"/>
              </w:rPr>
            </w:pPr>
            <w:r>
              <w:rPr>
                <w:spacing w:val="-4"/>
                <w:sz w:val="21"/>
              </w:rPr>
              <w:t>财务费用</w:t>
            </w:r>
          </w:p>
        </w:tc>
        <w:tc>
          <w:tcPr>
            <w:tcW w:w="2074" w:type="dxa"/>
          </w:tcPr>
          <w:p>
            <w:pPr>
              <w:pStyle w:val="TableParagraph"/>
              <w:spacing w:line="250" w:lineRule="exact" w:before="1"/>
              <w:ind w:right="94"/>
              <w:jc w:val="right"/>
              <w:rPr>
                <w:sz w:val="21"/>
              </w:rPr>
            </w:pPr>
            <w:r>
              <w:rPr>
                <w:spacing w:val="-2"/>
                <w:sz w:val="21"/>
              </w:rPr>
              <w:t>20,878,460.42</w:t>
            </w:r>
          </w:p>
        </w:tc>
        <w:tc>
          <w:tcPr>
            <w:tcW w:w="1934" w:type="dxa"/>
          </w:tcPr>
          <w:p>
            <w:pPr>
              <w:pStyle w:val="TableParagraph"/>
              <w:spacing w:line="250" w:lineRule="exact" w:before="1"/>
              <w:ind w:right="93"/>
              <w:jc w:val="right"/>
              <w:rPr>
                <w:sz w:val="21"/>
              </w:rPr>
            </w:pPr>
            <w:r>
              <w:rPr>
                <w:spacing w:val="-2"/>
                <w:sz w:val="21"/>
              </w:rPr>
              <w:t>10,830,239.53</w:t>
            </w:r>
          </w:p>
        </w:tc>
        <w:tc>
          <w:tcPr>
            <w:tcW w:w="1798" w:type="dxa"/>
          </w:tcPr>
          <w:p>
            <w:pPr>
              <w:pStyle w:val="TableParagraph"/>
              <w:spacing w:line="250" w:lineRule="exact" w:before="1"/>
              <w:ind w:right="95"/>
              <w:jc w:val="right"/>
              <w:rPr>
                <w:sz w:val="21"/>
              </w:rPr>
            </w:pPr>
            <w:r>
              <w:rPr>
                <w:spacing w:val="-2"/>
                <w:sz w:val="21"/>
              </w:rPr>
              <w:t>92.78</w:t>
            </w:r>
          </w:p>
        </w:tc>
      </w:tr>
      <w:tr>
        <w:trPr>
          <w:trHeight w:val="273" w:hRule="atLeast"/>
        </w:trPr>
        <w:tc>
          <w:tcPr>
            <w:tcW w:w="3008" w:type="dxa"/>
          </w:tcPr>
          <w:p>
            <w:pPr>
              <w:pStyle w:val="TableParagraph"/>
              <w:spacing w:line="252" w:lineRule="exact" w:before="1"/>
              <w:ind w:left="107"/>
              <w:rPr>
                <w:sz w:val="21"/>
              </w:rPr>
            </w:pPr>
            <w:r>
              <w:rPr>
                <w:spacing w:val="-4"/>
                <w:sz w:val="21"/>
              </w:rPr>
              <w:t>研发费用</w:t>
            </w:r>
          </w:p>
        </w:tc>
        <w:tc>
          <w:tcPr>
            <w:tcW w:w="2074" w:type="dxa"/>
          </w:tcPr>
          <w:p>
            <w:pPr>
              <w:pStyle w:val="TableParagraph"/>
              <w:spacing w:line="252" w:lineRule="exact" w:before="1"/>
              <w:ind w:right="94"/>
              <w:jc w:val="right"/>
              <w:rPr>
                <w:sz w:val="21"/>
              </w:rPr>
            </w:pPr>
            <w:r>
              <w:rPr>
                <w:spacing w:val="-2"/>
                <w:sz w:val="21"/>
              </w:rPr>
              <w:t>237,885,099.67</w:t>
            </w:r>
          </w:p>
        </w:tc>
        <w:tc>
          <w:tcPr>
            <w:tcW w:w="1934" w:type="dxa"/>
          </w:tcPr>
          <w:p>
            <w:pPr>
              <w:pStyle w:val="TableParagraph"/>
              <w:spacing w:line="252" w:lineRule="exact" w:before="1"/>
              <w:ind w:right="93"/>
              <w:jc w:val="right"/>
              <w:rPr>
                <w:sz w:val="21"/>
              </w:rPr>
            </w:pPr>
            <w:r>
              <w:rPr>
                <w:spacing w:val="-2"/>
                <w:sz w:val="21"/>
              </w:rPr>
              <w:t>266,477,218.88</w:t>
            </w:r>
          </w:p>
        </w:tc>
        <w:tc>
          <w:tcPr>
            <w:tcW w:w="1798" w:type="dxa"/>
          </w:tcPr>
          <w:p>
            <w:pPr>
              <w:pStyle w:val="TableParagraph"/>
              <w:spacing w:line="252" w:lineRule="exact" w:before="1"/>
              <w:ind w:right="95"/>
              <w:jc w:val="right"/>
              <w:rPr>
                <w:sz w:val="21"/>
              </w:rPr>
            </w:pPr>
            <w:r>
              <w:rPr>
                <w:sz w:val="21"/>
              </w:rPr>
              <w:t>-</w:t>
            </w:r>
            <w:r>
              <w:rPr>
                <w:spacing w:val="-2"/>
                <w:sz w:val="21"/>
              </w:rPr>
              <w:t>10.73</w:t>
            </w:r>
          </w:p>
        </w:tc>
      </w:tr>
      <w:tr>
        <w:trPr>
          <w:trHeight w:val="273" w:hRule="atLeast"/>
        </w:trPr>
        <w:tc>
          <w:tcPr>
            <w:tcW w:w="3008" w:type="dxa"/>
          </w:tcPr>
          <w:p>
            <w:pPr>
              <w:pStyle w:val="TableParagraph"/>
              <w:spacing w:line="252" w:lineRule="exact" w:before="1"/>
              <w:ind w:left="107"/>
              <w:rPr>
                <w:sz w:val="21"/>
              </w:rPr>
            </w:pPr>
            <w:r>
              <w:rPr>
                <w:spacing w:val="-3"/>
                <w:sz w:val="21"/>
              </w:rPr>
              <w:t>经营活动产生的现金流量净额</w:t>
            </w:r>
          </w:p>
        </w:tc>
        <w:tc>
          <w:tcPr>
            <w:tcW w:w="2074" w:type="dxa"/>
          </w:tcPr>
          <w:p>
            <w:pPr>
              <w:pStyle w:val="TableParagraph"/>
              <w:spacing w:line="252" w:lineRule="exact" w:before="1"/>
              <w:ind w:right="94"/>
              <w:jc w:val="right"/>
              <w:rPr>
                <w:sz w:val="21"/>
              </w:rPr>
            </w:pPr>
            <w:r>
              <w:rPr>
                <w:spacing w:val="-2"/>
                <w:sz w:val="21"/>
              </w:rPr>
              <w:t>647,241,794.35</w:t>
            </w:r>
          </w:p>
        </w:tc>
        <w:tc>
          <w:tcPr>
            <w:tcW w:w="1934" w:type="dxa"/>
          </w:tcPr>
          <w:p>
            <w:pPr>
              <w:pStyle w:val="TableParagraph"/>
              <w:spacing w:line="252" w:lineRule="exact" w:before="1"/>
              <w:ind w:right="93"/>
              <w:jc w:val="right"/>
              <w:rPr>
                <w:sz w:val="21"/>
              </w:rPr>
            </w:pPr>
            <w:r>
              <w:rPr>
                <w:spacing w:val="-2"/>
                <w:sz w:val="21"/>
              </w:rPr>
              <w:t>586,145,197.90</w:t>
            </w:r>
          </w:p>
        </w:tc>
        <w:tc>
          <w:tcPr>
            <w:tcW w:w="1798" w:type="dxa"/>
          </w:tcPr>
          <w:p>
            <w:pPr>
              <w:pStyle w:val="TableParagraph"/>
              <w:spacing w:line="252" w:lineRule="exact" w:before="1"/>
              <w:ind w:right="95"/>
              <w:jc w:val="right"/>
              <w:rPr>
                <w:sz w:val="21"/>
              </w:rPr>
            </w:pPr>
            <w:r>
              <w:rPr>
                <w:spacing w:val="-2"/>
                <w:sz w:val="21"/>
              </w:rPr>
              <w:t>10.42</w:t>
            </w:r>
          </w:p>
        </w:tc>
      </w:tr>
      <w:tr>
        <w:trPr>
          <w:trHeight w:val="270" w:hRule="atLeast"/>
        </w:trPr>
        <w:tc>
          <w:tcPr>
            <w:tcW w:w="3008" w:type="dxa"/>
          </w:tcPr>
          <w:p>
            <w:pPr>
              <w:pStyle w:val="TableParagraph"/>
              <w:spacing w:line="250" w:lineRule="exact" w:before="1"/>
              <w:ind w:left="107"/>
              <w:rPr>
                <w:sz w:val="21"/>
              </w:rPr>
            </w:pPr>
            <w:r>
              <w:rPr>
                <w:spacing w:val="-3"/>
                <w:sz w:val="21"/>
              </w:rPr>
              <w:t>投资活动产生的现金流量净额</w:t>
            </w:r>
          </w:p>
        </w:tc>
        <w:tc>
          <w:tcPr>
            <w:tcW w:w="2074" w:type="dxa"/>
          </w:tcPr>
          <w:p>
            <w:pPr>
              <w:pStyle w:val="TableParagraph"/>
              <w:spacing w:line="250" w:lineRule="exact" w:before="1"/>
              <w:ind w:right="94"/>
              <w:jc w:val="right"/>
              <w:rPr>
                <w:sz w:val="21"/>
              </w:rPr>
            </w:pPr>
            <w:r>
              <w:rPr>
                <w:sz w:val="21"/>
              </w:rPr>
              <w:t>-</w:t>
            </w:r>
            <w:r>
              <w:rPr>
                <w:spacing w:val="-2"/>
                <w:sz w:val="21"/>
              </w:rPr>
              <w:t>435,595,004.32</w:t>
            </w:r>
          </w:p>
        </w:tc>
        <w:tc>
          <w:tcPr>
            <w:tcW w:w="1934" w:type="dxa"/>
          </w:tcPr>
          <w:p>
            <w:pPr>
              <w:pStyle w:val="TableParagraph"/>
              <w:spacing w:line="250" w:lineRule="exact" w:before="1"/>
              <w:ind w:right="93"/>
              <w:jc w:val="right"/>
              <w:rPr>
                <w:sz w:val="21"/>
              </w:rPr>
            </w:pPr>
            <w:r>
              <w:rPr>
                <w:sz w:val="21"/>
              </w:rPr>
              <w:t>-</w:t>
            </w:r>
            <w:r>
              <w:rPr>
                <w:spacing w:val="-2"/>
                <w:sz w:val="21"/>
              </w:rPr>
              <w:t>464,441,854.16</w:t>
            </w:r>
          </w:p>
        </w:tc>
        <w:tc>
          <w:tcPr>
            <w:tcW w:w="1798" w:type="dxa"/>
          </w:tcPr>
          <w:p>
            <w:pPr>
              <w:pStyle w:val="TableParagraph"/>
              <w:spacing w:line="250" w:lineRule="exact" w:before="1"/>
              <w:ind w:right="95"/>
              <w:jc w:val="right"/>
              <w:rPr>
                <w:sz w:val="21"/>
              </w:rPr>
            </w:pPr>
            <w:r>
              <w:rPr>
                <w:spacing w:val="-4"/>
                <w:sz w:val="21"/>
              </w:rPr>
              <w:t>不适用</w:t>
            </w:r>
          </w:p>
        </w:tc>
      </w:tr>
      <w:tr>
        <w:trPr>
          <w:trHeight w:val="273" w:hRule="atLeast"/>
        </w:trPr>
        <w:tc>
          <w:tcPr>
            <w:tcW w:w="3008" w:type="dxa"/>
          </w:tcPr>
          <w:p>
            <w:pPr>
              <w:pStyle w:val="TableParagraph"/>
              <w:spacing w:line="252" w:lineRule="exact" w:before="1"/>
              <w:ind w:left="107"/>
              <w:rPr>
                <w:sz w:val="21"/>
              </w:rPr>
            </w:pPr>
            <w:r>
              <w:rPr>
                <w:spacing w:val="-3"/>
                <w:sz w:val="21"/>
              </w:rPr>
              <w:t>筹资活动产生的现金流量净额</w:t>
            </w:r>
          </w:p>
        </w:tc>
        <w:tc>
          <w:tcPr>
            <w:tcW w:w="2074" w:type="dxa"/>
          </w:tcPr>
          <w:p>
            <w:pPr>
              <w:pStyle w:val="TableParagraph"/>
              <w:spacing w:line="252" w:lineRule="exact" w:before="1"/>
              <w:ind w:right="94"/>
              <w:jc w:val="right"/>
              <w:rPr>
                <w:sz w:val="21"/>
              </w:rPr>
            </w:pPr>
            <w:r>
              <w:rPr>
                <w:spacing w:val="-2"/>
                <w:sz w:val="21"/>
              </w:rPr>
              <w:t>279,947,135.28</w:t>
            </w:r>
          </w:p>
        </w:tc>
        <w:tc>
          <w:tcPr>
            <w:tcW w:w="1934" w:type="dxa"/>
          </w:tcPr>
          <w:p>
            <w:pPr>
              <w:pStyle w:val="TableParagraph"/>
              <w:spacing w:line="252" w:lineRule="exact" w:before="1"/>
              <w:ind w:right="93"/>
              <w:jc w:val="right"/>
              <w:rPr>
                <w:sz w:val="21"/>
              </w:rPr>
            </w:pPr>
            <w:r>
              <w:rPr>
                <w:spacing w:val="-2"/>
                <w:sz w:val="21"/>
              </w:rPr>
              <w:t>412,169,194.04</w:t>
            </w:r>
          </w:p>
        </w:tc>
        <w:tc>
          <w:tcPr>
            <w:tcW w:w="1798" w:type="dxa"/>
          </w:tcPr>
          <w:p>
            <w:pPr>
              <w:pStyle w:val="TableParagraph"/>
              <w:spacing w:line="252" w:lineRule="exact" w:before="1"/>
              <w:ind w:right="95"/>
              <w:jc w:val="right"/>
              <w:rPr>
                <w:sz w:val="21"/>
              </w:rPr>
            </w:pPr>
            <w:r>
              <w:rPr>
                <w:sz w:val="21"/>
              </w:rPr>
              <w:t>-</w:t>
            </w:r>
            <w:r>
              <w:rPr>
                <w:spacing w:val="-2"/>
                <w:sz w:val="21"/>
              </w:rPr>
              <w:t>32.08</w:t>
            </w:r>
          </w:p>
        </w:tc>
      </w:tr>
      <w:tr>
        <w:trPr>
          <w:trHeight w:val="270" w:hRule="atLeast"/>
        </w:trPr>
        <w:tc>
          <w:tcPr>
            <w:tcW w:w="3008" w:type="dxa"/>
          </w:tcPr>
          <w:p>
            <w:pPr>
              <w:pStyle w:val="TableParagraph"/>
              <w:spacing w:line="250" w:lineRule="exact" w:before="1"/>
              <w:ind w:left="107"/>
              <w:rPr>
                <w:sz w:val="21"/>
              </w:rPr>
            </w:pPr>
            <w:r>
              <w:rPr>
                <w:spacing w:val="-4"/>
                <w:sz w:val="21"/>
              </w:rPr>
              <w:t>税金及附加</w:t>
            </w:r>
          </w:p>
        </w:tc>
        <w:tc>
          <w:tcPr>
            <w:tcW w:w="2074" w:type="dxa"/>
          </w:tcPr>
          <w:p>
            <w:pPr>
              <w:pStyle w:val="TableParagraph"/>
              <w:spacing w:line="250" w:lineRule="exact" w:before="1"/>
              <w:ind w:right="94"/>
              <w:jc w:val="right"/>
              <w:rPr>
                <w:sz w:val="21"/>
              </w:rPr>
            </w:pPr>
            <w:r>
              <w:rPr>
                <w:spacing w:val="-2"/>
                <w:sz w:val="21"/>
              </w:rPr>
              <w:t>23,384,064.75</w:t>
            </w:r>
          </w:p>
        </w:tc>
        <w:tc>
          <w:tcPr>
            <w:tcW w:w="1934" w:type="dxa"/>
          </w:tcPr>
          <w:p>
            <w:pPr>
              <w:pStyle w:val="TableParagraph"/>
              <w:spacing w:line="250" w:lineRule="exact" w:before="1"/>
              <w:ind w:right="93"/>
              <w:jc w:val="right"/>
              <w:rPr>
                <w:sz w:val="21"/>
              </w:rPr>
            </w:pPr>
            <w:r>
              <w:rPr>
                <w:spacing w:val="-2"/>
                <w:sz w:val="21"/>
              </w:rPr>
              <w:t>34,131,067.75</w:t>
            </w:r>
          </w:p>
        </w:tc>
        <w:tc>
          <w:tcPr>
            <w:tcW w:w="1798" w:type="dxa"/>
          </w:tcPr>
          <w:p>
            <w:pPr>
              <w:pStyle w:val="TableParagraph"/>
              <w:spacing w:line="250" w:lineRule="exact" w:before="1"/>
              <w:ind w:right="95"/>
              <w:jc w:val="right"/>
              <w:rPr>
                <w:sz w:val="21"/>
              </w:rPr>
            </w:pPr>
            <w:r>
              <w:rPr>
                <w:sz w:val="21"/>
              </w:rPr>
              <w:t>-</w:t>
            </w:r>
            <w:r>
              <w:rPr>
                <w:spacing w:val="-2"/>
                <w:sz w:val="21"/>
              </w:rPr>
              <w:t>31.49</w:t>
            </w:r>
          </w:p>
        </w:tc>
      </w:tr>
      <w:tr>
        <w:trPr>
          <w:trHeight w:val="273" w:hRule="atLeast"/>
        </w:trPr>
        <w:tc>
          <w:tcPr>
            <w:tcW w:w="3008" w:type="dxa"/>
          </w:tcPr>
          <w:p>
            <w:pPr>
              <w:pStyle w:val="TableParagraph"/>
              <w:spacing w:line="250" w:lineRule="exact" w:before="3"/>
              <w:ind w:left="107"/>
              <w:rPr>
                <w:sz w:val="21"/>
              </w:rPr>
            </w:pPr>
            <w:r>
              <w:rPr>
                <w:spacing w:val="-4"/>
                <w:sz w:val="21"/>
              </w:rPr>
              <w:t>其他收益</w:t>
            </w:r>
          </w:p>
        </w:tc>
        <w:tc>
          <w:tcPr>
            <w:tcW w:w="2074" w:type="dxa"/>
          </w:tcPr>
          <w:p>
            <w:pPr>
              <w:pStyle w:val="TableParagraph"/>
              <w:spacing w:line="250" w:lineRule="exact" w:before="3"/>
              <w:ind w:right="94"/>
              <w:jc w:val="right"/>
              <w:rPr>
                <w:sz w:val="21"/>
              </w:rPr>
            </w:pPr>
            <w:r>
              <w:rPr>
                <w:spacing w:val="-2"/>
                <w:sz w:val="21"/>
              </w:rPr>
              <w:t>23,330,444.63</w:t>
            </w:r>
          </w:p>
        </w:tc>
        <w:tc>
          <w:tcPr>
            <w:tcW w:w="1934" w:type="dxa"/>
          </w:tcPr>
          <w:p>
            <w:pPr>
              <w:pStyle w:val="TableParagraph"/>
              <w:spacing w:line="250" w:lineRule="exact" w:before="3"/>
              <w:ind w:right="93"/>
              <w:jc w:val="right"/>
              <w:rPr>
                <w:sz w:val="21"/>
              </w:rPr>
            </w:pPr>
            <w:r>
              <w:rPr>
                <w:spacing w:val="-2"/>
                <w:sz w:val="21"/>
              </w:rPr>
              <w:t>16,059,378.05</w:t>
            </w:r>
          </w:p>
        </w:tc>
        <w:tc>
          <w:tcPr>
            <w:tcW w:w="1798" w:type="dxa"/>
          </w:tcPr>
          <w:p>
            <w:pPr>
              <w:pStyle w:val="TableParagraph"/>
              <w:spacing w:line="250" w:lineRule="exact" w:before="3"/>
              <w:ind w:right="95"/>
              <w:jc w:val="right"/>
              <w:rPr>
                <w:sz w:val="21"/>
              </w:rPr>
            </w:pPr>
            <w:r>
              <w:rPr>
                <w:spacing w:val="-2"/>
                <w:sz w:val="21"/>
              </w:rPr>
              <w:t>45.28</w:t>
            </w:r>
          </w:p>
        </w:tc>
      </w:tr>
      <w:tr>
        <w:trPr>
          <w:trHeight w:val="273" w:hRule="atLeast"/>
        </w:trPr>
        <w:tc>
          <w:tcPr>
            <w:tcW w:w="3008" w:type="dxa"/>
          </w:tcPr>
          <w:p>
            <w:pPr>
              <w:pStyle w:val="TableParagraph"/>
              <w:spacing w:line="253" w:lineRule="exact" w:before="1"/>
              <w:ind w:left="107"/>
              <w:rPr>
                <w:sz w:val="21"/>
              </w:rPr>
            </w:pPr>
            <w:r>
              <w:rPr>
                <w:spacing w:val="-4"/>
                <w:sz w:val="21"/>
              </w:rPr>
              <w:t>投资收益</w:t>
            </w:r>
          </w:p>
        </w:tc>
        <w:tc>
          <w:tcPr>
            <w:tcW w:w="2074" w:type="dxa"/>
          </w:tcPr>
          <w:p>
            <w:pPr>
              <w:pStyle w:val="TableParagraph"/>
              <w:spacing w:line="253" w:lineRule="exact" w:before="1"/>
              <w:ind w:right="94"/>
              <w:jc w:val="right"/>
              <w:rPr>
                <w:sz w:val="21"/>
              </w:rPr>
            </w:pPr>
            <w:r>
              <w:rPr>
                <w:spacing w:val="-2"/>
                <w:sz w:val="21"/>
              </w:rPr>
              <w:t>14,169,856.14</w:t>
            </w:r>
          </w:p>
        </w:tc>
        <w:tc>
          <w:tcPr>
            <w:tcW w:w="1934" w:type="dxa"/>
          </w:tcPr>
          <w:p>
            <w:pPr>
              <w:pStyle w:val="TableParagraph"/>
              <w:spacing w:line="253" w:lineRule="exact" w:before="1"/>
              <w:ind w:right="93"/>
              <w:jc w:val="right"/>
              <w:rPr>
                <w:sz w:val="21"/>
              </w:rPr>
            </w:pPr>
            <w:r>
              <w:rPr>
                <w:spacing w:val="-2"/>
                <w:sz w:val="21"/>
              </w:rPr>
              <w:t>267,041.01</w:t>
            </w:r>
          </w:p>
        </w:tc>
        <w:tc>
          <w:tcPr>
            <w:tcW w:w="1798" w:type="dxa"/>
          </w:tcPr>
          <w:p>
            <w:pPr>
              <w:pStyle w:val="TableParagraph"/>
              <w:spacing w:line="253" w:lineRule="exact" w:before="1"/>
              <w:ind w:right="95"/>
              <w:jc w:val="right"/>
              <w:rPr>
                <w:sz w:val="21"/>
              </w:rPr>
            </w:pPr>
            <w:r>
              <w:rPr>
                <w:spacing w:val="-2"/>
                <w:sz w:val="21"/>
              </w:rPr>
              <w:t>5,206.25</w:t>
            </w:r>
          </w:p>
        </w:tc>
      </w:tr>
      <w:tr>
        <w:trPr>
          <w:trHeight w:val="270" w:hRule="atLeast"/>
        </w:trPr>
        <w:tc>
          <w:tcPr>
            <w:tcW w:w="3008" w:type="dxa"/>
          </w:tcPr>
          <w:p>
            <w:pPr>
              <w:pStyle w:val="TableParagraph"/>
              <w:spacing w:line="250" w:lineRule="exact" w:before="1"/>
              <w:ind w:left="107"/>
              <w:rPr>
                <w:sz w:val="21"/>
              </w:rPr>
            </w:pPr>
            <w:r>
              <w:rPr>
                <w:spacing w:val="-4"/>
                <w:sz w:val="21"/>
              </w:rPr>
              <w:t>公允价值变动收益</w:t>
            </w:r>
          </w:p>
        </w:tc>
        <w:tc>
          <w:tcPr>
            <w:tcW w:w="2074" w:type="dxa"/>
          </w:tcPr>
          <w:p>
            <w:pPr>
              <w:pStyle w:val="TableParagraph"/>
              <w:spacing w:line="250" w:lineRule="exact" w:before="1"/>
              <w:ind w:right="94"/>
              <w:jc w:val="right"/>
              <w:rPr>
                <w:sz w:val="21"/>
              </w:rPr>
            </w:pPr>
            <w:r>
              <w:rPr>
                <w:sz w:val="21"/>
              </w:rPr>
              <w:t>-</w:t>
            </w:r>
            <w:r>
              <w:rPr>
                <w:spacing w:val="-2"/>
                <w:sz w:val="21"/>
              </w:rPr>
              <w:t>35,767,741.68</w:t>
            </w:r>
          </w:p>
        </w:tc>
        <w:tc>
          <w:tcPr>
            <w:tcW w:w="1934" w:type="dxa"/>
          </w:tcPr>
          <w:p>
            <w:pPr>
              <w:pStyle w:val="TableParagraph"/>
              <w:spacing w:line="250" w:lineRule="exact" w:before="1"/>
              <w:ind w:right="93"/>
              <w:jc w:val="right"/>
              <w:rPr>
                <w:sz w:val="21"/>
              </w:rPr>
            </w:pPr>
            <w:r>
              <w:rPr>
                <w:spacing w:val="-2"/>
                <w:sz w:val="21"/>
              </w:rPr>
              <w:t>5,780,645.12</w:t>
            </w:r>
          </w:p>
        </w:tc>
        <w:tc>
          <w:tcPr>
            <w:tcW w:w="1798" w:type="dxa"/>
          </w:tcPr>
          <w:p>
            <w:pPr>
              <w:pStyle w:val="TableParagraph"/>
              <w:spacing w:line="250" w:lineRule="exact" w:before="1"/>
              <w:ind w:right="95"/>
              <w:jc w:val="right"/>
              <w:rPr>
                <w:sz w:val="21"/>
              </w:rPr>
            </w:pPr>
            <w:r>
              <w:rPr>
                <w:sz w:val="21"/>
              </w:rPr>
              <w:t>-</w:t>
            </w:r>
            <w:r>
              <w:rPr>
                <w:spacing w:val="-2"/>
                <w:sz w:val="21"/>
              </w:rPr>
              <w:t>718.75</w:t>
            </w:r>
          </w:p>
        </w:tc>
      </w:tr>
      <w:tr>
        <w:trPr>
          <w:trHeight w:val="273" w:hRule="atLeast"/>
        </w:trPr>
        <w:tc>
          <w:tcPr>
            <w:tcW w:w="3008" w:type="dxa"/>
          </w:tcPr>
          <w:p>
            <w:pPr>
              <w:pStyle w:val="TableParagraph"/>
              <w:spacing w:line="250" w:lineRule="exact" w:before="3"/>
              <w:ind w:left="107"/>
              <w:rPr>
                <w:sz w:val="21"/>
              </w:rPr>
            </w:pPr>
            <w:r>
              <w:rPr>
                <w:spacing w:val="-4"/>
                <w:sz w:val="21"/>
              </w:rPr>
              <w:t>信用减值损失</w:t>
            </w:r>
          </w:p>
        </w:tc>
        <w:tc>
          <w:tcPr>
            <w:tcW w:w="2074" w:type="dxa"/>
          </w:tcPr>
          <w:p>
            <w:pPr>
              <w:pStyle w:val="TableParagraph"/>
              <w:spacing w:line="250" w:lineRule="exact" w:before="3"/>
              <w:ind w:right="94"/>
              <w:jc w:val="right"/>
              <w:rPr>
                <w:sz w:val="21"/>
              </w:rPr>
            </w:pPr>
            <w:r>
              <w:rPr>
                <w:sz w:val="21"/>
              </w:rPr>
              <w:t>-</w:t>
            </w:r>
            <w:r>
              <w:rPr>
                <w:spacing w:val="-2"/>
                <w:sz w:val="21"/>
              </w:rPr>
              <w:t>29,427,164.72</w:t>
            </w:r>
          </w:p>
        </w:tc>
        <w:tc>
          <w:tcPr>
            <w:tcW w:w="1934" w:type="dxa"/>
          </w:tcPr>
          <w:p>
            <w:pPr>
              <w:pStyle w:val="TableParagraph"/>
              <w:spacing w:line="250" w:lineRule="exact" w:before="3"/>
              <w:ind w:right="93"/>
              <w:jc w:val="right"/>
              <w:rPr>
                <w:sz w:val="21"/>
              </w:rPr>
            </w:pPr>
            <w:r>
              <w:rPr>
                <w:sz w:val="21"/>
              </w:rPr>
              <w:t>-</w:t>
            </w:r>
            <w:r>
              <w:rPr>
                <w:spacing w:val="-2"/>
                <w:sz w:val="21"/>
              </w:rPr>
              <w:t>67,252,573.54</w:t>
            </w:r>
          </w:p>
        </w:tc>
        <w:tc>
          <w:tcPr>
            <w:tcW w:w="1798" w:type="dxa"/>
          </w:tcPr>
          <w:p>
            <w:pPr>
              <w:pStyle w:val="TableParagraph"/>
              <w:spacing w:line="250" w:lineRule="exact" w:before="3"/>
              <w:ind w:right="95"/>
              <w:jc w:val="right"/>
              <w:rPr>
                <w:sz w:val="21"/>
              </w:rPr>
            </w:pPr>
            <w:r>
              <w:rPr>
                <w:spacing w:val="-4"/>
                <w:sz w:val="21"/>
              </w:rPr>
              <w:t>不适用</w:t>
            </w:r>
          </w:p>
        </w:tc>
      </w:tr>
      <w:tr>
        <w:trPr>
          <w:trHeight w:val="273" w:hRule="atLeast"/>
        </w:trPr>
        <w:tc>
          <w:tcPr>
            <w:tcW w:w="3008" w:type="dxa"/>
          </w:tcPr>
          <w:p>
            <w:pPr>
              <w:pStyle w:val="TableParagraph"/>
              <w:spacing w:line="252" w:lineRule="exact" w:before="1"/>
              <w:ind w:left="107"/>
              <w:rPr>
                <w:sz w:val="21"/>
              </w:rPr>
            </w:pPr>
            <w:r>
              <w:rPr>
                <w:spacing w:val="-4"/>
                <w:sz w:val="21"/>
              </w:rPr>
              <w:t>资产减值损失</w:t>
            </w:r>
          </w:p>
        </w:tc>
        <w:tc>
          <w:tcPr>
            <w:tcW w:w="2074" w:type="dxa"/>
          </w:tcPr>
          <w:p>
            <w:pPr>
              <w:pStyle w:val="TableParagraph"/>
              <w:spacing w:line="252" w:lineRule="exact" w:before="1"/>
              <w:ind w:right="94"/>
              <w:jc w:val="right"/>
              <w:rPr>
                <w:sz w:val="21"/>
              </w:rPr>
            </w:pPr>
            <w:r>
              <w:rPr>
                <w:sz w:val="21"/>
              </w:rPr>
              <w:t>-</w:t>
            </w:r>
            <w:r>
              <w:rPr>
                <w:spacing w:val="-2"/>
                <w:sz w:val="21"/>
              </w:rPr>
              <w:t>42,633,028.36</w:t>
            </w:r>
          </w:p>
        </w:tc>
        <w:tc>
          <w:tcPr>
            <w:tcW w:w="1934" w:type="dxa"/>
          </w:tcPr>
          <w:p>
            <w:pPr>
              <w:pStyle w:val="TableParagraph"/>
              <w:spacing w:line="252" w:lineRule="exact" w:before="1"/>
              <w:ind w:right="93"/>
              <w:jc w:val="right"/>
              <w:rPr>
                <w:sz w:val="21"/>
              </w:rPr>
            </w:pPr>
            <w:r>
              <w:rPr>
                <w:sz w:val="21"/>
              </w:rPr>
              <w:t>-</w:t>
            </w:r>
            <w:r>
              <w:rPr>
                <w:spacing w:val="-2"/>
                <w:sz w:val="21"/>
              </w:rPr>
              <w:t>1,297,653.44</w:t>
            </w:r>
          </w:p>
        </w:tc>
        <w:tc>
          <w:tcPr>
            <w:tcW w:w="1798" w:type="dxa"/>
          </w:tcPr>
          <w:p>
            <w:pPr>
              <w:pStyle w:val="TableParagraph"/>
              <w:spacing w:line="252" w:lineRule="exact" w:before="1"/>
              <w:ind w:right="95"/>
              <w:jc w:val="right"/>
              <w:rPr>
                <w:sz w:val="21"/>
              </w:rPr>
            </w:pPr>
            <w:r>
              <w:rPr>
                <w:spacing w:val="-4"/>
                <w:sz w:val="21"/>
              </w:rPr>
              <w:t>不适用</w:t>
            </w:r>
          </w:p>
        </w:tc>
      </w:tr>
      <w:tr>
        <w:trPr>
          <w:trHeight w:val="270" w:hRule="atLeast"/>
        </w:trPr>
        <w:tc>
          <w:tcPr>
            <w:tcW w:w="3008" w:type="dxa"/>
          </w:tcPr>
          <w:p>
            <w:pPr>
              <w:pStyle w:val="TableParagraph"/>
              <w:spacing w:line="250" w:lineRule="exact" w:before="1"/>
              <w:ind w:left="107"/>
              <w:rPr>
                <w:sz w:val="21"/>
              </w:rPr>
            </w:pPr>
            <w:r>
              <w:rPr>
                <w:spacing w:val="-4"/>
                <w:sz w:val="21"/>
              </w:rPr>
              <w:t>资产处置收益</w:t>
            </w:r>
          </w:p>
        </w:tc>
        <w:tc>
          <w:tcPr>
            <w:tcW w:w="2074" w:type="dxa"/>
          </w:tcPr>
          <w:p>
            <w:pPr>
              <w:pStyle w:val="TableParagraph"/>
              <w:spacing w:line="250" w:lineRule="exact" w:before="1"/>
              <w:ind w:right="94"/>
              <w:jc w:val="right"/>
              <w:rPr>
                <w:sz w:val="21"/>
              </w:rPr>
            </w:pPr>
            <w:r>
              <w:rPr>
                <w:spacing w:val="-2"/>
                <w:sz w:val="21"/>
              </w:rPr>
              <w:t>56,301.60</w:t>
            </w:r>
          </w:p>
        </w:tc>
        <w:tc>
          <w:tcPr>
            <w:tcW w:w="1934" w:type="dxa"/>
          </w:tcPr>
          <w:p>
            <w:pPr>
              <w:pStyle w:val="TableParagraph"/>
              <w:spacing w:line="250" w:lineRule="exact" w:before="1"/>
              <w:ind w:right="93"/>
              <w:jc w:val="right"/>
              <w:rPr>
                <w:sz w:val="21"/>
              </w:rPr>
            </w:pPr>
            <w:r>
              <w:rPr>
                <w:spacing w:val="-2"/>
                <w:sz w:val="21"/>
              </w:rPr>
              <w:t>26,788,840.45</w:t>
            </w:r>
          </w:p>
        </w:tc>
        <w:tc>
          <w:tcPr>
            <w:tcW w:w="1798" w:type="dxa"/>
          </w:tcPr>
          <w:p>
            <w:pPr>
              <w:pStyle w:val="TableParagraph"/>
              <w:spacing w:line="250" w:lineRule="exact" w:before="1"/>
              <w:ind w:right="95"/>
              <w:jc w:val="right"/>
              <w:rPr>
                <w:sz w:val="21"/>
              </w:rPr>
            </w:pPr>
            <w:r>
              <w:rPr>
                <w:sz w:val="21"/>
              </w:rPr>
              <w:t>-</w:t>
            </w:r>
            <w:r>
              <w:rPr>
                <w:spacing w:val="-2"/>
                <w:sz w:val="21"/>
              </w:rPr>
              <w:t>99.79</w:t>
            </w:r>
          </w:p>
        </w:tc>
      </w:tr>
      <w:tr>
        <w:trPr>
          <w:trHeight w:val="273" w:hRule="atLeast"/>
        </w:trPr>
        <w:tc>
          <w:tcPr>
            <w:tcW w:w="3008" w:type="dxa"/>
          </w:tcPr>
          <w:p>
            <w:pPr>
              <w:pStyle w:val="TableParagraph"/>
              <w:spacing w:line="252" w:lineRule="exact" w:before="1"/>
              <w:ind w:left="107"/>
              <w:rPr>
                <w:sz w:val="21"/>
              </w:rPr>
            </w:pPr>
            <w:r>
              <w:rPr>
                <w:spacing w:val="-4"/>
                <w:sz w:val="21"/>
              </w:rPr>
              <w:t>营业外收入</w:t>
            </w:r>
          </w:p>
        </w:tc>
        <w:tc>
          <w:tcPr>
            <w:tcW w:w="2074" w:type="dxa"/>
          </w:tcPr>
          <w:p>
            <w:pPr>
              <w:pStyle w:val="TableParagraph"/>
              <w:spacing w:line="252" w:lineRule="exact" w:before="1"/>
              <w:ind w:right="94"/>
              <w:jc w:val="right"/>
              <w:rPr>
                <w:sz w:val="21"/>
              </w:rPr>
            </w:pPr>
            <w:r>
              <w:rPr>
                <w:spacing w:val="-2"/>
                <w:sz w:val="21"/>
              </w:rPr>
              <w:t>4,639,609.93</w:t>
            </w:r>
          </w:p>
        </w:tc>
        <w:tc>
          <w:tcPr>
            <w:tcW w:w="1934" w:type="dxa"/>
          </w:tcPr>
          <w:p>
            <w:pPr>
              <w:pStyle w:val="TableParagraph"/>
              <w:spacing w:line="252" w:lineRule="exact" w:before="1"/>
              <w:ind w:right="93"/>
              <w:jc w:val="right"/>
              <w:rPr>
                <w:sz w:val="21"/>
              </w:rPr>
            </w:pPr>
            <w:r>
              <w:rPr>
                <w:spacing w:val="-2"/>
                <w:sz w:val="21"/>
              </w:rPr>
              <w:t>167,204.33</w:t>
            </w:r>
          </w:p>
        </w:tc>
        <w:tc>
          <w:tcPr>
            <w:tcW w:w="1798" w:type="dxa"/>
          </w:tcPr>
          <w:p>
            <w:pPr>
              <w:pStyle w:val="TableParagraph"/>
              <w:spacing w:line="252" w:lineRule="exact" w:before="1"/>
              <w:ind w:right="95"/>
              <w:jc w:val="right"/>
              <w:rPr>
                <w:sz w:val="21"/>
              </w:rPr>
            </w:pPr>
            <w:r>
              <w:rPr>
                <w:spacing w:val="-2"/>
                <w:sz w:val="21"/>
              </w:rPr>
              <w:t>2674.81</w:t>
            </w:r>
          </w:p>
        </w:tc>
      </w:tr>
      <w:tr>
        <w:trPr>
          <w:trHeight w:val="273" w:hRule="atLeast"/>
        </w:trPr>
        <w:tc>
          <w:tcPr>
            <w:tcW w:w="3008" w:type="dxa"/>
          </w:tcPr>
          <w:p>
            <w:pPr>
              <w:pStyle w:val="TableParagraph"/>
              <w:spacing w:line="252" w:lineRule="exact" w:before="1"/>
              <w:ind w:left="107"/>
              <w:rPr>
                <w:sz w:val="21"/>
              </w:rPr>
            </w:pPr>
            <w:r>
              <w:rPr>
                <w:spacing w:val="-4"/>
                <w:sz w:val="21"/>
              </w:rPr>
              <w:t>所得税费用</w:t>
            </w:r>
          </w:p>
        </w:tc>
        <w:tc>
          <w:tcPr>
            <w:tcW w:w="2074" w:type="dxa"/>
          </w:tcPr>
          <w:p>
            <w:pPr>
              <w:pStyle w:val="TableParagraph"/>
              <w:spacing w:line="252" w:lineRule="exact" w:before="1"/>
              <w:ind w:right="94"/>
              <w:jc w:val="right"/>
              <w:rPr>
                <w:sz w:val="21"/>
              </w:rPr>
            </w:pPr>
            <w:r>
              <w:rPr>
                <w:spacing w:val="-2"/>
                <w:sz w:val="21"/>
              </w:rPr>
              <w:t>118,041,166.77</w:t>
            </w:r>
          </w:p>
        </w:tc>
        <w:tc>
          <w:tcPr>
            <w:tcW w:w="1934" w:type="dxa"/>
          </w:tcPr>
          <w:p>
            <w:pPr>
              <w:pStyle w:val="TableParagraph"/>
              <w:spacing w:line="252" w:lineRule="exact" w:before="1"/>
              <w:ind w:right="93"/>
              <w:jc w:val="right"/>
              <w:rPr>
                <w:sz w:val="21"/>
              </w:rPr>
            </w:pPr>
            <w:r>
              <w:rPr>
                <w:spacing w:val="-2"/>
                <w:sz w:val="21"/>
              </w:rPr>
              <w:t>181,431,954.40</w:t>
            </w:r>
          </w:p>
        </w:tc>
        <w:tc>
          <w:tcPr>
            <w:tcW w:w="1798" w:type="dxa"/>
          </w:tcPr>
          <w:p>
            <w:pPr>
              <w:pStyle w:val="TableParagraph"/>
              <w:spacing w:line="252" w:lineRule="exact" w:before="1"/>
              <w:ind w:right="95"/>
              <w:jc w:val="right"/>
              <w:rPr>
                <w:sz w:val="21"/>
              </w:rPr>
            </w:pPr>
            <w:r>
              <w:rPr>
                <w:sz w:val="21"/>
              </w:rPr>
              <w:t>-</w:t>
            </w:r>
            <w:r>
              <w:rPr>
                <w:spacing w:val="-2"/>
                <w:sz w:val="21"/>
              </w:rPr>
              <w:t>34.94</w:t>
            </w:r>
          </w:p>
        </w:tc>
      </w:tr>
      <w:tr>
        <w:trPr>
          <w:trHeight w:val="270" w:hRule="atLeast"/>
        </w:trPr>
        <w:tc>
          <w:tcPr>
            <w:tcW w:w="3008" w:type="dxa"/>
          </w:tcPr>
          <w:p>
            <w:pPr>
              <w:pStyle w:val="TableParagraph"/>
              <w:spacing w:line="250" w:lineRule="exact" w:before="1"/>
              <w:ind w:left="107"/>
              <w:rPr>
                <w:sz w:val="21"/>
              </w:rPr>
            </w:pPr>
            <w:r>
              <w:rPr>
                <w:spacing w:val="-3"/>
                <w:sz w:val="21"/>
              </w:rPr>
              <w:t>其他综合收益的税后净额</w:t>
            </w:r>
          </w:p>
        </w:tc>
        <w:tc>
          <w:tcPr>
            <w:tcW w:w="2074" w:type="dxa"/>
          </w:tcPr>
          <w:p>
            <w:pPr>
              <w:pStyle w:val="TableParagraph"/>
              <w:spacing w:line="250" w:lineRule="exact" w:before="1"/>
              <w:ind w:right="94"/>
              <w:jc w:val="right"/>
              <w:rPr>
                <w:sz w:val="21"/>
              </w:rPr>
            </w:pPr>
            <w:r>
              <w:rPr>
                <w:spacing w:val="-2"/>
                <w:sz w:val="21"/>
              </w:rPr>
              <w:t>10,731,587.28</w:t>
            </w:r>
          </w:p>
        </w:tc>
        <w:tc>
          <w:tcPr>
            <w:tcW w:w="1934" w:type="dxa"/>
          </w:tcPr>
          <w:p>
            <w:pPr>
              <w:pStyle w:val="TableParagraph"/>
              <w:spacing w:line="250" w:lineRule="exact" w:before="1"/>
              <w:ind w:right="93"/>
              <w:jc w:val="right"/>
              <w:rPr>
                <w:sz w:val="21"/>
              </w:rPr>
            </w:pPr>
            <w:r>
              <w:rPr>
                <w:spacing w:val="-2"/>
                <w:sz w:val="21"/>
              </w:rPr>
              <w:t>2,452,763.75</w:t>
            </w:r>
          </w:p>
        </w:tc>
        <w:tc>
          <w:tcPr>
            <w:tcW w:w="1798" w:type="dxa"/>
          </w:tcPr>
          <w:p>
            <w:pPr>
              <w:pStyle w:val="TableParagraph"/>
              <w:spacing w:line="250" w:lineRule="exact" w:before="1"/>
              <w:ind w:right="95"/>
              <w:jc w:val="right"/>
              <w:rPr>
                <w:sz w:val="21"/>
              </w:rPr>
            </w:pPr>
            <w:r>
              <w:rPr>
                <w:spacing w:val="-2"/>
                <w:sz w:val="21"/>
              </w:rPr>
              <w:t>337.53</w:t>
            </w:r>
          </w:p>
        </w:tc>
      </w:tr>
      <w:tr>
        <w:trPr>
          <w:trHeight w:val="273" w:hRule="atLeast"/>
        </w:trPr>
        <w:tc>
          <w:tcPr>
            <w:tcW w:w="3008" w:type="dxa"/>
          </w:tcPr>
          <w:p>
            <w:pPr>
              <w:pStyle w:val="TableParagraph"/>
              <w:spacing w:line="252" w:lineRule="exact" w:before="1"/>
              <w:ind w:left="107"/>
              <w:rPr>
                <w:sz w:val="21"/>
              </w:rPr>
            </w:pPr>
            <w:r>
              <w:rPr>
                <w:spacing w:val="-4"/>
                <w:sz w:val="21"/>
              </w:rPr>
              <w:t>基本每股收益</w:t>
            </w:r>
          </w:p>
        </w:tc>
        <w:tc>
          <w:tcPr>
            <w:tcW w:w="2074" w:type="dxa"/>
          </w:tcPr>
          <w:p>
            <w:pPr>
              <w:pStyle w:val="TableParagraph"/>
              <w:spacing w:line="252" w:lineRule="exact" w:before="1"/>
              <w:ind w:right="94"/>
              <w:jc w:val="right"/>
              <w:rPr>
                <w:sz w:val="21"/>
              </w:rPr>
            </w:pPr>
            <w:r>
              <w:rPr>
                <w:spacing w:val="-4"/>
                <w:sz w:val="21"/>
              </w:rPr>
              <w:t>1.22</w:t>
            </w:r>
          </w:p>
        </w:tc>
        <w:tc>
          <w:tcPr>
            <w:tcW w:w="1934" w:type="dxa"/>
          </w:tcPr>
          <w:p>
            <w:pPr>
              <w:pStyle w:val="TableParagraph"/>
              <w:spacing w:line="252" w:lineRule="exact" w:before="1"/>
              <w:ind w:right="93"/>
              <w:jc w:val="right"/>
              <w:rPr>
                <w:sz w:val="21"/>
              </w:rPr>
            </w:pPr>
            <w:r>
              <w:rPr>
                <w:spacing w:val="-4"/>
                <w:sz w:val="21"/>
              </w:rPr>
              <w:t>1.81</w:t>
            </w:r>
          </w:p>
        </w:tc>
        <w:tc>
          <w:tcPr>
            <w:tcW w:w="1798" w:type="dxa"/>
          </w:tcPr>
          <w:p>
            <w:pPr>
              <w:pStyle w:val="TableParagraph"/>
              <w:spacing w:line="252" w:lineRule="exact" w:before="1"/>
              <w:ind w:right="95"/>
              <w:jc w:val="right"/>
              <w:rPr>
                <w:sz w:val="21"/>
              </w:rPr>
            </w:pPr>
            <w:r>
              <w:rPr>
                <w:sz w:val="21"/>
              </w:rPr>
              <w:t>-</w:t>
            </w:r>
            <w:r>
              <w:rPr>
                <w:spacing w:val="-2"/>
                <w:sz w:val="21"/>
              </w:rPr>
              <w:t>32.60</w:t>
            </w:r>
          </w:p>
        </w:tc>
      </w:tr>
      <w:tr>
        <w:trPr>
          <w:trHeight w:val="273" w:hRule="atLeast"/>
        </w:trPr>
        <w:tc>
          <w:tcPr>
            <w:tcW w:w="3008" w:type="dxa"/>
          </w:tcPr>
          <w:p>
            <w:pPr>
              <w:pStyle w:val="TableParagraph"/>
              <w:spacing w:line="252" w:lineRule="exact" w:before="1"/>
              <w:ind w:left="107"/>
              <w:rPr>
                <w:sz w:val="21"/>
              </w:rPr>
            </w:pPr>
            <w:r>
              <w:rPr>
                <w:spacing w:val="-4"/>
                <w:sz w:val="21"/>
              </w:rPr>
              <w:t>基本每股收益</w:t>
            </w:r>
          </w:p>
        </w:tc>
        <w:tc>
          <w:tcPr>
            <w:tcW w:w="2074" w:type="dxa"/>
          </w:tcPr>
          <w:p>
            <w:pPr>
              <w:pStyle w:val="TableParagraph"/>
              <w:spacing w:line="252" w:lineRule="exact" w:before="1"/>
              <w:ind w:right="94"/>
              <w:jc w:val="right"/>
              <w:rPr>
                <w:sz w:val="21"/>
              </w:rPr>
            </w:pPr>
            <w:r>
              <w:rPr>
                <w:spacing w:val="-4"/>
                <w:sz w:val="21"/>
              </w:rPr>
              <w:t>1.22</w:t>
            </w:r>
          </w:p>
        </w:tc>
        <w:tc>
          <w:tcPr>
            <w:tcW w:w="1934" w:type="dxa"/>
          </w:tcPr>
          <w:p>
            <w:pPr>
              <w:pStyle w:val="TableParagraph"/>
              <w:spacing w:line="252" w:lineRule="exact" w:before="1"/>
              <w:ind w:right="93"/>
              <w:jc w:val="right"/>
              <w:rPr>
                <w:sz w:val="21"/>
              </w:rPr>
            </w:pPr>
            <w:r>
              <w:rPr>
                <w:spacing w:val="-4"/>
                <w:sz w:val="21"/>
              </w:rPr>
              <w:t>1.81</w:t>
            </w:r>
          </w:p>
        </w:tc>
        <w:tc>
          <w:tcPr>
            <w:tcW w:w="1798" w:type="dxa"/>
          </w:tcPr>
          <w:p>
            <w:pPr>
              <w:pStyle w:val="TableParagraph"/>
              <w:spacing w:line="252" w:lineRule="exact" w:before="1"/>
              <w:ind w:right="95"/>
              <w:jc w:val="right"/>
              <w:rPr>
                <w:sz w:val="21"/>
              </w:rPr>
            </w:pPr>
            <w:r>
              <w:rPr>
                <w:sz w:val="21"/>
              </w:rPr>
              <w:t>-</w:t>
            </w:r>
            <w:r>
              <w:rPr>
                <w:spacing w:val="-2"/>
                <w:sz w:val="21"/>
              </w:rPr>
              <w:t>32.60</w:t>
            </w:r>
          </w:p>
        </w:tc>
      </w:tr>
    </w:tbl>
    <w:p>
      <w:pPr>
        <w:spacing w:after="0" w:line="252" w:lineRule="exact"/>
        <w:jc w:val="right"/>
        <w:rPr>
          <w:sz w:val="21"/>
        </w:rPr>
        <w:sectPr>
          <w:pgSz w:w="11910" w:h="16840"/>
          <w:pgMar w:header="854" w:footer="1195" w:top="1360" w:bottom="1380" w:left="1000" w:right="1140"/>
        </w:sectPr>
      </w:pPr>
    </w:p>
    <w:p>
      <w:pPr>
        <w:pStyle w:val="BodyText"/>
        <w:spacing w:line="364" w:lineRule="auto" w:before="73"/>
        <w:ind w:left="277" w:right="816" w:firstLine="420"/>
      </w:pPr>
      <w:r>
        <w:rPr>
          <w:spacing w:val="-2"/>
        </w:rPr>
        <w:t>营业收入变动原因说明：海缆系统及海洋工程营业收入合计 </w:t>
      </w:r>
      <w:r>
        <w:rPr/>
        <w:t>30.28</w:t>
      </w:r>
      <w:r>
        <w:rPr>
          <w:spacing w:val="-15"/>
        </w:rPr>
        <w:t> 亿，同比下降 </w:t>
      </w:r>
      <w:r>
        <w:rPr/>
        <w:t>25.82%，</w:t>
      </w:r>
      <w:r>
        <w:rPr>
          <w:spacing w:val="-9"/>
        </w:rPr>
        <w:t>主要系 </w:t>
      </w:r>
      <w:r>
        <w:rPr/>
        <w:t>2020-2021</w:t>
      </w:r>
      <w:r>
        <w:rPr>
          <w:spacing w:val="-8"/>
        </w:rPr>
        <w:t> 年国内海风抢装带来的波动导致 </w:t>
      </w:r>
      <w:r>
        <w:rPr/>
        <w:t>2022</w:t>
      </w:r>
      <w:r>
        <w:rPr>
          <w:spacing w:val="-6"/>
        </w:rPr>
        <w:t> 年收入下滑，</w:t>
      </w:r>
      <w:r>
        <w:rPr/>
        <w:t>2022</w:t>
      </w:r>
      <w:r>
        <w:rPr>
          <w:spacing w:val="-6"/>
        </w:rPr>
        <w:t> 年是海风交付的小</w:t>
      </w:r>
      <w:r>
        <w:rPr>
          <w:spacing w:val="-2"/>
        </w:rPr>
        <w:t>年；实现陆缆系统的营业收入 </w:t>
      </w:r>
      <w:r>
        <w:rPr/>
        <w:t>39.77</w:t>
      </w:r>
      <w:r>
        <w:rPr>
          <w:spacing w:val="-7"/>
        </w:rPr>
        <w:t> 亿，同比上升 </w:t>
      </w:r>
      <w:r>
        <w:rPr/>
        <w:t>3.53%。</w:t>
      </w:r>
    </w:p>
    <w:p>
      <w:pPr>
        <w:pStyle w:val="BodyText"/>
        <w:spacing w:line="364" w:lineRule="auto"/>
        <w:ind w:left="277" w:right="658" w:firstLine="420"/>
      </w:pPr>
      <w:r>
        <w:rPr>
          <w:spacing w:val="-2"/>
        </w:rPr>
        <w:t>营业成本变动原因说明：主要系本期营业收入减少且海缆系统与陆缆系统收入占比结构变化</w:t>
      </w:r>
      <w:r>
        <w:rPr>
          <w:spacing w:val="-4"/>
        </w:rPr>
        <w:t>所致。</w:t>
      </w:r>
    </w:p>
    <w:p>
      <w:pPr>
        <w:pStyle w:val="BodyText"/>
        <w:spacing w:line="364" w:lineRule="auto"/>
        <w:ind w:left="277" w:right="658" w:firstLine="420"/>
      </w:pPr>
      <w:r>
        <w:rPr>
          <w:spacing w:val="-2"/>
        </w:rPr>
        <w:t>销售费用变动原因说明：主要系公司坚持海陆并进，以客户为中心，集中优势资源重点突破核心客户不断提升核心市场占有率，加大市场开发力度。</w:t>
      </w:r>
    </w:p>
    <w:p>
      <w:pPr>
        <w:pStyle w:val="BodyText"/>
        <w:spacing w:line="364" w:lineRule="auto"/>
        <w:ind w:left="277" w:right="821" w:firstLine="420"/>
        <w:jc w:val="both"/>
      </w:pPr>
      <w:r>
        <w:rPr>
          <w:spacing w:val="-6"/>
        </w:rPr>
        <w:t>管理费用变动原因说明： 主要系公司于 </w:t>
      </w:r>
      <w:r>
        <w:rPr>
          <w:spacing w:val="-2"/>
        </w:rPr>
        <w:t>2019</w:t>
      </w:r>
      <w:r>
        <w:rPr>
          <w:spacing w:val="-7"/>
        </w:rPr>
        <w:t> 年度公告的《</w:t>
      </w:r>
      <w:r>
        <w:rPr>
          <w:spacing w:val="-2"/>
        </w:rPr>
        <w:t>OIMS</w:t>
      </w:r>
      <w:r>
        <w:rPr>
          <w:spacing w:val="-7"/>
        </w:rPr>
        <w:t> 奖励基金管理办法》实施</w:t>
      </w:r>
      <w:r>
        <w:rPr>
          <w:spacing w:val="-8"/>
        </w:rPr>
        <w:t>期为 </w:t>
      </w:r>
      <w:r>
        <w:rPr>
          <w:spacing w:val="-4"/>
        </w:rPr>
        <w:t>2019-2021</w:t>
      </w:r>
      <w:r>
        <w:rPr>
          <w:spacing w:val="-9"/>
        </w:rPr>
        <w:t> 年度，本年度即 </w:t>
      </w:r>
      <w:r>
        <w:rPr>
          <w:spacing w:val="-4"/>
        </w:rPr>
        <w:t>2022</w:t>
      </w:r>
      <w:r>
        <w:rPr>
          <w:spacing w:val="-7"/>
        </w:rPr>
        <w:t> 年度不再计提奖励基金所致。</w:t>
      </w:r>
      <w:r>
        <w:rPr>
          <w:spacing w:val="-4"/>
        </w:rPr>
        <w:t>2021</w:t>
      </w:r>
      <w:r>
        <w:rPr>
          <w:spacing w:val="-8"/>
        </w:rPr>
        <w:t> 年度计提金额为 </w:t>
      </w:r>
      <w:r>
        <w:rPr>
          <w:spacing w:val="-4"/>
        </w:rPr>
        <w:t>6208万元。</w:t>
      </w:r>
    </w:p>
    <w:p>
      <w:pPr>
        <w:pStyle w:val="BodyText"/>
        <w:spacing w:line="364" w:lineRule="auto"/>
        <w:ind w:left="697" w:right="2761"/>
      </w:pPr>
      <w:r>
        <w:rPr>
          <w:spacing w:val="-2"/>
        </w:rPr>
        <w:t>财务费用变动原因说明：主要系本期借款增加，导致利息支出增加。研发费用变动原因说明：本期研发投入减少。</w:t>
      </w:r>
    </w:p>
    <w:p>
      <w:pPr>
        <w:pStyle w:val="BodyText"/>
        <w:spacing w:line="364" w:lineRule="auto"/>
        <w:ind w:left="697" w:right="658"/>
      </w:pPr>
      <w:r>
        <w:rPr>
          <w:spacing w:val="-2"/>
        </w:rPr>
        <w:t>经营活动产生的现金流量净额变动原因说明：主要系本期经营性往来款项增减变动所致。</w:t>
      </w:r>
      <w:r>
        <w:rPr>
          <w:spacing w:val="40"/>
        </w:rPr>
        <w:t> </w:t>
      </w:r>
      <w:r>
        <w:rPr>
          <w:spacing w:val="-2"/>
        </w:rPr>
        <w:t>投资活动产生的现金流量净额变动原因说明：主要系本期“高端海洋能源装备系统应用示范</w:t>
      </w:r>
    </w:p>
    <w:p>
      <w:pPr>
        <w:pStyle w:val="BodyText"/>
        <w:spacing w:line="267" w:lineRule="exact"/>
        <w:ind w:left="277"/>
      </w:pPr>
      <w:r>
        <w:rPr>
          <w:spacing w:val="-4"/>
        </w:rPr>
        <w:t>项目”投入所致。</w:t>
      </w:r>
    </w:p>
    <w:p>
      <w:pPr>
        <w:pStyle w:val="BodyText"/>
        <w:spacing w:before="135"/>
        <w:ind w:left="697"/>
      </w:pPr>
      <w:r>
        <w:rPr>
          <w:spacing w:val="-3"/>
        </w:rPr>
        <w:t>筹资活动产生的现金流量净额变动原因说明：主要系本期偿还借款。</w:t>
      </w:r>
    </w:p>
    <w:p>
      <w:pPr>
        <w:pStyle w:val="BodyText"/>
        <w:spacing w:line="367" w:lineRule="auto" w:before="139"/>
        <w:ind w:left="277" w:right="658" w:firstLine="420"/>
      </w:pPr>
      <w:r>
        <w:rPr>
          <w:spacing w:val="-2"/>
        </w:rPr>
        <w:t>税金及附加变动原因说明：主要系本期高附加值的海缆系统收入下降，增值额降低，导致附加税减少。</w:t>
      </w:r>
    </w:p>
    <w:p>
      <w:pPr>
        <w:pStyle w:val="BodyText"/>
        <w:spacing w:line="364" w:lineRule="auto"/>
        <w:ind w:left="697" w:right="2129"/>
      </w:pPr>
      <w:r>
        <w:rPr>
          <w:spacing w:val="-2"/>
        </w:rPr>
        <w:t>其他收益变动原因说明：主要系本期收到可计入其他收益的政府补助增加。投资收益变动原因说明：主要系本期出售全资子公司。</w:t>
      </w:r>
    </w:p>
    <w:p>
      <w:pPr>
        <w:pStyle w:val="BodyText"/>
        <w:spacing w:line="367" w:lineRule="auto"/>
        <w:ind w:left="277" w:right="658" w:firstLine="420"/>
      </w:pPr>
      <w:r>
        <w:rPr>
          <w:spacing w:val="-2"/>
        </w:rPr>
        <w:t>公允价值变动收益变动原因说明：主要本期内持有的西部证券（002673）股票公允价值降低</w:t>
      </w:r>
      <w:r>
        <w:rPr>
          <w:spacing w:val="-4"/>
        </w:rPr>
        <w:t>所致。</w:t>
      </w:r>
    </w:p>
    <w:p>
      <w:pPr>
        <w:pStyle w:val="BodyText"/>
        <w:spacing w:line="264" w:lineRule="exact"/>
        <w:ind w:left="697"/>
      </w:pPr>
      <w:r>
        <w:rPr>
          <w:spacing w:val="-3"/>
        </w:rPr>
        <w:t>信用减值损失变动原因说明：主要系应收坏账准备。</w:t>
      </w:r>
    </w:p>
    <w:p>
      <w:pPr>
        <w:pStyle w:val="BodyText"/>
        <w:spacing w:before="133"/>
        <w:ind w:left="697"/>
      </w:pPr>
      <w:r>
        <w:rPr>
          <w:spacing w:val="-3"/>
        </w:rPr>
        <w:t>资产减值损失变动原因说明：主要系合同资产坏账准备及存货跌价准备。</w:t>
      </w:r>
    </w:p>
    <w:p>
      <w:pPr>
        <w:pStyle w:val="BodyText"/>
        <w:spacing w:line="364" w:lineRule="auto" w:before="139"/>
        <w:ind w:left="277" w:right="658" w:firstLine="420"/>
      </w:pPr>
      <w:r>
        <w:rPr>
          <w:spacing w:val="-2"/>
        </w:rPr>
        <w:t>资产处置收益变动原因说明：主要系上期存在全资子公司江西东方部分土地及附着物被政府征收情况。</w:t>
      </w:r>
    </w:p>
    <w:p>
      <w:pPr>
        <w:pStyle w:val="BodyText"/>
        <w:ind w:left="697"/>
      </w:pPr>
      <w:r>
        <w:rPr>
          <w:spacing w:val="-3"/>
        </w:rPr>
        <w:t>营业外收入变动原因说明：主要系本期收到赔偿款。</w:t>
      </w:r>
    </w:p>
    <w:p>
      <w:pPr>
        <w:pStyle w:val="BodyText"/>
        <w:spacing w:line="364" w:lineRule="auto" w:before="140"/>
        <w:ind w:left="277" w:right="658" w:firstLine="420"/>
      </w:pPr>
      <w:r>
        <w:rPr>
          <w:spacing w:val="-2"/>
        </w:rPr>
        <w:t>所得税费用变动原因说明：主要系本期高附加值海缆系统收入下降，利润总额减少，所得税相应减少。</w:t>
      </w:r>
    </w:p>
    <w:p>
      <w:pPr>
        <w:pStyle w:val="BodyText"/>
        <w:spacing w:line="364" w:lineRule="auto"/>
        <w:ind w:left="697" w:right="1289"/>
      </w:pPr>
      <w:r>
        <w:rPr>
          <w:spacing w:val="-2"/>
        </w:rPr>
        <w:t>其他综合收益的税后净额变动原因说明：主要系本期期货套保的持仓浮动盈亏所致。基本每股收益变动原因说明：主要系本期净利润变动所致。</w:t>
      </w:r>
    </w:p>
    <w:p>
      <w:pPr>
        <w:pStyle w:val="BodyText"/>
        <w:ind w:left="697"/>
      </w:pPr>
      <w:r>
        <w:rPr>
          <w:spacing w:val="-3"/>
        </w:rPr>
        <w:t>稀释每股收益变动原因说明：主要系本期净利润变动所致。</w:t>
      </w:r>
    </w:p>
    <w:p>
      <w:pPr>
        <w:spacing w:after="0"/>
        <w:sectPr>
          <w:pgSz w:w="11910" w:h="16840"/>
          <w:pgMar w:header="854" w:footer="1195" w:top="1360" w:bottom="1380" w:left="1000" w:right="1140"/>
        </w:sectPr>
      </w:pPr>
    </w:p>
    <w:p>
      <w:pPr>
        <w:pStyle w:val="BodyText"/>
        <w:spacing w:before="73"/>
        <w:ind w:left="277"/>
      </w:pPr>
      <w:r>
        <w:rPr>
          <w:spacing w:val="-3"/>
        </w:rPr>
        <w:t>本期公司业务类型、利润构成或利润来源发生重大变动的详细说明</w:t>
      </w:r>
    </w:p>
    <w:p>
      <w:pPr>
        <w:pStyle w:val="BodyText"/>
        <w:spacing w:before="2"/>
        <w:ind w:left="277"/>
      </w:pPr>
      <w:r>
        <w:rPr>
          <w:spacing w:val="-3"/>
        </w:rPr>
        <w:t>□适用 √不适用</w:t>
      </w:r>
    </w:p>
    <w:p>
      <w:pPr>
        <w:pStyle w:val="BodyText"/>
        <w:spacing w:before="67"/>
      </w:pPr>
    </w:p>
    <w:p>
      <w:pPr>
        <w:pStyle w:val="ListParagraph"/>
        <w:numPr>
          <w:ilvl w:val="0"/>
          <w:numId w:val="1"/>
        </w:numPr>
        <w:tabs>
          <w:tab w:pos="696" w:val="left" w:leader="none"/>
        </w:tabs>
        <w:spacing w:line="240" w:lineRule="auto" w:before="0" w:after="0"/>
        <w:ind w:left="696" w:right="0" w:hanging="419"/>
        <w:jc w:val="left"/>
        <w:rPr>
          <w:sz w:val="21"/>
        </w:rPr>
      </w:pPr>
      <w:r>
        <w:rPr>
          <w:spacing w:val="-2"/>
          <w:sz w:val="21"/>
        </w:rPr>
        <w:t>收入和成本分析</w:t>
      </w:r>
    </w:p>
    <w:p>
      <w:pPr>
        <w:pStyle w:val="BodyText"/>
        <w:spacing w:before="65"/>
        <w:ind w:left="277"/>
      </w:pPr>
      <w:r>
        <w:rPr>
          <w:spacing w:val="-3"/>
        </w:rPr>
        <w:t>√适用 □不适用</w:t>
      </w:r>
    </w:p>
    <w:p>
      <w:pPr>
        <w:pStyle w:val="BodyText"/>
        <w:spacing w:line="367" w:lineRule="auto" w:before="2"/>
        <w:ind w:left="277" w:right="768" w:firstLine="420"/>
      </w:pPr>
      <w:r>
        <w:rPr/>
        <w:t>2022</w:t>
      </w:r>
      <w:r>
        <w:rPr>
          <w:spacing w:val="-12"/>
        </w:rPr>
        <w:t> 年度，公司实现营业收入 </w:t>
      </w:r>
      <w:r>
        <w:rPr/>
        <w:t>70.09</w:t>
      </w:r>
      <w:r>
        <w:rPr>
          <w:spacing w:val="-13"/>
        </w:rPr>
        <w:t> 亿元，同比下降 </w:t>
      </w:r>
      <w:r>
        <w:rPr/>
        <w:t>11.64</w:t>
      </w:r>
      <w:r>
        <w:rPr>
          <w:spacing w:val="-8"/>
        </w:rPr>
        <w:t>%，营业成本 </w:t>
      </w:r>
      <w:r>
        <w:rPr/>
        <w:t>54.40</w:t>
      </w:r>
      <w:r>
        <w:rPr>
          <w:spacing w:val="-10"/>
        </w:rPr>
        <w:t> 亿元，同比</w:t>
      </w:r>
      <w:r>
        <w:rPr>
          <w:spacing w:val="-5"/>
        </w:rPr>
        <w:t>下降 </w:t>
      </w:r>
      <w:r>
        <w:rPr/>
        <w:t>8.14</w:t>
      </w:r>
      <w:r>
        <w:rPr>
          <w:spacing w:val="-2"/>
        </w:rPr>
        <w:t>%。综合毛利率为 </w:t>
      </w:r>
      <w:r>
        <w:rPr/>
        <w:t>22.38</w:t>
      </w:r>
      <w:r>
        <w:rPr>
          <w:spacing w:val="-3"/>
        </w:rPr>
        <w:t>%，同比减少 </w:t>
      </w:r>
      <w:r>
        <w:rPr/>
        <w:t>2.96</w:t>
      </w:r>
      <w:r>
        <w:rPr>
          <w:spacing w:val="-4"/>
        </w:rPr>
        <w:t> 个百分点。</w:t>
      </w:r>
    </w:p>
    <w:p>
      <w:pPr>
        <w:pStyle w:val="BodyText"/>
        <w:spacing w:before="57"/>
      </w:pPr>
    </w:p>
    <w:p>
      <w:pPr>
        <w:pStyle w:val="ListParagraph"/>
        <w:numPr>
          <w:ilvl w:val="0"/>
          <w:numId w:val="2"/>
        </w:numPr>
        <w:tabs>
          <w:tab w:pos="843" w:val="left" w:leader="none"/>
        </w:tabs>
        <w:spacing w:line="240" w:lineRule="auto" w:before="0" w:after="0"/>
        <w:ind w:left="843" w:right="0" w:hanging="566"/>
        <w:jc w:val="left"/>
        <w:rPr>
          <w:sz w:val="21"/>
        </w:rPr>
      </w:pPr>
      <w:r>
        <w:rPr>
          <w:spacing w:val="-3"/>
          <w:sz w:val="21"/>
        </w:rPr>
        <w:t>主营业务分行业、分产品、分地区、分销售模式情况</w:t>
      </w:r>
    </w:p>
    <w:p>
      <w:pPr>
        <w:pStyle w:val="BodyText"/>
        <w:spacing w:before="65"/>
        <w:ind w:left="7010"/>
      </w:pPr>
      <w:r>
        <w:rPr/>
        <w:t>单位:元</w:t>
      </w:r>
      <w:r>
        <w:rPr>
          <w:spacing w:val="42"/>
          <w:w w:val="150"/>
        </w:rPr>
        <w:t> </w:t>
      </w:r>
      <w:r>
        <w:rPr>
          <w:spacing w:val="-2"/>
        </w:rPr>
        <w:t>币种:人民币</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8"/>
        <w:gridCol w:w="1897"/>
        <w:gridCol w:w="1896"/>
        <w:gridCol w:w="1006"/>
        <w:gridCol w:w="1008"/>
        <w:gridCol w:w="1009"/>
        <w:gridCol w:w="1001"/>
      </w:tblGrid>
      <w:tr>
        <w:trPr>
          <w:trHeight w:val="640" w:hRule="atLeast"/>
        </w:trPr>
        <w:tc>
          <w:tcPr>
            <w:tcW w:w="8825" w:type="dxa"/>
            <w:gridSpan w:val="7"/>
          </w:tcPr>
          <w:p>
            <w:pPr>
              <w:pStyle w:val="TableParagraph"/>
              <w:spacing w:before="186"/>
              <w:ind w:left="10"/>
              <w:jc w:val="center"/>
              <w:rPr>
                <w:sz w:val="21"/>
              </w:rPr>
            </w:pPr>
            <w:r>
              <w:rPr>
                <w:spacing w:val="-3"/>
                <w:sz w:val="21"/>
              </w:rPr>
              <w:t>主营业务分行业情况</w:t>
            </w:r>
          </w:p>
        </w:tc>
      </w:tr>
      <w:tr>
        <w:trPr>
          <w:trHeight w:val="1089" w:hRule="atLeast"/>
        </w:trPr>
        <w:tc>
          <w:tcPr>
            <w:tcW w:w="1008" w:type="dxa"/>
          </w:tcPr>
          <w:p>
            <w:pPr>
              <w:pStyle w:val="TableParagraph"/>
              <w:spacing w:before="140"/>
              <w:rPr>
                <w:sz w:val="21"/>
              </w:rPr>
            </w:pPr>
          </w:p>
          <w:p>
            <w:pPr>
              <w:pStyle w:val="TableParagraph"/>
              <w:ind w:right="175"/>
              <w:jc w:val="right"/>
              <w:rPr>
                <w:sz w:val="21"/>
              </w:rPr>
            </w:pPr>
            <w:r>
              <w:rPr>
                <w:spacing w:val="-4"/>
                <w:sz w:val="21"/>
              </w:rPr>
              <w:t>分行业</w:t>
            </w:r>
          </w:p>
        </w:tc>
        <w:tc>
          <w:tcPr>
            <w:tcW w:w="1897" w:type="dxa"/>
          </w:tcPr>
          <w:p>
            <w:pPr>
              <w:pStyle w:val="TableParagraph"/>
              <w:spacing w:before="140"/>
              <w:rPr>
                <w:sz w:val="21"/>
              </w:rPr>
            </w:pPr>
          </w:p>
          <w:p>
            <w:pPr>
              <w:pStyle w:val="TableParagraph"/>
              <w:ind w:left="525"/>
              <w:rPr>
                <w:sz w:val="21"/>
              </w:rPr>
            </w:pPr>
            <w:r>
              <w:rPr>
                <w:spacing w:val="-4"/>
                <w:sz w:val="21"/>
              </w:rPr>
              <w:t>营业收入</w:t>
            </w:r>
          </w:p>
        </w:tc>
        <w:tc>
          <w:tcPr>
            <w:tcW w:w="1896" w:type="dxa"/>
          </w:tcPr>
          <w:p>
            <w:pPr>
              <w:pStyle w:val="TableParagraph"/>
              <w:spacing w:before="140"/>
              <w:rPr>
                <w:sz w:val="21"/>
              </w:rPr>
            </w:pPr>
          </w:p>
          <w:p>
            <w:pPr>
              <w:pStyle w:val="TableParagraph"/>
              <w:ind w:left="524"/>
              <w:rPr>
                <w:sz w:val="21"/>
              </w:rPr>
            </w:pPr>
            <w:r>
              <w:rPr>
                <w:spacing w:val="-4"/>
                <w:sz w:val="21"/>
              </w:rPr>
              <w:t>营业成本</w:t>
            </w:r>
          </w:p>
        </w:tc>
        <w:tc>
          <w:tcPr>
            <w:tcW w:w="1006" w:type="dxa"/>
          </w:tcPr>
          <w:p>
            <w:pPr>
              <w:pStyle w:val="TableParagraph"/>
              <w:spacing w:before="3"/>
              <w:rPr>
                <w:sz w:val="21"/>
              </w:rPr>
            </w:pPr>
          </w:p>
          <w:p>
            <w:pPr>
              <w:pStyle w:val="TableParagraph"/>
              <w:ind w:left="184"/>
              <w:rPr>
                <w:sz w:val="21"/>
              </w:rPr>
            </w:pPr>
            <w:r>
              <w:rPr>
                <w:spacing w:val="-4"/>
                <w:sz w:val="21"/>
              </w:rPr>
              <w:t>毛利率</w:t>
            </w:r>
          </w:p>
          <w:p>
            <w:pPr>
              <w:pStyle w:val="TableParagraph"/>
              <w:spacing w:before="5"/>
              <w:ind w:left="237"/>
              <w:rPr>
                <w:sz w:val="21"/>
              </w:rPr>
            </w:pPr>
            <w:r>
              <w:rPr>
                <w:spacing w:val="-5"/>
                <w:sz w:val="21"/>
              </w:rPr>
              <w:t>（%）</w:t>
            </w:r>
          </w:p>
        </w:tc>
        <w:tc>
          <w:tcPr>
            <w:tcW w:w="1008" w:type="dxa"/>
          </w:tcPr>
          <w:p>
            <w:pPr>
              <w:pStyle w:val="TableParagraph"/>
              <w:spacing w:line="242" w:lineRule="auto" w:before="1"/>
              <w:ind w:left="186" w:right="175"/>
              <w:jc w:val="both"/>
              <w:rPr>
                <w:sz w:val="21"/>
              </w:rPr>
            </w:pPr>
            <w:r>
              <w:rPr>
                <w:spacing w:val="-4"/>
                <w:sz w:val="21"/>
              </w:rPr>
              <w:t>营业收入比上年增减</w:t>
            </w:r>
          </w:p>
          <w:p>
            <w:pPr>
              <w:pStyle w:val="TableParagraph"/>
              <w:spacing w:line="252" w:lineRule="exact" w:before="1"/>
              <w:ind w:left="239"/>
              <w:rPr>
                <w:sz w:val="21"/>
              </w:rPr>
            </w:pPr>
            <w:r>
              <w:rPr>
                <w:spacing w:val="-5"/>
                <w:sz w:val="21"/>
              </w:rPr>
              <w:t>（%）</w:t>
            </w:r>
          </w:p>
        </w:tc>
        <w:tc>
          <w:tcPr>
            <w:tcW w:w="1009" w:type="dxa"/>
          </w:tcPr>
          <w:p>
            <w:pPr>
              <w:pStyle w:val="TableParagraph"/>
              <w:spacing w:line="242" w:lineRule="auto" w:before="1"/>
              <w:ind w:left="184" w:right="179"/>
              <w:jc w:val="both"/>
              <w:rPr>
                <w:sz w:val="21"/>
              </w:rPr>
            </w:pPr>
            <w:r>
              <w:rPr>
                <w:spacing w:val="-4"/>
                <w:sz w:val="21"/>
              </w:rPr>
              <w:t>营业成本比上年增减</w:t>
            </w:r>
          </w:p>
          <w:p>
            <w:pPr>
              <w:pStyle w:val="TableParagraph"/>
              <w:spacing w:line="252" w:lineRule="exact" w:before="1"/>
              <w:ind w:left="236"/>
              <w:rPr>
                <w:sz w:val="21"/>
              </w:rPr>
            </w:pPr>
            <w:r>
              <w:rPr>
                <w:spacing w:val="-5"/>
                <w:sz w:val="21"/>
              </w:rPr>
              <w:t>（%）</w:t>
            </w:r>
          </w:p>
        </w:tc>
        <w:tc>
          <w:tcPr>
            <w:tcW w:w="1001" w:type="dxa"/>
          </w:tcPr>
          <w:p>
            <w:pPr>
              <w:pStyle w:val="TableParagraph"/>
              <w:spacing w:line="242" w:lineRule="auto" w:before="1"/>
              <w:ind w:left="183" w:right="171"/>
              <w:jc w:val="both"/>
              <w:rPr>
                <w:sz w:val="21"/>
              </w:rPr>
            </w:pPr>
            <w:r>
              <w:rPr>
                <w:spacing w:val="-4"/>
                <w:sz w:val="21"/>
              </w:rPr>
              <w:t>毛利率比上年</w:t>
            </w:r>
            <w:r>
              <w:rPr>
                <w:spacing w:val="-6"/>
                <w:sz w:val="21"/>
              </w:rPr>
              <w:t>增减</w:t>
            </w:r>
          </w:p>
          <w:p>
            <w:pPr>
              <w:pStyle w:val="TableParagraph"/>
              <w:spacing w:line="252" w:lineRule="exact" w:before="1"/>
              <w:ind w:left="236"/>
              <w:rPr>
                <w:sz w:val="21"/>
              </w:rPr>
            </w:pPr>
            <w:r>
              <w:rPr>
                <w:spacing w:val="-5"/>
                <w:sz w:val="21"/>
              </w:rPr>
              <w:t>（%）</w:t>
            </w:r>
          </w:p>
        </w:tc>
      </w:tr>
      <w:tr>
        <w:trPr>
          <w:trHeight w:val="1089" w:hRule="atLeast"/>
        </w:trPr>
        <w:tc>
          <w:tcPr>
            <w:tcW w:w="1008" w:type="dxa"/>
          </w:tcPr>
          <w:p>
            <w:pPr>
              <w:pStyle w:val="TableParagraph"/>
              <w:spacing w:line="242" w:lineRule="auto" w:before="1"/>
              <w:ind w:left="107" w:right="254"/>
              <w:jc w:val="both"/>
              <w:rPr>
                <w:sz w:val="21"/>
              </w:rPr>
            </w:pPr>
            <w:r>
              <w:rPr>
                <w:spacing w:val="-4"/>
                <w:sz w:val="21"/>
              </w:rPr>
              <w:t>电气机械及器材制造</w:t>
            </w:r>
          </w:p>
          <w:p>
            <w:pPr>
              <w:pStyle w:val="TableParagraph"/>
              <w:spacing w:line="252" w:lineRule="exact"/>
              <w:ind w:left="107"/>
              <w:rPr>
                <w:sz w:val="21"/>
              </w:rPr>
            </w:pPr>
            <w:r>
              <w:rPr>
                <w:spacing w:val="-10"/>
                <w:sz w:val="21"/>
              </w:rPr>
              <w:t>业</w:t>
            </w:r>
          </w:p>
        </w:tc>
        <w:tc>
          <w:tcPr>
            <w:tcW w:w="1897" w:type="dxa"/>
          </w:tcPr>
          <w:p>
            <w:pPr>
              <w:pStyle w:val="TableParagraph"/>
              <w:spacing w:before="1"/>
              <w:ind w:right="97"/>
              <w:jc w:val="right"/>
              <w:rPr>
                <w:sz w:val="21"/>
              </w:rPr>
            </w:pPr>
            <w:r>
              <w:rPr>
                <w:spacing w:val="-2"/>
                <w:sz w:val="21"/>
              </w:rPr>
              <w:t>7,005,032,655.71</w:t>
            </w:r>
          </w:p>
        </w:tc>
        <w:tc>
          <w:tcPr>
            <w:tcW w:w="1896" w:type="dxa"/>
          </w:tcPr>
          <w:p>
            <w:pPr>
              <w:pStyle w:val="TableParagraph"/>
              <w:spacing w:before="1"/>
              <w:ind w:right="96"/>
              <w:jc w:val="right"/>
              <w:rPr>
                <w:sz w:val="21"/>
              </w:rPr>
            </w:pPr>
            <w:r>
              <w:rPr>
                <w:spacing w:val="-2"/>
                <w:sz w:val="21"/>
              </w:rPr>
              <w:t>5,437,504,266.41</w:t>
            </w:r>
          </w:p>
        </w:tc>
        <w:tc>
          <w:tcPr>
            <w:tcW w:w="1006" w:type="dxa"/>
          </w:tcPr>
          <w:p>
            <w:pPr>
              <w:pStyle w:val="TableParagraph"/>
              <w:spacing w:before="1"/>
              <w:ind w:right="94"/>
              <w:jc w:val="right"/>
              <w:rPr>
                <w:sz w:val="21"/>
              </w:rPr>
            </w:pPr>
            <w:r>
              <w:rPr>
                <w:spacing w:val="-2"/>
                <w:sz w:val="21"/>
              </w:rPr>
              <w:t>22.38</w:t>
            </w:r>
          </w:p>
        </w:tc>
        <w:tc>
          <w:tcPr>
            <w:tcW w:w="1008" w:type="dxa"/>
          </w:tcPr>
          <w:p>
            <w:pPr>
              <w:pStyle w:val="TableParagraph"/>
              <w:spacing w:before="1"/>
              <w:ind w:right="94"/>
              <w:jc w:val="right"/>
              <w:rPr>
                <w:sz w:val="21"/>
              </w:rPr>
            </w:pPr>
            <w:r>
              <w:rPr>
                <w:sz w:val="21"/>
              </w:rPr>
              <w:t>-</w:t>
            </w:r>
            <w:r>
              <w:rPr>
                <w:spacing w:val="-2"/>
                <w:sz w:val="21"/>
              </w:rPr>
              <w:t>11.59</w:t>
            </w:r>
          </w:p>
        </w:tc>
        <w:tc>
          <w:tcPr>
            <w:tcW w:w="1009" w:type="dxa"/>
          </w:tcPr>
          <w:p>
            <w:pPr>
              <w:pStyle w:val="TableParagraph"/>
              <w:spacing w:before="1"/>
              <w:ind w:right="97"/>
              <w:jc w:val="right"/>
              <w:rPr>
                <w:sz w:val="21"/>
              </w:rPr>
            </w:pPr>
            <w:r>
              <w:rPr>
                <w:sz w:val="21"/>
              </w:rPr>
              <w:t>-</w:t>
            </w:r>
            <w:r>
              <w:rPr>
                <w:spacing w:val="-4"/>
                <w:sz w:val="21"/>
              </w:rPr>
              <w:t>8.13</w:t>
            </w:r>
          </w:p>
        </w:tc>
        <w:tc>
          <w:tcPr>
            <w:tcW w:w="1001" w:type="dxa"/>
          </w:tcPr>
          <w:p>
            <w:pPr>
              <w:pStyle w:val="TableParagraph"/>
              <w:spacing w:before="1"/>
              <w:ind w:right="92"/>
              <w:jc w:val="right"/>
              <w:rPr>
                <w:sz w:val="21"/>
              </w:rPr>
            </w:pPr>
            <w:r>
              <w:rPr>
                <w:spacing w:val="-5"/>
                <w:sz w:val="21"/>
              </w:rPr>
              <w:t>减少</w:t>
            </w:r>
          </w:p>
          <w:p>
            <w:pPr>
              <w:pStyle w:val="TableParagraph"/>
              <w:spacing w:before="2"/>
              <w:ind w:right="92"/>
              <w:jc w:val="right"/>
              <w:rPr>
                <w:sz w:val="21"/>
              </w:rPr>
            </w:pPr>
            <w:r>
              <w:rPr>
                <w:sz w:val="21"/>
              </w:rPr>
              <w:t>2.92</w:t>
            </w:r>
            <w:r>
              <w:rPr>
                <w:spacing w:val="-33"/>
                <w:sz w:val="21"/>
              </w:rPr>
              <w:t> 个</w:t>
            </w:r>
          </w:p>
          <w:p>
            <w:pPr>
              <w:pStyle w:val="TableParagraph"/>
              <w:spacing w:before="4"/>
              <w:ind w:right="92"/>
              <w:jc w:val="right"/>
              <w:rPr>
                <w:sz w:val="21"/>
              </w:rPr>
            </w:pPr>
            <w:r>
              <w:rPr>
                <w:spacing w:val="-4"/>
                <w:sz w:val="21"/>
              </w:rPr>
              <w:t>百分点</w:t>
            </w:r>
          </w:p>
        </w:tc>
      </w:tr>
      <w:tr>
        <w:trPr>
          <w:trHeight w:val="621" w:hRule="atLeast"/>
        </w:trPr>
        <w:tc>
          <w:tcPr>
            <w:tcW w:w="8825" w:type="dxa"/>
            <w:gridSpan w:val="7"/>
          </w:tcPr>
          <w:p>
            <w:pPr>
              <w:pStyle w:val="TableParagraph"/>
              <w:spacing w:before="176"/>
              <w:ind w:left="10"/>
              <w:jc w:val="center"/>
              <w:rPr>
                <w:sz w:val="21"/>
              </w:rPr>
            </w:pPr>
            <w:r>
              <w:rPr>
                <w:spacing w:val="-3"/>
                <w:sz w:val="21"/>
              </w:rPr>
              <w:t>主营业务分产品情况</w:t>
            </w:r>
          </w:p>
        </w:tc>
      </w:tr>
      <w:tr>
        <w:trPr>
          <w:trHeight w:val="1089" w:hRule="atLeast"/>
        </w:trPr>
        <w:tc>
          <w:tcPr>
            <w:tcW w:w="1008" w:type="dxa"/>
          </w:tcPr>
          <w:p>
            <w:pPr>
              <w:pStyle w:val="TableParagraph"/>
              <w:spacing w:before="139"/>
              <w:rPr>
                <w:sz w:val="21"/>
              </w:rPr>
            </w:pPr>
          </w:p>
          <w:p>
            <w:pPr>
              <w:pStyle w:val="TableParagraph"/>
              <w:spacing w:before="1"/>
              <w:ind w:right="175"/>
              <w:jc w:val="right"/>
              <w:rPr>
                <w:sz w:val="21"/>
              </w:rPr>
            </w:pPr>
            <w:r>
              <w:rPr>
                <w:spacing w:val="-4"/>
                <w:sz w:val="21"/>
              </w:rPr>
              <w:t>分产品</w:t>
            </w:r>
          </w:p>
        </w:tc>
        <w:tc>
          <w:tcPr>
            <w:tcW w:w="1897" w:type="dxa"/>
          </w:tcPr>
          <w:p>
            <w:pPr>
              <w:pStyle w:val="TableParagraph"/>
              <w:spacing w:before="139"/>
              <w:rPr>
                <w:sz w:val="21"/>
              </w:rPr>
            </w:pPr>
          </w:p>
          <w:p>
            <w:pPr>
              <w:pStyle w:val="TableParagraph"/>
              <w:spacing w:before="1"/>
              <w:ind w:left="525"/>
              <w:rPr>
                <w:sz w:val="21"/>
              </w:rPr>
            </w:pPr>
            <w:r>
              <w:rPr>
                <w:spacing w:val="-4"/>
                <w:sz w:val="21"/>
              </w:rPr>
              <w:t>营业收入</w:t>
            </w:r>
          </w:p>
        </w:tc>
        <w:tc>
          <w:tcPr>
            <w:tcW w:w="1896" w:type="dxa"/>
          </w:tcPr>
          <w:p>
            <w:pPr>
              <w:pStyle w:val="TableParagraph"/>
              <w:spacing w:before="139"/>
              <w:rPr>
                <w:sz w:val="21"/>
              </w:rPr>
            </w:pPr>
          </w:p>
          <w:p>
            <w:pPr>
              <w:pStyle w:val="TableParagraph"/>
              <w:spacing w:before="1"/>
              <w:ind w:left="524"/>
              <w:rPr>
                <w:sz w:val="21"/>
              </w:rPr>
            </w:pPr>
            <w:r>
              <w:rPr>
                <w:spacing w:val="-4"/>
                <w:sz w:val="21"/>
              </w:rPr>
              <w:t>营业成本</w:t>
            </w:r>
          </w:p>
        </w:tc>
        <w:tc>
          <w:tcPr>
            <w:tcW w:w="1006" w:type="dxa"/>
          </w:tcPr>
          <w:p>
            <w:pPr>
              <w:pStyle w:val="TableParagraph"/>
              <w:spacing w:before="3"/>
              <w:rPr>
                <w:sz w:val="21"/>
              </w:rPr>
            </w:pPr>
          </w:p>
          <w:p>
            <w:pPr>
              <w:pStyle w:val="TableParagraph"/>
              <w:ind w:left="184"/>
              <w:rPr>
                <w:sz w:val="21"/>
              </w:rPr>
            </w:pPr>
            <w:r>
              <w:rPr>
                <w:spacing w:val="-4"/>
                <w:sz w:val="21"/>
              </w:rPr>
              <w:t>毛利率</w:t>
            </w:r>
          </w:p>
          <w:p>
            <w:pPr>
              <w:pStyle w:val="TableParagraph"/>
              <w:spacing w:before="5"/>
              <w:ind w:left="237"/>
              <w:rPr>
                <w:sz w:val="21"/>
              </w:rPr>
            </w:pPr>
            <w:r>
              <w:rPr>
                <w:spacing w:val="-5"/>
                <w:sz w:val="21"/>
              </w:rPr>
              <w:t>（%）</w:t>
            </w:r>
          </w:p>
        </w:tc>
        <w:tc>
          <w:tcPr>
            <w:tcW w:w="1008" w:type="dxa"/>
          </w:tcPr>
          <w:p>
            <w:pPr>
              <w:pStyle w:val="TableParagraph"/>
              <w:spacing w:line="242" w:lineRule="auto" w:before="1"/>
              <w:ind w:left="186" w:right="175"/>
              <w:jc w:val="both"/>
              <w:rPr>
                <w:sz w:val="21"/>
              </w:rPr>
            </w:pPr>
            <w:r>
              <w:rPr>
                <w:spacing w:val="-4"/>
                <w:sz w:val="21"/>
              </w:rPr>
              <w:t>营业收入比上年增减</w:t>
            </w:r>
          </w:p>
          <w:p>
            <w:pPr>
              <w:pStyle w:val="TableParagraph"/>
              <w:spacing w:line="252" w:lineRule="exact" w:before="1"/>
              <w:ind w:left="239"/>
              <w:rPr>
                <w:sz w:val="21"/>
              </w:rPr>
            </w:pPr>
            <w:r>
              <w:rPr>
                <w:spacing w:val="-5"/>
                <w:sz w:val="21"/>
              </w:rPr>
              <w:t>（%）</w:t>
            </w:r>
          </w:p>
        </w:tc>
        <w:tc>
          <w:tcPr>
            <w:tcW w:w="1009" w:type="dxa"/>
          </w:tcPr>
          <w:p>
            <w:pPr>
              <w:pStyle w:val="TableParagraph"/>
              <w:spacing w:line="242" w:lineRule="auto" w:before="1"/>
              <w:ind w:left="184" w:right="179"/>
              <w:jc w:val="both"/>
              <w:rPr>
                <w:sz w:val="21"/>
              </w:rPr>
            </w:pPr>
            <w:r>
              <w:rPr>
                <w:spacing w:val="-4"/>
                <w:sz w:val="21"/>
              </w:rPr>
              <w:t>营业成本比上年增减</w:t>
            </w:r>
          </w:p>
          <w:p>
            <w:pPr>
              <w:pStyle w:val="TableParagraph"/>
              <w:spacing w:line="252" w:lineRule="exact" w:before="1"/>
              <w:ind w:left="236"/>
              <w:rPr>
                <w:sz w:val="21"/>
              </w:rPr>
            </w:pPr>
            <w:r>
              <w:rPr>
                <w:spacing w:val="-5"/>
                <w:sz w:val="21"/>
              </w:rPr>
              <w:t>（%）</w:t>
            </w:r>
          </w:p>
        </w:tc>
        <w:tc>
          <w:tcPr>
            <w:tcW w:w="1001" w:type="dxa"/>
          </w:tcPr>
          <w:p>
            <w:pPr>
              <w:pStyle w:val="TableParagraph"/>
              <w:spacing w:line="242" w:lineRule="auto" w:before="1"/>
              <w:ind w:left="183" w:right="171"/>
              <w:jc w:val="both"/>
              <w:rPr>
                <w:sz w:val="21"/>
              </w:rPr>
            </w:pPr>
            <w:r>
              <w:rPr>
                <w:spacing w:val="-4"/>
                <w:sz w:val="21"/>
              </w:rPr>
              <w:t>毛利率比上年</w:t>
            </w:r>
            <w:r>
              <w:rPr>
                <w:spacing w:val="-6"/>
                <w:sz w:val="21"/>
              </w:rPr>
              <w:t>增减</w:t>
            </w:r>
          </w:p>
          <w:p>
            <w:pPr>
              <w:pStyle w:val="TableParagraph"/>
              <w:spacing w:line="252" w:lineRule="exact" w:before="1"/>
              <w:ind w:left="236"/>
              <w:rPr>
                <w:sz w:val="21"/>
              </w:rPr>
            </w:pPr>
            <w:r>
              <w:rPr>
                <w:spacing w:val="-5"/>
                <w:sz w:val="21"/>
              </w:rPr>
              <w:t>（%）</w:t>
            </w:r>
          </w:p>
        </w:tc>
      </w:tr>
      <w:tr>
        <w:trPr>
          <w:trHeight w:val="815" w:hRule="atLeast"/>
        </w:trPr>
        <w:tc>
          <w:tcPr>
            <w:tcW w:w="1008" w:type="dxa"/>
          </w:tcPr>
          <w:p>
            <w:pPr>
              <w:pStyle w:val="TableParagraph"/>
              <w:spacing w:line="242" w:lineRule="auto" w:before="1"/>
              <w:ind w:left="107" w:right="254"/>
              <w:rPr>
                <w:sz w:val="21"/>
              </w:rPr>
            </w:pPr>
            <w:r>
              <w:rPr>
                <w:spacing w:val="-4"/>
                <w:sz w:val="21"/>
              </w:rPr>
              <w:t>海缆系</w:t>
            </w:r>
            <w:r>
              <w:rPr>
                <w:spacing w:val="-10"/>
                <w:sz w:val="21"/>
              </w:rPr>
              <w:t>统</w:t>
            </w:r>
          </w:p>
        </w:tc>
        <w:tc>
          <w:tcPr>
            <w:tcW w:w="1897" w:type="dxa"/>
          </w:tcPr>
          <w:p>
            <w:pPr>
              <w:pStyle w:val="TableParagraph"/>
              <w:spacing w:before="1"/>
              <w:ind w:right="97"/>
              <w:jc w:val="right"/>
              <w:rPr>
                <w:sz w:val="21"/>
              </w:rPr>
            </w:pPr>
            <w:r>
              <w:rPr>
                <w:spacing w:val="-2"/>
                <w:sz w:val="21"/>
              </w:rPr>
              <w:t>2,240,353,243.53</w:t>
            </w:r>
          </w:p>
        </w:tc>
        <w:tc>
          <w:tcPr>
            <w:tcW w:w="1896" w:type="dxa"/>
          </w:tcPr>
          <w:p>
            <w:pPr>
              <w:pStyle w:val="TableParagraph"/>
              <w:spacing w:before="1"/>
              <w:ind w:right="96"/>
              <w:jc w:val="right"/>
              <w:rPr>
                <w:sz w:val="21"/>
              </w:rPr>
            </w:pPr>
            <w:r>
              <w:rPr>
                <w:spacing w:val="-2"/>
                <w:sz w:val="21"/>
              </w:rPr>
              <w:t>1,271,009,868.24</w:t>
            </w:r>
          </w:p>
        </w:tc>
        <w:tc>
          <w:tcPr>
            <w:tcW w:w="1006" w:type="dxa"/>
          </w:tcPr>
          <w:p>
            <w:pPr>
              <w:pStyle w:val="TableParagraph"/>
              <w:spacing w:before="1"/>
              <w:ind w:right="94"/>
              <w:jc w:val="right"/>
              <w:rPr>
                <w:sz w:val="21"/>
              </w:rPr>
            </w:pPr>
            <w:r>
              <w:rPr>
                <w:spacing w:val="-2"/>
                <w:sz w:val="21"/>
              </w:rPr>
              <w:t>43.27</w:t>
            </w:r>
          </w:p>
        </w:tc>
        <w:tc>
          <w:tcPr>
            <w:tcW w:w="1008" w:type="dxa"/>
          </w:tcPr>
          <w:p>
            <w:pPr>
              <w:pStyle w:val="TableParagraph"/>
              <w:spacing w:before="1"/>
              <w:ind w:right="94"/>
              <w:jc w:val="right"/>
              <w:rPr>
                <w:sz w:val="21"/>
              </w:rPr>
            </w:pPr>
            <w:r>
              <w:rPr>
                <w:sz w:val="21"/>
              </w:rPr>
              <w:t>-</w:t>
            </w:r>
            <w:r>
              <w:rPr>
                <w:spacing w:val="-2"/>
                <w:sz w:val="21"/>
              </w:rPr>
              <w:t>31.55</w:t>
            </w:r>
          </w:p>
        </w:tc>
        <w:tc>
          <w:tcPr>
            <w:tcW w:w="1009" w:type="dxa"/>
          </w:tcPr>
          <w:p>
            <w:pPr>
              <w:pStyle w:val="TableParagraph"/>
              <w:spacing w:before="1"/>
              <w:ind w:right="97"/>
              <w:jc w:val="right"/>
              <w:rPr>
                <w:sz w:val="21"/>
              </w:rPr>
            </w:pPr>
            <w:r>
              <w:rPr>
                <w:sz w:val="21"/>
              </w:rPr>
              <w:t>-</w:t>
            </w:r>
            <w:r>
              <w:rPr>
                <w:spacing w:val="-2"/>
                <w:sz w:val="21"/>
              </w:rPr>
              <w:t>30.78</w:t>
            </w:r>
          </w:p>
        </w:tc>
        <w:tc>
          <w:tcPr>
            <w:tcW w:w="1001" w:type="dxa"/>
          </w:tcPr>
          <w:p>
            <w:pPr>
              <w:pStyle w:val="TableParagraph"/>
              <w:spacing w:before="1"/>
              <w:ind w:right="92"/>
              <w:jc w:val="right"/>
              <w:rPr>
                <w:sz w:val="21"/>
              </w:rPr>
            </w:pPr>
            <w:r>
              <w:rPr>
                <w:spacing w:val="-5"/>
                <w:sz w:val="21"/>
              </w:rPr>
              <w:t>减少</w:t>
            </w:r>
          </w:p>
          <w:p>
            <w:pPr>
              <w:pStyle w:val="TableParagraph"/>
              <w:spacing w:before="2"/>
              <w:ind w:right="92"/>
              <w:jc w:val="right"/>
              <w:rPr>
                <w:sz w:val="21"/>
              </w:rPr>
            </w:pPr>
            <w:r>
              <w:rPr>
                <w:sz w:val="21"/>
              </w:rPr>
              <w:t>0.63</w:t>
            </w:r>
            <w:r>
              <w:rPr>
                <w:spacing w:val="-33"/>
                <w:sz w:val="21"/>
              </w:rPr>
              <w:t> 个</w:t>
            </w:r>
          </w:p>
          <w:p>
            <w:pPr>
              <w:pStyle w:val="TableParagraph"/>
              <w:spacing w:line="250" w:lineRule="exact" w:before="4"/>
              <w:ind w:right="92"/>
              <w:jc w:val="right"/>
              <w:rPr>
                <w:sz w:val="21"/>
              </w:rPr>
            </w:pPr>
            <w:r>
              <w:rPr>
                <w:spacing w:val="-4"/>
                <w:sz w:val="21"/>
              </w:rPr>
              <w:t>百分点</w:t>
            </w:r>
          </w:p>
        </w:tc>
      </w:tr>
      <w:tr>
        <w:trPr>
          <w:trHeight w:val="817" w:hRule="atLeast"/>
        </w:trPr>
        <w:tc>
          <w:tcPr>
            <w:tcW w:w="1008" w:type="dxa"/>
          </w:tcPr>
          <w:p>
            <w:pPr>
              <w:pStyle w:val="TableParagraph"/>
              <w:spacing w:line="242" w:lineRule="auto" w:before="3"/>
              <w:ind w:left="107" w:right="465"/>
              <w:rPr>
                <w:sz w:val="21"/>
              </w:rPr>
            </w:pPr>
            <w:r>
              <w:rPr>
                <w:spacing w:val="-6"/>
                <w:sz w:val="21"/>
              </w:rPr>
              <w:t>陆缆</w:t>
            </w:r>
            <w:r>
              <w:rPr>
                <w:spacing w:val="-5"/>
                <w:sz w:val="21"/>
              </w:rPr>
              <w:t>系统</w:t>
            </w:r>
          </w:p>
        </w:tc>
        <w:tc>
          <w:tcPr>
            <w:tcW w:w="1897" w:type="dxa"/>
          </w:tcPr>
          <w:p>
            <w:pPr>
              <w:pStyle w:val="TableParagraph"/>
              <w:spacing w:before="3"/>
              <w:ind w:right="97"/>
              <w:jc w:val="right"/>
              <w:rPr>
                <w:sz w:val="21"/>
              </w:rPr>
            </w:pPr>
            <w:r>
              <w:rPr>
                <w:spacing w:val="-2"/>
                <w:sz w:val="21"/>
              </w:rPr>
              <w:t>3,976,944,894.18</w:t>
            </w:r>
          </w:p>
        </w:tc>
        <w:tc>
          <w:tcPr>
            <w:tcW w:w="1896" w:type="dxa"/>
          </w:tcPr>
          <w:p>
            <w:pPr>
              <w:pStyle w:val="TableParagraph"/>
              <w:spacing w:before="3"/>
              <w:ind w:right="96"/>
              <w:jc w:val="right"/>
              <w:rPr>
                <w:sz w:val="21"/>
              </w:rPr>
            </w:pPr>
            <w:r>
              <w:rPr>
                <w:spacing w:val="-2"/>
                <w:sz w:val="21"/>
              </w:rPr>
              <w:t>3,592,513,011.46</w:t>
            </w:r>
          </w:p>
        </w:tc>
        <w:tc>
          <w:tcPr>
            <w:tcW w:w="1006" w:type="dxa"/>
          </w:tcPr>
          <w:p>
            <w:pPr>
              <w:pStyle w:val="TableParagraph"/>
              <w:spacing w:before="3"/>
              <w:ind w:right="94"/>
              <w:jc w:val="right"/>
              <w:rPr>
                <w:sz w:val="21"/>
              </w:rPr>
            </w:pPr>
            <w:r>
              <w:rPr>
                <w:spacing w:val="-4"/>
                <w:sz w:val="21"/>
              </w:rPr>
              <w:t>9.67</w:t>
            </w:r>
          </w:p>
        </w:tc>
        <w:tc>
          <w:tcPr>
            <w:tcW w:w="1008" w:type="dxa"/>
          </w:tcPr>
          <w:p>
            <w:pPr>
              <w:pStyle w:val="TableParagraph"/>
              <w:spacing w:before="3"/>
              <w:ind w:right="94"/>
              <w:jc w:val="right"/>
              <w:rPr>
                <w:sz w:val="21"/>
              </w:rPr>
            </w:pPr>
            <w:r>
              <w:rPr>
                <w:spacing w:val="-4"/>
                <w:sz w:val="21"/>
              </w:rPr>
              <w:t>3.53</w:t>
            </w:r>
          </w:p>
        </w:tc>
        <w:tc>
          <w:tcPr>
            <w:tcW w:w="1009" w:type="dxa"/>
          </w:tcPr>
          <w:p>
            <w:pPr>
              <w:pStyle w:val="TableParagraph"/>
              <w:spacing w:before="3"/>
              <w:ind w:right="97"/>
              <w:jc w:val="right"/>
              <w:rPr>
                <w:sz w:val="21"/>
              </w:rPr>
            </w:pPr>
            <w:r>
              <w:rPr>
                <w:spacing w:val="-4"/>
                <w:sz w:val="21"/>
              </w:rPr>
              <w:t>3.33</w:t>
            </w:r>
          </w:p>
        </w:tc>
        <w:tc>
          <w:tcPr>
            <w:tcW w:w="1001" w:type="dxa"/>
          </w:tcPr>
          <w:p>
            <w:pPr>
              <w:pStyle w:val="TableParagraph"/>
              <w:spacing w:before="3"/>
              <w:ind w:right="92"/>
              <w:jc w:val="right"/>
              <w:rPr>
                <w:sz w:val="21"/>
              </w:rPr>
            </w:pPr>
            <w:r>
              <w:rPr>
                <w:spacing w:val="-5"/>
                <w:sz w:val="21"/>
              </w:rPr>
              <w:t>增加</w:t>
            </w:r>
          </w:p>
          <w:p>
            <w:pPr>
              <w:pStyle w:val="TableParagraph"/>
              <w:spacing w:before="2"/>
              <w:ind w:right="92"/>
              <w:jc w:val="right"/>
              <w:rPr>
                <w:sz w:val="21"/>
              </w:rPr>
            </w:pPr>
            <w:r>
              <w:rPr>
                <w:sz w:val="21"/>
              </w:rPr>
              <w:t>0.18</w:t>
            </w:r>
            <w:r>
              <w:rPr>
                <w:spacing w:val="-33"/>
                <w:sz w:val="21"/>
              </w:rPr>
              <w:t> 个</w:t>
            </w:r>
          </w:p>
          <w:p>
            <w:pPr>
              <w:pStyle w:val="TableParagraph"/>
              <w:spacing w:line="250" w:lineRule="exact" w:before="5"/>
              <w:ind w:right="92"/>
              <w:jc w:val="right"/>
              <w:rPr>
                <w:sz w:val="21"/>
              </w:rPr>
            </w:pPr>
            <w:r>
              <w:rPr>
                <w:spacing w:val="-4"/>
                <w:sz w:val="21"/>
              </w:rPr>
              <w:t>百分点</w:t>
            </w:r>
          </w:p>
        </w:tc>
      </w:tr>
      <w:tr>
        <w:trPr>
          <w:trHeight w:val="818" w:hRule="atLeast"/>
        </w:trPr>
        <w:tc>
          <w:tcPr>
            <w:tcW w:w="1008" w:type="dxa"/>
          </w:tcPr>
          <w:p>
            <w:pPr>
              <w:pStyle w:val="TableParagraph"/>
              <w:spacing w:line="244" w:lineRule="auto" w:before="1"/>
              <w:ind w:left="107" w:right="465"/>
              <w:rPr>
                <w:sz w:val="21"/>
              </w:rPr>
            </w:pPr>
            <w:r>
              <w:rPr>
                <w:spacing w:val="-6"/>
                <w:sz w:val="21"/>
              </w:rPr>
              <w:t>海洋</w:t>
            </w:r>
            <w:r>
              <w:rPr>
                <w:spacing w:val="-5"/>
                <w:sz w:val="21"/>
              </w:rPr>
              <w:t>工程</w:t>
            </w:r>
          </w:p>
        </w:tc>
        <w:tc>
          <w:tcPr>
            <w:tcW w:w="1897" w:type="dxa"/>
          </w:tcPr>
          <w:p>
            <w:pPr>
              <w:pStyle w:val="TableParagraph"/>
              <w:spacing w:before="1"/>
              <w:ind w:right="97"/>
              <w:jc w:val="right"/>
              <w:rPr>
                <w:sz w:val="21"/>
              </w:rPr>
            </w:pPr>
            <w:r>
              <w:rPr>
                <w:spacing w:val="-2"/>
                <w:sz w:val="21"/>
              </w:rPr>
              <w:t>787,734,518.00</w:t>
            </w:r>
          </w:p>
        </w:tc>
        <w:tc>
          <w:tcPr>
            <w:tcW w:w="1896" w:type="dxa"/>
          </w:tcPr>
          <w:p>
            <w:pPr>
              <w:pStyle w:val="TableParagraph"/>
              <w:spacing w:before="1"/>
              <w:ind w:right="96"/>
              <w:jc w:val="right"/>
              <w:rPr>
                <w:sz w:val="21"/>
              </w:rPr>
            </w:pPr>
            <w:r>
              <w:rPr>
                <w:spacing w:val="-2"/>
                <w:sz w:val="21"/>
              </w:rPr>
              <w:t>573,981,386.71</w:t>
            </w:r>
          </w:p>
        </w:tc>
        <w:tc>
          <w:tcPr>
            <w:tcW w:w="1006" w:type="dxa"/>
          </w:tcPr>
          <w:p>
            <w:pPr>
              <w:pStyle w:val="TableParagraph"/>
              <w:spacing w:before="1"/>
              <w:ind w:right="94"/>
              <w:jc w:val="right"/>
              <w:rPr>
                <w:sz w:val="21"/>
              </w:rPr>
            </w:pPr>
            <w:r>
              <w:rPr>
                <w:spacing w:val="-2"/>
                <w:sz w:val="21"/>
              </w:rPr>
              <w:t>27.14</w:t>
            </w:r>
          </w:p>
        </w:tc>
        <w:tc>
          <w:tcPr>
            <w:tcW w:w="1008" w:type="dxa"/>
          </w:tcPr>
          <w:p>
            <w:pPr>
              <w:pStyle w:val="TableParagraph"/>
              <w:spacing w:before="1"/>
              <w:ind w:right="94"/>
              <w:jc w:val="right"/>
              <w:rPr>
                <w:sz w:val="21"/>
              </w:rPr>
            </w:pPr>
            <w:r>
              <w:rPr>
                <w:sz w:val="21"/>
              </w:rPr>
              <w:t>-</w:t>
            </w:r>
            <w:r>
              <w:rPr>
                <w:spacing w:val="-4"/>
                <w:sz w:val="21"/>
              </w:rPr>
              <w:t>2.65</w:t>
            </w:r>
          </w:p>
        </w:tc>
        <w:tc>
          <w:tcPr>
            <w:tcW w:w="1009" w:type="dxa"/>
          </w:tcPr>
          <w:p>
            <w:pPr>
              <w:pStyle w:val="TableParagraph"/>
              <w:spacing w:before="1"/>
              <w:ind w:right="97"/>
              <w:jc w:val="right"/>
              <w:rPr>
                <w:sz w:val="21"/>
              </w:rPr>
            </w:pPr>
            <w:r>
              <w:rPr>
                <w:sz w:val="21"/>
              </w:rPr>
              <w:t>-</w:t>
            </w:r>
            <w:r>
              <w:rPr>
                <w:spacing w:val="-4"/>
                <w:sz w:val="21"/>
              </w:rPr>
              <w:t>5.25</w:t>
            </w:r>
          </w:p>
        </w:tc>
        <w:tc>
          <w:tcPr>
            <w:tcW w:w="1001" w:type="dxa"/>
          </w:tcPr>
          <w:p>
            <w:pPr>
              <w:pStyle w:val="TableParagraph"/>
              <w:spacing w:before="1"/>
              <w:ind w:right="92"/>
              <w:jc w:val="right"/>
              <w:rPr>
                <w:sz w:val="21"/>
              </w:rPr>
            </w:pPr>
            <w:r>
              <w:rPr>
                <w:spacing w:val="-5"/>
                <w:sz w:val="21"/>
              </w:rPr>
              <w:t>增加</w:t>
            </w:r>
          </w:p>
          <w:p>
            <w:pPr>
              <w:pStyle w:val="TableParagraph"/>
              <w:spacing w:before="4"/>
              <w:ind w:right="92"/>
              <w:jc w:val="right"/>
              <w:rPr>
                <w:sz w:val="21"/>
              </w:rPr>
            </w:pPr>
            <w:r>
              <w:rPr>
                <w:sz w:val="21"/>
              </w:rPr>
              <w:t>2.00</w:t>
            </w:r>
            <w:r>
              <w:rPr>
                <w:spacing w:val="-33"/>
                <w:sz w:val="21"/>
              </w:rPr>
              <w:t> 个</w:t>
            </w:r>
          </w:p>
          <w:p>
            <w:pPr>
              <w:pStyle w:val="TableParagraph"/>
              <w:spacing w:line="252" w:lineRule="exact" w:before="2"/>
              <w:ind w:right="92"/>
              <w:jc w:val="right"/>
              <w:rPr>
                <w:sz w:val="21"/>
              </w:rPr>
            </w:pPr>
            <w:r>
              <w:rPr>
                <w:spacing w:val="-4"/>
                <w:sz w:val="21"/>
              </w:rPr>
              <w:t>百分点</w:t>
            </w:r>
          </w:p>
        </w:tc>
      </w:tr>
      <w:tr>
        <w:trPr>
          <w:trHeight w:val="580" w:hRule="atLeast"/>
        </w:trPr>
        <w:tc>
          <w:tcPr>
            <w:tcW w:w="8825" w:type="dxa"/>
            <w:gridSpan w:val="7"/>
          </w:tcPr>
          <w:p>
            <w:pPr>
              <w:pStyle w:val="TableParagraph"/>
              <w:spacing w:before="1"/>
              <w:ind w:left="10"/>
              <w:jc w:val="center"/>
              <w:rPr>
                <w:sz w:val="21"/>
              </w:rPr>
            </w:pPr>
            <w:r>
              <w:rPr>
                <w:spacing w:val="-3"/>
                <w:sz w:val="21"/>
              </w:rPr>
              <w:t>主营业务分地区情况</w:t>
            </w:r>
          </w:p>
        </w:tc>
      </w:tr>
      <w:tr>
        <w:trPr>
          <w:trHeight w:val="1089" w:hRule="atLeast"/>
        </w:trPr>
        <w:tc>
          <w:tcPr>
            <w:tcW w:w="1008" w:type="dxa"/>
          </w:tcPr>
          <w:p>
            <w:pPr>
              <w:pStyle w:val="TableParagraph"/>
              <w:spacing w:before="140"/>
              <w:rPr>
                <w:sz w:val="21"/>
              </w:rPr>
            </w:pPr>
          </w:p>
          <w:p>
            <w:pPr>
              <w:pStyle w:val="TableParagraph"/>
              <w:ind w:right="175"/>
              <w:jc w:val="right"/>
              <w:rPr>
                <w:sz w:val="21"/>
              </w:rPr>
            </w:pPr>
            <w:r>
              <w:rPr>
                <w:spacing w:val="-4"/>
                <w:sz w:val="21"/>
              </w:rPr>
              <w:t>分地区</w:t>
            </w:r>
          </w:p>
        </w:tc>
        <w:tc>
          <w:tcPr>
            <w:tcW w:w="1897" w:type="dxa"/>
          </w:tcPr>
          <w:p>
            <w:pPr>
              <w:pStyle w:val="TableParagraph"/>
              <w:spacing w:before="140"/>
              <w:rPr>
                <w:sz w:val="21"/>
              </w:rPr>
            </w:pPr>
          </w:p>
          <w:p>
            <w:pPr>
              <w:pStyle w:val="TableParagraph"/>
              <w:ind w:left="525"/>
              <w:rPr>
                <w:sz w:val="21"/>
              </w:rPr>
            </w:pPr>
            <w:r>
              <w:rPr>
                <w:spacing w:val="-4"/>
                <w:sz w:val="21"/>
              </w:rPr>
              <w:t>营业收入</w:t>
            </w:r>
          </w:p>
        </w:tc>
        <w:tc>
          <w:tcPr>
            <w:tcW w:w="1896" w:type="dxa"/>
          </w:tcPr>
          <w:p>
            <w:pPr>
              <w:pStyle w:val="TableParagraph"/>
              <w:spacing w:before="140"/>
              <w:rPr>
                <w:sz w:val="21"/>
              </w:rPr>
            </w:pPr>
          </w:p>
          <w:p>
            <w:pPr>
              <w:pStyle w:val="TableParagraph"/>
              <w:ind w:left="524"/>
              <w:rPr>
                <w:sz w:val="21"/>
              </w:rPr>
            </w:pPr>
            <w:r>
              <w:rPr>
                <w:spacing w:val="-4"/>
                <w:sz w:val="21"/>
              </w:rPr>
              <w:t>营业成本</w:t>
            </w:r>
          </w:p>
        </w:tc>
        <w:tc>
          <w:tcPr>
            <w:tcW w:w="1006" w:type="dxa"/>
          </w:tcPr>
          <w:p>
            <w:pPr>
              <w:pStyle w:val="TableParagraph"/>
              <w:spacing w:before="3"/>
              <w:rPr>
                <w:sz w:val="21"/>
              </w:rPr>
            </w:pPr>
          </w:p>
          <w:p>
            <w:pPr>
              <w:pStyle w:val="TableParagraph"/>
              <w:ind w:left="184"/>
              <w:rPr>
                <w:sz w:val="21"/>
              </w:rPr>
            </w:pPr>
            <w:r>
              <w:rPr>
                <w:spacing w:val="-4"/>
                <w:sz w:val="21"/>
              </w:rPr>
              <w:t>毛利率</w:t>
            </w:r>
          </w:p>
          <w:p>
            <w:pPr>
              <w:pStyle w:val="TableParagraph"/>
              <w:spacing w:before="5"/>
              <w:ind w:left="237"/>
              <w:rPr>
                <w:sz w:val="21"/>
              </w:rPr>
            </w:pPr>
            <w:r>
              <w:rPr>
                <w:spacing w:val="-5"/>
                <w:sz w:val="21"/>
              </w:rPr>
              <w:t>（%）</w:t>
            </w:r>
          </w:p>
        </w:tc>
        <w:tc>
          <w:tcPr>
            <w:tcW w:w="1008" w:type="dxa"/>
          </w:tcPr>
          <w:p>
            <w:pPr>
              <w:pStyle w:val="TableParagraph"/>
              <w:spacing w:line="242" w:lineRule="auto" w:before="1"/>
              <w:ind w:left="186" w:right="175"/>
              <w:jc w:val="both"/>
              <w:rPr>
                <w:sz w:val="21"/>
              </w:rPr>
            </w:pPr>
            <w:r>
              <w:rPr>
                <w:spacing w:val="-4"/>
                <w:sz w:val="21"/>
              </w:rPr>
              <w:t>营业收入比上年增减</w:t>
            </w:r>
          </w:p>
          <w:p>
            <w:pPr>
              <w:pStyle w:val="TableParagraph"/>
              <w:spacing w:line="252" w:lineRule="exact" w:before="1"/>
              <w:ind w:left="239"/>
              <w:rPr>
                <w:sz w:val="21"/>
              </w:rPr>
            </w:pPr>
            <w:r>
              <w:rPr>
                <w:spacing w:val="-5"/>
                <w:sz w:val="21"/>
              </w:rPr>
              <w:t>（%）</w:t>
            </w:r>
          </w:p>
        </w:tc>
        <w:tc>
          <w:tcPr>
            <w:tcW w:w="1009" w:type="dxa"/>
          </w:tcPr>
          <w:p>
            <w:pPr>
              <w:pStyle w:val="TableParagraph"/>
              <w:spacing w:line="242" w:lineRule="auto" w:before="1"/>
              <w:ind w:left="184" w:right="179"/>
              <w:jc w:val="both"/>
              <w:rPr>
                <w:sz w:val="21"/>
              </w:rPr>
            </w:pPr>
            <w:r>
              <w:rPr>
                <w:spacing w:val="-4"/>
                <w:sz w:val="21"/>
              </w:rPr>
              <w:t>营业成本比上年增减</w:t>
            </w:r>
          </w:p>
          <w:p>
            <w:pPr>
              <w:pStyle w:val="TableParagraph"/>
              <w:spacing w:line="252" w:lineRule="exact" w:before="1"/>
              <w:ind w:left="236"/>
              <w:rPr>
                <w:sz w:val="21"/>
              </w:rPr>
            </w:pPr>
            <w:r>
              <w:rPr>
                <w:spacing w:val="-5"/>
                <w:sz w:val="21"/>
              </w:rPr>
              <w:t>（%）</w:t>
            </w:r>
          </w:p>
        </w:tc>
        <w:tc>
          <w:tcPr>
            <w:tcW w:w="1001" w:type="dxa"/>
          </w:tcPr>
          <w:p>
            <w:pPr>
              <w:pStyle w:val="TableParagraph"/>
              <w:spacing w:line="242" w:lineRule="auto" w:before="1"/>
              <w:ind w:left="183" w:right="171"/>
              <w:jc w:val="both"/>
              <w:rPr>
                <w:sz w:val="21"/>
              </w:rPr>
            </w:pPr>
            <w:r>
              <w:rPr>
                <w:spacing w:val="-4"/>
                <w:sz w:val="21"/>
              </w:rPr>
              <w:t>毛利率比上年</w:t>
            </w:r>
            <w:r>
              <w:rPr>
                <w:spacing w:val="-6"/>
                <w:sz w:val="21"/>
              </w:rPr>
              <w:t>增减</w:t>
            </w:r>
          </w:p>
          <w:p>
            <w:pPr>
              <w:pStyle w:val="TableParagraph"/>
              <w:spacing w:line="252" w:lineRule="exact" w:before="1"/>
              <w:ind w:left="236"/>
              <w:rPr>
                <w:sz w:val="21"/>
              </w:rPr>
            </w:pPr>
            <w:r>
              <w:rPr>
                <w:spacing w:val="-5"/>
                <w:sz w:val="21"/>
              </w:rPr>
              <w:t>（%）</w:t>
            </w:r>
          </w:p>
        </w:tc>
      </w:tr>
      <w:tr>
        <w:trPr>
          <w:trHeight w:val="818" w:hRule="atLeast"/>
        </w:trPr>
        <w:tc>
          <w:tcPr>
            <w:tcW w:w="1008" w:type="dxa"/>
          </w:tcPr>
          <w:p>
            <w:pPr>
              <w:pStyle w:val="TableParagraph"/>
              <w:spacing w:before="1"/>
              <w:ind w:left="107"/>
              <w:rPr>
                <w:sz w:val="21"/>
              </w:rPr>
            </w:pPr>
            <w:r>
              <w:rPr>
                <w:spacing w:val="-5"/>
                <w:sz w:val="21"/>
              </w:rPr>
              <w:t>内销</w:t>
            </w:r>
          </w:p>
        </w:tc>
        <w:tc>
          <w:tcPr>
            <w:tcW w:w="1897" w:type="dxa"/>
          </w:tcPr>
          <w:p>
            <w:pPr>
              <w:pStyle w:val="TableParagraph"/>
              <w:spacing w:before="1"/>
              <w:ind w:right="97"/>
              <w:jc w:val="right"/>
              <w:rPr>
                <w:sz w:val="21"/>
              </w:rPr>
            </w:pPr>
            <w:r>
              <w:rPr>
                <w:spacing w:val="-2"/>
                <w:sz w:val="21"/>
              </w:rPr>
              <w:t>6,950,233,456.64</w:t>
            </w:r>
          </w:p>
        </w:tc>
        <w:tc>
          <w:tcPr>
            <w:tcW w:w="1896" w:type="dxa"/>
          </w:tcPr>
          <w:p>
            <w:pPr>
              <w:pStyle w:val="TableParagraph"/>
              <w:spacing w:before="1"/>
              <w:ind w:right="96"/>
              <w:jc w:val="right"/>
              <w:rPr>
                <w:sz w:val="21"/>
              </w:rPr>
            </w:pPr>
            <w:r>
              <w:rPr>
                <w:spacing w:val="-2"/>
                <w:sz w:val="21"/>
              </w:rPr>
              <w:t>5,402,078,082.99</w:t>
            </w:r>
          </w:p>
        </w:tc>
        <w:tc>
          <w:tcPr>
            <w:tcW w:w="1006" w:type="dxa"/>
          </w:tcPr>
          <w:p>
            <w:pPr>
              <w:pStyle w:val="TableParagraph"/>
              <w:spacing w:before="1"/>
              <w:ind w:right="94"/>
              <w:jc w:val="right"/>
              <w:rPr>
                <w:sz w:val="21"/>
              </w:rPr>
            </w:pPr>
            <w:r>
              <w:rPr>
                <w:spacing w:val="-2"/>
                <w:sz w:val="21"/>
              </w:rPr>
              <w:t>22.27</w:t>
            </w:r>
          </w:p>
        </w:tc>
        <w:tc>
          <w:tcPr>
            <w:tcW w:w="1008" w:type="dxa"/>
          </w:tcPr>
          <w:p>
            <w:pPr>
              <w:pStyle w:val="TableParagraph"/>
              <w:spacing w:before="1"/>
              <w:ind w:right="94"/>
              <w:jc w:val="right"/>
              <w:rPr>
                <w:sz w:val="21"/>
              </w:rPr>
            </w:pPr>
            <w:r>
              <w:rPr>
                <w:sz w:val="21"/>
              </w:rPr>
              <w:t>-</w:t>
            </w:r>
            <w:r>
              <w:rPr>
                <w:spacing w:val="-2"/>
                <w:sz w:val="21"/>
              </w:rPr>
              <w:t>11.37</w:t>
            </w:r>
          </w:p>
        </w:tc>
        <w:tc>
          <w:tcPr>
            <w:tcW w:w="1009" w:type="dxa"/>
          </w:tcPr>
          <w:p>
            <w:pPr>
              <w:pStyle w:val="TableParagraph"/>
              <w:spacing w:before="1"/>
              <w:ind w:right="97"/>
              <w:jc w:val="right"/>
              <w:rPr>
                <w:sz w:val="21"/>
              </w:rPr>
            </w:pPr>
            <w:r>
              <w:rPr>
                <w:sz w:val="21"/>
              </w:rPr>
              <w:t>-</w:t>
            </w:r>
            <w:r>
              <w:rPr>
                <w:spacing w:val="-4"/>
                <w:sz w:val="21"/>
              </w:rPr>
              <w:t>7.79</w:t>
            </w:r>
          </w:p>
        </w:tc>
        <w:tc>
          <w:tcPr>
            <w:tcW w:w="1001" w:type="dxa"/>
          </w:tcPr>
          <w:p>
            <w:pPr>
              <w:pStyle w:val="TableParagraph"/>
              <w:spacing w:before="1"/>
              <w:ind w:right="92"/>
              <w:jc w:val="right"/>
              <w:rPr>
                <w:sz w:val="21"/>
              </w:rPr>
            </w:pPr>
            <w:r>
              <w:rPr>
                <w:spacing w:val="-5"/>
                <w:sz w:val="21"/>
              </w:rPr>
              <w:t>减少</w:t>
            </w:r>
          </w:p>
          <w:p>
            <w:pPr>
              <w:pStyle w:val="TableParagraph"/>
              <w:spacing w:before="4"/>
              <w:ind w:right="92"/>
              <w:jc w:val="right"/>
              <w:rPr>
                <w:sz w:val="21"/>
              </w:rPr>
            </w:pPr>
            <w:r>
              <w:rPr>
                <w:sz w:val="21"/>
              </w:rPr>
              <w:t>3.02</w:t>
            </w:r>
            <w:r>
              <w:rPr>
                <w:spacing w:val="-33"/>
                <w:sz w:val="21"/>
              </w:rPr>
              <w:t> 个</w:t>
            </w:r>
          </w:p>
          <w:p>
            <w:pPr>
              <w:pStyle w:val="TableParagraph"/>
              <w:spacing w:line="252" w:lineRule="exact" w:before="2"/>
              <w:ind w:right="92"/>
              <w:jc w:val="right"/>
              <w:rPr>
                <w:sz w:val="21"/>
              </w:rPr>
            </w:pPr>
            <w:r>
              <w:rPr>
                <w:spacing w:val="-4"/>
                <w:sz w:val="21"/>
              </w:rPr>
              <w:t>百分点</w:t>
            </w:r>
          </w:p>
        </w:tc>
      </w:tr>
      <w:tr>
        <w:trPr>
          <w:trHeight w:val="815" w:hRule="atLeast"/>
        </w:trPr>
        <w:tc>
          <w:tcPr>
            <w:tcW w:w="1008" w:type="dxa"/>
          </w:tcPr>
          <w:p>
            <w:pPr>
              <w:pStyle w:val="TableParagraph"/>
              <w:spacing w:before="1"/>
              <w:ind w:left="107"/>
              <w:rPr>
                <w:sz w:val="21"/>
              </w:rPr>
            </w:pPr>
            <w:r>
              <w:rPr>
                <w:spacing w:val="-5"/>
                <w:sz w:val="21"/>
              </w:rPr>
              <w:t>外销</w:t>
            </w:r>
          </w:p>
        </w:tc>
        <w:tc>
          <w:tcPr>
            <w:tcW w:w="1897" w:type="dxa"/>
          </w:tcPr>
          <w:p>
            <w:pPr>
              <w:pStyle w:val="TableParagraph"/>
              <w:spacing w:before="1"/>
              <w:ind w:right="97"/>
              <w:jc w:val="right"/>
              <w:rPr>
                <w:sz w:val="21"/>
              </w:rPr>
            </w:pPr>
            <w:r>
              <w:rPr>
                <w:spacing w:val="-2"/>
                <w:sz w:val="21"/>
              </w:rPr>
              <w:t>54,799,199.07</w:t>
            </w:r>
          </w:p>
        </w:tc>
        <w:tc>
          <w:tcPr>
            <w:tcW w:w="1896" w:type="dxa"/>
          </w:tcPr>
          <w:p>
            <w:pPr>
              <w:pStyle w:val="TableParagraph"/>
              <w:spacing w:before="1"/>
              <w:ind w:right="96"/>
              <w:jc w:val="right"/>
              <w:rPr>
                <w:sz w:val="21"/>
              </w:rPr>
            </w:pPr>
            <w:r>
              <w:rPr>
                <w:spacing w:val="-2"/>
                <w:sz w:val="21"/>
              </w:rPr>
              <w:t>35,426,183.42</w:t>
            </w:r>
          </w:p>
        </w:tc>
        <w:tc>
          <w:tcPr>
            <w:tcW w:w="1006" w:type="dxa"/>
          </w:tcPr>
          <w:p>
            <w:pPr>
              <w:pStyle w:val="TableParagraph"/>
              <w:spacing w:before="1"/>
              <w:ind w:right="94"/>
              <w:jc w:val="right"/>
              <w:rPr>
                <w:sz w:val="21"/>
              </w:rPr>
            </w:pPr>
            <w:r>
              <w:rPr>
                <w:spacing w:val="-2"/>
                <w:sz w:val="21"/>
              </w:rPr>
              <w:t>35.35</w:t>
            </w:r>
          </w:p>
        </w:tc>
        <w:tc>
          <w:tcPr>
            <w:tcW w:w="1008" w:type="dxa"/>
          </w:tcPr>
          <w:p>
            <w:pPr>
              <w:pStyle w:val="TableParagraph"/>
              <w:spacing w:before="1"/>
              <w:ind w:right="94"/>
              <w:jc w:val="right"/>
              <w:rPr>
                <w:sz w:val="21"/>
              </w:rPr>
            </w:pPr>
            <w:r>
              <w:rPr>
                <w:sz w:val="21"/>
              </w:rPr>
              <w:t>-</w:t>
            </w:r>
            <w:r>
              <w:rPr>
                <w:spacing w:val="-2"/>
                <w:sz w:val="21"/>
              </w:rPr>
              <w:t>32.65</w:t>
            </w:r>
          </w:p>
        </w:tc>
        <w:tc>
          <w:tcPr>
            <w:tcW w:w="1009" w:type="dxa"/>
          </w:tcPr>
          <w:p>
            <w:pPr>
              <w:pStyle w:val="TableParagraph"/>
              <w:spacing w:before="1"/>
              <w:ind w:right="97"/>
              <w:jc w:val="right"/>
              <w:rPr>
                <w:sz w:val="21"/>
              </w:rPr>
            </w:pPr>
            <w:r>
              <w:rPr>
                <w:sz w:val="21"/>
              </w:rPr>
              <w:t>-</w:t>
            </w:r>
            <w:r>
              <w:rPr>
                <w:spacing w:val="-2"/>
                <w:sz w:val="21"/>
              </w:rPr>
              <w:t>40.87</w:t>
            </w:r>
          </w:p>
        </w:tc>
        <w:tc>
          <w:tcPr>
            <w:tcW w:w="1001" w:type="dxa"/>
          </w:tcPr>
          <w:p>
            <w:pPr>
              <w:pStyle w:val="TableParagraph"/>
              <w:spacing w:before="1"/>
              <w:ind w:right="92"/>
              <w:jc w:val="right"/>
              <w:rPr>
                <w:sz w:val="21"/>
              </w:rPr>
            </w:pPr>
            <w:r>
              <w:rPr>
                <w:spacing w:val="-5"/>
                <w:sz w:val="21"/>
              </w:rPr>
              <w:t>增加</w:t>
            </w:r>
          </w:p>
          <w:p>
            <w:pPr>
              <w:pStyle w:val="TableParagraph"/>
              <w:spacing w:before="2"/>
              <w:ind w:right="92"/>
              <w:jc w:val="right"/>
              <w:rPr>
                <w:sz w:val="21"/>
              </w:rPr>
            </w:pPr>
            <w:r>
              <w:rPr>
                <w:sz w:val="21"/>
              </w:rPr>
              <w:t>8.99</w:t>
            </w:r>
            <w:r>
              <w:rPr>
                <w:spacing w:val="-33"/>
                <w:sz w:val="21"/>
              </w:rPr>
              <w:t> 个</w:t>
            </w:r>
          </w:p>
          <w:p>
            <w:pPr>
              <w:pStyle w:val="TableParagraph"/>
              <w:spacing w:line="250" w:lineRule="exact" w:before="4"/>
              <w:ind w:right="92"/>
              <w:jc w:val="right"/>
              <w:rPr>
                <w:sz w:val="21"/>
              </w:rPr>
            </w:pPr>
            <w:r>
              <w:rPr>
                <w:spacing w:val="-4"/>
                <w:sz w:val="21"/>
              </w:rPr>
              <w:t>百分点</w:t>
            </w:r>
          </w:p>
        </w:tc>
      </w:tr>
    </w:tbl>
    <w:p>
      <w:pPr>
        <w:spacing w:after="0" w:line="250" w:lineRule="exact"/>
        <w:jc w:val="right"/>
        <w:rPr>
          <w:sz w:val="21"/>
        </w:rPr>
        <w:sectPr>
          <w:pgSz w:w="11910" w:h="16840"/>
          <w:pgMar w:header="854" w:footer="1195" w:top="1360" w:bottom="1380" w:left="1000" w:right="1140"/>
        </w:sectPr>
      </w:pPr>
    </w:p>
    <w:p>
      <w:pPr>
        <w:pStyle w:val="BodyText"/>
        <w:spacing w:before="7"/>
        <w:rPr>
          <w:sz w:val="5"/>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8"/>
        <w:gridCol w:w="1897"/>
        <w:gridCol w:w="1896"/>
        <w:gridCol w:w="1006"/>
        <w:gridCol w:w="1008"/>
        <w:gridCol w:w="1009"/>
        <w:gridCol w:w="1001"/>
      </w:tblGrid>
      <w:tr>
        <w:trPr>
          <w:trHeight w:val="554" w:hRule="atLeast"/>
        </w:trPr>
        <w:tc>
          <w:tcPr>
            <w:tcW w:w="8825" w:type="dxa"/>
            <w:gridSpan w:val="7"/>
          </w:tcPr>
          <w:p>
            <w:pPr>
              <w:pStyle w:val="TableParagraph"/>
              <w:spacing w:before="1"/>
              <w:ind w:left="10" w:right="2"/>
              <w:jc w:val="center"/>
              <w:rPr>
                <w:sz w:val="21"/>
              </w:rPr>
            </w:pPr>
            <w:r>
              <w:rPr>
                <w:spacing w:val="-3"/>
                <w:sz w:val="21"/>
              </w:rPr>
              <w:t>主营业务分销售模式情况</w:t>
            </w:r>
          </w:p>
        </w:tc>
      </w:tr>
      <w:tr>
        <w:trPr>
          <w:trHeight w:val="1089" w:hRule="atLeast"/>
        </w:trPr>
        <w:tc>
          <w:tcPr>
            <w:tcW w:w="1008" w:type="dxa"/>
          </w:tcPr>
          <w:p>
            <w:pPr>
              <w:pStyle w:val="TableParagraph"/>
              <w:spacing w:before="5"/>
              <w:rPr>
                <w:sz w:val="21"/>
              </w:rPr>
            </w:pPr>
          </w:p>
          <w:p>
            <w:pPr>
              <w:pStyle w:val="TableParagraph"/>
              <w:spacing w:line="242" w:lineRule="auto"/>
              <w:ind w:left="292" w:right="282"/>
              <w:rPr>
                <w:sz w:val="21"/>
              </w:rPr>
            </w:pPr>
            <w:r>
              <w:rPr>
                <w:spacing w:val="-6"/>
                <w:sz w:val="21"/>
              </w:rPr>
              <w:t>销售</w:t>
            </w:r>
            <w:r>
              <w:rPr>
                <w:spacing w:val="-5"/>
                <w:sz w:val="21"/>
              </w:rPr>
              <w:t>模式</w:t>
            </w:r>
          </w:p>
        </w:tc>
        <w:tc>
          <w:tcPr>
            <w:tcW w:w="1897" w:type="dxa"/>
          </w:tcPr>
          <w:p>
            <w:pPr>
              <w:pStyle w:val="TableParagraph"/>
              <w:spacing w:before="139"/>
              <w:rPr>
                <w:sz w:val="21"/>
              </w:rPr>
            </w:pPr>
          </w:p>
          <w:p>
            <w:pPr>
              <w:pStyle w:val="TableParagraph"/>
              <w:spacing w:before="1"/>
              <w:ind w:left="525"/>
              <w:rPr>
                <w:sz w:val="21"/>
              </w:rPr>
            </w:pPr>
            <w:r>
              <w:rPr>
                <w:spacing w:val="-4"/>
                <w:sz w:val="21"/>
              </w:rPr>
              <w:t>营业收入</w:t>
            </w:r>
          </w:p>
        </w:tc>
        <w:tc>
          <w:tcPr>
            <w:tcW w:w="1896" w:type="dxa"/>
          </w:tcPr>
          <w:p>
            <w:pPr>
              <w:pStyle w:val="TableParagraph"/>
              <w:spacing w:before="139"/>
              <w:rPr>
                <w:sz w:val="21"/>
              </w:rPr>
            </w:pPr>
          </w:p>
          <w:p>
            <w:pPr>
              <w:pStyle w:val="TableParagraph"/>
              <w:spacing w:before="1"/>
              <w:ind w:left="524"/>
              <w:rPr>
                <w:sz w:val="21"/>
              </w:rPr>
            </w:pPr>
            <w:r>
              <w:rPr>
                <w:spacing w:val="-4"/>
                <w:sz w:val="21"/>
              </w:rPr>
              <w:t>营业成本</w:t>
            </w:r>
          </w:p>
        </w:tc>
        <w:tc>
          <w:tcPr>
            <w:tcW w:w="1006" w:type="dxa"/>
          </w:tcPr>
          <w:p>
            <w:pPr>
              <w:pStyle w:val="TableParagraph"/>
              <w:spacing w:before="5"/>
              <w:rPr>
                <w:sz w:val="21"/>
              </w:rPr>
            </w:pPr>
          </w:p>
          <w:p>
            <w:pPr>
              <w:pStyle w:val="TableParagraph"/>
              <w:ind w:left="184"/>
              <w:rPr>
                <w:sz w:val="21"/>
              </w:rPr>
            </w:pPr>
            <w:r>
              <w:rPr>
                <w:spacing w:val="-4"/>
                <w:sz w:val="21"/>
              </w:rPr>
              <w:t>毛利率</w:t>
            </w:r>
          </w:p>
          <w:p>
            <w:pPr>
              <w:pStyle w:val="TableParagraph"/>
              <w:spacing w:before="2"/>
              <w:ind w:left="237"/>
              <w:rPr>
                <w:sz w:val="21"/>
              </w:rPr>
            </w:pPr>
            <w:r>
              <w:rPr>
                <w:spacing w:val="-5"/>
                <w:sz w:val="21"/>
              </w:rPr>
              <w:t>（%）</w:t>
            </w:r>
          </w:p>
        </w:tc>
        <w:tc>
          <w:tcPr>
            <w:tcW w:w="1008" w:type="dxa"/>
          </w:tcPr>
          <w:p>
            <w:pPr>
              <w:pStyle w:val="TableParagraph"/>
              <w:spacing w:line="242" w:lineRule="auto" w:before="1"/>
              <w:ind w:left="186" w:right="175"/>
              <w:jc w:val="both"/>
              <w:rPr>
                <w:sz w:val="21"/>
              </w:rPr>
            </w:pPr>
            <w:r>
              <w:rPr>
                <w:spacing w:val="-4"/>
                <w:sz w:val="21"/>
              </w:rPr>
              <w:t>营业收入比上年增减</w:t>
            </w:r>
          </w:p>
          <w:p>
            <w:pPr>
              <w:pStyle w:val="TableParagraph"/>
              <w:spacing w:line="250" w:lineRule="exact" w:before="3"/>
              <w:ind w:left="239"/>
              <w:rPr>
                <w:sz w:val="21"/>
              </w:rPr>
            </w:pPr>
            <w:r>
              <w:rPr>
                <w:spacing w:val="-5"/>
                <w:sz w:val="21"/>
              </w:rPr>
              <w:t>（%）</w:t>
            </w:r>
          </w:p>
        </w:tc>
        <w:tc>
          <w:tcPr>
            <w:tcW w:w="1009" w:type="dxa"/>
          </w:tcPr>
          <w:p>
            <w:pPr>
              <w:pStyle w:val="TableParagraph"/>
              <w:spacing w:line="242" w:lineRule="auto" w:before="1"/>
              <w:ind w:left="184" w:right="179"/>
              <w:jc w:val="both"/>
              <w:rPr>
                <w:sz w:val="21"/>
              </w:rPr>
            </w:pPr>
            <w:r>
              <w:rPr>
                <w:spacing w:val="-4"/>
                <w:sz w:val="21"/>
              </w:rPr>
              <w:t>营业成本比上年增减</w:t>
            </w:r>
          </w:p>
          <w:p>
            <w:pPr>
              <w:pStyle w:val="TableParagraph"/>
              <w:spacing w:line="250" w:lineRule="exact" w:before="3"/>
              <w:ind w:left="236"/>
              <w:rPr>
                <w:sz w:val="21"/>
              </w:rPr>
            </w:pPr>
            <w:r>
              <w:rPr>
                <w:spacing w:val="-5"/>
                <w:sz w:val="21"/>
              </w:rPr>
              <w:t>（%）</w:t>
            </w:r>
          </w:p>
        </w:tc>
        <w:tc>
          <w:tcPr>
            <w:tcW w:w="1001" w:type="dxa"/>
          </w:tcPr>
          <w:p>
            <w:pPr>
              <w:pStyle w:val="TableParagraph"/>
              <w:spacing w:line="242" w:lineRule="auto" w:before="1"/>
              <w:ind w:left="183" w:right="171"/>
              <w:jc w:val="both"/>
              <w:rPr>
                <w:sz w:val="21"/>
              </w:rPr>
            </w:pPr>
            <w:r>
              <w:rPr>
                <w:spacing w:val="-4"/>
                <w:sz w:val="21"/>
              </w:rPr>
              <w:t>毛利率比上年</w:t>
            </w:r>
            <w:r>
              <w:rPr>
                <w:spacing w:val="-6"/>
                <w:sz w:val="21"/>
              </w:rPr>
              <w:t>增减</w:t>
            </w:r>
          </w:p>
          <w:p>
            <w:pPr>
              <w:pStyle w:val="TableParagraph"/>
              <w:spacing w:line="250" w:lineRule="exact" w:before="3"/>
              <w:ind w:left="236"/>
              <w:rPr>
                <w:sz w:val="21"/>
              </w:rPr>
            </w:pPr>
            <w:r>
              <w:rPr>
                <w:spacing w:val="-5"/>
                <w:sz w:val="21"/>
              </w:rPr>
              <w:t>（%）</w:t>
            </w:r>
          </w:p>
        </w:tc>
      </w:tr>
      <w:tr>
        <w:trPr>
          <w:trHeight w:val="817" w:hRule="atLeast"/>
        </w:trPr>
        <w:tc>
          <w:tcPr>
            <w:tcW w:w="1008" w:type="dxa"/>
          </w:tcPr>
          <w:p>
            <w:pPr>
              <w:pStyle w:val="TableParagraph"/>
              <w:spacing w:before="1"/>
              <w:ind w:left="107"/>
              <w:rPr>
                <w:sz w:val="21"/>
              </w:rPr>
            </w:pPr>
            <w:r>
              <w:rPr>
                <w:spacing w:val="-5"/>
                <w:sz w:val="21"/>
              </w:rPr>
              <w:t>直销</w:t>
            </w:r>
          </w:p>
        </w:tc>
        <w:tc>
          <w:tcPr>
            <w:tcW w:w="1897" w:type="dxa"/>
          </w:tcPr>
          <w:p>
            <w:pPr>
              <w:pStyle w:val="TableParagraph"/>
              <w:spacing w:before="5"/>
              <w:rPr>
                <w:sz w:val="21"/>
              </w:rPr>
            </w:pPr>
          </w:p>
          <w:p>
            <w:pPr>
              <w:pStyle w:val="TableParagraph"/>
              <w:ind w:right="97"/>
              <w:jc w:val="right"/>
              <w:rPr>
                <w:sz w:val="21"/>
              </w:rPr>
            </w:pPr>
            <w:r>
              <w:rPr>
                <w:spacing w:val="-2"/>
                <w:sz w:val="21"/>
              </w:rPr>
              <w:t>6,522,923,537.74</w:t>
            </w:r>
          </w:p>
        </w:tc>
        <w:tc>
          <w:tcPr>
            <w:tcW w:w="1896" w:type="dxa"/>
          </w:tcPr>
          <w:p>
            <w:pPr>
              <w:pStyle w:val="TableParagraph"/>
              <w:spacing w:before="5"/>
              <w:rPr>
                <w:sz w:val="21"/>
              </w:rPr>
            </w:pPr>
          </w:p>
          <w:p>
            <w:pPr>
              <w:pStyle w:val="TableParagraph"/>
              <w:ind w:right="96"/>
              <w:jc w:val="right"/>
              <w:rPr>
                <w:sz w:val="21"/>
              </w:rPr>
            </w:pPr>
            <w:r>
              <w:rPr>
                <w:spacing w:val="-2"/>
                <w:sz w:val="21"/>
              </w:rPr>
              <w:t>5,006,947,958.52</w:t>
            </w:r>
          </w:p>
        </w:tc>
        <w:tc>
          <w:tcPr>
            <w:tcW w:w="1006" w:type="dxa"/>
          </w:tcPr>
          <w:p>
            <w:pPr>
              <w:pStyle w:val="TableParagraph"/>
              <w:spacing w:before="5"/>
              <w:rPr>
                <w:sz w:val="21"/>
              </w:rPr>
            </w:pPr>
          </w:p>
          <w:p>
            <w:pPr>
              <w:pStyle w:val="TableParagraph"/>
              <w:ind w:right="94"/>
              <w:jc w:val="right"/>
              <w:rPr>
                <w:sz w:val="21"/>
              </w:rPr>
            </w:pPr>
            <w:r>
              <w:rPr>
                <w:spacing w:val="-2"/>
                <w:sz w:val="21"/>
              </w:rPr>
              <w:t>23.24</w:t>
            </w:r>
          </w:p>
        </w:tc>
        <w:tc>
          <w:tcPr>
            <w:tcW w:w="1008" w:type="dxa"/>
          </w:tcPr>
          <w:p>
            <w:pPr>
              <w:pStyle w:val="TableParagraph"/>
              <w:spacing w:before="5"/>
              <w:rPr>
                <w:sz w:val="21"/>
              </w:rPr>
            </w:pPr>
          </w:p>
          <w:p>
            <w:pPr>
              <w:pStyle w:val="TableParagraph"/>
              <w:ind w:right="94"/>
              <w:jc w:val="right"/>
              <w:rPr>
                <w:sz w:val="21"/>
              </w:rPr>
            </w:pPr>
            <w:r>
              <w:rPr>
                <w:sz w:val="21"/>
              </w:rPr>
              <w:t>-</w:t>
            </w:r>
            <w:r>
              <w:rPr>
                <w:spacing w:val="-2"/>
                <w:sz w:val="21"/>
              </w:rPr>
              <w:t>12.93</w:t>
            </w:r>
          </w:p>
        </w:tc>
        <w:tc>
          <w:tcPr>
            <w:tcW w:w="1009" w:type="dxa"/>
          </w:tcPr>
          <w:p>
            <w:pPr>
              <w:pStyle w:val="TableParagraph"/>
              <w:spacing w:before="5"/>
              <w:rPr>
                <w:sz w:val="21"/>
              </w:rPr>
            </w:pPr>
          </w:p>
          <w:p>
            <w:pPr>
              <w:pStyle w:val="TableParagraph"/>
              <w:ind w:right="97"/>
              <w:jc w:val="right"/>
              <w:rPr>
                <w:sz w:val="21"/>
              </w:rPr>
            </w:pPr>
            <w:r>
              <w:rPr>
                <w:sz w:val="21"/>
              </w:rPr>
              <w:t>-</w:t>
            </w:r>
            <w:r>
              <w:rPr>
                <w:spacing w:val="-4"/>
                <w:sz w:val="21"/>
              </w:rPr>
              <w:t>9.73</w:t>
            </w:r>
          </w:p>
        </w:tc>
        <w:tc>
          <w:tcPr>
            <w:tcW w:w="1001" w:type="dxa"/>
          </w:tcPr>
          <w:p>
            <w:pPr>
              <w:pStyle w:val="TableParagraph"/>
              <w:spacing w:before="1"/>
              <w:ind w:right="92"/>
              <w:jc w:val="right"/>
              <w:rPr>
                <w:sz w:val="21"/>
              </w:rPr>
            </w:pPr>
            <w:r>
              <w:rPr>
                <w:spacing w:val="-5"/>
                <w:sz w:val="21"/>
              </w:rPr>
              <w:t>减少</w:t>
            </w:r>
          </w:p>
          <w:p>
            <w:pPr>
              <w:pStyle w:val="TableParagraph"/>
              <w:spacing w:before="4"/>
              <w:ind w:right="92"/>
              <w:jc w:val="right"/>
              <w:rPr>
                <w:sz w:val="21"/>
              </w:rPr>
            </w:pPr>
            <w:r>
              <w:rPr>
                <w:sz w:val="21"/>
              </w:rPr>
              <w:t>2.72</w:t>
            </w:r>
            <w:r>
              <w:rPr>
                <w:spacing w:val="-33"/>
                <w:sz w:val="21"/>
              </w:rPr>
              <w:t> 个</w:t>
            </w:r>
          </w:p>
          <w:p>
            <w:pPr>
              <w:pStyle w:val="TableParagraph"/>
              <w:spacing w:line="252" w:lineRule="exact" w:before="2"/>
              <w:ind w:right="92"/>
              <w:jc w:val="right"/>
              <w:rPr>
                <w:sz w:val="21"/>
              </w:rPr>
            </w:pPr>
            <w:r>
              <w:rPr>
                <w:spacing w:val="-4"/>
                <w:sz w:val="21"/>
              </w:rPr>
              <w:t>百分点</w:t>
            </w:r>
          </w:p>
        </w:tc>
      </w:tr>
      <w:tr>
        <w:trPr>
          <w:trHeight w:val="815" w:hRule="atLeast"/>
        </w:trPr>
        <w:tc>
          <w:tcPr>
            <w:tcW w:w="1008" w:type="dxa"/>
          </w:tcPr>
          <w:p>
            <w:pPr>
              <w:pStyle w:val="TableParagraph"/>
              <w:spacing w:before="1"/>
              <w:ind w:left="107"/>
              <w:rPr>
                <w:sz w:val="21"/>
              </w:rPr>
            </w:pPr>
            <w:r>
              <w:rPr>
                <w:spacing w:val="-5"/>
                <w:sz w:val="21"/>
              </w:rPr>
              <w:t>经销</w:t>
            </w:r>
          </w:p>
        </w:tc>
        <w:tc>
          <w:tcPr>
            <w:tcW w:w="1897" w:type="dxa"/>
          </w:tcPr>
          <w:p>
            <w:pPr>
              <w:pStyle w:val="TableParagraph"/>
              <w:spacing w:before="3"/>
              <w:rPr>
                <w:sz w:val="21"/>
              </w:rPr>
            </w:pPr>
          </w:p>
          <w:p>
            <w:pPr>
              <w:pStyle w:val="TableParagraph"/>
              <w:ind w:right="97"/>
              <w:jc w:val="right"/>
              <w:rPr>
                <w:sz w:val="21"/>
              </w:rPr>
            </w:pPr>
            <w:r>
              <w:rPr>
                <w:spacing w:val="-2"/>
                <w:sz w:val="21"/>
              </w:rPr>
              <w:t>482,109,117.97</w:t>
            </w:r>
          </w:p>
        </w:tc>
        <w:tc>
          <w:tcPr>
            <w:tcW w:w="1896" w:type="dxa"/>
          </w:tcPr>
          <w:p>
            <w:pPr>
              <w:pStyle w:val="TableParagraph"/>
              <w:spacing w:before="3"/>
              <w:rPr>
                <w:sz w:val="21"/>
              </w:rPr>
            </w:pPr>
          </w:p>
          <w:p>
            <w:pPr>
              <w:pStyle w:val="TableParagraph"/>
              <w:ind w:right="96"/>
              <w:jc w:val="right"/>
              <w:rPr>
                <w:sz w:val="21"/>
              </w:rPr>
            </w:pPr>
            <w:r>
              <w:rPr>
                <w:spacing w:val="-2"/>
                <w:sz w:val="21"/>
              </w:rPr>
              <w:t>430,556,307.89</w:t>
            </w:r>
          </w:p>
        </w:tc>
        <w:tc>
          <w:tcPr>
            <w:tcW w:w="1006" w:type="dxa"/>
          </w:tcPr>
          <w:p>
            <w:pPr>
              <w:pStyle w:val="TableParagraph"/>
              <w:spacing w:before="3"/>
              <w:rPr>
                <w:sz w:val="21"/>
              </w:rPr>
            </w:pPr>
          </w:p>
          <w:p>
            <w:pPr>
              <w:pStyle w:val="TableParagraph"/>
              <w:ind w:right="94"/>
              <w:jc w:val="right"/>
              <w:rPr>
                <w:sz w:val="21"/>
              </w:rPr>
            </w:pPr>
            <w:r>
              <w:rPr>
                <w:spacing w:val="-2"/>
                <w:sz w:val="21"/>
              </w:rPr>
              <w:t>10.69</w:t>
            </w:r>
          </w:p>
        </w:tc>
        <w:tc>
          <w:tcPr>
            <w:tcW w:w="1008" w:type="dxa"/>
          </w:tcPr>
          <w:p>
            <w:pPr>
              <w:pStyle w:val="TableParagraph"/>
              <w:spacing w:before="3"/>
              <w:rPr>
                <w:sz w:val="21"/>
              </w:rPr>
            </w:pPr>
          </w:p>
          <w:p>
            <w:pPr>
              <w:pStyle w:val="TableParagraph"/>
              <w:ind w:right="94"/>
              <w:jc w:val="right"/>
              <w:rPr>
                <w:sz w:val="21"/>
              </w:rPr>
            </w:pPr>
            <w:r>
              <w:rPr>
                <w:spacing w:val="-2"/>
                <w:sz w:val="21"/>
              </w:rPr>
              <w:t>11.57</w:t>
            </w:r>
          </w:p>
        </w:tc>
        <w:tc>
          <w:tcPr>
            <w:tcW w:w="1009" w:type="dxa"/>
          </w:tcPr>
          <w:p>
            <w:pPr>
              <w:pStyle w:val="TableParagraph"/>
              <w:spacing w:before="3"/>
              <w:rPr>
                <w:sz w:val="21"/>
              </w:rPr>
            </w:pPr>
          </w:p>
          <w:p>
            <w:pPr>
              <w:pStyle w:val="TableParagraph"/>
              <w:ind w:right="97"/>
              <w:jc w:val="right"/>
              <w:rPr>
                <w:sz w:val="21"/>
              </w:rPr>
            </w:pPr>
            <w:r>
              <w:rPr>
                <w:spacing w:val="-2"/>
                <w:sz w:val="21"/>
              </w:rPr>
              <w:t>15.77</w:t>
            </w:r>
          </w:p>
        </w:tc>
        <w:tc>
          <w:tcPr>
            <w:tcW w:w="1001" w:type="dxa"/>
          </w:tcPr>
          <w:p>
            <w:pPr>
              <w:pStyle w:val="TableParagraph"/>
              <w:spacing w:before="1"/>
              <w:ind w:right="92"/>
              <w:jc w:val="right"/>
              <w:rPr>
                <w:sz w:val="21"/>
              </w:rPr>
            </w:pPr>
            <w:r>
              <w:rPr>
                <w:spacing w:val="-5"/>
                <w:sz w:val="21"/>
              </w:rPr>
              <w:t>减少</w:t>
            </w:r>
          </w:p>
          <w:p>
            <w:pPr>
              <w:pStyle w:val="TableParagraph"/>
              <w:spacing w:before="2"/>
              <w:ind w:right="92"/>
              <w:jc w:val="right"/>
              <w:rPr>
                <w:sz w:val="21"/>
              </w:rPr>
            </w:pPr>
            <w:r>
              <w:rPr>
                <w:sz w:val="21"/>
              </w:rPr>
              <w:t>3.24</w:t>
            </w:r>
            <w:r>
              <w:rPr>
                <w:spacing w:val="-33"/>
                <w:sz w:val="21"/>
              </w:rPr>
              <w:t> 个</w:t>
            </w:r>
          </w:p>
          <w:p>
            <w:pPr>
              <w:pStyle w:val="TableParagraph"/>
              <w:spacing w:line="250" w:lineRule="exact" w:before="4"/>
              <w:ind w:right="92"/>
              <w:jc w:val="right"/>
              <w:rPr>
                <w:sz w:val="21"/>
              </w:rPr>
            </w:pPr>
            <w:r>
              <w:rPr>
                <w:spacing w:val="-4"/>
                <w:sz w:val="21"/>
              </w:rPr>
              <w:t>百分点</w:t>
            </w:r>
          </w:p>
        </w:tc>
      </w:tr>
    </w:tbl>
    <w:p>
      <w:pPr>
        <w:pStyle w:val="BodyText"/>
        <w:spacing w:before="145"/>
      </w:pPr>
    </w:p>
    <w:p>
      <w:pPr>
        <w:pStyle w:val="BodyText"/>
        <w:spacing w:before="1"/>
        <w:ind w:left="277"/>
      </w:pPr>
      <w:r>
        <w:rPr>
          <w:spacing w:val="-3"/>
        </w:rPr>
        <w:t>主营业务分行业、分产品、分地区、分销售模式情况的说明</w:t>
      </w:r>
    </w:p>
    <w:p>
      <w:pPr>
        <w:pStyle w:val="BodyText"/>
        <w:spacing w:line="364" w:lineRule="auto" w:before="139"/>
        <w:ind w:left="277" w:right="658" w:firstLine="420"/>
      </w:pPr>
      <w:r>
        <w:rPr>
          <w:spacing w:val="-1"/>
        </w:rPr>
        <w:t>陆缆系统营业收入稳步增长,海缆系统及海洋工程收入下降，主要系 </w:t>
      </w:r>
      <w:r>
        <w:rPr/>
        <w:t>2020-2021</w:t>
      </w:r>
      <w:r>
        <w:rPr>
          <w:spacing w:val="-5"/>
        </w:rPr>
        <w:t> 年国内海风</w:t>
      </w:r>
      <w:r>
        <w:rPr>
          <w:spacing w:val="-3"/>
        </w:rPr>
        <w:t>抢装带来的波动导致 </w:t>
      </w:r>
      <w:r>
        <w:rPr/>
        <w:t>2022</w:t>
      </w:r>
      <w:r>
        <w:rPr>
          <w:spacing w:val="-6"/>
        </w:rPr>
        <w:t> 年收入下滑</w:t>
      </w:r>
      <w:r>
        <w:rPr/>
        <w:t>，2022</w:t>
      </w:r>
      <w:r>
        <w:rPr>
          <w:spacing w:val="-6"/>
        </w:rPr>
        <w:t> 年是海风交付的小年。 海外市场开拓取得成效，</w:t>
      </w:r>
      <w:r>
        <w:rPr>
          <w:spacing w:val="-2"/>
        </w:rPr>
        <w:t>因属于项目制周期特点，本期实现的收入有所下降，但产品附加值提升。同时大力拓展省内渠道分销市场，带动经销收入增长。</w:t>
      </w:r>
    </w:p>
    <w:p>
      <w:pPr>
        <w:pStyle w:val="BodyText"/>
        <w:spacing w:before="60"/>
      </w:pPr>
    </w:p>
    <w:p>
      <w:pPr>
        <w:pStyle w:val="ListParagraph"/>
        <w:numPr>
          <w:ilvl w:val="0"/>
          <w:numId w:val="2"/>
        </w:numPr>
        <w:tabs>
          <w:tab w:pos="843" w:val="left" w:leader="none"/>
        </w:tabs>
        <w:spacing w:line="240" w:lineRule="auto" w:before="0" w:after="0"/>
        <w:ind w:left="843" w:right="0" w:hanging="566"/>
        <w:jc w:val="left"/>
        <w:rPr>
          <w:sz w:val="21"/>
        </w:rPr>
      </w:pPr>
      <w:r>
        <w:rPr>
          <w:spacing w:val="-4"/>
          <w:sz w:val="21"/>
        </w:rPr>
        <w:t>产销量情况分析表</w:t>
      </w:r>
    </w:p>
    <w:p>
      <w:pPr>
        <w:pStyle w:val="BodyText"/>
        <w:spacing w:before="65"/>
        <w:ind w:left="277"/>
      </w:pPr>
      <w:r>
        <w:rPr>
          <w:spacing w:val="-3"/>
        </w:rPr>
        <w:t>√适用 □不适用</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4"/>
        <w:gridCol w:w="712"/>
        <w:gridCol w:w="1370"/>
        <w:gridCol w:w="1494"/>
        <w:gridCol w:w="1276"/>
        <w:gridCol w:w="1168"/>
        <w:gridCol w:w="857"/>
        <w:gridCol w:w="847"/>
      </w:tblGrid>
      <w:tr>
        <w:trPr>
          <w:trHeight w:val="1089" w:hRule="atLeast"/>
        </w:trPr>
        <w:tc>
          <w:tcPr>
            <w:tcW w:w="1094" w:type="dxa"/>
          </w:tcPr>
          <w:p>
            <w:pPr>
              <w:pStyle w:val="TableParagraph"/>
              <w:spacing w:before="142"/>
              <w:rPr>
                <w:sz w:val="21"/>
              </w:rPr>
            </w:pPr>
          </w:p>
          <w:p>
            <w:pPr>
              <w:pStyle w:val="TableParagraph"/>
              <w:ind w:left="35" w:right="23"/>
              <w:jc w:val="center"/>
              <w:rPr>
                <w:sz w:val="21"/>
              </w:rPr>
            </w:pPr>
            <w:r>
              <w:rPr>
                <w:spacing w:val="-4"/>
                <w:sz w:val="21"/>
              </w:rPr>
              <w:t>主要产品</w:t>
            </w:r>
          </w:p>
        </w:tc>
        <w:tc>
          <w:tcPr>
            <w:tcW w:w="712" w:type="dxa"/>
          </w:tcPr>
          <w:p>
            <w:pPr>
              <w:pStyle w:val="TableParagraph"/>
              <w:spacing w:before="142"/>
              <w:rPr>
                <w:sz w:val="21"/>
              </w:rPr>
            </w:pPr>
          </w:p>
          <w:p>
            <w:pPr>
              <w:pStyle w:val="TableParagraph"/>
              <w:ind w:left="144"/>
              <w:rPr>
                <w:sz w:val="21"/>
              </w:rPr>
            </w:pPr>
            <w:r>
              <w:rPr>
                <w:spacing w:val="-5"/>
                <w:sz w:val="21"/>
              </w:rPr>
              <w:t>单位</w:t>
            </w:r>
          </w:p>
        </w:tc>
        <w:tc>
          <w:tcPr>
            <w:tcW w:w="1370" w:type="dxa"/>
          </w:tcPr>
          <w:p>
            <w:pPr>
              <w:pStyle w:val="TableParagraph"/>
              <w:spacing w:before="142"/>
              <w:rPr>
                <w:sz w:val="21"/>
              </w:rPr>
            </w:pPr>
          </w:p>
          <w:p>
            <w:pPr>
              <w:pStyle w:val="TableParagraph"/>
              <w:ind w:left="368"/>
              <w:rPr>
                <w:sz w:val="21"/>
              </w:rPr>
            </w:pPr>
            <w:r>
              <w:rPr>
                <w:spacing w:val="-4"/>
                <w:sz w:val="21"/>
              </w:rPr>
              <w:t>生产量</w:t>
            </w:r>
          </w:p>
        </w:tc>
        <w:tc>
          <w:tcPr>
            <w:tcW w:w="1494" w:type="dxa"/>
          </w:tcPr>
          <w:p>
            <w:pPr>
              <w:pStyle w:val="TableParagraph"/>
              <w:spacing w:before="142"/>
              <w:rPr>
                <w:sz w:val="21"/>
              </w:rPr>
            </w:pPr>
          </w:p>
          <w:p>
            <w:pPr>
              <w:pStyle w:val="TableParagraph"/>
              <w:ind w:left="433"/>
              <w:rPr>
                <w:sz w:val="21"/>
              </w:rPr>
            </w:pPr>
            <w:r>
              <w:rPr>
                <w:spacing w:val="-4"/>
                <w:sz w:val="21"/>
              </w:rPr>
              <w:t>销售量</w:t>
            </w:r>
          </w:p>
        </w:tc>
        <w:tc>
          <w:tcPr>
            <w:tcW w:w="1276" w:type="dxa"/>
          </w:tcPr>
          <w:p>
            <w:pPr>
              <w:pStyle w:val="TableParagraph"/>
              <w:spacing w:before="142"/>
              <w:rPr>
                <w:sz w:val="21"/>
              </w:rPr>
            </w:pPr>
          </w:p>
          <w:p>
            <w:pPr>
              <w:pStyle w:val="TableParagraph"/>
              <w:ind w:left="324"/>
              <w:rPr>
                <w:sz w:val="21"/>
              </w:rPr>
            </w:pPr>
            <w:r>
              <w:rPr>
                <w:spacing w:val="-4"/>
                <w:sz w:val="21"/>
              </w:rPr>
              <w:t>库存量</w:t>
            </w:r>
          </w:p>
        </w:tc>
        <w:tc>
          <w:tcPr>
            <w:tcW w:w="1168" w:type="dxa"/>
          </w:tcPr>
          <w:p>
            <w:pPr>
              <w:pStyle w:val="TableParagraph"/>
              <w:spacing w:line="244" w:lineRule="auto" w:before="137"/>
              <w:ind w:left="167" w:right="146"/>
              <w:jc w:val="center"/>
              <w:rPr>
                <w:sz w:val="21"/>
              </w:rPr>
            </w:pPr>
            <w:r>
              <w:rPr>
                <w:spacing w:val="-4"/>
                <w:sz w:val="21"/>
              </w:rPr>
              <w:t>生产量比上年增减</w:t>
            </w:r>
          </w:p>
          <w:p>
            <w:pPr>
              <w:pStyle w:val="TableParagraph"/>
              <w:spacing w:line="265" w:lineRule="exact"/>
              <w:ind w:left="167" w:right="146"/>
              <w:jc w:val="center"/>
              <w:rPr>
                <w:sz w:val="21"/>
              </w:rPr>
            </w:pPr>
            <w:r>
              <w:rPr>
                <w:spacing w:val="-5"/>
                <w:sz w:val="21"/>
              </w:rPr>
              <w:t>（%）</w:t>
            </w:r>
          </w:p>
        </w:tc>
        <w:tc>
          <w:tcPr>
            <w:tcW w:w="857" w:type="dxa"/>
          </w:tcPr>
          <w:p>
            <w:pPr>
              <w:pStyle w:val="TableParagraph"/>
              <w:spacing w:line="242" w:lineRule="auto" w:before="1"/>
              <w:ind w:left="117" w:right="93"/>
              <w:jc w:val="both"/>
              <w:rPr>
                <w:sz w:val="21"/>
              </w:rPr>
            </w:pPr>
            <w:r>
              <w:rPr>
                <w:spacing w:val="-4"/>
                <w:sz w:val="21"/>
              </w:rPr>
              <w:t>销售量比上年</w:t>
            </w:r>
            <w:r>
              <w:rPr>
                <w:spacing w:val="-6"/>
                <w:sz w:val="21"/>
              </w:rPr>
              <w:t>增减</w:t>
            </w:r>
          </w:p>
          <w:p>
            <w:pPr>
              <w:pStyle w:val="TableParagraph"/>
              <w:spacing w:line="250" w:lineRule="exact" w:before="3"/>
              <w:ind w:left="170"/>
              <w:rPr>
                <w:sz w:val="21"/>
              </w:rPr>
            </w:pPr>
            <w:r>
              <w:rPr>
                <w:spacing w:val="-5"/>
                <w:sz w:val="21"/>
              </w:rPr>
              <w:t>（%）</w:t>
            </w:r>
          </w:p>
        </w:tc>
        <w:tc>
          <w:tcPr>
            <w:tcW w:w="847" w:type="dxa"/>
          </w:tcPr>
          <w:p>
            <w:pPr>
              <w:pStyle w:val="TableParagraph"/>
              <w:spacing w:line="242" w:lineRule="auto" w:before="1"/>
              <w:ind w:left="111" w:right="90"/>
              <w:jc w:val="both"/>
              <w:rPr>
                <w:sz w:val="21"/>
              </w:rPr>
            </w:pPr>
            <w:r>
              <w:rPr>
                <w:spacing w:val="-4"/>
                <w:sz w:val="21"/>
              </w:rPr>
              <w:t>库存量比上年</w:t>
            </w:r>
            <w:r>
              <w:rPr>
                <w:spacing w:val="-6"/>
                <w:sz w:val="21"/>
              </w:rPr>
              <w:t>增减</w:t>
            </w:r>
          </w:p>
          <w:p>
            <w:pPr>
              <w:pStyle w:val="TableParagraph"/>
              <w:spacing w:line="250" w:lineRule="exact" w:before="3"/>
              <w:ind w:left="163"/>
              <w:rPr>
                <w:sz w:val="21"/>
              </w:rPr>
            </w:pPr>
            <w:r>
              <w:rPr>
                <w:spacing w:val="-5"/>
                <w:sz w:val="21"/>
              </w:rPr>
              <w:t>（%）</w:t>
            </w:r>
          </w:p>
        </w:tc>
      </w:tr>
      <w:tr>
        <w:trPr>
          <w:trHeight w:val="273" w:hRule="atLeast"/>
        </w:trPr>
        <w:tc>
          <w:tcPr>
            <w:tcW w:w="1094" w:type="dxa"/>
          </w:tcPr>
          <w:p>
            <w:pPr>
              <w:pStyle w:val="TableParagraph"/>
              <w:spacing w:line="252" w:lineRule="exact" w:before="1"/>
              <w:ind w:left="12" w:right="35"/>
              <w:jc w:val="center"/>
              <w:rPr>
                <w:sz w:val="21"/>
              </w:rPr>
            </w:pPr>
            <w:r>
              <w:rPr>
                <w:spacing w:val="-4"/>
                <w:sz w:val="21"/>
              </w:rPr>
              <w:t>海缆系统</w:t>
            </w:r>
          </w:p>
        </w:tc>
        <w:tc>
          <w:tcPr>
            <w:tcW w:w="712" w:type="dxa"/>
          </w:tcPr>
          <w:p>
            <w:pPr>
              <w:pStyle w:val="TableParagraph"/>
              <w:spacing w:line="252" w:lineRule="exact" w:before="1"/>
              <w:ind w:left="108"/>
              <w:rPr>
                <w:sz w:val="21"/>
              </w:rPr>
            </w:pPr>
            <w:r>
              <w:rPr>
                <w:spacing w:val="-5"/>
                <w:sz w:val="21"/>
              </w:rPr>
              <w:t>公里</w:t>
            </w:r>
          </w:p>
        </w:tc>
        <w:tc>
          <w:tcPr>
            <w:tcW w:w="1370" w:type="dxa"/>
          </w:tcPr>
          <w:p>
            <w:pPr>
              <w:pStyle w:val="TableParagraph"/>
              <w:spacing w:line="252" w:lineRule="exact" w:before="1"/>
              <w:ind w:right="94"/>
              <w:jc w:val="right"/>
              <w:rPr>
                <w:sz w:val="21"/>
              </w:rPr>
            </w:pPr>
            <w:r>
              <w:rPr>
                <w:spacing w:val="-2"/>
                <w:sz w:val="21"/>
              </w:rPr>
              <w:t>502.116</w:t>
            </w:r>
          </w:p>
        </w:tc>
        <w:tc>
          <w:tcPr>
            <w:tcW w:w="1494" w:type="dxa"/>
          </w:tcPr>
          <w:p>
            <w:pPr>
              <w:pStyle w:val="TableParagraph"/>
              <w:spacing w:line="252" w:lineRule="exact" w:before="1"/>
              <w:ind w:right="90"/>
              <w:jc w:val="right"/>
              <w:rPr>
                <w:sz w:val="21"/>
              </w:rPr>
            </w:pPr>
            <w:r>
              <w:rPr>
                <w:spacing w:val="-2"/>
                <w:sz w:val="21"/>
              </w:rPr>
              <w:t>688.801</w:t>
            </w:r>
          </w:p>
        </w:tc>
        <w:tc>
          <w:tcPr>
            <w:tcW w:w="1276" w:type="dxa"/>
          </w:tcPr>
          <w:p>
            <w:pPr>
              <w:pStyle w:val="TableParagraph"/>
              <w:spacing w:line="252" w:lineRule="exact" w:before="1"/>
              <w:ind w:right="89"/>
              <w:jc w:val="right"/>
              <w:rPr>
                <w:sz w:val="21"/>
              </w:rPr>
            </w:pPr>
            <w:r>
              <w:rPr>
                <w:spacing w:val="-2"/>
                <w:sz w:val="21"/>
              </w:rPr>
              <w:t>89.720</w:t>
            </w:r>
          </w:p>
        </w:tc>
        <w:tc>
          <w:tcPr>
            <w:tcW w:w="1168" w:type="dxa"/>
          </w:tcPr>
          <w:p>
            <w:pPr>
              <w:pStyle w:val="TableParagraph"/>
              <w:spacing w:line="252" w:lineRule="exact" w:before="1"/>
              <w:ind w:right="88"/>
              <w:jc w:val="right"/>
              <w:rPr>
                <w:sz w:val="21"/>
              </w:rPr>
            </w:pPr>
            <w:r>
              <w:rPr>
                <w:sz w:val="21"/>
              </w:rPr>
              <w:t>-</w:t>
            </w:r>
            <w:r>
              <w:rPr>
                <w:spacing w:val="-2"/>
                <w:sz w:val="21"/>
              </w:rPr>
              <w:t>64.29</w:t>
            </w:r>
          </w:p>
        </w:tc>
        <w:tc>
          <w:tcPr>
            <w:tcW w:w="857" w:type="dxa"/>
          </w:tcPr>
          <w:p>
            <w:pPr>
              <w:pStyle w:val="TableParagraph"/>
              <w:spacing w:line="252" w:lineRule="exact" w:before="1"/>
              <w:ind w:right="88"/>
              <w:jc w:val="right"/>
              <w:rPr>
                <w:sz w:val="21"/>
              </w:rPr>
            </w:pPr>
            <w:r>
              <w:rPr>
                <w:sz w:val="21"/>
              </w:rPr>
              <w:t>-</w:t>
            </w:r>
            <w:r>
              <w:rPr>
                <w:spacing w:val="-2"/>
                <w:sz w:val="21"/>
              </w:rPr>
              <w:t>51.49</w:t>
            </w:r>
          </w:p>
        </w:tc>
        <w:tc>
          <w:tcPr>
            <w:tcW w:w="847" w:type="dxa"/>
          </w:tcPr>
          <w:p>
            <w:pPr>
              <w:pStyle w:val="TableParagraph"/>
              <w:spacing w:line="252" w:lineRule="exact" w:before="1"/>
              <w:ind w:left="23"/>
              <w:jc w:val="center"/>
              <w:rPr>
                <w:sz w:val="21"/>
              </w:rPr>
            </w:pPr>
            <w:r>
              <w:rPr>
                <w:sz w:val="21"/>
              </w:rPr>
              <w:t>-</w:t>
            </w:r>
            <w:r>
              <w:rPr>
                <w:spacing w:val="-2"/>
                <w:sz w:val="21"/>
              </w:rPr>
              <w:t>67.54</w:t>
            </w:r>
          </w:p>
        </w:tc>
      </w:tr>
      <w:tr>
        <w:trPr>
          <w:trHeight w:val="273" w:hRule="atLeast"/>
        </w:trPr>
        <w:tc>
          <w:tcPr>
            <w:tcW w:w="1094" w:type="dxa"/>
          </w:tcPr>
          <w:p>
            <w:pPr>
              <w:pStyle w:val="TableParagraph"/>
              <w:spacing w:line="252" w:lineRule="exact" w:before="1"/>
              <w:ind w:left="12" w:right="35"/>
              <w:jc w:val="center"/>
              <w:rPr>
                <w:sz w:val="21"/>
              </w:rPr>
            </w:pPr>
            <w:r>
              <w:rPr>
                <w:spacing w:val="-4"/>
                <w:sz w:val="21"/>
              </w:rPr>
              <w:t>陆缆系统</w:t>
            </w:r>
          </w:p>
        </w:tc>
        <w:tc>
          <w:tcPr>
            <w:tcW w:w="712" w:type="dxa"/>
          </w:tcPr>
          <w:p>
            <w:pPr>
              <w:pStyle w:val="TableParagraph"/>
              <w:spacing w:line="252" w:lineRule="exact" w:before="1"/>
              <w:ind w:left="108"/>
              <w:rPr>
                <w:sz w:val="21"/>
              </w:rPr>
            </w:pPr>
            <w:r>
              <w:rPr>
                <w:spacing w:val="-5"/>
                <w:sz w:val="21"/>
              </w:rPr>
              <w:t>公里</w:t>
            </w:r>
          </w:p>
        </w:tc>
        <w:tc>
          <w:tcPr>
            <w:tcW w:w="1370" w:type="dxa"/>
          </w:tcPr>
          <w:p>
            <w:pPr>
              <w:pStyle w:val="TableParagraph"/>
              <w:spacing w:line="252" w:lineRule="exact" w:before="1"/>
              <w:ind w:right="94"/>
              <w:jc w:val="right"/>
              <w:rPr>
                <w:sz w:val="21"/>
              </w:rPr>
            </w:pPr>
            <w:r>
              <w:rPr>
                <w:spacing w:val="-2"/>
                <w:sz w:val="21"/>
              </w:rPr>
              <w:t>169,183.162</w:t>
            </w:r>
          </w:p>
        </w:tc>
        <w:tc>
          <w:tcPr>
            <w:tcW w:w="1494" w:type="dxa"/>
          </w:tcPr>
          <w:p>
            <w:pPr>
              <w:pStyle w:val="TableParagraph"/>
              <w:spacing w:line="252" w:lineRule="exact" w:before="1"/>
              <w:ind w:right="90"/>
              <w:jc w:val="right"/>
              <w:rPr>
                <w:sz w:val="21"/>
              </w:rPr>
            </w:pPr>
            <w:r>
              <w:rPr>
                <w:spacing w:val="-2"/>
                <w:sz w:val="21"/>
              </w:rPr>
              <w:t>162,403.334</w:t>
            </w:r>
          </w:p>
        </w:tc>
        <w:tc>
          <w:tcPr>
            <w:tcW w:w="1276" w:type="dxa"/>
          </w:tcPr>
          <w:p>
            <w:pPr>
              <w:pStyle w:val="TableParagraph"/>
              <w:spacing w:line="252" w:lineRule="exact" w:before="1"/>
              <w:ind w:right="89"/>
              <w:jc w:val="right"/>
              <w:rPr>
                <w:sz w:val="21"/>
              </w:rPr>
            </w:pPr>
            <w:r>
              <w:rPr>
                <w:spacing w:val="-2"/>
                <w:sz w:val="21"/>
              </w:rPr>
              <w:t>21,498.099</w:t>
            </w:r>
          </w:p>
        </w:tc>
        <w:tc>
          <w:tcPr>
            <w:tcW w:w="1168" w:type="dxa"/>
          </w:tcPr>
          <w:p>
            <w:pPr>
              <w:pStyle w:val="TableParagraph"/>
              <w:spacing w:line="252" w:lineRule="exact" w:before="1"/>
              <w:ind w:right="88"/>
              <w:jc w:val="right"/>
              <w:rPr>
                <w:sz w:val="21"/>
              </w:rPr>
            </w:pPr>
            <w:r>
              <w:rPr>
                <w:spacing w:val="-4"/>
                <w:sz w:val="21"/>
              </w:rPr>
              <w:t>6.43</w:t>
            </w:r>
          </w:p>
        </w:tc>
        <w:tc>
          <w:tcPr>
            <w:tcW w:w="857" w:type="dxa"/>
          </w:tcPr>
          <w:p>
            <w:pPr>
              <w:pStyle w:val="TableParagraph"/>
              <w:spacing w:line="252" w:lineRule="exact" w:before="1"/>
              <w:ind w:right="88"/>
              <w:jc w:val="right"/>
              <w:rPr>
                <w:sz w:val="21"/>
              </w:rPr>
            </w:pPr>
            <w:r>
              <w:rPr>
                <w:spacing w:val="-4"/>
                <w:sz w:val="21"/>
              </w:rPr>
              <w:t>2.85</w:t>
            </w:r>
          </w:p>
        </w:tc>
        <w:tc>
          <w:tcPr>
            <w:tcW w:w="847" w:type="dxa"/>
          </w:tcPr>
          <w:p>
            <w:pPr>
              <w:pStyle w:val="TableParagraph"/>
              <w:spacing w:line="252" w:lineRule="exact" w:before="1"/>
              <w:ind w:left="129"/>
              <w:jc w:val="center"/>
              <w:rPr>
                <w:sz w:val="21"/>
              </w:rPr>
            </w:pPr>
            <w:r>
              <w:rPr>
                <w:spacing w:val="-2"/>
                <w:sz w:val="21"/>
              </w:rPr>
              <w:t>46.06</w:t>
            </w:r>
          </w:p>
        </w:tc>
      </w:tr>
    </w:tbl>
    <w:p>
      <w:pPr>
        <w:pStyle w:val="BodyText"/>
        <w:spacing w:before="140"/>
      </w:pPr>
    </w:p>
    <w:p>
      <w:pPr>
        <w:pStyle w:val="BodyText"/>
        <w:ind w:left="277"/>
      </w:pPr>
      <w:r>
        <w:rPr>
          <w:spacing w:val="-4"/>
        </w:rPr>
        <w:t>产销量情况说明</w:t>
      </w:r>
    </w:p>
    <w:p>
      <w:pPr>
        <w:pStyle w:val="BodyText"/>
        <w:spacing w:line="364" w:lineRule="auto" w:before="139"/>
        <w:ind w:left="277" w:right="658" w:firstLine="420"/>
      </w:pPr>
      <w:r>
        <w:rPr>
          <w:spacing w:val="-2"/>
        </w:rPr>
        <w:t>注：两个年度产品内部结构不同，可能会影响两者对比的实质性意义；同时，对比上年增减幅度变动的情况，仅反映产品产量、销量、存量的变动趋势，与金额挂钩程度相对不高。</w:t>
      </w:r>
    </w:p>
    <w:p>
      <w:pPr>
        <w:pStyle w:val="BodyText"/>
        <w:spacing w:before="63"/>
      </w:pPr>
    </w:p>
    <w:p>
      <w:pPr>
        <w:pStyle w:val="ListParagraph"/>
        <w:numPr>
          <w:ilvl w:val="0"/>
          <w:numId w:val="2"/>
        </w:numPr>
        <w:tabs>
          <w:tab w:pos="843" w:val="left" w:leader="none"/>
        </w:tabs>
        <w:spacing w:line="240" w:lineRule="auto" w:before="0" w:after="0"/>
        <w:ind w:left="843" w:right="0" w:hanging="566"/>
        <w:jc w:val="left"/>
        <w:rPr>
          <w:sz w:val="21"/>
        </w:rPr>
      </w:pPr>
      <w:r>
        <w:rPr>
          <w:spacing w:val="-3"/>
          <w:sz w:val="21"/>
        </w:rPr>
        <w:t>重大采购合同、重大销售合同的履行情况</w:t>
      </w:r>
    </w:p>
    <w:p>
      <w:pPr>
        <w:pStyle w:val="BodyText"/>
        <w:spacing w:before="62"/>
        <w:ind w:left="277"/>
      </w:pPr>
      <w:r>
        <w:rPr>
          <w:spacing w:val="-3"/>
        </w:rPr>
        <w:t>□适用 √不适用</w:t>
      </w:r>
    </w:p>
    <w:p>
      <w:pPr>
        <w:pStyle w:val="BodyText"/>
        <w:spacing w:before="67"/>
      </w:pPr>
    </w:p>
    <w:p>
      <w:pPr>
        <w:pStyle w:val="ListParagraph"/>
        <w:numPr>
          <w:ilvl w:val="0"/>
          <w:numId w:val="2"/>
        </w:numPr>
        <w:tabs>
          <w:tab w:pos="843" w:val="left" w:leader="none"/>
        </w:tabs>
        <w:spacing w:line="240" w:lineRule="auto" w:before="0" w:after="0"/>
        <w:ind w:left="843" w:right="0" w:hanging="566"/>
        <w:jc w:val="left"/>
        <w:rPr>
          <w:sz w:val="21"/>
        </w:rPr>
      </w:pPr>
      <w:r>
        <w:rPr>
          <w:spacing w:val="-4"/>
          <w:sz w:val="21"/>
        </w:rPr>
        <w:t>成本分析表</w:t>
      </w:r>
    </w:p>
    <w:p>
      <w:pPr>
        <w:pStyle w:val="BodyText"/>
        <w:spacing w:before="65"/>
        <w:ind w:left="8270"/>
      </w:pPr>
      <w:r>
        <w:rPr>
          <w:spacing w:val="-4"/>
        </w:rPr>
        <w:t>单位：元</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703"/>
        <w:gridCol w:w="1985"/>
        <w:gridCol w:w="991"/>
        <w:gridCol w:w="1985"/>
        <w:gridCol w:w="873"/>
        <w:gridCol w:w="1118"/>
        <w:gridCol w:w="700"/>
      </w:tblGrid>
      <w:tr>
        <w:trPr>
          <w:trHeight w:val="429" w:hRule="atLeast"/>
        </w:trPr>
        <w:tc>
          <w:tcPr>
            <w:tcW w:w="9065" w:type="dxa"/>
            <w:gridSpan w:val="8"/>
          </w:tcPr>
          <w:p>
            <w:pPr>
              <w:pStyle w:val="TableParagraph"/>
              <w:spacing w:before="80"/>
              <w:ind w:left="15"/>
              <w:jc w:val="center"/>
              <w:rPr>
                <w:sz w:val="21"/>
              </w:rPr>
            </w:pPr>
            <w:r>
              <w:rPr>
                <w:spacing w:val="-4"/>
                <w:sz w:val="21"/>
              </w:rPr>
              <w:t>分行业情况</w:t>
            </w:r>
          </w:p>
        </w:tc>
      </w:tr>
      <w:tr>
        <w:trPr>
          <w:trHeight w:val="1089" w:hRule="atLeast"/>
        </w:trPr>
        <w:tc>
          <w:tcPr>
            <w:tcW w:w="710" w:type="dxa"/>
          </w:tcPr>
          <w:p>
            <w:pPr>
              <w:pStyle w:val="TableParagraph"/>
              <w:spacing w:before="5"/>
              <w:rPr>
                <w:sz w:val="21"/>
              </w:rPr>
            </w:pPr>
          </w:p>
          <w:p>
            <w:pPr>
              <w:pStyle w:val="TableParagraph"/>
              <w:spacing w:line="242" w:lineRule="auto"/>
              <w:ind w:left="249" w:right="131" w:hanging="106"/>
              <w:rPr>
                <w:sz w:val="21"/>
              </w:rPr>
            </w:pPr>
            <w:r>
              <w:rPr>
                <w:spacing w:val="-6"/>
                <w:sz w:val="21"/>
              </w:rPr>
              <w:t>分行</w:t>
            </w:r>
            <w:r>
              <w:rPr>
                <w:spacing w:val="-10"/>
                <w:sz w:val="21"/>
              </w:rPr>
              <w:t>业</w:t>
            </w:r>
          </w:p>
        </w:tc>
        <w:tc>
          <w:tcPr>
            <w:tcW w:w="703" w:type="dxa"/>
          </w:tcPr>
          <w:p>
            <w:pPr>
              <w:pStyle w:val="TableParagraph"/>
              <w:spacing w:line="242" w:lineRule="auto" w:before="137"/>
              <w:ind w:left="141" w:right="126"/>
              <w:jc w:val="both"/>
              <w:rPr>
                <w:sz w:val="21"/>
              </w:rPr>
            </w:pPr>
            <w:r>
              <w:rPr>
                <w:spacing w:val="-6"/>
                <w:sz w:val="21"/>
              </w:rPr>
              <w:t>成本构成</w:t>
            </w:r>
            <w:r>
              <w:rPr>
                <w:spacing w:val="-5"/>
                <w:sz w:val="21"/>
              </w:rPr>
              <w:t>项目</w:t>
            </w:r>
          </w:p>
        </w:tc>
        <w:tc>
          <w:tcPr>
            <w:tcW w:w="1985" w:type="dxa"/>
          </w:tcPr>
          <w:p>
            <w:pPr>
              <w:pStyle w:val="TableParagraph"/>
              <w:spacing w:before="142"/>
              <w:rPr>
                <w:sz w:val="21"/>
              </w:rPr>
            </w:pPr>
          </w:p>
          <w:p>
            <w:pPr>
              <w:pStyle w:val="TableParagraph"/>
              <w:ind w:left="14" w:right="9"/>
              <w:jc w:val="center"/>
              <w:rPr>
                <w:sz w:val="21"/>
              </w:rPr>
            </w:pPr>
            <w:r>
              <w:rPr>
                <w:spacing w:val="-4"/>
                <w:sz w:val="21"/>
              </w:rPr>
              <w:t>本期金额</w:t>
            </w:r>
          </w:p>
        </w:tc>
        <w:tc>
          <w:tcPr>
            <w:tcW w:w="991" w:type="dxa"/>
          </w:tcPr>
          <w:p>
            <w:pPr>
              <w:pStyle w:val="TableParagraph"/>
              <w:spacing w:line="242" w:lineRule="auto" w:before="137"/>
              <w:ind w:left="127" w:right="114" w:firstLine="50"/>
              <w:jc w:val="both"/>
              <w:rPr>
                <w:sz w:val="21"/>
              </w:rPr>
            </w:pPr>
            <w:r>
              <w:rPr>
                <w:spacing w:val="-4"/>
                <w:sz w:val="21"/>
              </w:rPr>
              <w:t>本期占总成本</w:t>
            </w:r>
            <w:r>
              <w:rPr>
                <w:spacing w:val="-2"/>
                <w:sz w:val="21"/>
              </w:rPr>
              <w:t>比例(%)</w:t>
            </w:r>
          </w:p>
        </w:tc>
        <w:tc>
          <w:tcPr>
            <w:tcW w:w="1985" w:type="dxa"/>
          </w:tcPr>
          <w:p>
            <w:pPr>
              <w:pStyle w:val="TableParagraph"/>
              <w:spacing w:before="142"/>
              <w:rPr>
                <w:sz w:val="21"/>
              </w:rPr>
            </w:pPr>
          </w:p>
          <w:p>
            <w:pPr>
              <w:pStyle w:val="TableParagraph"/>
              <w:ind w:left="14"/>
              <w:jc w:val="center"/>
              <w:rPr>
                <w:sz w:val="21"/>
              </w:rPr>
            </w:pPr>
            <w:r>
              <w:rPr>
                <w:spacing w:val="-4"/>
                <w:sz w:val="21"/>
              </w:rPr>
              <w:t>上年同期金额</w:t>
            </w:r>
          </w:p>
        </w:tc>
        <w:tc>
          <w:tcPr>
            <w:tcW w:w="873" w:type="dxa"/>
          </w:tcPr>
          <w:p>
            <w:pPr>
              <w:pStyle w:val="TableParagraph"/>
              <w:spacing w:line="242" w:lineRule="auto" w:before="1"/>
              <w:ind w:left="121" w:right="106"/>
              <w:jc w:val="both"/>
              <w:rPr>
                <w:sz w:val="21"/>
              </w:rPr>
            </w:pPr>
            <w:r>
              <w:rPr>
                <w:spacing w:val="-4"/>
                <w:sz w:val="21"/>
              </w:rPr>
              <w:t>上年同期占总成本比</w:t>
            </w:r>
          </w:p>
          <w:p>
            <w:pPr>
              <w:pStyle w:val="TableParagraph"/>
              <w:spacing w:line="250" w:lineRule="exact" w:before="3"/>
              <w:ind w:left="173"/>
              <w:rPr>
                <w:sz w:val="21"/>
              </w:rPr>
            </w:pPr>
            <w:r>
              <w:rPr>
                <w:spacing w:val="-4"/>
                <w:sz w:val="21"/>
              </w:rPr>
              <w:t>例(%)</w:t>
            </w:r>
          </w:p>
        </w:tc>
        <w:tc>
          <w:tcPr>
            <w:tcW w:w="1118" w:type="dxa"/>
          </w:tcPr>
          <w:p>
            <w:pPr>
              <w:pStyle w:val="TableParagraph"/>
              <w:spacing w:line="242" w:lineRule="auto" w:before="1"/>
              <w:ind w:left="140" w:right="122"/>
              <w:jc w:val="both"/>
              <w:rPr>
                <w:sz w:val="21"/>
              </w:rPr>
            </w:pPr>
            <w:r>
              <w:rPr>
                <w:spacing w:val="-4"/>
                <w:sz w:val="21"/>
              </w:rPr>
              <w:t>本期金额较上年同期变动比</w:t>
            </w:r>
          </w:p>
          <w:p>
            <w:pPr>
              <w:pStyle w:val="TableParagraph"/>
              <w:spacing w:line="250" w:lineRule="exact" w:before="3"/>
              <w:ind w:left="297"/>
              <w:rPr>
                <w:sz w:val="21"/>
              </w:rPr>
            </w:pPr>
            <w:r>
              <w:rPr>
                <w:spacing w:val="-4"/>
                <w:sz w:val="21"/>
              </w:rPr>
              <w:t>例(%)</w:t>
            </w:r>
          </w:p>
        </w:tc>
        <w:tc>
          <w:tcPr>
            <w:tcW w:w="700" w:type="dxa"/>
          </w:tcPr>
          <w:p>
            <w:pPr>
              <w:pStyle w:val="TableParagraph"/>
              <w:spacing w:before="5"/>
              <w:rPr>
                <w:sz w:val="21"/>
              </w:rPr>
            </w:pPr>
          </w:p>
          <w:p>
            <w:pPr>
              <w:pStyle w:val="TableParagraph"/>
              <w:spacing w:line="242" w:lineRule="auto"/>
              <w:ind w:left="141" w:right="123"/>
              <w:rPr>
                <w:sz w:val="21"/>
              </w:rPr>
            </w:pPr>
            <w:r>
              <w:rPr>
                <w:spacing w:val="-6"/>
                <w:sz w:val="21"/>
              </w:rPr>
              <w:t>情况</w:t>
            </w:r>
            <w:r>
              <w:rPr>
                <w:spacing w:val="-5"/>
                <w:sz w:val="21"/>
              </w:rPr>
              <w:t>说明</w:t>
            </w:r>
          </w:p>
        </w:tc>
      </w:tr>
      <w:tr>
        <w:trPr>
          <w:trHeight w:val="273" w:hRule="atLeast"/>
        </w:trPr>
        <w:tc>
          <w:tcPr>
            <w:tcW w:w="710" w:type="dxa"/>
          </w:tcPr>
          <w:p>
            <w:pPr>
              <w:pStyle w:val="TableParagraph"/>
              <w:spacing w:line="250" w:lineRule="exact" w:before="3"/>
              <w:ind w:left="107"/>
              <w:rPr>
                <w:sz w:val="21"/>
              </w:rPr>
            </w:pPr>
            <w:r>
              <w:rPr>
                <w:spacing w:val="-5"/>
                <w:sz w:val="21"/>
              </w:rPr>
              <w:t>电气</w:t>
            </w:r>
          </w:p>
        </w:tc>
        <w:tc>
          <w:tcPr>
            <w:tcW w:w="703" w:type="dxa"/>
          </w:tcPr>
          <w:p>
            <w:pPr>
              <w:pStyle w:val="TableParagraph"/>
              <w:spacing w:line="250" w:lineRule="exact" w:before="3"/>
              <w:ind w:left="108"/>
              <w:rPr>
                <w:sz w:val="21"/>
              </w:rPr>
            </w:pPr>
            <w:r>
              <w:rPr>
                <w:spacing w:val="-5"/>
                <w:sz w:val="21"/>
              </w:rPr>
              <w:t>直接</w:t>
            </w:r>
          </w:p>
        </w:tc>
        <w:tc>
          <w:tcPr>
            <w:tcW w:w="1985" w:type="dxa"/>
          </w:tcPr>
          <w:p>
            <w:pPr>
              <w:pStyle w:val="TableParagraph"/>
              <w:spacing w:line="250" w:lineRule="exact" w:before="3"/>
              <w:ind w:left="14" w:right="9"/>
              <w:jc w:val="center"/>
              <w:rPr>
                <w:sz w:val="21"/>
              </w:rPr>
            </w:pPr>
            <w:r>
              <w:rPr>
                <w:spacing w:val="-2"/>
                <w:sz w:val="21"/>
              </w:rPr>
              <w:t>4,567,218,329.84</w:t>
            </w:r>
          </w:p>
        </w:tc>
        <w:tc>
          <w:tcPr>
            <w:tcW w:w="991" w:type="dxa"/>
          </w:tcPr>
          <w:p>
            <w:pPr>
              <w:pStyle w:val="TableParagraph"/>
              <w:spacing w:line="250" w:lineRule="exact" w:before="3"/>
              <w:ind w:left="231"/>
              <w:rPr>
                <w:sz w:val="21"/>
              </w:rPr>
            </w:pPr>
            <w:r>
              <w:rPr>
                <w:spacing w:val="-2"/>
                <w:sz w:val="21"/>
              </w:rPr>
              <w:t>83.99</w:t>
            </w:r>
          </w:p>
        </w:tc>
        <w:tc>
          <w:tcPr>
            <w:tcW w:w="1985" w:type="dxa"/>
          </w:tcPr>
          <w:p>
            <w:pPr>
              <w:pStyle w:val="TableParagraph"/>
              <w:spacing w:line="250" w:lineRule="exact" w:before="3"/>
              <w:ind w:left="14" w:right="3"/>
              <w:jc w:val="center"/>
              <w:rPr>
                <w:sz w:val="21"/>
              </w:rPr>
            </w:pPr>
            <w:r>
              <w:rPr>
                <w:spacing w:val="-2"/>
                <w:sz w:val="21"/>
              </w:rPr>
              <w:t>5,059,605,631.82</w:t>
            </w:r>
          </w:p>
        </w:tc>
        <w:tc>
          <w:tcPr>
            <w:tcW w:w="873" w:type="dxa"/>
          </w:tcPr>
          <w:p>
            <w:pPr>
              <w:pStyle w:val="TableParagraph"/>
              <w:spacing w:line="250" w:lineRule="exact" w:before="3"/>
              <w:ind w:left="173"/>
              <w:rPr>
                <w:sz w:val="21"/>
              </w:rPr>
            </w:pPr>
            <w:r>
              <w:rPr>
                <w:spacing w:val="-2"/>
                <w:sz w:val="21"/>
              </w:rPr>
              <w:t>85.49</w:t>
            </w:r>
          </w:p>
        </w:tc>
        <w:tc>
          <w:tcPr>
            <w:tcW w:w="1118" w:type="dxa"/>
          </w:tcPr>
          <w:p>
            <w:pPr>
              <w:pStyle w:val="TableParagraph"/>
              <w:spacing w:line="250" w:lineRule="exact" w:before="3"/>
              <w:ind w:left="297"/>
              <w:rPr>
                <w:sz w:val="21"/>
              </w:rPr>
            </w:pPr>
            <w:r>
              <w:rPr>
                <w:sz w:val="21"/>
              </w:rPr>
              <w:t>-</w:t>
            </w:r>
            <w:r>
              <w:rPr>
                <w:spacing w:val="-4"/>
                <w:sz w:val="21"/>
              </w:rPr>
              <w:t>9.73</w:t>
            </w:r>
          </w:p>
        </w:tc>
        <w:tc>
          <w:tcPr>
            <w:tcW w:w="700" w:type="dxa"/>
          </w:tcPr>
          <w:p>
            <w:pPr>
              <w:pStyle w:val="TableParagraph"/>
              <w:rPr>
                <w:rFonts w:ascii="Times New Roman"/>
                <w:sz w:val="20"/>
              </w:rPr>
            </w:pPr>
          </w:p>
        </w:tc>
      </w:tr>
    </w:tbl>
    <w:p>
      <w:pPr>
        <w:spacing w:after="0"/>
        <w:rPr>
          <w:rFonts w:ascii="Times New Roman"/>
          <w:sz w:val="20"/>
        </w:rPr>
        <w:sectPr>
          <w:pgSz w:w="11910" w:h="16840"/>
          <w:pgMar w:header="854" w:footer="1195" w:top="1360" w:bottom="1542" w:left="1000" w:right="1140"/>
        </w:sect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703"/>
        <w:gridCol w:w="1985"/>
        <w:gridCol w:w="991"/>
        <w:gridCol w:w="1985"/>
        <w:gridCol w:w="873"/>
        <w:gridCol w:w="1118"/>
        <w:gridCol w:w="700"/>
      </w:tblGrid>
      <w:tr>
        <w:trPr>
          <w:trHeight w:val="273" w:hRule="atLeast"/>
        </w:trPr>
        <w:tc>
          <w:tcPr>
            <w:tcW w:w="710" w:type="dxa"/>
            <w:vMerge w:val="restart"/>
          </w:tcPr>
          <w:p>
            <w:pPr>
              <w:pStyle w:val="TableParagraph"/>
              <w:spacing w:line="242" w:lineRule="auto" w:before="1"/>
              <w:ind w:left="107" w:right="167"/>
              <w:jc w:val="both"/>
              <w:rPr>
                <w:sz w:val="21"/>
              </w:rPr>
            </w:pPr>
            <w:r>
              <w:rPr>
                <w:spacing w:val="-6"/>
                <w:sz w:val="21"/>
              </w:rPr>
              <w:t>机械及器材制</w:t>
            </w:r>
            <w:r>
              <w:rPr>
                <w:spacing w:val="-5"/>
                <w:sz w:val="21"/>
              </w:rPr>
              <w:t>造业</w:t>
            </w:r>
          </w:p>
        </w:tc>
        <w:tc>
          <w:tcPr>
            <w:tcW w:w="703" w:type="dxa"/>
          </w:tcPr>
          <w:p>
            <w:pPr>
              <w:pStyle w:val="TableParagraph"/>
              <w:spacing w:line="252" w:lineRule="exact" w:before="1"/>
              <w:ind w:right="52"/>
              <w:jc w:val="center"/>
              <w:rPr>
                <w:sz w:val="21"/>
              </w:rPr>
            </w:pPr>
            <w:r>
              <w:rPr>
                <w:spacing w:val="-5"/>
                <w:sz w:val="21"/>
              </w:rPr>
              <w:t>材料</w:t>
            </w:r>
          </w:p>
        </w:tc>
        <w:tc>
          <w:tcPr>
            <w:tcW w:w="1985" w:type="dxa"/>
          </w:tcPr>
          <w:p>
            <w:pPr>
              <w:pStyle w:val="TableParagraph"/>
              <w:rPr>
                <w:rFonts w:ascii="Times New Roman"/>
                <w:sz w:val="20"/>
              </w:rPr>
            </w:pPr>
          </w:p>
        </w:tc>
        <w:tc>
          <w:tcPr>
            <w:tcW w:w="991" w:type="dxa"/>
          </w:tcPr>
          <w:p>
            <w:pPr>
              <w:pStyle w:val="TableParagraph"/>
              <w:rPr>
                <w:rFonts w:ascii="Times New Roman"/>
                <w:sz w:val="20"/>
              </w:rPr>
            </w:pPr>
          </w:p>
        </w:tc>
        <w:tc>
          <w:tcPr>
            <w:tcW w:w="1985" w:type="dxa"/>
          </w:tcPr>
          <w:p>
            <w:pPr>
              <w:pStyle w:val="TableParagraph"/>
              <w:rPr>
                <w:rFonts w:ascii="Times New Roman"/>
                <w:sz w:val="20"/>
              </w:rPr>
            </w:pPr>
          </w:p>
        </w:tc>
        <w:tc>
          <w:tcPr>
            <w:tcW w:w="873" w:type="dxa"/>
          </w:tcPr>
          <w:p>
            <w:pPr>
              <w:pStyle w:val="TableParagraph"/>
              <w:rPr>
                <w:rFonts w:ascii="Times New Roman"/>
                <w:sz w:val="20"/>
              </w:rPr>
            </w:pPr>
          </w:p>
        </w:tc>
        <w:tc>
          <w:tcPr>
            <w:tcW w:w="1118" w:type="dxa"/>
          </w:tcPr>
          <w:p>
            <w:pPr>
              <w:pStyle w:val="TableParagraph"/>
              <w:rPr>
                <w:rFonts w:ascii="Times New Roman"/>
                <w:sz w:val="20"/>
              </w:rPr>
            </w:pPr>
          </w:p>
        </w:tc>
        <w:tc>
          <w:tcPr>
            <w:tcW w:w="700" w:type="dxa"/>
          </w:tcPr>
          <w:p>
            <w:pPr>
              <w:pStyle w:val="TableParagraph"/>
              <w:rPr>
                <w:rFonts w:ascii="Times New Roman"/>
                <w:sz w:val="20"/>
              </w:rPr>
            </w:pPr>
          </w:p>
        </w:tc>
      </w:tr>
      <w:tr>
        <w:trPr>
          <w:trHeight w:val="544"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直接</w:t>
            </w:r>
            <w:r>
              <w:rPr>
                <w:spacing w:val="-10"/>
                <w:sz w:val="21"/>
              </w:rPr>
              <w:t> </w:t>
            </w:r>
          </w:p>
          <w:p>
            <w:pPr>
              <w:pStyle w:val="TableParagraph"/>
              <w:spacing w:line="252" w:lineRule="exact" w:before="2"/>
              <w:ind w:left="108"/>
              <w:rPr>
                <w:sz w:val="21"/>
              </w:rPr>
            </w:pPr>
            <w:r>
              <w:rPr>
                <w:spacing w:val="-5"/>
                <w:sz w:val="21"/>
              </w:rPr>
              <w:t>人工</w:t>
            </w:r>
          </w:p>
        </w:tc>
        <w:tc>
          <w:tcPr>
            <w:tcW w:w="1985" w:type="dxa"/>
          </w:tcPr>
          <w:p>
            <w:pPr>
              <w:pStyle w:val="TableParagraph"/>
              <w:spacing w:before="138"/>
              <w:ind w:left="14" w:right="6"/>
              <w:jc w:val="center"/>
              <w:rPr>
                <w:sz w:val="21"/>
              </w:rPr>
            </w:pPr>
            <w:r>
              <w:rPr>
                <w:spacing w:val="-2"/>
                <w:sz w:val="21"/>
              </w:rPr>
              <w:t>68,286,611.30</w:t>
            </w:r>
          </w:p>
        </w:tc>
        <w:tc>
          <w:tcPr>
            <w:tcW w:w="991" w:type="dxa"/>
          </w:tcPr>
          <w:p>
            <w:pPr>
              <w:pStyle w:val="TableParagraph"/>
              <w:spacing w:before="138"/>
              <w:ind w:left="9"/>
              <w:jc w:val="center"/>
              <w:rPr>
                <w:sz w:val="21"/>
              </w:rPr>
            </w:pPr>
            <w:r>
              <w:rPr>
                <w:spacing w:val="-4"/>
                <w:sz w:val="21"/>
              </w:rPr>
              <w:t>1.26</w:t>
            </w:r>
          </w:p>
        </w:tc>
        <w:tc>
          <w:tcPr>
            <w:tcW w:w="1985" w:type="dxa"/>
          </w:tcPr>
          <w:p>
            <w:pPr>
              <w:pStyle w:val="TableParagraph"/>
              <w:spacing w:before="138"/>
              <w:ind w:left="14"/>
              <w:jc w:val="center"/>
              <w:rPr>
                <w:sz w:val="21"/>
              </w:rPr>
            </w:pPr>
            <w:r>
              <w:rPr>
                <w:spacing w:val="-2"/>
                <w:sz w:val="21"/>
              </w:rPr>
              <w:t>64,710,893.46</w:t>
            </w:r>
          </w:p>
        </w:tc>
        <w:tc>
          <w:tcPr>
            <w:tcW w:w="873" w:type="dxa"/>
          </w:tcPr>
          <w:p>
            <w:pPr>
              <w:pStyle w:val="TableParagraph"/>
              <w:spacing w:before="138"/>
              <w:ind w:left="15" w:right="3"/>
              <w:jc w:val="center"/>
              <w:rPr>
                <w:sz w:val="21"/>
              </w:rPr>
            </w:pPr>
            <w:r>
              <w:rPr>
                <w:spacing w:val="-4"/>
                <w:sz w:val="21"/>
              </w:rPr>
              <w:t>1.09</w:t>
            </w:r>
          </w:p>
        </w:tc>
        <w:tc>
          <w:tcPr>
            <w:tcW w:w="1118" w:type="dxa"/>
          </w:tcPr>
          <w:p>
            <w:pPr>
              <w:pStyle w:val="TableParagraph"/>
              <w:spacing w:before="138"/>
              <w:ind w:left="15"/>
              <w:jc w:val="center"/>
              <w:rPr>
                <w:sz w:val="21"/>
              </w:rPr>
            </w:pPr>
            <w:r>
              <w:rPr>
                <w:spacing w:val="-4"/>
                <w:sz w:val="21"/>
              </w:rPr>
              <w:t>5.53</w:t>
            </w:r>
          </w:p>
        </w:tc>
        <w:tc>
          <w:tcPr>
            <w:tcW w:w="700" w:type="dxa"/>
          </w:tcPr>
          <w:p>
            <w:pPr>
              <w:pStyle w:val="TableParagraph"/>
              <w:rPr>
                <w:rFonts w:ascii="Times New Roman"/>
                <w:sz w:val="20"/>
              </w:rPr>
            </w:pPr>
          </w:p>
        </w:tc>
      </w:tr>
      <w:tr>
        <w:trPr>
          <w:trHeight w:val="544"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制造</w:t>
            </w:r>
            <w:r>
              <w:rPr>
                <w:spacing w:val="-10"/>
                <w:sz w:val="21"/>
              </w:rPr>
              <w:t> </w:t>
            </w:r>
          </w:p>
          <w:p>
            <w:pPr>
              <w:pStyle w:val="TableParagraph"/>
              <w:spacing w:line="252" w:lineRule="exact" w:before="2"/>
              <w:ind w:left="108"/>
              <w:rPr>
                <w:sz w:val="21"/>
              </w:rPr>
            </w:pPr>
            <w:r>
              <w:rPr>
                <w:spacing w:val="-5"/>
                <w:sz w:val="21"/>
              </w:rPr>
              <w:t>费用</w:t>
            </w:r>
          </w:p>
        </w:tc>
        <w:tc>
          <w:tcPr>
            <w:tcW w:w="1985" w:type="dxa"/>
          </w:tcPr>
          <w:p>
            <w:pPr>
              <w:pStyle w:val="TableParagraph"/>
              <w:spacing w:before="137"/>
              <w:ind w:left="14" w:right="6"/>
              <w:jc w:val="center"/>
              <w:rPr>
                <w:sz w:val="21"/>
              </w:rPr>
            </w:pPr>
            <w:r>
              <w:rPr>
                <w:spacing w:val="-2"/>
                <w:sz w:val="21"/>
              </w:rPr>
              <w:t>228,017,938.56</w:t>
            </w:r>
          </w:p>
        </w:tc>
        <w:tc>
          <w:tcPr>
            <w:tcW w:w="991" w:type="dxa"/>
          </w:tcPr>
          <w:p>
            <w:pPr>
              <w:pStyle w:val="TableParagraph"/>
              <w:spacing w:before="137"/>
              <w:ind w:left="9"/>
              <w:jc w:val="center"/>
              <w:rPr>
                <w:sz w:val="21"/>
              </w:rPr>
            </w:pPr>
            <w:r>
              <w:rPr>
                <w:spacing w:val="-4"/>
                <w:sz w:val="21"/>
              </w:rPr>
              <w:t>4.19</w:t>
            </w:r>
          </w:p>
        </w:tc>
        <w:tc>
          <w:tcPr>
            <w:tcW w:w="1985" w:type="dxa"/>
          </w:tcPr>
          <w:p>
            <w:pPr>
              <w:pStyle w:val="TableParagraph"/>
              <w:spacing w:before="137"/>
              <w:ind w:left="14"/>
              <w:jc w:val="center"/>
              <w:rPr>
                <w:sz w:val="21"/>
              </w:rPr>
            </w:pPr>
            <w:r>
              <w:rPr>
                <w:spacing w:val="-2"/>
                <w:sz w:val="21"/>
              </w:rPr>
              <w:t>188,536,025.18</w:t>
            </w:r>
          </w:p>
        </w:tc>
        <w:tc>
          <w:tcPr>
            <w:tcW w:w="873" w:type="dxa"/>
          </w:tcPr>
          <w:p>
            <w:pPr>
              <w:pStyle w:val="TableParagraph"/>
              <w:spacing w:before="137"/>
              <w:ind w:left="15" w:right="3"/>
              <w:jc w:val="center"/>
              <w:rPr>
                <w:sz w:val="21"/>
              </w:rPr>
            </w:pPr>
            <w:r>
              <w:rPr>
                <w:spacing w:val="-4"/>
                <w:sz w:val="21"/>
              </w:rPr>
              <w:t>3.19</w:t>
            </w:r>
          </w:p>
        </w:tc>
        <w:tc>
          <w:tcPr>
            <w:tcW w:w="1118" w:type="dxa"/>
          </w:tcPr>
          <w:p>
            <w:pPr>
              <w:pStyle w:val="TableParagraph"/>
              <w:spacing w:before="137"/>
              <w:ind w:left="15"/>
              <w:jc w:val="center"/>
              <w:rPr>
                <w:sz w:val="21"/>
              </w:rPr>
            </w:pPr>
            <w:r>
              <w:rPr>
                <w:spacing w:val="-2"/>
                <w:sz w:val="21"/>
              </w:rPr>
              <w:t>20.94</w:t>
            </w:r>
          </w:p>
        </w:tc>
        <w:tc>
          <w:tcPr>
            <w:tcW w:w="700" w:type="dxa"/>
          </w:tcPr>
          <w:p>
            <w:pPr>
              <w:pStyle w:val="TableParagraph"/>
              <w:rPr>
                <w:rFonts w:ascii="Times New Roman"/>
                <w:sz w:val="20"/>
              </w:rPr>
            </w:pPr>
          </w:p>
        </w:tc>
      </w:tr>
      <w:tr>
        <w:trPr>
          <w:trHeight w:val="815"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海洋</w:t>
            </w:r>
            <w:r>
              <w:rPr>
                <w:spacing w:val="-10"/>
                <w:sz w:val="21"/>
              </w:rPr>
              <w:t> </w:t>
            </w:r>
          </w:p>
          <w:p>
            <w:pPr>
              <w:pStyle w:val="TableParagraph"/>
              <w:spacing w:line="270" w:lineRule="atLeast"/>
              <w:ind w:left="108" w:right="26"/>
              <w:rPr>
                <w:sz w:val="21"/>
              </w:rPr>
            </w:pPr>
            <w:r>
              <w:rPr>
                <w:spacing w:val="28"/>
                <w:sz w:val="21"/>
              </w:rPr>
              <w:t>工程</w:t>
            </w:r>
            <w:r>
              <w:rPr>
                <w:sz w:val="21"/>
              </w:rPr>
              <w:t> </w:t>
            </w:r>
            <w:r>
              <w:rPr>
                <w:spacing w:val="-6"/>
                <w:sz w:val="21"/>
              </w:rPr>
              <w:t>成本</w:t>
            </w:r>
          </w:p>
        </w:tc>
        <w:tc>
          <w:tcPr>
            <w:tcW w:w="1985" w:type="dxa"/>
          </w:tcPr>
          <w:p>
            <w:pPr>
              <w:pStyle w:val="TableParagraph"/>
              <w:spacing w:before="5"/>
              <w:rPr>
                <w:sz w:val="21"/>
              </w:rPr>
            </w:pPr>
          </w:p>
          <w:p>
            <w:pPr>
              <w:pStyle w:val="TableParagraph"/>
              <w:ind w:left="14" w:right="6"/>
              <w:jc w:val="center"/>
              <w:rPr>
                <w:sz w:val="21"/>
              </w:rPr>
            </w:pPr>
            <w:r>
              <w:rPr>
                <w:spacing w:val="-2"/>
                <w:sz w:val="21"/>
              </w:rPr>
              <w:t>573,981,386.71</w:t>
            </w:r>
          </w:p>
        </w:tc>
        <w:tc>
          <w:tcPr>
            <w:tcW w:w="991" w:type="dxa"/>
          </w:tcPr>
          <w:p>
            <w:pPr>
              <w:pStyle w:val="TableParagraph"/>
              <w:spacing w:before="5"/>
              <w:rPr>
                <w:sz w:val="21"/>
              </w:rPr>
            </w:pPr>
          </w:p>
          <w:p>
            <w:pPr>
              <w:pStyle w:val="TableParagraph"/>
              <w:ind w:left="9"/>
              <w:jc w:val="center"/>
              <w:rPr>
                <w:sz w:val="21"/>
              </w:rPr>
            </w:pPr>
            <w:r>
              <w:rPr>
                <w:spacing w:val="-2"/>
                <w:sz w:val="21"/>
              </w:rPr>
              <w:t>10.56</w:t>
            </w:r>
          </w:p>
        </w:tc>
        <w:tc>
          <w:tcPr>
            <w:tcW w:w="1985" w:type="dxa"/>
          </w:tcPr>
          <w:p>
            <w:pPr>
              <w:pStyle w:val="TableParagraph"/>
              <w:spacing w:before="5"/>
              <w:rPr>
                <w:sz w:val="21"/>
              </w:rPr>
            </w:pPr>
          </w:p>
          <w:p>
            <w:pPr>
              <w:pStyle w:val="TableParagraph"/>
              <w:ind w:left="14"/>
              <w:jc w:val="center"/>
              <w:rPr>
                <w:sz w:val="21"/>
              </w:rPr>
            </w:pPr>
            <w:r>
              <w:rPr>
                <w:spacing w:val="-2"/>
                <w:sz w:val="21"/>
              </w:rPr>
              <w:t>605,763,778.67</w:t>
            </w:r>
          </w:p>
        </w:tc>
        <w:tc>
          <w:tcPr>
            <w:tcW w:w="873" w:type="dxa"/>
          </w:tcPr>
          <w:p>
            <w:pPr>
              <w:pStyle w:val="TableParagraph"/>
              <w:spacing w:before="5"/>
              <w:rPr>
                <w:sz w:val="21"/>
              </w:rPr>
            </w:pPr>
          </w:p>
          <w:p>
            <w:pPr>
              <w:pStyle w:val="TableParagraph"/>
              <w:ind w:left="15" w:right="3"/>
              <w:jc w:val="center"/>
              <w:rPr>
                <w:sz w:val="21"/>
              </w:rPr>
            </w:pPr>
            <w:r>
              <w:rPr>
                <w:spacing w:val="-2"/>
                <w:sz w:val="21"/>
              </w:rPr>
              <w:t>10.23</w:t>
            </w:r>
          </w:p>
        </w:tc>
        <w:tc>
          <w:tcPr>
            <w:tcW w:w="1118" w:type="dxa"/>
          </w:tcPr>
          <w:p>
            <w:pPr>
              <w:pStyle w:val="TableParagraph"/>
              <w:spacing w:before="5"/>
              <w:rPr>
                <w:sz w:val="21"/>
              </w:rPr>
            </w:pPr>
          </w:p>
          <w:p>
            <w:pPr>
              <w:pStyle w:val="TableParagraph"/>
              <w:ind w:left="15"/>
              <w:jc w:val="center"/>
              <w:rPr>
                <w:sz w:val="21"/>
              </w:rPr>
            </w:pPr>
            <w:r>
              <w:rPr>
                <w:sz w:val="21"/>
              </w:rPr>
              <w:t>-</w:t>
            </w:r>
            <w:r>
              <w:rPr>
                <w:spacing w:val="-4"/>
                <w:sz w:val="21"/>
              </w:rPr>
              <w:t>5.25</w:t>
            </w:r>
          </w:p>
        </w:tc>
        <w:tc>
          <w:tcPr>
            <w:tcW w:w="700" w:type="dxa"/>
          </w:tcPr>
          <w:p>
            <w:pPr>
              <w:pStyle w:val="TableParagraph"/>
              <w:rPr>
                <w:rFonts w:ascii="Times New Roman"/>
                <w:sz w:val="20"/>
              </w:rPr>
            </w:pPr>
          </w:p>
        </w:tc>
      </w:tr>
      <w:tr>
        <w:trPr>
          <w:trHeight w:val="273" w:hRule="atLeast"/>
        </w:trPr>
        <w:tc>
          <w:tcPr>
            <w:tcW w:w="710" w:type="dxa"/>
            <w:vMerge/>
            <w:tcBorders>
              <w:top w:val="nil"/>
            </w:tcBorders>
          </w:tcPr>
          <w:p>
            <w:pPr>
              <w:rPr>
                <w:sz w:val="2"/>
                <w:szCs w:val="2"/>
              </w:rPr>
            </w:pPr>
          </w:p>
        </w:tc>
        <w:tc>
          <w:tcPr>
            <w:tcW w:w="703" w:type="dxa"/>
          </w:tcPr>
          <w:p>
            <w:pPr>
              <w:pStyle w:val="TableParagraph"/>
              <w:spacing w:line="250" w:lineRule="exact" w:before="3"/>
              <w:ind w:right="52"/>
              <w:jc w:val="center"/>
              <w:rPr>
                <w:sz w:val="21"/>
              </w:rPr>
            </w:pPr>
            <w:r>
              <w:rPr>
                <w:spacing w:val="-5"/>
                <w:sz w:val="21"/>
              </w:rPr>
              <w:t>合计</w:t>
            </w:r>
          </w:p>
        </w:tc>
        <w:tc>
          <w:tcPr>
            <w:tcW w:w="1985" w:type="dxa"/>
          </w:tcPr>
          <w:p>
            <w:pPr>
              <w:pStyle w:val="TableParagraph"/>
              <w:spacing w:line="250" w:lineRule="exact" w:before="3"/>
              <w:ind w:left="14" w:right="9"/>
              <w:jc w:val="center"/>
              <w:rPr>
                <w:sz w:val="21"/>
              </w:rPr>
            </w:pPr>
            <w:r>
              <w:rPr>
                <w:spacing w:val="-2"/>
                <w:sz w:val="21"/>
              </w:rPr>
              <w:t>5,437,504,266.41</w:t>
            </w:r>
          </w:p>
        </w:tc>
        <w:tc>
          <w:tcPr>
            <w:tcW w:w="991" w:type="dxa"/>
          </w:tcPr>
          <w:p>
            <w:pPr>
              <w:pStyle w:val="TableParagraph"/>
              <w:spacing w:line="250" w:lineRule="exact" w:before="3"/>
              <w:ind w:left="9"/>
              <w:jc w:val="center"/>
              <w:rPr>
                <w:sz w:val="21"/>
              </w:rPr>
            </w:pPr>
            <w:r>
              <w:rPr>
                <w:spacing w:val="-2"/>
                <w:sz w:val="21"/>
              </w:rPr>
              <w:t>100.00</w:t>
            </w:r>
          </w:p>
        </w:tc>
        <w:tc>
          <w:tcPr>
            <w:tcW w:w="1985" w:type="dxa"/>
          </w:tcPr>
          <w:p>
            <w:pPr>
              <w:pStyle w:val="TableParagraph"/>
              <w:spacing w:line="250" w:lineRule="exact" w:before="3"/>
              <w:ind w:left="14" w:right="3"/>
              <w:jc w:val="center"/>
              <w:rPr>
                <w:sz w:val="21"/>
              </w:rPr>
            </w:pPr>
            <w:r>
              <w:rPr>
                <w:spacing w:val="-2"/>
                <w:sz w:val="21"/>
              </w:rPr>
              <w:t>5,918,616,329.13</w:t>
            </w:r>
          </w:p>
        </w:tc>
        <w:tc>
          <w:tcPr>
            <w:tcW w:w="873" w:type="dxa"/>
          </w:tcPr>
          <w:p>
            <w:pPr>
              <w:pStyle w:val="TableParagraph"/>
              <w:spacing w:line="250" w:lineRule="exact" w:before="3"/>
              <w:ind w:left="15" w:right="3"/>
              <w:jc w:val="center"/>
              <w:rPr>
                <w:sz w:val="21"/>
              </w:rPr>
            </w:pPr>
            <w:r>
              <w:rPr>
                <w:spacing w:val="-2"/>
                <w:sz w:val="21"/>
              </w:rPr>
              <w:t>100.00</w:t>
            </w:r>
          </w:p>
        </w:tc>
        <w:tc>
          <w:tcPr>
            <w:tcW w:w="1118" w:type="dxa"/>
          </w:tcPr>
          <w:p>
            <w:pPr>
              <w:pStyle w:val="TableParagraph"/>
              <w:spacing w:line="250" w:lineRule="exact" w:before="3"/>
              <w:ind w:left="15"/>
              <w:jc w:val="center"/>
              <w:rPr>
                <w:sz w:val="21"/>
              </w:rPr>
            </w:pPr>
            <w:r>
              <w:rPr>
                <w:sz w:val="21"/>
              </w:rPr>
              <w:t>-</w:t>
            </w:r>
            <w:r>
              <w:rPr>
                <w:spacing w:val="-4"/>
                <w:sz w:val="21"/>
              </w:rPr>
              <w:t>8.13</w:t>
            </w:r>
          </w:p>
        </w:tc>
        <w:tc>
          <w:tcPr>
            <w:tcW w:w="700" w:type="dxa"/>
          </w:tcPr>
          <w:p>
            <w:pPr>
              <w:pStyle w:val="TableParagraph"/>
              <w:rPr>
                <w:rFonts w:ascii="Times New Roman"/>
                <w:sz w:val="20"/>
              </w:rPr>
            </w:pPr>
          </w:p>
        </w:tc>
      </w:tr>
      <w:tr>
        <w:trPr>
          <w:trHeight w:val="273" w:hRule="atLeast"/>
        </w:trPr>
        <w:tc>
          <w:tcPr>
            <w:tcW w:w="9065" w:type="dxa"/>
            <w:gridSpan w:val="8"/>
          </w:tcPr>
          <w:p>
            <w:pPr>
              <w:pStyle w:val="TableParagraph"/>
              <w:spacing w:line="252" w:lineRule="exact" w:before="1"/>
              <w:ind w:left="15"/>
              <w:jc w:val="center"/>
              <w:rPr>
                <w:sz w:val="21"/>
              </w:rPr>
            </w:pPr>
            <w:r>
              <w:rPr>
                <w:spacing w:val="-4"/>
                <w:sz w:val="21"/>
              </w:rPr>
              <w:t>分产品情况</w:t>
            </w:r>
          </w:p>
        </w:tc>
      </w:tr>
      <w:tr>
        <w:trPr>
          <w:trHeight w:val="1089" w:hRule="atLeast"/>
        </w:trPr>
        <w:tc>
          <w:tcPr>
            <w:tcW w:w="710" w:type="dxa"/>
          </w:tcPr>
          <w:p>
            <w:pPr>
              <w:pStyle w:val="TableParagraph"/>
              <w:spacing w:before="3"/>
              <w:rPr>
                <w:sz w:val="21"/>
              </w:rPr>
            </w:pPr>
          </w:p>
          <w:p>
            <w:pPr>
              <w:pStyle w:val="TableParagraph"/>
              <w:spacing w:line="244" w:lineRule="auto"/>
              <w:ind w:left="249" w:right="131" w:hanging="106"/>
              <w:rPr>
                <w:sz w:val="21"/>
              </w:rPr>
            </w:pPr>
            <w:r>
              <w:rPr>
                <w:spacing w:val="-6"/>
                <w:sz w:val="21"/>
              </w:rPr>
              <w:t>分产</w:t>
            </w:r>
            <w:r>
              <w:rPr>
                <w:spacing w:val="-10"/>
                <w:sz w:val="21"/>
              </w:rPr>
              <w:t>品</w:t>
            </w:r>
          </w:p>
        </w:tc>
        <w:tc>
          <w:tcPr>
            <w:tcW w:w="703" w:type="dxa"/>
          </w:tcPr>
          <w:p>
            <w:pPr>
              <w:pStyle w:val="TableParagraph"/>
              <w:spacing w:line="242" w:lineRule="auto" w:before="137"/>
              <w:ind w:left="141" w:right="126"/>
              <w:jc w:val="both"/>
              <w:rPr>
                <w:sz w:val="21"/>
              </w:rPr>
            </w:pPr>
            <w:r>
              <w:rPr>
                <w:spacing w:val="-6"/>
                <w:sz w:val="21"/>
              </w:rPr>
              <w:t>成本构成</w:t>
            </w:r>
            <w:r>
              <w:rPr>
                <w:spacing w:val="-5"/>
                <w:sz w:val="21"/>
              </w:rPr>
              <w:t>项目</w:t>
            </w:r>
          </w:p>
        </w:tc>
        <w:tc>
          <w:tcPr>
            <w:tcW w:w="1985" w:type="dxa"/>
          </w:tcPr>
          <w:p>
            <w:pPr>
              <w:pStyle w:val="TableParagraph"/>
              <w:spacing w:before="139"/>
              <w:rPr>
                <w:sz w:val="21"/>
              </w:rPr>
            </w:pPr>
          </w:p>
          <w:p>
            <w:pPr>
              <w:pStyle w:val="TableParagraph"/>
              <w:spacing w:before="1"/>
              <w:ind w:left="14" w:right="9"/>
              <w:jc w:val="center"/>
              <w:rPr>
                <w:sz w:val="21"/>
              </w:rPr>
            </w:pPr>
            <w:r>
              <w:rPr>
                <w:spacing w:val="-4"/>
                <w:sz w:val="21"/>
              </w:rPr>
              <w:t>本期金额</w:t>
            </w:r>
          </w:p>
        </w:tc>
        <w:tc>
          <w:tcPr>
            <w:tcW w:w="991" w:type="dxa"/>
          </w:tcPr>
          <w:p>
            <w:pPr>
              <w:pStyle w:val="TableParagraph"/>
              <w:spacing w:line="242" w:lineRule="auto" w:before="137"/>
              <w:ind w:left="127" w:right="114" w:firstLine="50"/>
              <w:jc w:val="both"/>
              <w:rPr>
                <w:sz w:val="21"/>
              </w:rPr>
            </w:pPr>
            <w:r>
              <w:rPr>
                <w:spacing w:val="-4"/>
                <w:sz w:val="21"/>
              </w:rPr>
              <w:t>本期占总成本</w:t>
            </w:r>
            <w:r>
              <w:rPr>
                <w:spacing w:val="-2"/>
                <w:sz w:val="21"/>
              </w:rPr>
              <w:t>比例(%)</w:t>
            </w:r>
          </w:p>
        </w:tc>
        <w:tc>
          <w:tcPr>
            <w:tcW w:w="1985" w:type="dxa"/>
          </w:tcPr>
          <w:p>
            <w:pPr>
              <w:pStyle w:val="TableParagraph"/>
              <w:spacing w:before="139"/>
              <w:rPr>
                <w:sz w:val="21"/>
              </w:rPr>
            </w:pPr>
          </w:p>
          <w:p>
            <w:pPr>
              <w:pStyle w:val="TableParagraph"/>
              <w:spacing w:before="1"/>
              <w:ind w:left="14"/>
              <w:jc w:val="center"/>
              <w:rPr>
                <w:sz w:val="21"/>
              </w:rPr>
            </w:pPr>
            <w:r>
              <w:rPr>
                <w:spacing w:val="-4"/>
                <w:sz w:val="21"/>
              </w:rPr>
              <w:t>上年同期金额</w:t>
            </w:r>
          </w:p>
        </w:tc>
        <w:tc>
          <w:tcPr>
            <w:tcW w:w="873" w:type="dxa"/>
          </w:tcPr>
          <w:p>
            <w:pPr>
              <w:pStyle w:val="TableParagraph"/>
              <w:spacing w:line="242" w:lineRule="auto" w:before="1"/>
              <w:ind w:left="121" w:right="106"/>
              <w:jc w:val="both"/>
              <w:rPr>
                <w:sz w:val="21"/>
              </w:rPr>
            </w:pPr>
            <w:r>
              <w:rPr>
                <w:spacing w:val="-4"/>
                <w:sz w:val="21"/>
              </w:rPr>
              <w:t>上年同期占总成本比</w:t>
            </w:r>
          </w:p>
          <w:p>
            <w:pPr>
              <w:pStyle w:val="TableParagraph"/>
              <w:spacing w:line="252" w:lineRule="exact"/>
              <w:ind w:left="173"/>
              <w:rPr>
                <w:sz w:val="21"/>
              </w:rPr>
            </w:pPr>
            <w:r>
              <w:rPr>
                <w:spacing w:val="-4"/>
                <w:sz w:val="21"/>
              </w:rPr>
              <w:t>例(%)</w:t>
            </w:r>
          </w:p>
        </w:tc>
        <w:tc>
          <w:tcPr>
            <w:tcW w:w="1118" w:type="dxa"/>
          </w:tcPr>
          <w:p>
            <w:pPr>
              <w:pStyle w:val="TableParagraph"/>
              <w:spacing w:line="242" w:lineRule="auto" w:before="1"/>
              <w:ind w:left="140" w:right="122"/>
              <w:jc w:val="both"/>
              <w:rPr>
                <w:sz w:val="21"/>
              </w:rPr>
            </w:pPr>
            <w:r>
              <w:rPr>
                <w:spacing w:val="-4"/>
                <w:sz w:val="21"/>
              </w:rPr>
              <w:t>本期金额较上年同期变动比</w:t>
            </w:r>
          </w:p>
          <w:p>
            <w:pPr>
              <w:pStyle w:val="TableParagraph"/>
              <w:spacing w:line="252" w:lineRule="exact"/>
              <w:ind w:left="297"/>
              <w:rPr>
                <w:sz w:val="21"/>
              </w:rPr>
            </w:pPr>
            <w:r>
              <w:rPr>
                <w:spacing w:val="-4"/>
                <w:sz w:val="21"/>
              </w:rPr>
              <w:t>例(%)</w:t>
            </w:r>
          </w:p>
        </w:tc>
        <w:tc>
          <w:tcPr>
            <w:tcW w:w="700" w:type="dxa"/>
          </w:tcPr>
          <w:p>
            <w:pPr>
              <w:pStyle w:val="TableParagraph"/>
              <w:spacing w:before="3"/>
              <w:rPr>
                <w:sz w:val="21"/>
              </w:rPr>
            </w:pPr>
          </w:p>
          <w:p>
            <w:pPr>
              <w:pStyle w:val="TableParagraph"/>
              <w:spacing w:line="244" w:lineRule="auto"/>
              <w:ind w:left="141" w:right="123"/>
              <w:rPr>
                <w:sz w:val="21"/>
              </w:rPr>
            </w:pPr>
            <w:r>
              <w:rPr>
                <w:spacing w:val="-6"/>
                <w:sz w:val="21"/>
              </w:rPr>
              <w:t>情况</w:t>
            </w:r>
            <w:r>
              <w:rPr>
                <w:spacing w:val="-5"/>
                <w:sz w:val="21"/>
              </w:rPr>
              <w:t>说明</w:t>
            </w:r>
          </w:p>
        </w:tc>
      </w:tr>
      <w:tr>
        <w:trPr>
          <w:trHeight w:val="545" w:hRule="atLeast"/>
        </w:trPr>
        <w:tc>
          <w:tcPr>
            <w:tcW w:w="710" w:type="dxa"/>
            <w:vMerge w:val="restart"/>
          </w:tcPr>
          <w:p>
            <w:pPr>
              <w:pStyle w:val="TableParagraph"/>
              <w:spacing w:line="242" w:lineRule="auto" w:before="1"/>
              <w:ind w:left="107" w:right="167"/>
              <w:rPr>
                <w:sz w:val="21"/>
              </w:rPr>
            </w:pPr>
            <w:r>
              <w:rPr>
                <w:spacing w:val="-6"/>
                <w:sz w:val="21"/>
              </w:rPr>
              <w:t>海缆</w:t>
            </w:r>
            <w:r>
              <w:rPr>
                <w:spacing w:val="-5"/>
                <w:sz w:val="21"/>
              </w:rPr>
              <w:t>系统</w:t>
            </w:r>
          </w:p>
        </w:tc>
        <w:tc>
          <w:tcPr>
            <w:tcW w:w="703" w:type="dxa"/>
          </w:tcPr>
          <w:p>
            <w:pPr>
              <w:pStyle w:val="TableParagraph"/>
              <w:spacing w:before="1"/>
              <w:ind w:left="108"/>
              <w:rPr>
                <w:sz w:val="21"/>
              </w:rPr>
            </w:pPr>
            <w:r>
              <w:rPr>
                <w:spacing w:val="-5"/>
                <w:sz w:val="21"/>
              </w:rPr>
              <w:t>直接</w:t>
            </w:r>
          </w:p>
          <w:p>
            <w:pPr>
              <w:pStyle w:val="TableParagraph"/>
              <w:spacing w:line="252" w:lineRule="exact" w:before="2"/>
              <w:ind w:left="108"/>
              <w:rPr>
                <w:sz w:val="21"/>
              </w:rPr>
            </w:pPr>
            <w:r>
              <w:rPr>
                <w:spacing w:val="-5"/>
                <w:sz w:val="21"/>
              </w:rPr>
              <w:t>材料</w:t>
            </w:r>
          </w:p>
        </w:tc>
        <w:tc>
          <w:tcPr>
            <w:tcW w:w="1985" w:type="dxa"/>
          </w:tcPr>
          <w:p>
            <w:pPr>
              <w:pStyle w:val="TableParagraph"/>
              <w:spacing w:before="138"/>
              <w:ind w:left="14" w:right="9"/>
              <w:jc w:val="center"/>
              <w:rPr>
                <w:sz w:val="21"/>
              </w:rPr>
            </w:pPr>
            <w:r>
              <w:rPr>
                <w:spacing w:val="-2"/>
                <w:sz w:val="21"/>
              </w:rPr>
              <w:t>1,146,830,016.53</w:t>
            </w:r>
          </w:p>
        </w:tc>
        <w:tc>
          <w:tcPr>
            <w:tcW w:w="991" w:type="dxa"/>
          </w:tcPr>
          <w:p>
            <w:pPr>
              <w:pStyle w:val="TableParagraph"/>
              <w:spacing w:before="138"/>
              <w:ind w:left="9"/>
              <w:jc w:val="center"/>
              <w:rPr>
                <w:sz w:val="21"/>
              </w:rPr>
            </w:pPr>
            <w:r>
              <w:rPr>
                <w:spacing w:val="-2"/>
                <w:sz w:val="21"/>
              </w:rPr>
              <w:t>90.23</w:t>
            </w:r>
          </w:p>
        </w:tc>
        <w:tc>
          <w:tcPr>
            <w:tcW w:w="1985" w:type="dxa"/>
          </w:tcPr>
          <w:p>
            <w:pPr>
              <w:pStyle w:val="TableParagraph"/>
              <w:spacing w:before="138"/>
              <w:ind w:left="14" w:right="3"/>
              <w:jc w:val="center"/>
              <w:rPr>
                <w:sz w:val="21"/>
              </w:rPr>
            </w:pPr>
            <w:r>
              <w:rPr>
                <w:spacing w:val="-2"/>
                <w:sz w:val="21"/>
              </w:rPr>
              <w:t>1,742,456,756.64</w:t>
            </w:r>
          </w:p>
        </w:tc>
        <w:tc>
          <w:tcPr>
            <w:tcW w:w="873" w:type="dxa"/>
          </w:tcPr>
          <w:p>
            <w:pPr>
              <w:pStyle w:val="TableParagraph"/>
              <w:spacing w:before="138"/>
              <w:ind w:left="15" w:right="3"/>
              <w:jc w:val="center"/>
              <w:rPr>
                <w:sz w:val="21"/>
              </w:rPr>
            </w:pPr>
            <w:r>
              <w:rPr>
                <w:spacing w:val="-2"/>
                <w:sz w:val="21"/>
              </w:rPr>
              <w:t>94.90</w:t>
            </w:r>
          </w:p>
        </w:tc>
        <w:tc>
          <w:tcPr>
            <w:tcW w:w="1118" w:type="dxa"/>
          </w:tcPr>
          <w:p>
            <w:pPr>
              <w:pStyle w:val="TableParagraph"/>
              <w:spacing w:before="138"/>
              <w:ind w:left="15" w:right="1"/>
              <w:jc w:val="center"/>
              <w:rPr>
                <w:sz w:val="21"/>
              </w:rPr>
            </w:pPr>
            <w:r>
              <w:rPr>
                <w:sz w:val="21"/>
              </w:rPr>
              <w:t>-</w:t>
            </w:r>
            <w:r>
              <w:rPr>
                <w:spacing w:val="-2"/>
                <w:sz w:val="21"/>
              </w:rPr>
              <w:t>34.18</w:t>
            </w:r>
          </w:p>
        </w:tc>
        <w:tc>
          <w:tcPr>
            <w:tcW w:w="700" w:type="dxa"/>
          </w:tcPr>
          <w:p>
            <w:pPr>
              <w:pStyle w:val="TableParagraph"/>
              <w:rPr>
                <w:rFonts w:ascii="Times New Roman"/>
                <w:sz w:val="20"/>
              </w:rPr>
            </w:pPr>
          </w:p>
        </w:tc>
      </w:tr>
      <w:tr>
        <w:trPr>
          <w:trHeight w:val="544"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直接</w:t>
            </w:r>
            <w:r>
              <w:rPr>
                <w:spacing w:val="-10"/>
                <w:sz w:val="21"/>
              </w:rPr>
              <w:t> </w:t>
            </w:r>
          </w:p>
          <w:p>
            <w:pPr>
              <w:pStyle w:val="TableParagraph"/>
              <w:spacing w:line="250" w:lineRule="exact" w:before="4"/>
              <w:ind w:left="108"/>
              <w:rPr>
                <w:sz w:val="21"/>
              </w:rPr>
            </w:pPr>
            <w:r>
              <w:rPr>
                <w:spacing w:val="-5"/>
                <w:sz w:val="21"/>
              </w:rPr>
              <w:t>人工</w:t>
            </w:r>
          </w:p>
        </w:tc>
        <w:tc>
          <w:tcPr>
            <w:tcW w:w="1985" w:type="dxa"/>
          </w:tcPr>
          <w:p>
            <w:pPr>
              <w:pStyle w:val="TableParagraph"/>
              <w:spacing w:before="138"/>
              <w:ind w:left="14" w:right="6"/>
              <w:jc w:val="center"/>
              <w:rPr>
                <w:sz w:val="21"/>
              </w:rPr>
            </w:pPr>
            <w:r>
              <w:rPr>
                <w:spacing w:val="-2"/>
                <w:sz w:val="21"/>
              </w:rPr>
              <w:t>23,733,192.06</w:t>
            </w:r>
          </w:p>
        </w:tc>
        <w:tc>
          <w:tcPr>
            <w:tcW w:w="991" w:type="dxa"/>
          </w:tcPr>
          <w:p>
            <w:pPr>
              <w:pStyle w:val="TableParagraph"/>
              <w:spacing w:before="138"/>
              <w:ind w:left="9"/>
              <w:jc w:val="center"/>
              <w:rPr>
                <w:sz w:val="21"/>
              </w:rPr>
            </w:pPr>
            <w:r>
              <w:rPr>
                <w:spacing w:val="-4"/>
                <w:sz w:val="21"/>
              </w:rPr>
              <w:t>1.87</w:t>
            </w:r>
          </w:p>
        </w:tc>
        <w:tc>
          <w:tcPr>
            <w:tcW w:w="1985" w:type="dxa"/>
          </w:tcPr>
          <w:p>
            <w:pPr>
              <w:pStyle w:val="TableParagraph"/>
              <w:spacing w:before="138"/>
              <w:ind w:left="14"/>
              <w:jc w:val="center"/>
              <w:rPr>
                <w:sz w:val="21"/>
              </w:rPr>
            </w:pPr>
            <w:r>
              <w:rPr>
                <w:spacing w:val="-2"/>
                <w:sz w:val="21"/>
              </w:rPr>
              <w:t>22,268,334.29</w:t>
            </w:r>
          </w:p>
        </w:tc>
        <w:tc>
          <w:tcPr>
            <w:tcW w:w="873" w:type="dxa"/>
          </w:tcPr>
          <w:p>
            <w:pPr>
              <w:pStyle w:val="TableParagraph"/>
              <w:spacing w:before="138"/>
              <w:ind w:left="15" w:right="3"/>
              <w:jc w:val="center"/>
              <w:rPr>
                <w:sz w:val="21"/>
              </w:rPr>
            </w:pPr>
            <w:r>
              <w:rPr>
                <w:spacing w:val="-4"/>
                <w:sz w:val="21"/>
              </w:rPr>
              <w:t>1.21</w:t>
            </w:r>
          </w:p>
        </w:tc>
        <w:tc>
          <w:tcPr>
            <w:tcW w:w="1118" w:type="dxa"/>
          </w:tcPr>
          <w:p>
            <w:pPr>
              <w:pStyle w:val="TableParagraph"/>
              <w:spacing w:before="138"/>
              <w:ind w:left="15"/>
              <w:jc w:val="center"/>
              <w:rPr>
                <w:sz w:val="21"/>
              </w:rPr>
            </w:pPr>
            <w:r>
              <w:rPr>
                <w:spacing w:val="-4"/>
                <w:sz w:val="21"/>
              </w:rPr>
              <w:t>6.58</w:t>
            </w:r>
          </w:p>
        </w:tc>
        <w:tc>
          <w:tcPr>
            <w:tcW w:w="700" w:type="dxa"/>
          </w:tcPr>
          <w:p>
            <w:pPr>
              <w:pStyle w:val="TableParagraph"/>
              <w:rPr>
                <w:rFonts w:ascii="Times New Roman"/>
                <w:sz w:val="20"/>
              </w:rPr>
            </w:pPr>
          </w:p>
        </w:tc>
      </w:tr>
      <w:tr>
        <w:trPr>
          <w:trHeight w:val="544"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制造</w:t>
            </w:r>
            <w:r>
              <w:rPr>
                <w:spacing w:val="-10"/>
                <w:sz w:val="21"/>
              </w:rPr>
              <w:t> </w:t>
            </w:r>
          </w:p>
          <w:p>
            <w:pPr>
              <w:pStyle w:val="TableParagraph"/>
              <w:spacing w:line="250" w:lineRule="exact" w:before="4"/>
              <w:ind w:left="108"/>
              <w:rPr>
                <w:sz w:val="21"/>
              </w:rPr>
            </w:pPr>
            <w:r>
              <w:rPr>
                <w:spacing w:val="-5"/>
                <w:sz w:val="21"/>
              </w:rPr>
              <w:t>费用</w:t>
            </w:r>
          </w:p>
        </w:tc>
        <w:tc>
          <w:tcPr>
            <w:tcW w:w="1985" w:type="dxa"/>
          </w:tcPr>
          <w:p>
            <w:pPr>
              <w:pStyle w:val="TableParagraph"/>
              <w:spacing w:before="137"/>
              <w:ind w:left="14" w:right="6"/>
              <w:jc w:val="center"/>
              <w:rPr>
                <w:sz w:val="21"/>
              </w:rPr>
            </w:pPr>
            <w:r>
              <w:rPr>
                <w:spacing w:val="-2"/>
                <w:sz w:val="21"/>
              </w:rPr>
              <w:t>100,446,659.65</w:t>
            </w:r>
          </w:p>
        </w:tc>
        <w:tc>
          <w:tcPr>
            <w:tcW w:w="991" w:type="dxa"/>
          </w:tcPr>
          <w:p>
            <w:pPr>
              <w:pStyle w:val="TableParagraph"/>
              <w:spacing w:before="137"/>
              <w:ind w:left="9"/>
              <w:jc w:val="center"/>
              <w:rPr>
                <w:sz w:val="21"/>
              </w:rPr>
            </w:pPr>
            <w:r>
              <w:rPr>
                <w:spacing w:val="-4"/>
                <w:sz w:val="21"/>
              </w:rPr>
              <w:t>7.90</w:t>
            </w:r>
          </w:p>
        </w:tc>
        <w:tc>
          <w:tcPr>
            <w:tcW w:w="1985" w:type="dxa"/>
          </w:tcPr>
          <w:p>
            <w:pPr>
              <w:pStyle w:val="TableParagraph"/>
              <w:spacing w:before="137"/>
              <w:ind w:left="14"/>
              <w:jc w:val="center"/>
              <w:rPr>
                <w:sz w:val="21"/>
              </w:rPr>
            </w:pPr>
            <w:r>
              <w:rPr>
                <w:spacing w:val="-2"/>
                <w:sz w:val="21"/>
              </w:rPr>
              <w:t>71,455,936.97</w:t>
            </w:r>
          </w:p>
        </w:tc>
        <w:tc>
          <w:tcPr>
            <w:tcW w:w="873" w:type="dxa"/>
          </w:tcPr>
          <w:p>
            <w:pPr>
              <w:pStyle w:val="TableParagraph"/>
              <w:spacing w:before="137"/>
              <w:ind w:left="15" w:right="3"/>
              <w:jc w:val="center"/>
              <w:rPr>
                <w:sz w:val="21"/>
              </w:rPr>
            </w:pPr>
            <w:r>
              <w:rPr>
                <w:spacing w:val="-4"/>
                <w:sz w:val="21"/>
              </w:rPr>
              <w:t>3.89</w:t>
            </w:r>
          </w:p>
        </w:tc>
        <w:tc>
          <w:tcPr>
            <w:tcW w:w="1118" w:type="dxa"/>
          </w:tcPr>
          <w:p>
            <w:pPr>
              <w:pStyle w:val="TableParagraph"/>
              <w:spacing w:before="137"/>
              <w:ind w:left="15"/>
              <w:jc w:val="center"/>
              <w:rPr>
                <w:sz w:val="21"/>
              </w:rPr>
            </w:pPr>
            <w:r>
              <w:rPr>
                <w:spacing w:val="-2"/>
                <w:sz w:val="21"/>
              </w:rPr>
              <w:t>40.57</w:t>
            </w:r>
          </w:p>
        </w:tc>
        <w:tc>
          <w:tcPr>
            <w:tcW w:w="700" w:type="dxa"/>
          </w:tcPr>
          <w:p>
            <w:pPr>
              <w:pStyle w:val="TableParagraph"/>
              <w:rPr>
                <w:rFonts w:ascii="Times New Roman"/>
                <w:sz w:val="20"/>
              </w:rPr>
            </w:pPr>
          </w:p>
        </w:tc>
      </w:tr>
      <w:tr>
        <w:trPr>
          <w:trHeight w:val="273" w:hRule="atLeast"/>
        </w:trPr>
        <w:tc>
          <w:tcPr>
            <w:tcW w:w="710" w:type="dxa"/>
            <w:vMerge/>
            <w:tcBorders>
              <w:top w:val="nil"/>
            </w:tcBorders>
          </w:tcPr>
          <w:p>
            <w:pPr>
              <w:rPr>
                <w:sz w:val="2"/>
                <w:szCs w:val="2"/>
              </w:rPr>
            </w:pPr>
          </w:p>
        </w:tc>
        <w:tc>
          <w:tcPr>
            <w:tcW w:w="703" w:type="dxa"/>
          </w:tcPr>
          <w:p>
            <w:pPr>
              <w:pStyle w:val="TableParagraph"/>
              <w:spacing w:line="252" w:lineRule="exact" w:before="1"/>
              <w:ind w:right="52"/>
              <w:jc w:val="center"/>
              <w:rPr>
                <w:sz w:val="21"/>
              </w:rPr>
            </w:pPr>
            <w:r>
              <w:rPr>
                <w:spacing w:val="-5"/>
                <w:sz w:val="21"/>
              </w:rPr>
              <w:t>小计</w:t>
            </w:r>
          </w:p>
        </w:tc>
        <w:tc>
          <w:tcPr>
            <w:tcW w:w="1985" w:type="dxa"/>
          </w:tcPr>
          <w:p>
            <w:pPr>
              <w:pStyle w:val="TableParagraph"/>
              <w:spacing w:line="252" w:lineRule="exact" w:before="1"/>
              <w:ind w:left="14" w:right="9"/>
              <w:jc w:val="center"/>
              <w:rPr>
                <w:sz w:val="21"/>
              </w:rPr>
            </w:pPr>
            <w:r>
              <w:rPr>
                <w:spacing w:val="-2"/>
                <w:sz w:val="21"/>
              </w:rPr>
              <w:t>1,271,009,868.24</w:t>
            </w:r>
          </w:p>
        </w:tc>
        <w:tc>
          <w:tcPr>
            <w:tcW w:w="991" w:type="dxa"/>
          </w:tcPr>
          <w:p>
            <w:pPr>
              <w:pStyle w:val="TableParagraph"/>
              <w:spacing w:line="252" w:lineRule="exact" w:before="1"/>
              <w:ind w:left="9"/>
              <w:jc w:val="center"/>
              <w:rPr>
                <w:sz w:val="21"/>
              </w:rPr>
            </w:pPr>
            <w:r>
              <w:rPr>
                <w:spacing w:val="-2"/>
                <w:sz w:val="21"/>
              </w:rPr>
              <w:t>100.00</w:t>
            </w:r>
          </w:p>
        </w:tc>
        <w:tc>
          <w:tcPr>
            <w:tcW w:w="1985" w:type="dxa"/>
          </w:tcPr>
          <w:p>
            <w:pPr>
              <w:pStyle w:val="TableParagraph"/>
              <w:spacing w:line="252" w:lineRule="exact" w:before="1"/>
              <w:ind w:left="14" w:right="3"/>
              <w:jc w:val="center"/>
              <w:rPr>
                <w:sz w:val="21"/>
              </w:rPr>
            </w:pPr>
            <w:r>
              <w:rPr>
                <w:spacing w:val="-2"/>
                <w:sz w:val="21"/>
              </w:rPr>
              <w:t>1,836,181,027.90</w:t>
            </w:r>
          </w:p>
        </w:tc>
        <w:tc>
          <w:tcPr>
            <w:tcW w:w="873" w:type="dxa"/>
          </w:tcPr>
          <w:p>
            <w:pPr>
              <w:pStyle w:val="TableParagraph"/>
              <w:spacing w:line="252" w:lineRule="exact" w:before="1"/>
              <w:ind w:left="15" w:right="3"/>
              <w:jc w:val="center"/>
              <w:rPr>
                <w:sz w:val="21"/>
              </w:rPr>
            </w:pPr>
            <w:r>
              <w:rPr>
                <w:spacing w:val="-2"/>
                <w:sz w:val="21"/>
              </w:rPr>
              <w:t>100.00</w:t>
            </w:r>
          </w:p>
        </w:tc>
        <w:tc>
          <w:tcPr>
            <w:tcW w:w="1118" w:type="dxa"/>
          </w:tcPr>
          <w:p>
            <w:pPr>
              <w:pStyle w:val="TableParagraph"/>
              <w:spacing w:line="252" w:lineRule="exact" w:before="1"/>
              <w:ind w:left="15" w:right="1"/>
              <w:jc w:val="center"/>
              <w:rPr>
                <w:sz w:val="21"/>
              </w:rPr>
            </w:pPr>
            <w:r>
              <w:rPr>
                <w:sz w:val="21"/>
              </w:rPr>
              <w:t>-</w:t>
            </w:r>
            <w:r>
              <w:rPr>
                <w:spacing w:val="-2"/>
                <w:sz w:val="21"/>
              </w:rPr>
              <w:t>30.78</w:t>
            </w:r>
          </w:p>
        </w:tc>
        <w:tc>
          <w:tcPr>
            <w:tcW w:w="700" w:type="dxa"/>
          </w:tcPr>
          <w:p>
            <w:pPr>
              <w:pStyle w:val="TableParagraph"/>
              <w:rPr>
                <w:rFonts w:ascii="Times New Roman"/>
                <w:sz w:val="20"/>
              </w:rPr>
            </w:pPr>
          </w:p>
        </w:tc>
      </w:tr>
      <w:tr>
        <w:trPr>
          <w:trHeight w:val="544" w:hRule="atLeast"/>
        </w:trPr>
        <w:tc>
          <w:tcPr>
            <w:tcW w:w="710" w:type="dxa"/>
            <w:vMerge w:val="restart"/>
          </w:tcPr>
          <w:p>
            <w:pPr>
              <w:pStyle w:val="TableParagraph"/>
              <w:spacing w:line="242" w:lineRule="auto" w:before="1"/>
              <w:ind w:left="107" w:right="20"/>
              <w:rPr>
                <w:sz w:val="21"/>
              </w:rPr>
            </w:pPr>
            <w:r>
              <w:rPr>
                <w:spacing w:val="32"/>
                <w:sz w:val="21"/>
              </w:rPr>
              <w:t>陆缆</w:t>
            </w:r>
            <w:r>
              <w:rPr>
                <w:sz w:val="21"/>
              </w:rPr>
              <w:t> </w:t>
            </w:r>
            <w:r>
              <w:rPr>
                <w:spacing w:val="-6"/>
                <w:sz w:val="21"/>
              </w:rPr>
              <w:t>系统</w:t>
            </w:r>
          </w:p>
        </w:tc>
        <w:tc>
          <w:tcPr>
            <w:tcW w:w="703" w:type="dxa"/>
          </w:tcPr>
          <w:p>
            <w:pPr>
              <w:pStyle w:val="TableParagraph"/>
              <w:spacing w:before="1"/>
              <w:ind w:left="108"/>
              <w:rPr>
                <w:sz w:val="21"/>
              </w:rPr>
            </w:pPr>
            <w:r>
              <w:rPr>
                <w:spacing w:val="28"/>
                <w:sz w:val="21"/>
              </w:rPr>
              <w:t>直接</w:t>
            </w:r>
            <w:r>
              <w:rPr>
                <w:spacing w:val="-10"/>
                <w:sz w:val="21"/>
              </w:rPr>
              <w:t> </w:t>
            </w:r>
          </w:p>
          <w:p>
            <w:pPr>
              <w:pStyle w:val="TableParagraph"/>
              <w:spacing w:line="252" w:lineRule="exact" w:before="2"/>
              <w:ind w:left="108"/>
              <w:rPr>
                <w:sz w:val="21"/>
              </w:rPr>
            </w:pPr>
            <w:r>
              <w:rPr>
                <w:spacing w:val="-5"/>
                <w:sz w:val="21"/>
              </w:rPr>
              <w:t>材料</w:t>
            </w:r>
          </w:p>
        </w:tc>
        <w:tc>
          <w:tcPr>
            <w:tcW w:w="1985" w:type="dxa"/>
          </w:tcPr>
          <w:p>
            <w:pPr>
              <w:pStyle w:val="TableParagraph"/>
              <w:spacing w:before="137"/>
              <w:ind w:left="14" w:right="9"/>
              <w:jc w:val="center"/>
              <w:rPr>
                <w:sz w:val="21"/>
              </w:rPr>
            </w:pPr>
            <w:r>
              <w:rPr>
                <w:spacing w:val="-2"/>
                <w:sz w:val="21"/>
              </w:rPr>
              <w:t>3,420,388,313.31</w:t>
            </w:r>
          </w:p>
        </w:tc>
        <w:tc>
          <w:tcPr>
            <w:tcW w:w="991" w:type="dxa"/>
          </w:tcPr>
          <w:p>
            <w:pPr>
              <w:pStyle w:val="TableParagraph"/>
              <w:spacing w:before="137"/>
              <w:ind w:left="9"/>
              <w:jc w:val="center"/>
              <w:rPr>
                <w:sz w:val="21"/>
              </w:rPr>
            </w:pPr>
            <w:r>
              <w:rPr>
                <w:spacing w:val="-2"/>
                <w:sz w:val="21"/>
              </w:rPr>
              <w:t>95.21</w:t>
            </w:r>
          </w:p>
        </w:tc>
        <w:tc>
          <w:tcPr>
            <w:tcW w:w="1985" w:type="dxa"/>
          </w:tcPr>
          <w:p>
            <w:pPr>
              <w:pStyle w:val="TableParagraph"/>
              <w:spacing w:before="137"/>
              <w:ind w:left="14" w:right="3"/>
              <w:jc w:val="center"/>
              <w:rPr>
                <w:sz w:val="21"/>
              </w:rPr>
            </w:pPr>
            <w:r>
              <w:rPr>
                <w:spacing w:val="-2"/>
                <w:sz w:val="21"/>
              </w:rPr>
              <w:t>3,317,148,875.19</w:t>
            </w:r>
          </w:p>
        </w:tc>
        <w:tc>
          <w:tcPr>
            <w:tcW w:w="873" w:type="dxa"/>
          </w:tcPr>
          <w:p>
            <w:pPr>
              <w:pStyle w:val="TableParagraph"/>
              <w:spacing w:before="137"/>
              <w:ind w:left="15" w:right="3"/>
              <w:jc w:val="center"/>
              <w:rPr>
                <w:sz w:val="21"/>
              </w:rPr>
            </w:pPr>
            <w:r>
              <w:rPr>
                <w:spacing w:val="-2"/>
                <w:sz w:val="21"/>
              </w:rPr>
              <w:t>95.41</w:t>
            </w:r>
          </w:p>
        </w:tc>
        <w:tc>
          <w:tcPr>
            <w:tcW w:w="1118" w:type="dxa"/>
          </w:tcPr>
          <w:p>
            <w:pPr>
              <w:pStyle w:val="TableParagraph"/>
              <w:spacing w:before="137"/>
              <w:ind w:left="15"/>
              <w:jc w:val="center"/>
              <w:rPr>
                <w:sz w:val="21"/>
              </w:rPr>
            </w:pPr>
            <w:r>
              <w:rPr>
                <w:spacing w:val="-4"/>
                <w:sz w:val="21"/>
              </w:rPr>
              <w:t>3.11</w:t>
            </w:r>
          </w:p>
        </w:tc>
        <w:tc>
          <w:tcPr>
            <w:tcW w:w="700" w:type="dxa"/>
          </w:tcPr>
          <w:p>
            <w:pPr>
              <w:pStyle w:val="TableParagraph"/>
              <w:rPr>
                <w:rFonts w:ascii="Times New Roman"/>
                <w:sz w:val="20"/>
              </w:rPr>
            </w:pPr>
          </w:p>
        </w:tc>
      </w:tr>
      <w:tr>
        <w:trPr>
          <w:trHeight w:val="544"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直接</w:t>
            </w:r>
            <w:r>
              <w:rPr>
                <w:spacing w:val="-10"/>
                <w:sz w:val="21"/>
              </w:rPr>
              <w:t> </w:t>
            </w:r>
          </w:p>
          <w:p>
            <w:pPr>
              <w:pStyle w:val="TableParagraph"/>
              <w:spacing w:line="250" w:lineRule="exact" w:before="4"/>
              <w:ind w:left="108"/>
              <w:rPr>
                <w:sz w:val="21"/>
              </w:rPr>
            </w:pPr>
            <w:r>
              <w:rPr>
                <w:spacing w:val="-5"/>
                <w:sz w:val="21"/>
              </w:rPr>
              <w:t>人工</w:t>
            </w:r>
          </w:p>
        </w:tc>
        <w:tc>
          <w:tcPr>
            <w:tcW w:w="1985" w:type="dxa"/>
          </w:tcPr>
          <w:p>
            <w:pPr>
              <w:pStyle w:val="TableParagraph"/>
              <w:spacing w:before="137"/>
              <w:ind w:left="14" w:right="6"/>
              <w:jc w:val="center"/>
              <w:rPr>
                <w:sz w:val="21"/>
              </w:rPr>
            </w:pPr>
            <w:r>
              <w:rPr>
                <w:spacing w:val="-2"/>
                <w:sz w:val="21"/>
              </w:rPr>
              <w:t>44,553,419.25</w:t>
            </w:r>
          </w:p>
        </w:tc>
        <w:tc>
          <w:tcPr>
            <w:tcW w:w="991" w:type="dxa"/>
          </w:tcPr>
          <w:p>
            <w:pPr>
              <w:pStyle w:val="TableParagraph"/>
              <w:spacing w:before="137"/>
              <w:ind w:left="9"/>
              <w:jc w:val="center"/>
              <w:rPr>
                <w:sz w:val="21"/>
              </w:rPr>
            </w:pPr>
            <w:r>
              <w:rPr>
                <w:spacing w:val="-4"/>
                <w:sz w:val="21"/>
              </w:rPr>
              <w:t>1.24</w:t>
            </w:r>
          </w:p>
        </w:tc>
        <w:tc>
          <w:tcPr>
            <w:tcW w:w="1985" w:type="dxa"/>
          </w:tcPr>
          <w:p>
            <w:pPr>
              <w:pStyle w:val="TableParagraph"/>
              <w:spacing w:before="137"/>
              <w:ind w:left="14"/>
              <w:jc w:val="center"/>
              <w:rPr>
                <w:sz w:val="21"/>
              </w:rPr>
            </w:pPr>
            <w:r>
              <w:rPr>
                <w:spacing w:val="-2"/>
                <w:sz w:val="21"/>
              </w:rPr>
              <w:t>42,442,559.16</w:t>
            </w:r>
          </w:p>
        </w:tc>
        <w:tc>
          <w:tcPr>
            <w:tcW w:w="873" w:type="dxa"/>
          </w:tcPr>
          <w:p>
            <w:pPr>
              <w:pStyle w:val="TableParagraph"/>
              <w:spacing w:before="137"/>
              <w:ind w:left="15" w:right="3"/>
              <w:jc w:val="center"/>
              <w:rPr>
                <w:sz w:val="21"/>
              </w:rPr>
            </w:pPr>
            <w:r>
              <w:rPr>
                <w:spacing w:val="-4"/>
                <w:sz w:val="21"/>
              </w:rPr>
              <w:t>1.22</w:t>
            </w:r>
          </w:p>
        </w:tc>
        <w:tc>
          <w:tcPr>
            <w:tcW w:w="1118" w:type="dxa"/>
          </w:tcPr>
          <w:p>
            <w:pPr>
              <w:pStyle w:val="TableParagraph"/>
              <w:spacing w:before="137"/>
              <w:ind w:left="15"/>
              <w:jc w:val="center"/>
              <w:rPr>
                <w:sz w:val="21"/>
              </w:rPr>
            </w:pPr>
            <w:r>
              <w:rPr>
                <w:spacing w:val="-4"/>
                <w:sz w:val="21"/>
              </w:rPr>
              <w:t>4.97</w:t>
            </w:r>
          </w:p>
        </w:tc>
        <w:tc>
          <w:tcPr>
            <w:tcW w:w="700" w:type="dxa"/>
          </w:tcPr>
          <w:p>
            <w:pPr>
              <w:pStyle w:val="TableParagraph"/>
              <w:rPr>
                <w:rFonts w:ascii="Times New Roman"/>
                <w:sz w:val="20"/>
              </w:rPr>
            </w:pPr>
          </w:p>
        </w:tc>
      </w:tr>
      <w:tr>
        <w:trPr>
          <w:trHeight w:val="544" w:hRule="atLeast"/>
        </w:trPr>
        <w:tc>
          <w:tcPr>
            <w:tcW w:w="710" w:type="dxa"/>
            <w:vMerge/>
            <w:tcBorders>
              <w:top w:val="nil"/>
            </w:tcBorders>
          </w:tcPr>
          <w:p>
            <w:pPr>
              <w:rPr>
                <w:sz w:val="2"/>
                <w:szCs w:val="2"/>
              </w:rPr>
            </w:pPr>
          </w:p>
        </w:tc>
        <w:tc>
          <w:tcPr>
            <w:tcW w:w="703" w:type="dxa"/>
          </w:tcPr>
          <w:p>
            <w:pPr>
              <w:pStyle w:val="TableParagraph"/>
              <w:spacing w:before="1"/>
              <w:ind w:left="108"/>
              <w:rPr>
                <w:sz w:val="21"/>
              </w:rPr>
            </w:pPr>
            <w:r>
              <w:rPr>
                <w:spacing w:val="28"/>
                <w:sz w:val="21"/>
              </w:rPr>
              <w:t>制造</w:t>
            </w:r>
            <w:r>
              <w:rPr>
                <w:spacing w:val="-10"/>
                <w:sz w:val="21"/>
              </w:rPr>
              <w:t> </w:t>
            </w:r>
          </w:p>
          <w:p>
            <w:pPr>
              <w:pStyle w:val="TableParagraph"/>
              <w:spacing w:line="250" w:lineRule="exact" w:before="4"/>
              <w:ind w:left="108"/>
              <w:rPr>
                <w:sz w:val="21"/>
              </w:rPr>
            </w:pPr>
            <w:r>
              <w:rPr>
                <w:spacing w:val="-5"/>
                <w:sz w:val="21"/>
              </w:rPr>
              <w:t>费用</w:t>
            </w:r>
          </w:p>
        </w:tc>
        <w:tc>
          <w:tcPr>
            <w:tcW w:w="1985" w:type="dxa"/>
          </w:tcPr>
          <w:p>
            <w:pPr>
              <w:pStyle w:val="TableParagraph"/>
              <w:spacing w:before="137"/>
              <w:ind w:left="14" w:right="6"/>
              <w:jc w:val="center"/>
              <w:rPr>
                <w:sz w:val="21"/>
              </w:rPr>
            </w:pPr>
            <w:r>
              <w:rPr>
                <w:spacing w:val="-2"/>
                <w:sz w:val="21"/>
              </w:rPr>
              <w:t>127,571,278.91</w:t>
            </w:r>
          </w:p>
        </w:tc>
        <w:tc>
          <w:tcPr>
            <w:tcW w:w="991" w:type="dxa"/>
          </w:tcPr>
          <w:p>
            <w:pPr>
              <w:pStyle w:val="TableParagraph"/>
              <w:spacing w:before="137"/>
              <w:ind w:left="9"/>
              <w:jc w:val="center"/>
              <w:rPr>
                <w:sz w:val="21"/>
              </w:rPr>
            </w:pPr>
            <w:r>
              <w:rPr>
                <w:spacing w:val="-4"/>
                <w:sz w:val="21"/>
              </w:rPr>
              <w:t>3.55</w:t>
            </w:r>
          </w:p>
        </w:tc>
        <w:tc>
          <w:tcPr>
            <w:tcW w:w="1985" w:type="dxa"/>
          </w:tcPr>
          <w:p>
            <w:pPr>
              <w:pStyle w:val="TableParagraph"/>
              <w:spacing w:before="137"/>
              <w:ind w:left="14"/>
              <w:jc w:val="center"/>
              <w:rPr>
                <w:sz w:val="21"/>
              </w:rPr>
            </w:pPr>
            <w:r>
              <w:rPr>
                <w:spacing w:val="-2"/>
                <w:sz w:val="21"/>
              </w:rPr>
              <w:t>117,080,088.21</w:t>
            </w:r>
          </w:p>
        </w:tc>
        <w:tc>
          <w:tcPr>
            <w:tcW w:w="873" w:type="dxa"/>
          </w:tcPr>
          <w:p>
            <w:pPr>
              <w:pStyle w:val="TableParagraph"/>
              <w:spacing w:before="137"/>
              <w:ind w:left="15" w:right="3"/>
              <w:jc w:val="center"/>
              <w:rPr>
                <w:sz w:val="21"/>
              </w:rPr>
            </w:pPr>
            <w:r>
              <w:rPr>
                <w:spacing w:val="-4"/>
                <w:sz w:val="21"/>
              </w:rPr>
              <w:t>3.37</w:t>
            </w:r>
          </w:p>
        </w:tc>
        <w:tc>
          <w:tcPr>
            <w:tcW w:w="1118" w:type="dxa"/>
          </w:tcPr>
          <w:p>
            <w:pPr>
              <w:pStyle w:val="TableParagraph"/>
              <w:spacing w:before="137"/>
              <w:ind w:left="15"/>
              <w:jc w:val="center"/>
              <w:rPr>
                <w:sz w:val="21"/>
              </w:rPr>
            </w:pPr>
            <w:r>
              <w:rPr>
                <w:spacing w:val="-4"/>
                <w:sz w:val="21"/>
              </w:rPr>
              <w:t>8.96</w:t>
            </w:r>
          </w:p>
        </w:tc>
        <w:tc>
          <w:tcPr>
            <w:tcW w:w="700" w:type="dxa"/>
          </w:tcPr>
          <w:p>
            <w:pPr>
              <w:pStyle w:val="TableParagraph"/>
              <w:rPr>
                <w:rFonts w:ascii="Times New Roman"/>
                <w:sz w:val="20"/>
              </w:rPr>
            </w:pPr>
          </w:p>
        </w:tc>
      </w:tr>
      <w:tr>
        <w:trPr>
          <w:trHeight w:val="273" w:hRule="atLeast"/>
        </w:trPr>
        <w:tc>
          <w:tcPr>
            <w:tcW w:w="710" w:type="dxa"/>
            <w:vMerge/>
            <w:tcBorders>
              <w:top w:val="nil"/>
            </w:tcBorders>
          </w:tcPr>
          <w:p>
            <w:pPr>
              <w:rPr>
                <w:sz w:val="2"/>
                <w:szCs w:val="2"/>
              </w:rPr>
            </w:pPr>
          </w:p>
        </w:tc>
        <w:tc>
          <w:tcPr>
            <w:tcW w:w="703" w:type="dxa"/>
          </w:tcPr>
          <w:p>
            <w:pPr>
              <w:pStyle w:val="TableParagraph"/>
              <w:spacing w:line="252" w:lineRule="exact" w:before="1"/>
              <w:ind w:right="52"/>
              <w:jc w:val="center"/>
              <w:rPr>
                <w:sz w:val="21"/>
              </w:rPr>
            </w:pPr>
            <w:r>
              <w:rPr>
                <w:spacing w:val="-5"/>
                <w:sz w:val="21"/>
              </w:rPr>
              <w:t>小计</w:t>
            </w:r>
          </w:p>
        </w:tc>
        <w:tc>
          <w:tcPr>
            <w:tcW w:w="1985" w:type="dxa"/>
          </w:tcPr>
          <w:p>
            <w:pPr>
              <w:pStyle w:val="TableParagraph"/>
              <w:spacing w:line="252" w:lineRule="exact" w:before="1"/>
              <w:ind w:left="14" w:right="9"/>
              <w:jc w:val="center"/>
              <w:rPr>
                <w:sz w:val="21"/>
              </w:rPr>
            </w:pPr>
            <w:r>
              <w:rPr>
                <w:spacing w:val="-2"/>
                <w:sz w:val="21"/>
              </w:rPr>
              <w:t>3,592,513,011.47</w:t>
            </w:r>
          </w:p>
        </w:tc>
        <w:tc>
          <w:tcPr>
            <w:tcW w:w="991" w:type="dxa"/>
          </w:tcPr>
          <w:p>
            <w:pPr>
              <w:pStyle w:val="TableParagraph"/>
              <w:spacing w:line="252" w:lineRule="exact" w:before="1"/>
              <w:ind w:left="9"/>
              <w:jc w:val="center"/>
              <w:rPr>
                <w:sz w:val="21"/>
              </w:rPr>
            </w:pPr>
            <w:r>
              <w:rPr>
                <w:spacing w:val="-2"/>
                <w:sz w:val="21"/>
              </w:rPr>
              <w:t>100.00</w:t>
            </w:r>
          </w:p>
        </w:tc>
        <w:tc>
          <w:tcPr>
            <w:tcW w:w="1985" w:type="dxa"/>
          </w:tcPr>
          <w:p>
            <w:pPr>
              <w:pStyle w:val="TableParagraph"/>
              <w:spacing w:line="252" w:lineRule="exact" w:before="1"/>
              <w:ind w:left="14" w:right="3"/>
              <w:jc w:val="center"/>
              <w:rPr>
                <w:sz w:val="21"/>
              </w:rPr>
            </w:pPr>
            <w:r>
              <w:rPr>
                <w:spacing w:val="-2"/>
                <w:sz w:val="21"/>
              </w:rPr>
              <w:t>3,476,671,522.56</w:t>
            </w:r>
          </w:p>
        </w:tc>
        <w:tc>
          <w:tcPr>
            <w:tcW w:w="873" w:type="dxa"/>
          </w:tcPr>
          <w:p>
            <w:pPr>
              <w:pStyle w:val="TableParagraph"/>
              <w:spacing w:line="252" w:lineRule="exact" w:before="1"/>
              <w:ind w:left="15" w:right="3"/>
              <w:jc w:val="center"/>
              <w:rPr>
                <w:sz w:val="21"/>
              </w:rPr>
            </w:pPr>
            <w:r>
              <w:rPr>
                <w:spacing w:val="-2"/>
                <w:sz w:val="21"/>
              </w:rPr>
              <w:t>100.00</w:t>
            </w:r>
          </w:p>
        </w:tc>
        <w:tc>
          <w:tcPr>
            <w:tcW w:w="1118" w:type="dxa"/>
          </w:tcPr>
          <w:p>
            <w:pPr>
              <w:pStyle w:val="TableParagraph"/>
              <w:spacing w:line="252" w:lineRule="exact" w:before="1"/>
              <w:ind w:left="15"/>
              <w:jc w:val="center"/>
              <w:rPr>
                <w:sz w:val="21"/>
              </w:rPr>
            </w:pPr>
            <w:r>
              <w:rPr>
                <w:spacing w:val="-4"/>
                <w:sz w:val="21"/>
              </w:rPr>
              <w:t>3.33</w:t>
            </w:r>
          </w:p>
        </w:tc>
        <w:tc>
          <w:tcPr>
            <w:tcW w:w="700" w:type="dxa"/>
          </w:tcPr>
          <w:p>
            <w:pPr>
              <w:pStyle w:val="TableParagraph"/>
              <w:rPr>
                <w:rFonts w:ascii="Times New Roman"/>
                <w:sz w:val="20"/>
              </w:rPr>
            </w:pPr>
          </w:p>
        </w:tc>
      </w:tr>
      <w:tr>
        <w:trPr>
          <w:trHeight w:val="815" w:hRule="atLeast"/>
        </w:trPr>
        <w:tc>
          <w:tcPr>
            <w:tcW w:w="710" w:type="dxa"/>
          </w:tcPr>
          <w:p>
            <w:pPr>
              <w:pStyle w:val="TableParagraph"/>
              <w:spacing w:line="242" w:lineRule="auto" w:before="1"/>
              <w:ind w:left="107" w:right="20"/>
              <w:rPr>
                <w:sz w:val="21"/>
              </w:rPr>
            </w:pPr>
            <w:r>
              <w:rPr>
                <w:spacing w:val="32"/>
                <w:sz w:val="21"/>
              </w:rPr>
              <w:t>海洋</w:t>
            </w:r>
            <w:r>
              <w:rPr>
                <w:sz w:val="21"/>
              </w:rPr>
              <w:t> </w:t>
            </w:r>
            <w:r>
              <w:rPr>
                <w:spacing w:val="-6"/>
                <w:sz w:val="21"/>
              </w:rPr>
              <w:t>工程</w:t>
            </w:r>
          </w:p>
        </w:tc>
        <w:tc>
          <w:tcPr>
            <w:tcW w:w="703" w:type="dxa"/>
          </w:tcPr>
          <w:p>
            <w:pPr>
              <w:pStyle w:val="TableParagraph"/>
              <w:spacing w:line="242" w:lineRule="auto" w:before="1"/>
              <w:ind w:left="108" w:right="26"/>
              <w:rPr>
                <w:sz w:val="21"/>
              </w:rPr>
            </w:pPr>
            <w:r>
              <w:rPr>
                <w:spacing w:val="28"/>
                <w:sz w:val="21"/>
              </w:rPr>
              <w:t>海洋</w:t>
            </w:r>
            <w:r>
              <w:rPr>
                <w:sz w:val="21"/>
              </w:rPr>
              <w:t> </w:t>
            </w:r>
            <w:r>
              <w:rPr>
                <w:spacing w:val="28"/>
                <w:sz w:val="21"/>
              </w:rPr>
              <w:t>工程</w:t>
            </w:r>
            <w:r>
              <w:rPr>
                <w:spacing w:val="-10"/>
                <w:sz w:val="21"/>
              </w:rPr>
              <w:t> </w:t>
            </w:r>
          </w:p>
          <w:p>
            <w:pPr>
              <w:pStyle w:val="TableParagraph"/>
              <w:spacing w:line="250" w:lineRule="exact" w:before="1"/>
              <w:ind w:left="108"/>
              <w:rPr>
                <w:sz w:val="21"/>
              </w:rPr>
            </w:pPr>
            <w:r>
              <w:rPr>
                <w:spacing w:val="-5"/>
                <w:sz w:val="21"/>
              </w:rPr>
              <w:t>成本</w:t>
            </w:r>
          </w:p>
        </w:tc>
        <w:tc>
          <w:tcPr>
            <w:tcW w:w="1985" w:type="dxa"/>
          </w:tcPr>
          <w:p>
            <w:pPr>
              <w:pStyle w:val="TableParagraph"/>
              <w:spacing w:before="3"/>
              <w:rPr>
                <w:sz w:val="21"/>
              </w:rPr>
            </w:pPr>
          </w:p>
          <w:p>
            <w:pPr>
              <w:pStyle w:val="TableParagraph"/>
              <w:ind w:left="14" w:right="6"/>
              <w:jc w:val="center"/>
              <w:rPr>
                <w:sz w:val="21"/>
              </w:rPr>
            </w:pPr>
            <w:r>
              <w:rPr>
                <w:spacing w:val="-2"/>
                <w:sz w:val="21"/>
              </w:rPr>
              <w:t>573,981,386.71</w:t>
            </w:r>
          </w:p>
        </w:tc>
        <w:tc>
          <w:tcPr>
            <w:tcW w:w="991" w:type="dxa"/>
          </w:tcPr>
          <w:p>
            <w:pPr>
              <w:pStyle w:val="TableParagraph"/>
              <w:spacing w:before="3"/>
              <w:rPr>
                <w:sz w:val="21"/>
              </w:rPr>
            </w:pPr>
          </w:p>
          <w:p>
            <w:pPr>
              <w:pStyle w:val="TableParagraph"/>
              <w:ind w:left="9"/>
              <w:jc w:val="center"/>
              <w:rPr>
                <w:sz w:val="21"/>
              </w:rPr>
            </w:pPr>
            <w:r>
              <w:rPr>
                <w:spacing w:val="-2"/>
                <w:sz w:val="21"/>
              </w:rPr>
              <w:t>100.00</w:t>
            </w:r>
          </w:p>
        </w:tc>
        <w:tc>
          <w:tcPr>
            <w:tcW w:w="1985" w:type="dxa"/>
          </w:tcPr>
          <w:p>
            <w:pPr>
              <w:pStyle w:val="TableParagraph"/>
              <w:spacing w:before="3"/>
              <w:rPr>
                <w:sz w:val="21"/>
              </w:rPr>
            </w:pPr>
          </w:p>
          <w:p>
            <w:pPr>
              <w:pStyle w:val="TableParagraph"/>
              <w:ind w:left="14"/>
              <w:jc w:val="center"/>
              <w:rPr>
                <w:sz w:val="21"/>
              </w:rPr>
            </w:pPr>
            <w:r>
              <w:rPr>
                <w:spacing w:val="-2"/>
                <w:sz w:val="21"/>
              </w:rPr>
              <w:t>605,763,778.67</w:t>
            </w:r>
          </w:p>
        </w:tc>
        <w:tc>
          <w:tcPr>
            <w:tcW w:w="873" w:type="dxa"/>
          </w:tcPr>
          <w:p>
            <w:pPr>
              <w:pStyle w:val="TableParagraph"/>
              <w:spacing w:before="3"/>
              <w:rPr>
                <w:sz w:val="21"/>
              </w:rPr>
            </w:pPr>
          </w:p>
          <w:p>
            <w:pPr>
              <w:pStyle w:val="TableParagraph"/>
              <w:ind w:left="15" w:right="3"/>
              <w:jc w:val="center"/>
              <w:rPr>
                <w:sz w:val="21"/>
              </w:rPr>
            </w:pPr>
            <w:r>
              <w:rPr>
                <w:spacing w:val="-2"/>
                <w:sz w:val="21"/>
              </w:rPr>
              <w:t>100.00</w:t>
            </w:r>
          </w:p>
        </w:tc>
        <w:tc>
          <w:tcPr>
            <w:tcW w:w="1118" w:type="dxa"/>
          </w:tcPr>
          <w:p>
            <w:pPr>
              <w:pStyle w:val="TableParagraph"/>
              <w:spacing w:before="3"/>
              <w:rPr>
                <w:sz w:val="21"/>
              </w:rPr>
            </w:pPr>
          </w:p>
          <w:p>
            <w:pPr>
              <w:pStyle w:val="TableParagraph"/>
              <w:ind w:left="15"/>
              <w:jc w:val="center"/>
              <w:rPr>
                <w:sz w:val="21"/>
              </w:rPr>
            </w:pPr>
            <w:r>
              <w:rPr>
                <w:sz w:val="21"/>
              </w:rPr>
              <w:t>-</w:t>
            </w:r>
            <w:r>
              <w:rPr>
                <w:spacing w:val="-4"/>
                <w:sz w:val="21"/>
              </w:rPr>
              <w:t>5.25</w:t>
            </w:r>
          </w:p>
        </w:tc>
        <w:tc>
          <w:tcPr>
            <w:tcW w:w="700" w:type="dxa"/>
          </w:tcPr>
          <w:p>
            <w:pPr>
              <w:pStyle w:val="TableParagraph"/>
              <w:rPr>
                <w:rFonts w:ascii="Times New Roman"/>
                <w:sz w:val="20"/>
              </w:rPr>
            </w:pPr>
          </w:p>
        </w:tc>
      </w:tr>
      <w:tr>
        <w:trPr>
          <w:trHeight w:val="273" w:hRule="atLeast"/>
        </w:trPr>
        <w:tc>
          <w:tcPr>
            <w:tcW w:w="710" w:type="dxa"/>
          </w:tcPr>
          <w:p>
            <w:pPr>
              <w:pStyle w:val="TableParagraph"/>
              <w:rPr>
                <w:rFonts w:ascii="Times New Roman"/>
                <w:sz w:val="20"/>
              </w:rPr>
            </w:pPr>
          </w:p>
        </w:tc>
        <w:tc>
          <w:tcPr>
            <w:tcW w:w="703" w:type="dxa"/>
          </w:tcPr>
          <w:p>
            <w:pPr>
              <w:pStyle w:val="TableParagraph"/>
              <w:spacing w:line="250" w:lineRule="exact" w:before="3"/>
              <w:ind w:right="52"/>
              <w:jc w:val="center"/>
              <w:rPr>
                <w:sz w:val="21"/>
              </w:rPr>
            </w:pPr>
            <w:r>
              <w:rPr>
                <w:spacing w:val="-5"/>
                <w:sz w:val="21"/>
              </w:rPr>
              <w:t>合计</w:t>
            </w:r>
          </w:p>
        </w:tc>
        <w:tc>
          <w:tcPr>
            <w:tcW w:w="1985" w:type="dxa"/>
          </w:tcPr>
          <w:p>
            <w:pPr>
              <w:pStyle w:val="TableParagraph"/>
              <w:spacing w:line="250" w:lineRule="exact" w:before="3"/>
              <w:ind w:left="14" w:right="9"/>
              <w:jc w:val="center"/>
              <w:rPr>
                <w:sz w:val="21"/>
              </w:rPr>
            </w:pPr>
            <w:r>
              <w:rPr>
                <w:spacing w:val="-2"/>
                <w:sz w:val="21"/>
              </w:rPr>
              <w:t>5,437,504,266.41</w:t>
            </w:r>
          </w:p>
        </w:tc>
        <w:tc>
          <w:tcPr>
            <w:tcW w:w="991" w:type="dxa"/>
          </w:tcPr>
          <w:p>
            <w:pPr>
              <w:pStyle w:val="TableParagraph"/>
              <w:spacing w:line="250" w:lineRule="exact" w:before="3"/>
              <w:ind w:left="9"/>
              <w:jc w:val="center"/>
              <w:rPr>
                <w:sz w:val="21"/>
              </w:rPr>
            </w:pPr>
            <w:r>
              <w:rPr>
                <w:spacing w:val="-2"/>
                <w:sz w:val="21"/>
              </w:rPr>
              <w:t>100.00</w:t>
            </w:r>
          </w:p>
        </w:tc>
        <w:tc>
          <w:tcPr>
            <w:tcW w:w="1985" w:type="dxa"/>
          </w:tcPr>
          <w:p>
            <w:pPr>
              <w:pStyle w:val="TableParagraph"/>
              <w:spacing w:line="250" w:lineRule="exact" w:before="3"/>
              <w:ind w:left="14" w:right="3"/>
              <w:jc w:val="center"/>
              <w:rPr>
                <w:sz w:val="21"/>
              </w:rPr>
            </w:pPr>
            <w:r>
              <w:rPr>
                <w:spacing w:val="-2"/>
                <w:sz w:val="21"/>
              </w:rPr>
              <w:t>5,918,616,329.13</w:t>
            </w:r>
          </w:p>
        </w:tc>
        <w:tc>
          <w:tcPr>
            <w:tcW w:w="873" w:type="dxa"/>
          </w:tcPr>
          <w:p>
            <w:pPr>
              <w:pStyle w:val="TableParagraph"/>
              <w:spacing w:line="250" w:lineRule="exact" w:before="3"/>
              <w:ind w:left="15" w:right="3"/>
              <w:jc w:val="center"/>
              <w:rPr>
                <w:sz w:val="21"/>
              </w:rPr>
            </w:pPr>
            <w:r>
              <w:rPr>
                <w:spacing w:val="-2"/>
                <w:sz w:val="21"/>
              </w:rPr>
              <w:t>100.00</w:t>
            </w:r>
          </w:p>
        </w:tc>
        <w:tc>
          <w:tcPr>
            <w:tcW w:w="1118" w:type="dxa"/>
          </w:tcPr>
          <w:p>
            <w:pPr>
              <w:pStyle w:val="TableParagraph"/>
              <w:spacing w:line="250" w:lineRule="exact" w:before="3"/>
              <w:ind w:left="15"/>
              <w:jc w:val="center"/>
              <w:rPr>
                <w:sz w:val="21"/>
              </w:rPr>
            </w:pPr>
            <w:r>
              <w:rPr>
                <w:sz w:val="21"/>
              </w:rPr>
              <w:t>-</w:t>
            </w:r>
            <w:r>
              <w:rPr>
                <w:spacing w:val="-4"/>
                <w:sz w:val="21"/>
              </w:rPr>
              <w:t>8.13</w:t>
            </w:r>
          </w:p>
        </w:tc>
        <w:tc>
          <w:tcPr>
            <w:tcW w:w="700" w:type="dxa"/>
          </w:tcPr>
          <w:p>
            <w:pPr>
              <w:pStyle w:val="TableParagraph"/>
              <w:rPr>
                <w:rFonts w:ascii="Times New Roman"/>
                <w:sz w:val="20"/>
              </w:rPr>
            </w:pPr>
          </w:p>
        </w:tc>
      </w:tr>
    </w:tbl>
    <w:p>
      <w:pPr>
        <w:pStyle w:val="BodyText"/>
        <w:spacing w:before="11"/>
      </w:pPr>
    </w:p>
    <w:p>
      <w:pPr>
        <w:pStyle w:val="BodyText"/>
        <w:spacing w:line="242" w:lineRule="auto"/>
        <w:ind w:left="277" w:right="7384"/>
      </w:pPr>
      <w:r>
        <w:rPr>
          <w:spacing w:val="-2"/>
        </w:rPr>
        <w:t>成本分析其他情况说明</w:t>
      </w:r>
      <w:r>
        <w:rPr>
          <w:spacing w:val="-10"/>
        </w:rPr>
        <w:t>无</w:t>
      </w:r>
    </w:p>
    <w:p>
      <w:pPr>
        <w:pStyle w:val="BodyText"/>
        <w:spacing w:before="63"/>
      </w:pPr>
    </w:p>
    <w:p>
      <w:pPr>
        <w:pStyle w:val="ListParagraph"/>
        <w:numPr>
          <w:ilvl w:val="0"/>
          <w:numId w:val="2"/>
        </w:numPr>
        <w:tabs>
          <w:tab w:pos="843" w:val="left" w:leader="none"/>
        </w:tabs>
        <w:spacing w:line="240" w:lineRule="auto" w:before="1" w:after="0"/>
        <w:ind w:left="843" w:right="0" w:hanging="566"/>
        <w:jc w:val="left"/>
        <w:rPr>
          <w:sz w:val="21"/>
        </w:rPr>
      </w:pPr>
      <w:r>
        <w:rPr>
          <w:spacing w:val="-3"/>
          <w:sz w:val="21"/>
        </w:rPr>
        <w:t>报告期主要子公司股权变动导致合并范围变化</w:t>
      </w:r>
    </w:p>
    <w:p>
      <w:pPr>
        <w:pStyle w:val="BodyText"/>
        <w:spacing w:before="64"/>
        <w:ind w:left="277"/>
      </w:pPr>
      <w:r>
        <w:rPr>
          <w:spacing w:val="-3"/>
        </w:rPr>
        <w:t>√适用 □不适用</w:t>
      </w:r>
    </w:p>
    <w:p>
      <w:pPr>
        <w:pStyle w:val="BodyText"/>
        <w:spacing w:before="2"/>
        <w:ind w:left="277"/>
      </w:pPr>
      <w:r>
        <w:rPr/>
        <w:t>（一）</w:t>
      </w:r>
      <w:r>
        <w:rPr>
          <w:spacing w:val="-6"/>
        </w:rPr>
        <w:t> 处置子公司</w:t>
      </w:r>
    </w:p>
    <w:p>
      <w:pPr>
        <w:pStyle w:val="ListParagraph"/>
        <w:numPr>
          <w:ilvl w:val="0"/>
          <w:numId w:val="3"/>
        </w:numPr>
        <w:tabs>
          <w:tab w:pos="488" w:val="left" w:leader="none"/>
        </w:tabs>
        <w:spacing w:line="240" w:lineRule="auto" w:before="5" w:after="0"/>
        <w:ind w:left="488" w:right="0" w:hanging="211"/>
        <w:jc w:val="left"/>
        <w:rPr>
          <w:sz w:val="21"/>
        </w:rPr>
      </w:pPr>
      <w:r>
        <w:rPr>
          <w:spacing w:val="-3"/>
          <w:sz w:val="21"/>
        </w:rPr>
        <w:t>单次处置对子公司投资丧失控制权</w:t>
      </w:r>
    </w:p>
    <w:p>
      <w:pPr>
        <w:pStyle w:val="BodyText"/>
        <w:spacing w:before="3" w:after="3"/>
        <w:ind w:left="277"/>
      </w:pPr>
      <w:r>
        <w:rPr>
          <w:spacing w:val="-2"/>
        </w:rPr>
        <w:t>（1）</w:t>
      </w:r>
      <w:r>
        <w:rPr>
          <w:spacing w:val="-5"/>
        </w:rPr>
        <w:t>明细情况</w:t>
      </w: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0"/>
        <w:gridCol w:w="1436"/>
        <w:gridCol w:w="985"/>
        <w:gridCol w:w="1001"/>
        <w:gridCol w:w="1025"/>
        <w:gridCol w:w="1471"/>
        <w:gridCol w:w="1961"/>
      </w:tblGrid>
      <w:tr>
        <w:trPr>
          <w:trHeight w:val="933" w:hRule="atLeast"/>
        </w:trPr>
        <w:tc>
          <w:tcPr>
            <w:tcW w:w="970" w:type="dxa"/>
            <w:tcBorders>
              <w:left w:val="nil"/>
            </w:tcBorders>
          </w:tcPr>
          <w:p>
            <w:pPr>
              <w:pStyle w:val="TableParagraph"/>
              <w:spacing w:before="1"/>
              <w:rPr>
                <w:sz w:val="18"/>
              </w:rPr>
            </w:pPr>
          </w:p>
          <w:p>
            <w:pPr>
              <w:pStyle w:val="TableParagraph"/>
              <w:spacing w:line="242" w:lineRule="auto" w:before="1"/>
              <w:ind w:left="309" w:right="202" w:hanging="89"/>
              <w:rPr>
                <w:sz w:val="18"/>
              </w:rPr>
            </w:pPr>
            <w:r>
              <w:rPr>
                <w:spacing w:val="-4"/>
                <w:sz w:val="18"/>
              </w:rPr>
              <w:t>子公司</w:t>
            </w:r>
            <w:r>
              <w:rPr>
                <w:spacing w:val="-6"/>
                <w:sz w:val="18"/>
              </w:rPr>
              <w:t>名称</w:t>
            </w:r>
          </w:p>
        </w:tc>
        <w:tc>
          <w:tcPr>
            <w:tcW w:w="1436" w:type="dxa"/>
          </w:tcPr>
          <w:p>
            <w:pPr>
              <w:pStyle w:val="TableParagraph"/>
              <w:spacing w:before="1"/>
              <w:rPr>
                <w:sz w:val="18"/>
              </w:rPr>
            </w:pPr>
          </w:p>
          <w:p>
            <w:pPr>
              <w:pStyle w:val="TableParagraph"/>
              <w:spacing w:line="242" w:lineRule="auto" w:before="1"/>
              <w:ind w:left="529" w:right="354" w:hanging="180"/>
              <w:rPr>
                <w:sz w:val="18"/>
              </w:rPr>
            </w:pPr>
            <w:r>
              <w:rPr>
                <w:spacing w:val="-4"/>
                <w:sz w:val="18"/>
              </w:rPr>
              <w:t>股权处置</w:t>
            </w:r>
            <w:r>
              <w:rPr>
                <w:spacing w:val="-6"/>
                <w:sz w:val="18"/>
              </w:rPr>
              <w:t>价款</w:t>
            </w:r>
          </w:p>
        </w:tc>
        <w:tc>
          <w:tcPr>
            <w:tcW w:w="985" w:type="dxa"/>
          </w:tcPr>
          <w:p>
            <w:pPr>
              <w:pStyle w:val="TableParagraph"/>
              <w:spacing w:line="244" w:lineRule="auto" w:before="115"/>
              <w:ind w:left="123" w:right="129"/>
              <w:jc w:val="center"/>
              <w:rPr>
                <w:sz w:val="18"/>
              </w:rPr>
            </w:pPr>
            <w:r>
              <w:rPr>
                <w:spacing w:val="-4"/>
                <w:sz w:val="18"/>
              </w:rPr>
              <w:t>股权处置</w:t>
            </w:r>
            <w:r>
              <w:rPr>
                <w:spacing w:val="-6"/>
                <w:sz w:val="18"/>
              </w:rPr>
              <w:t>比例</w:t>
            </w:r>
          </w:p>
          <w:p>
            <w:pPr>
              <w:pStyle w:val="TableParagraph"/>
              <w:spacing w:line="228" w:lineRule="exact"/>
              <w:ind w:right="5"/>
              <w:jc w:val="center"/>
              <w:rPr>
                <w:sz w:val="18"/>
              </w:rPr>
            </w:pPr>
            <w:r>
              <w:rPr>
                <w:spacing w:val="-5"/>
                <w:sz w:val="18"/>
              </w:rPr>
              <w:t>（%）</w:t>
            </w:r>
          </w:p>
        </w:tc>
        <w:tc>
          <w:tcPr>
            <w:tcW w:w="1001" w:type="dxa"/>
          </w:tcPr>
          <w:p>
            <w:pPr>
              <w:pStyle w:val="TableParagraph"/>
              <w:spacing w:before="1"/>
              <w:rPr>
                <w:sz w:val="18"/>
              </w:rPr>
            </w:pPr>
          </w:p>
          <w:p>
            <w:pPr>
              <w:pStyle w:val="TableParagraph"/>
              <w:spacing w:line="242" w:lineRule="auto" w:before="1"/>
              <w:ind w:left="310" w:right="138" w:hanging="180"/>
              <w:rPr>
                <w:sz w:val="18"/>
              </w:rPr>
            </w:pPr>
            <w:r>
              <w:rPr>
                <w:spacing w:val="-4"/>
                <w:sz w:val="18"/>
              </w:rPr>
              <w:t>股权处置</w:t>
            </w:r>
            <w:r>
              <w:rPr>
                <w:spacing w:val="-6"/>
                <w:sz w:val="18"/>
              </w:rPr>
              <w:t>方式</w:t>
            </w:r>
          </w:p>
        </w:tc>
        <w:tc>
          <w:tcPr>
            <w:tcW w:w="1025" w:type="dxa"/>
          </w:tcPr>
          <w:p>
            <w:pPr>
              <w:pStyle w:val="TableParagraph"/>
              <w:spacing w:before="1"/>
              <w:rPr>
                <w:sz w:val="18"/>
              </w:rPr>
            </w:pPr>
          </w:p>
          <w:p>
            <w:pPr>
              <w:pStyle w:val="TableParagraph"/>
              <w:spacing w:line="242" w:lineRule="auto" w:before="1"/>
              <w:ind w:left="144" w:right="148"/>
              <w:rPr>
                <w:sz w:val="18"/>
              </w:rPr>
            </w:pPr>
            <w:r>
              <w:rPr>
                <w:spacing w:val="-4"/>
                <w:sz w:val="18"/>
              </w:rPr>
              <w:t>丧失控制</w:t>
            </w:r>
            <w:r>
              <w:rPr>
                <w:spacing w:val="-3"/>
                <w:sz w:val="18"/>
              </w:rPr>
              <w:t>权的时点</w:t>
            </w:r>
          </w:p>
        </w:tc>
        <w:tc>
          <w:tcPr>
            <w:tcW w:w="1471" w:type="dxa"/>
          </w:tcPr>
          <w:p>
            <w:pPr>
              <w:pStyle w:val="TableParagraph"/>
              <w:spacing w:before="1"/>
              <w:rPr>
                <w:sz w:val="18"/>
              </w:rPr>
            </w:pPr>
          </w:p>
          <w:p>
            <w:pPr>
              <w:pStyle w:val="TableParagraph"/>
              <w:spacing w:line="242" w:lineRule="auto" w:before="1"/>
              <w:ind w:left="187" w:right="191"/>
              <w:rPr>
                <w:sz w:val="18"/>
              </w:rPr>
            </w:pPr>
            <w:r>
              <w:rPr>
                <w:spacing w:val="-2"/>
                <w:sz w:val="18"/>
              </w:rPr>
              <w:t>丧失控制权时点的确定依据</w:t>
            </w:r>
          </w:p>
        </w:tc>
        <w:tc>
          <w:tcPr>
            <w:tcW w:w="1961" w:type="dxa"/>
            <w:tcBorders>
              <w:right w:val="nil"/>
            </w:tcBorders>
          </w:tcPr>
          <w:p>
            <w:pPr>
              <w:pStyle w:val="TableParagraph"/>
              <w:spacing w:line="242" w:lineRule="auto"/>
              <w:ind w:left="163" w:right="170"/>
              <w:jc w:val="both"/>
              <w:rPr>
                <w:sz w:val="18"/>
              </w:rPr>
            </w:pPr>
            <w:r>
              <w:rPr>
                <w:spacing w:val="-2"/>
                <w:sz w:val="18"/>
              </w:rPr>
              <w:t>处置价款与处置投资对应的合并财务报表层面享有该子公司净</w:t>
            </w:r>
          </w:p>
          <w:p>
            <w:pPr>
              <w:pStyle w:val="TableParagraph"/>
              <w:spacing w:line="213" w:lineRule="exact" w:before="2"/>
              <w:ind w:left="343"/>
              <w:rPr>
                <w:sz w:val="18"/>
              </w:rPr>
            </w:pPr>
            <w:r>
              <w:rPr>
                <w:spacing w:val="-2"/>
                <w:sz w:val="18"/>
              </w:rPr>
              <w:t>资产份额的差额</w:t>
            </w:r>
          </w:p>
        </w:tc>
      </w:tr>
      <w:tr>
        <w:trPr>
          <w:trHeight w:val="834" w:hRule="atLeast"/>
        </w:trPr>
        <w:tc>
          <w:tcPr>
            <w:tcW w:w="970" w:type="dxa"/>
            <w:tcBorders>
              <w:left w:val="nil"/>
            </w:tcBorders>
          </w:tcPr>
          <w:p>
            <w:pPr>
              <w:pStyle w:val="TableParagraph"/>
              <w:spacing w:line="242" w:lineRule="auto" w:before="184"/>
              <w:ind w:left="122" w:right="101"/>
              <w:rPr>
                <w:sz w:val="18"/>
              </w:rPr>
            </w:pPr>
            <w:r>
              <w:rPr>
                <w:spacing w:val="-4"/>
                <w:sz w:val="18"/>
              </w:rPr>
              <w:t>江西东方</w:t>
            </w:r>
            <w:r>
              <w:rPr>
                <w:spacing w:val="-6"/>
                <w:sz w:val="18"/>
              </w:rPr>
              <w:t>公司</w:t>
            </w:r>
          </w:p>
        </w:tc>
        <w:tc>
          <w:tcPr>
            <w:tcW w:w="1436" w:type="dxa"/>
          </w:tcPr>
          <w:p>
            <w:pPr>
              <w:pStyle w:val="TableParagraph"/>
              <w:spacing w:before="69"/>
              <w:rPr>
                <w:sz w:val="18"/>
              </w:rPr>
            </w:pPr>
          </w:p>
          <w:p>
            <w:pPr>
              <w:pStyle w:val="TableParagraph"/>
              <w:ind w:left="148"/>
              <w:rPr>
                <w:sz w:val="18"/>
              </w:rPr>
            </w:pPr>
            <w:r>
              <w:rPr>
                <w:spacing w:val="-2"/>
                <w:sz w:val="18"/>
              </w:rPr>
              <w:t>69,847,596.17</w:t>
            </w:r>
          </w:p>
        </w:tc>
        <w:tc>
          <w:tcPr>
            <w:tcW w:w="985" w:type="dxa"/>
          </w:tcPr>
          <w:p>
            <w:pPr>
              <w:pStyle w:val="TableParagraph"/>
              <w:spacing w:before="69"/>
              <w:rPr>
                <w:sz w:val="18"/>
              </w:rPr>
            </w:pPr>
          </w:p>
          <w:p>
            <w:pPr>
              <w:pStyle w:val="TableParagraph"/>
              <w:ind w:right="5"/>
              <w:jc w:val="center"/>
              <w:rPr>
                <w:sz w:val="18"/>
              </w:rPr>
            </w:pPr>
            <w:r>
              <w:rPr>
                <w:spacing w:val="-5"/>
                <w:sz w:val="18"/>
              </w:rPr>
              <w:t>100</w:t>
            </w:r>
          </w:p>
        </w:tc>
        <w:tc>
          <w:tcPr>
            <w:tcW w:w="1001" w:type="dxa"/>
          </w:tcPr>
          <w:p>
            <w:pPr>
              <w:pStyle w:val="TableParagraph"/>
              <w:spacing w:before="69"/>
              <w:rPr>
                <w:sz w:val="18"/>
              </w:rPr>
            </w:pPr>
          </w:p>
          <w:p>
            <w:pPr>
              <w:pStyle w:val="TableParagraph"/>
              <w:ind w:left="130"/>
              <w:rPr>
                <w:sz w:val="18"/>
              </w:rPr>
            </w:pPr>
            <w:r>
              <w:rPr>
                <w:spacing w:val="-3"/>
                <w:sz w:val="18"/>
              </w:rPr>
              <w:t>对外出售</w:t>
            </w:r>
          </w:p>
        </w:tc>
        <w:tc>
          <w:tcPr>
            <w:tcW w:w="1025" w:type="dxa"/>
          </w:tcPr>
          <w:p>
            <w:pPr>
              <w:pStyle w:val="TableParagraph"/>
              <w:spacing w:before="69"/>
              <w:rPr>
                <w:sz w:val="18"/>
              </w:rPr>
            </w:pPr>
          </w:p>
          <w:p>
            <w:pPr>
              <w:pStyle w:val="TableParagraph"/>
              <w:ind w:left="144"/>
              <w:rPr>
                <w:sz w:val="18"/>
              </w:rPr>
            </w:pPr>
            <w:r>
              <w:rPr>
                <w:spacing w:val="-2"/>
                <w:sz w:val="18"/>
              </w:rPr>
              <w:t>2022-4-</w:t>
            </w:r>
            <w:r>
              <w:rPr>
                <w:spacing w:val="-10"/>
                <w:sz w:val="18"/>
              </w:rPr>
              <w:t>7</w:t>
            </w:r>
          </w:p>
        </w:tc>
        <w:tc>
          <w:tcPr>
            <w:tcW w:w="1471" w:type="dxa"/>
          </w:tcPr>
          <w:p>
            <w:pPr>
              <w:pStyle w:val="TableParagraph"/>
              <w:spacing w:line="242" w:lineRule="auto" w:before="67"/>
              <w:ind w:left="187" w:right="164" w:hanging="22"/>
              <w:jc w:val="both"/>
              <w:rPr>
                <w:sz w:val="18"/>
              </w:rPr>
            </w:pPr>
            <w:r>
              <w:rPr>
                <w:spacing w:val="-9"/>
                <w:sz w:val="18"/>
              </w:rPr>
              <w:t>收到 </w:t>
            </w:r>
            <w:r>
              <w:rPr>
                <w:spacing w:val="-4"/>
                <w:sz w:val="18"/>
              </w:rPr>
              <w:t>100%股权</w:t>
            </w:r>
            <w:r>
              <w:rPr>
                <w:spacing w:val="-2"/>
                <w:sz w:val="18"/>
              </w:rPr>
              <w:t>转让款且完成工商变更手续</w:t>
            </w:r>
          </w:p>
        </w:tc>
        <w:tc>
          <w:tcPr>
            <w:tcW w:w="1961" w:type="dxa"/>
            <w:tcBorders>
              <w:right w:val="nil"/>
            </w:tcBorders>
          </w:tcPr>
          <w:p>
            <w:pPr>
              <w:pStyle w:val="TableParagraph"/>
              <w:spacing w:before="69"/>
              <w:rPr>
                <w:sz w:val="18"/>
              </w:rPr>
            </w:pPr>
          </w:p>
          <w:p>
            <w:pPr>
              <w:pStyle w:val="TableParagraph"/>
              <w:ind w:left="675"/>
              <w:rPr>
                <w:sz w:val="18"/>
              </w:rPr>
            </w:pPr>
            <w:r>
              <w:rPr>
                <w:spacing w:val="-2"/>
                <w:sz w:val="18"/>
              </w:rPr>
              <w:t>13,569,110.70</w:t>
            </w:r>
          </w:p>
        </w:tc>
      </w:tr>
    </w:tbl>
    <w:p>
      <w:pPr>
        <w:pStyle w:val="BodyText"/>
        <w:spacing w:before="1"/>
        <w:ind w:left="697"/>
      </w:pPr>
      <w:r>
        <w:rPr>
          <w:spacing w:val="-2"/>
        </w:rPr>
        <w:t>（续上表</w:t>
      </w:r>
      <w:r>
        <w:rPr>
          <w:spacing w:val="-10"/>
        </w:rPr>
        <w:t>）</w:t>
      </w:r>
    </w:p>
    <w:p>
      <w:pPr>
        <w:spacing w:after="0"/>
        <w:sectPr>
          <w:type w:val="continuous"/>
          <w:pgSz w:w="11910" w:h="16840"/>
          <w:pgMar w:header="854" w:footer="1195" w:top="1440" w:bottom="1380" w:left="1000" w:right="1140"/>
        </w:sectPr>
      </w:pPr>
    </w:p>
    <w:p>
      <w:pPr>
        <w:pStyle w:val="BodyText"/>
        <w:spacing w:before="7"/>
        <w:rPr>
          <w:sz w:val="5"/>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5"/>
        <w:gridCol w:w="1032"/>
        <w:gridCol w:w="1073"/>
        <w:gridCol w:w="1017"/>
        <w:gridCol w:w="1349"/>
        <w:gridCol w:w="1593"/>
        <w:gridCol w:w="1800"/>
      </w:tblGrid>
      <w:tr>
        <w:trPr>
          <w:trHeight w:val="1166" w:hRule="atLeast"/>
        </w:trPr>
        <w:tc>
          <w:tcPr>
            <w:tcW w:w="1025" w:type="dxa"/>
            <w:tcBorders>
              <w:left w:val="nil"/>
            </w:tcBorders>
          </w:tcPr>
          <w:p>
            <w:pPr>
              <w:pStyle w:val="TableParagraph"/>
              <w:spacing w:before="119"/>
              <w:rPr>
                <w:sz w:val="18"/>
              </w:rPr>
            </w:pPr>
          </w:p>
          <w:p>
            <w:pPr>
              <w:pStyle w:val="TableParagraph"/>
              <w:spacing w:line="242" w:lineRule="auto" w:before="1"/>
              <w:ind w:left="346" w:right="220" w:hanging="89"/>
              <w:rPr>
                <w:sz w:val="18"/>
              </w:rPr>
            </w:pPr>
            <w:r>
              <w:rPr>
                <w:spacing w:val="-4"/>
                <w:sz w:val="18"/>
              </w:rPr>
              <w:t>子公司</w:t>
            </w:r>
            <w:r>
              <w:rPr>
                <w:spacing w:val="-6"/>
                <w:sz w:val="18"/>
              </w:rPr>
              <w:t>名称</w:t>
            </w:r>
          </w:p>
        </w:tc>
        <w:tc>
          <w:tcPr>
            <w:tcW w:w="1032" w:type="dxa"/>
          </w:tcPr>
          <w:p>
            <w:pPr>
              <w:pStyle w:val="TableParagraph"/>
              <w:spacing w:line="242" w:lineRule="auto" w:before="117"/>
              <w:ind w:left="151" w:right="148"/>
              <w:jc w:val="center"/>
              <w:rPr>
                <w:sz w:val="18"/>
              </w:rPr>
            </w:pPr>
            <w:r>
              <w:rPr>
                <w:spacing w:val="-4"/>
                <w:sz w:val="18"/>
              </w:rPr>
              <w:t>丧失控制权之日剩余股权的</w:t>
            </w:r>
            <w:r>
              <w:rPr>
                <w:spacing w:val="-6"/>
                <w:sz w:val="18"/>
              </w:rPr>
              <w:t>比例</w:t>
            </w:r>
          </w:p>
        </w:tc>
        <w:tc>
          <w:tcPr>
            <w:tcW w:w="1073" w:type="dxa"/>
          </w:tcPr>
          <w:p>
            <w:pPr>
              <w:pStyle w:val="TableParagraph"/>
              <w:spacing w:line="242" w:lineRule="auto" w:before="117"/>
              <w:ind w:left="170" w:right="170"/>
              <w:jc w:val="both"/>
              <w:rPr>
                <w:sz w:val="18"/>
              </w:rPr>
            </w:pPr>
            <w:r>
              <w:rPr>
                <w:spacing w:val="-4"/>
                <w:sz w:val="18"/>
              </w:rPr>
              <w:t>丧失控制权之日剩余股权的</w:t>
            </w:r>
            <w:r>
              <w:rPr>
                <w:spacing w:val="-3"/>
                <w:sz w:val="18"/>
              </w:rPr>
              <w:t>账面价值</w:t>
            </w:r>
          </w:p>
        </w:tc>
        <w:tc>
          <w:tcPr>
            <w:tcW w:w="1017" w:type="dxa"/>
          </w:tcPr>
          <w:p>
            <w:pPr>
              <w:pStyle w:val="TableParagraph"/>
              <w:spacing w:line="242" w:lineRule="auto" w:before="117"/>
              <w:ind w:left="141" w:right="144"/>
              <w:jc w:val="both"/>
              <w:rPr>
                <w:sz w:val="18"/>
              </w:rPr>
            </w:pPr>
            <w:r>
              <w:rPr>
                <w:spacing w:val="-4"/>
                <w:sz w:val="18"/>
              </w:rPr>
              <w:t>丧失控制权之日剩余股权的</w:t>
            </w:r>
            <w:r>
              <w:rPr>
                <w:spacing w:val="-3"/>
                <w:sz w:val="18"/>
              </w:rPr>
              <w:t>公允价值</w:t>
            </w:r>
          </w:p>
        </w:tc>
        <w:tc>
          <w:tcPr>
            <w:tcW w:w="1349" w:type="dxa"/>
          </w:tcPr>
          <w:p>
            <w:pPr>
              <w:pStyle w:val="TableParagraph"/>
              <w:spacing w:line="242" w:lineRule="auto" w:before="117"/>
              <w:ind w:left="128" w:right="128"/>
              <w:jc w:val="center"/>
              <w:rPr>
                <w:sz w:val="18"/>
              </w:rPr>
            </w:pPr>
            <w:r>
              <w:rPr>
                <w:spacing w:val="-2"/>
                <w:sz w:val="18"/>
              </w:rPr>
              <w:t>按照公允价值重新计量剩余股权产生的利</w:t>
            </w:r>
            <w:r>
              <w:rPr>
                <w:spacing w:val="-4"/>
                <w:sz w:val="18"/>
              </w:rPr>
              <w:t>得或损失</w:t>
            </w:r>
          </w:p>
        </w:tc>
        <w:tc>
          <w:tcPr>
            <w:tcW w:w="1593" w:type="dxa"/>
          </w:tcPr>
          <w:p>
            <w:pPr>
              <w:pStyle w:val="TableParagraph"/>
              <w:spacing w:line="242" w:lineRule="auto" w:before="117"/>
              <w:ind w:left="162" w:right="160"/>
              <w:jc w:val="center"/>
              <w:rPr>
                <w:sz w:val="18"/>
              </w:rPr>
            </w:pPr>
            <w:r>
              <w:rPr>
                <w:spacing w:val="-2"/>
                <w:sz w:val="18"/>
              </w:rPr>
              <w:t>丧失控制权之日剩余股权公允价值的确定方法及</w:t>
            </w:r>
            <w:r>
              <w:rPr>
                <w:spacing w:val="-4"/>
                <w:sz w:val="18"/>
              </w:rPr>
              <w:t>主要假设</w:t>
            </w:r>
          </w:p>
        </w:tc>
        <w:tc>
          <w:tcPr>
            <w:tcW w:w="1800" w:type="dxa"/>
            <w:tcBorders>
              <w:right w:val="nil"/>
            </w:tcBorders>
          </w:tcPr>
          <w:p>
            <w:pPr>
              <w:pStyle w:val="TableParagraph"/>
              <w:spacing w:line="242" w:lineRule="auto"/>
              <w:ind w:left="162" w:right="190"/>
              <w:jc w:val="both"/>
              <w:rPr>
                <w:sz w:val="18"/>
              </w:rPr>
            </w:pPr>
            <w:r>
              <w:rPr>
                <w:spacing w:val="-2"/>
                <w:sz w:val="18"/>
              </w:rPr>
              <w:t>与原子公司股权投资相关的其他综合收益、其他所有者权益变动转入投资</w:t>
            </w:r>
          </w:p>
          <w:p>
            <w:pPr>
              <w:pStyle w:val="TableParagraph"/>
              <w:spacing w:line="213" w:lineRule="exact" w:before="2"/>
              <w:ind w:left="431"/>
              <w:rPr>
                <w:sz w:val="18"/>
              </w:rPr>
            </w:pPr>
            <w:r>
              <w:rPr>
                <w:spacing w:val="-2"/>
                <w:sz w:val="18"/>
              </w:rPr>
              <w:t>损益的金额</w:t>
            </w:r>
          </w:p>
        </w:tc>
      </w:tr>
      <w:tr>
        <w:trPr>
          <w:trHeight w:val="467" w:hRule="atLeast"/>
        </w:trPr>
        <w:tc>
          <w:tcPr>
            <w:tcW w:w="1025" w:type="dxa"/>
            <w:tcBorders>
              <w:left w:val="nil"/>
            </w:tcBorders>
          </w:tcPr>
          <w:p>
            <w:pPr>
              <w:pStyle w:val="TableParagraph"/>
              <w:spacing w:line="230" w:lineRule="atLeast"/>
              <w:ind w:left="137" w:right="83"/>
              <w:rPr>
                <w:sz w:val="18"/>
              </w:rPr>
            </w:pPr>
            <w:r>
              <w:rPr>
                <w:spacing w:val="11"/>
                <w:sz w:val="18"/>
              </w:rPr>
              <w:t>江西东方</w:t>
            </w:r>
            <w:r>
              <w:rPr>
                <w:spacing w:val="-6"/>
                <w:sz w:val="18"/>
              </w:rPr>
              <w:t>公司</w:t>
            </w:r>
          </w:p>
        </w:tc>
        <w:tc>
          <w:tcPr>
            <w:tcW w:w="1032" w:type="dxa"/>
          </w:tcPr>
          <w:p>
            <w:pPr>
              <w:pStyle w:val="TableParagraph"/>
              <w:rPr>
                <w:rFonts w:ascii="Times New Roman"/>
                <w:sz w:val="20"/>
              </w:rPr>
            </w:pPr>
          </w:p>
        </w:tc>
        <w:tc>
          <w:tcPr>
            <w:tcW w:w="1073" w:type="dxa"/>
          </w:tcPr>
          <w:p>
            <w:pPr>
              <w:pStyle w:val="TableParagraph"/>
              <w:rPr>
                <w:rFonts w:ascii="Times New Roman"/>
                <w:sz w:val="20"/>
              </w:rPr>
            </w:pPr>
          </w:p>
        </w:tc>
        <w:tc>
          <w:tcPr>
            <w:tcW w:w="1017" w:type="dxa"/>
          </w:tcPr>
          <w:p>
            <w:pPr>
              <w:pStyle w:val="TableParagraph"/>
              <w:rPr>
                <w:rFonts w:ascii="Times New Roman"/>
                <w:sz w:val="20"/>
              </w:rPr>
            </w:pPr>
          </w:p>
        </w:tc>
        <w:tc>
          <w:tcPr>
            <w:tcW w:w="1349" w:type="dxa"/>
          </w:tcPr>
          <w:p>
            <w:pPr>
              <w:pStyle w:val="TableParagraph"/>
              <w:rPr>
                <w:rFonts w:ascii="Times New Roman"/>
                <w:sz w:val="20"/>
              </w:rPr>
            </w:pPr>
          </w:p>
        </w:tc>
        <w:tc>
          <w:tcPr>
            <w:tcW w:w="1593" w:type="dxa"/>
          </w:tcPr>
          <w:p>
            <w:pPr>
              <w:pStyle w:val="TableParagraph"/>
              <w:rPr>
                <w:rFonts w:ascii="Times New Roman"/>
                <w:sz w:val="20"/>
              </w:rPr>
            </w:pPr>
          </w:p>
        </w:tc>
        <w:tc>
          <w:tcPr>
            <w:tcW w:w="1800" w:type="dxa"/>
            <w:tcBorders>
              <w:right w:val="nil"/>
            </w:tcBorders>
          </w:tcPr>
          <w:p>
            <w:pPr>
              <w:pStyle w:val="TableParagraph"/>
              <w:rPr>
                <w:rFonts w:ascii="Times New Roman"/>
                <w:sz w:val="20"/>
              </w:rPr>
            </w:pPr>
          </w:p>
        </w:tc>
      </w:tr>
    </w:tbl>
    <w:p>
      <w:pPr>
        <w:pStyle w:val="BodyText"/>
        <w:spacing w:line="244" w:lineRule="auto" w:before="2"/>
        <w:ind w:left="277" w:right="6453"/>
      </w:pPr>
      <w:r>
        <w:rPr/>
        <w:t>（二）</w:t>
      </w:r>
      <w:r>
        <w:rPr>
          <w:spacing w:val="-6"/>
        </w:rPr>
        <w:t> 其他原因的合并范围变动</w:t>
      </w:r>
      <w:r>
        <w:rPr/>
        <w:t> </w:t>
      </w:r>
      <w:r>
        <w:rPr>
          <w:spacing w:val="-2"/>
        </w:rPr>
        <w:t>1.合并范围增加</w:t>
      </w: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690"/>
        <w:gridCol w:w="1767"/>
        <w:gridCol w:w="1767"/>
        <w:gridCol w:w="1796"/>
      </w:tblGrid>
      <w:tr>
        <w:trPr>
          <w:trHeight w:val="455" w:hRule="atLeast"/>
        </w:trPr>
        <w:tc>
          <w:tcPr>
            <w:tcW w:w="1872" w:type="dxa"/>
            <w:tcBorders>
              <w:left w:val="nil"/>
            </w:tcBorders>
          </w:tcPr>
          <w:p>
            <w:pPr>
              <w:pStyle w:val="TableParagraph"/>
              <w:spacing w:before="87"/>
              <w:ind w:left="348"/>
              <w:rPr>
                <w:sz w:val="21"/>
              </w:rPr>
            </w:pPr>
            <w:r>
              <w:rPr>
                <w:spacing w:val="-4"/>
                <w:sz w:val="21"/>
              </w:rPr>
              <w:t>公司名称</w:t>
            </w:r>
          </w:p>
        </w:tc>
        <w:tc>
          <w:tcPr>
            <w:tcW w:w="1690" w:type="dxa"/>
          </w:tcPr>
          <w:p>
            <w:pPr>
              <w:pStyle w:val="TableParagraph"/>
              <w:spacing w:before="87"/>
              <w:jc w:val="center"/>
              <w:rPr>
                <w:sz w:val="21"/>
              </w:rPr>
            </w:pPr>
            <w:r>
              <w:rPr>
                <w:spacing w:val="-4"/>
                <w:sz w:val="21"/>
              </w:rPr>
              <w:t>股权取得方式</w:t>
            </w:r>
          </w:p>
        </w:tc>
        <w:tc>
          <w:tcPr>
            <w:tcW w:w="1767" w:type="dxa"/>
          </w:tcPr>
          <w:p>
            <w:pPr>
              <w:pStyle w:val="TableParagraph"/>
              <w:spacing w:before="87"/>
              <w:ind w:left="81" w:right="83"/>
              <w:jc w:val="center"/>
              <w:rPr>
                <w:sz w:val="21"/>
              </w:rPr>
            </w:pPr>
            <w:r>
              <w:rPr>
                <w:spacing w:val="-4"/>
                <w:sz w:val="21"/>
              </w:rPr>
              <w:t>股权取得时点</w:t>
            </w:r>
          </w:p>
        </w:tc>
        <w:tc>
          <w:tcPr>
            <w:tcW w:w="1767" w:type="dxa"/>
          </w:tcPr>
          <w:p>
            <w:pPr>
              <w:pStyle w:val="TableParagraph"/>
              <w:spacing w:before="87"/>
              <w:ind w:left="81" w:right="81"/>
              <w:jc w:val="center"/>
              <w:rPr>
                <w:sz w:val="21"/>
              </w:rPr>
            </w:pPr>
            <w:r>
              <w:rPr>
                <w:spacing w:val="-4"/>
                <w:sz w:val="21"/>
              </w:rPr>
              <w:t>出资额</w:t>
            </w:r>
          </w:p>
        </w:tc>
        <w:tc>
          <w:tcPr>
            <w:tcW w:w="1796" w:type="dxa"/>
            <w:tcBorders>
              <w:right w:val="nil"/>
            </w:tcBorders>
          </w:tcPr>
          <w:p>
            <w:pPr>
              <w:pStyle w:val="TableParagraph"/>
              <w:spacing w:before="87"/>
              <w:ind w:right="30"/>
              <w:jc w:val="center"/>
              <w:rPr>
                <w:sz w:val="21"/>
              </w:rPr>
            </w:pPr>
            <w:r>
              <w:rPr>
                <w:spacing w:val="-4"/>
                <w:sz w:val="21"/>
              </w:rPr>
              <w:t>出资比例</w:t>
            </w:r>
          </w:p>
        </w:tc>
      </w:tr>
      <w:tr>
        <w:trPr>
          <w:trHeight w:val="544" w:hRule="atLeast"/>
        </w:trPr>
        <w:tc>
          <w:tcPr>
            <w:tcW w:w="1872" w:type="dxa"/>
            <w:tcBorders>
              <w:left w:val="nil"/>
            </w:tcBorders>
          </w:tcPr>
          <w:p>
            <w:pPr>
              <w:pStyle w:val="TableParagraph"/>
              <w:spacing w:line="266" w:lineRule="exact"/>
              <w:ind w:left="137"/>
              <w:rPr>
                <w:sz w:val="21"/>
              </w:rPr>
            </w:pPr>
            <w:r>
              <w:rPr>
                <w:spacing w:val="-4"/>
                <w:sz w:val="21"/>
              </w:rPr>
              <w:t>东方电缆欧洲公</w:t>
            </w:r>
          </w:p>
          <w:p>
            <w:pPr>
              <w:pStyle w:val="TableParagraph"/>
              <w:spacing w:line="257" w:lineRule="exact" w:before="2"/>
              <w:ind w:left="137"/>
              <w:rPr>
                <w:sz w:val="21"/>
              </w:rPr>
            </w:pPr>
            <w:r>
              <w:rPr>
                <w:spacing w:val="-10"/>
                <w:sz w:val="21"/>
              </w:rPr>
              <w:t>司</w:t>
            </w:r>
          </w:p>
        </w:tc>
        <w:tc>
          <w:tcPr>
            <w:tcW w:w="1690" w:type="dxa"/>
          </w:tcPr>
          <w:p>
            <w:pPr>
              <w:pStyle w:val="TableParagraph"/>
              <w:spacing w:before="133"/>
              <w:jc w:val="center"/>
              <w:rPr>
                <w:sz w:val="21"/>
              </w:rPr>
            </w:pPr>
            <w:r>
              <w:rPr>
                <w:spacing w:val="-5"/>
                <w:sz w:val="21"/>
              </w:rPr>
              <w:t>设立</w:t>
            </w:r>
          </w:p>
        </w:tc>
        <w:tc>
          <w:tcPr>
            <w:tcW w:w="1767" w:type="dxa"/>
          </w:tcPr>
          <w:p>
            <w:pPr>
              <w:pStyle w:val="TableParagraph"/>
              <w:spacing w:before="133"/>
              <w:ind w:left="81" w:right="82"/>
              <w:jc w:val="center"/>
              <w:rPr>
                <w:sz w:val="21"/>
              </w:rPr>
            </w:pPr>
            <w:r>
              <w:rPr>
                <w:spacing w:val="-2"/>
                <w:sz w:val="21"/>
              </w:rPr>
              <w:t>2022-8-</w:t>
            </w:r>
            <w:r>
              <w:rPr>
                <w:spacing w:val="-10"/>
                <w:sz w:val="21"/>
              </w:rPr>
              <w:t>5</w:t>
            </w:r>
          </w:p>
        </w:tc>
        <w:tc>
          <w:tcPr>
            <w:tcW w:w="1767" w:type="dxa"/>
          </w:tcPr>
          <w:p>
            <w:pPr>
              <w:pStyle w:val="TableParagraph"/>
              <w:spacing w:before="133"/>
              <w:ind w:left="85" w:right="4"/>
              <w:jc w:val="center"/>
              <w:rPr>
                <w:sz w:val="21"/>
              </w:rPr>
            </w:pPr>
            <w:r>
              <w:rPr>
                <w:sz w:val="21"/>
              </w:rPr>
              <w:t>EUR </w:t>
            </w:r>
            <w:r>
              <w:rPr>
                <w:spacing w:val="-2"/>
                <w:sz w:val="21"/>
              </w:rPr>
              <w:t>200,000.00</w:t>
            </w:r>
          </w:p>
        </w:tc>
        <w:tc>
          <w:tcPr>
            <w:tcW w:w="1796" w:type="dxa"/>
            <w:tcBorders>
              <w:right w:val="nil"/>
            </w:tcBorders>
          </w:tcPr>
          <w:p>
            <w:pPr>
              <w:pStyle w:val="TableParagraph"/>
              <w:spacing w:before="133"/>
              <w:ind w:right="31"/>
              <w:jc w:val="center"/>
              <w:rPr>
                <w:sz w:val="21"/>
              </w:rPr>
            </w:pPr>
            <w:r>
              <w:rPr>
                <w:spacing w:val="-4"/>
                <w:sz w:val="21"/>
              </w:rPr>
              <w:t>100%</w:t>
            </w:r>
          </w:p>
        </w:tc>
      </w:tr>
    </w:tbl>
    <w:p>
      <w:pPr>
        <w:pStyle w:val="ListParagraph"/>
        <w:numPr>
          <w:ilvl w:val="0"/>
          <w:numId w:val="3"/>
        </w:numPr>
        <w:tabs>
          <w:tab w:pos="488" w:val="left" w:leader="none"/>
        </w:tabs>
        <w:spacing w:line="240" w:lineRule="auto" w:before="0" w:after="0"/>
        <w:ind w:left="488" w:right="0" w:hanging="211"/>
        <w:jc w:val="left"/>
        <w:rPr>
          <w:sz w:val="21"/>
        </w:rPr>
      </w:pPr>
      <w:r>
        <w:rPr>
          <w:spacing w:val="-4"/>
          <w:sz w:val="21"/>
        </w:rPr>
        <w:t>合并范围减少</w:t>
      </w: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6"/>
        <w:gridCol w:w="1767"/>
        <w:gridCol w:w="1767"/>
        <w:gridCol w:w="1767"/>
        <w:gridCol w:w="1796"/>
      </w:tblGrid>
      <w:tr>
        <w:trPr>
          <w:trHeight w:val="547" w:hRule="atLeast"/>
        </w:trPr>
        <w:tc>
          <w:tcPr>
            <w:tcW w:w="1796" w:type="dxa"/>
            <w:tcBorders>
              <w:left w:val="nil"/>
            </w:tcBorders>
          </w:tcPr>
          <w:p>
            <w:pPr>
              <w:pStyle w:val="TableParagraph"/>
              <w:spacing w:before="137"/>
              <w:ind w:left="2" w:right="251"/>
              <w:jc w:val="center"/>
              <w:rPr>
                <w:sz w:val="21"/>
              </w:rPr>
            </w:pPr>
            <w:r>
              <w:rPr>
                <w:spacing w:val="-4"/>
                <w:sz w:val="21"/>
              </w:rPr>
              <w:t>公司名称</w:t>
            </w:r>
          </w:p>
        </w:tc>
        <w:tc>
          <w:tcPr>
            <w:tcW w:w="1767" w:type="dxa"/>
          </w:tcPr>
          <w:p>
            <w:pPr>
              <w:pStyle w:val="TableParagraph"/>
              <w:spacing w:before="137"/>
              <w:ind w:left="81" w:right="82"/>
              <w:jc w:val="center"/>
              <w:rPr>
                <w:sz w:val="21"/>
              </w:rPr>
            </w:pPr>
            <w:r>
              <w:rPr>
                <w:spacing w:val="-4"/>
                <w:sz w:val="21"/>
              </w:rPr>
              <w:t>股权处置方式</w:t>
            </w:r>
          </w:p>
        </w:tc>
        <w:tc>
          <w:tcPr>
            <w:tcW w:w="1767" w:type="dxa"/>
          </w:tcPr>
          <w:p>
            <w:pPr>
              <w:pStyle w:val="TableParagraph"/>
              <w:spacing w:before="137"/>
              <w:ind w:left="81" w:right="85"/>
              <w:jc w:val="center"/>
              <w:rPr>
                <w:sz w:val="21"/>
              </w:rPr>
            </w:pPr>
            <w:r>
              <w:rPr>
                <w:spacing w:val="-4"/>
                <w:sz w:val="21"/>
              </w:rPr>
              <w:t>股权处置时点</w:t>
            </w:r>
          </w:p>
        </w:tc>
        <w:tc>
          <w:tcPr>
            <w:tcW w:w="1767" w:type="dxa"/>
          </w:tcPr>
          <w:p>
            <w:pPr>
              <w:pStyle w:val="TableParagraph"/>
              <w:spacing w:before="137"/>
              <w:ind w:left="81" w:right="82"/>
              <w:jc w:val="center"/>
              <w:rPr>
                <w:sz w:val="21"/>
              </w:rPr>
            </w:pPr>
            <w:r>
              <w:rPr>
                <w:spacing w:val="-4"/>
                <w:sz w:val="21"/>
              </w:rPr>
              <w:t>处置日净资产</w:t>
            </w:r>
          </w:p>
        </w:tc>
        <w:tc>
          <w:tcPr>
            <w:tcW w:w="1796" w:type="dxa"/>
            <w:tcBorders>
              <w:right w:val="nil"/>
            </w:tcBorders>
          </w:tcPr>
          <w:p>
            <w:pPr>
              <w:pStyle w:val="TableParagraph"/>
              <w:spacing w:line="270" w:lineRule="atLeast"/>
              <w:ind w:left="560" w:right="280" w:hanging="315"/>
              <w:rPr>
                <w:sz w:val="21"/>
              </w:rPr>
            </w:pPr>
            <w:r>
              <w:rPr>
                <w:spacing w:val="-2"/>
                <w:sz w:val="21"/>
              </w:rPr>
              <w:t>期初至处置日</w:t>
            </w:r>
            <w:r>
              <w:rPr>
                <w:spacing w:val="-4"/>
                <w:sz w:val="21"/>
              </w:rPr>
              <w:t>净利润</w:t>
            </w:r>
          </w:p>
        </w:tc>
      </w:tr>
      <w:tr>
        <w:trPr>
          <w:trHeight w:val="453" w:hRule="atLeast"/>
        </w:trPr>
        <w:tc>
          <w:tcPr>
            <w:tcW w:w="1796" w:type="dxa"/>
            <w:tcBorders>
              <w:left w:val="nil"/>
            </w:tcBorders>
          </w:tcPr>
          <w:p>
            <w:pPr>
              <w:pStyle w:val="TableParagraph"/>
              <w:spacing w:before="92"/>
              <w:ind w:right="251"/>
              <w:jc w:val="center"/>
              <w:rPr>
                <w:sz w:val="21"/>
              </w:rPr>
            </w:pPr>
            <w:r>
              <w:rPr>
                <w:spacing w:val="-4"/>
                <w:sz w:val="21"/>
              </w:rPr>
              <w:t>东方海洋公司</w:t>
            </w:r>
          </w:p>
        </w:tc>
        <w:tc>
          <w:tcPr>
            <w:tcW w:w="1767" w:type="dxa"/>
          </w:tcPr>
          <w:p>
            <w:pPr>
              <w:pStyle w:val="TableParagraph"/>
              <w:spacing w:before="92"/>
              <w:ind w:left="81" w:right="82"/>
              <w:jc w:val="center"/>
              <w:rPr>
                <w:sz w:val="21"/>
              </w:rPr>
            </w:pPr>
            <w:r>
              <w:rPr>
                <w:spacing w:val="-5"/>
                <w:sz w:val="21"/>
              </w:rPr>
              <w:t>注销</w:t>
            </w:r>
          </w:p>
        </w:tc>
        <w:tc>
          <w:tcPr>
            <w:tcW w:w="1767" w:type="dxa"/>
          </w:tcPr>
          <w:p>
            <w:pPr>
              <w:pStyle w:val="TableParagraph"/>
              <w:spacing w:before="92"/>
              <w:ind w:left="81" w:right="82"/>
              <w:jc w:val="center"/>
              <w:rPr>
                <w:sz w:val="21"/>
              </w:rPr>
            </w:pPr>
            <w:r>
              <w:rPr>
                <w:spacing w:val="-2"/>
                <w:sz w:val="21"/>
              </w:rPr>
              <w:t>2022-12-</w:t>
            </w:r>
            <w:r>
              <w:rPr>
                <w:spacing w:val="-5"/>
                <w:sz w:val="21"/>
              </w:rPr>
              <w:t>26</w:t>
            </w:r>
          </w:p>
        </w:tc>
        <w:tc>
          <w:tcPr>
            <w:tcW w:w="1767" w:type="dxa"/>
          </w:tcPr>
          <w:p>
            <w:pPr>
              <w:pStyle w:val="TableParagraph"/>
              <w:spacing w:before="92"/>
              <w:ind w:left="81" w:right="82"/>
              <w:jc w:val="center"/>
              <w:rPr>
                <w:sz w:val="21"/>
              </w:rPr>
            </w:pPr>
            <w:r>
              <w:rPr>
                <w:spacing w:val="-2"/>
                <w:sz w:val="21"/>
              </w:rPr>
              <w:t>18,636,623.99</w:t>
            </w:r>
          </w:p>
        </w:tc>
        <w:tc>
          <w:tcPr>
            <w:tcW w:w="1796" w:type="dxa"/>
            <w:tcBorders>
              <w:right w:val="nil"/>
            </w:tcBorders>
          </w:tcPr>
          <w:p>
            <w:pPr>
              <w:pStyle w:val="TableParagraph"/>
              <w:spacing w:before="92"/>
              <w:ind w:left="601"/>
              <w:rPr>
                <w:sz w:val="21"/>
              </w:rPr>
            </w:pPr>
            <w:r>
              <w:rPr>
                <w:spacing w:val="-2"/>
                <w:sz w:val="21"/>
              </w:rPr>
              <w:t>138,995.26</w:t>
            </w:r>
          </w:p>
        </w:tc>
      </w:tr>
    </w:tbl>
    <w:p>
      <w:pPr>
        <w:pStyle w:val="BodyText"/>
        <w:spacing w:before="64"/>
      </w:pPr>
    </w:p>
    <w:p>
      <w:pPr>
        <w:pStyle w:val="ListParagraph"/>
        <w:numPr>
          <w:ilvl w:val="0"/>
          <w:numId w:val="2"/>
        </w:numPr>
        <w:tabs>
          <w:tab w:pos="843" w:val="left" w:leader="none"/>
        </w:tabs>
        <w:spacing w:line="240" w:lineRule="auto" w:before="0" w:after="0"/>
        <w:ind w:left="843" w:right="0" w:hanging="566"/>
        <w:jc w:val="left"/>
        <w:rPr>
          <w:sz w:val="21"/>
        </w:rPr>
      </w:pPr>
      <w:r>
        <w:rPr>
          <w:spacing w:val="-3"/>
          <w:sz w:val="21"/>
        </w:rPr>
        <w:t>公司报告期内业务、产品或服务发生重大变化或调整有关情况</w:t>
      </w:r>
    </w:p>
    <w:p>
      <w:pPr>
        <w:pStyle w:val="BodyText"/>
        <w:spacing w:before="62"/>
        <w:ind w:left="277"/>
      </w:pPr>
      <w:r>
        <w:rPr>
          <w:spacing w:val="-3"/>
        </w:rPr>
        <w:t>□适用 √不适用</w:t>
      </w:r>
    </w:p>
    <w:p>
      <w:pPr>
        <w:pStyle w:val="BodyText"/>
        <w:spacing w:before="66"/>
      </w:pPr>
    </w:p>
    <w:p>
      <w:pPr>
        <w:pStyle w:val="ListParagraph"/>
        <w:numPr>
          <w:ilvl w:val="0"/>
          <w:numId w:val="2"/>
        </w:numPr>
        <w:tabs>
          <w:tab w:pos="843" w:val="left" w:leader="none"/>
        </w:tabs>
        <w:spacing w:line="295" w:lineRule="auto" w:before="1" w:after="0"/>
        <w:ind w:left="277" w:right="5968" w:firstLine="0"/>
        <w:jc w:val="left"/>
        <w:rPr>
          <w:sz w:val="21"/>
        </w:rPr>
      </w:pPr>
      <w:r>
        <w:rPr>
          <w:spacing w:val="-2"/>
          <w:sz w:val="21"/>
        </w:rPr>
        <w:t>主要销售客户及主要供应商情况 A.公司主要销售客户情况</w:t>
      </w:r>
    </w:p>
    <w:p>
      <w:pPr>
        <w:pStyle w:val="BodyText"/>
        <w:spacing w:line="212" w:lineRule="exact"/>
        <w:ind w:left="277"/>
      </w:pPr>
      <w:r>
        <w:rPr>
          <w:spacing w:val="-3"/>
        </w:rPr>
        <w:t>√适用 □不适用</w:t>
      </w:r>
    </w:p>
    <w:p>
      <w:pPr>
        <w:pStyle w:val="BodyText"/>
        <w:spacing w:line="367" w:lineRule="auto" w:before="2"/>
        <w:ind w:left="277" w:right="718"/>
      </w:pPr>
      <w:r>
        <w:rPr>
          <w:spacing w:val="-6"/>
        </w:rPr>
        <w:t>前五名客户销售额 </w:t>
      </w:r>
      <w:r>
        <w:rPr/>
        <w:t>206,241.81</w:t>
      </w:r>
      <w:r>
        <w:rPr>
          <w:spacing w:val="-12"/>
        </w:rPr>
        <w:t> 万元，占年度销售总额 </w:t>
      </w:r>
      <w:r>
        <w:rPr/>
        <w:t>29.43%；其中前五名客户销售额中关联方</w:t>
      </w:r>
      <w:r>
        <w:rPr>
          <w:spacing w:val="-6"/>
        </w:rPr>
        <w:t>销售额 </w:t>
      </w:r>
      <w:r>
        <w:rPr/>
        <w:t>0.00</w:t>
      </w:r>
      <w:r>
        <w:rPr>
          <w:spacing w:val="-7"/>
        </w:rPr>
        <w:t> 万元，占年度销售总额 </w:t>
      </w:r>
      <w:r>
        <w:rPr/>
        <w:t>0.00 %。</w:t>
      </w:r>
    </w:p>
    <w:p>
      <w:pPr>
        <w:pStyle w:val="BodyText"/>
        <w:spacing w:before="134"/>
      </w:pPr>
    </w:p>
    <w:p>
      <w:pPr>
        <w:pStyle w:val="BodyText"/>
        <w:spacing w:line="242" w:lineRule="auto"/>
        <w:ind w:left="277" w:right="711"/>
      </w:pPr>
      <w:r>
        <w:rPr>
          <w:spacing w:val="-3"/>
        </w:rPr>
        <w:t>报告期内向单个客户的销售比例超过总额的 </w:t>
      </w:r>
      <w:r>
        <w:rPr/>
        <w:t>50</w:t>
      </w:r>
      <w:r>
        <w:rPr>
          <w:spacing w:val="-14"/>
        </w:rPr>
        <w:t>%、前 </w:t>
      </w:r>
      <w:r>
        <w:rPr/>
        <w:t>5</w:t>
      </w:r>
      <w:r>
        <w:rPr>
          <w:spacing w:val="-8"/>
        </w:rPr>
        <w:t> 名客户中存在新增客户的或严重依赖于少</w:t>
      </w:r>
      <w:r>
        <w:rPr>
          <w:spacing w:val="-2"/>
        </w:rPr>
        <w:t>数客户的情形</w:t>
      </w:r>
    </w:p>
    <w:p>
      <w:pPr>
        <w:pStyle w:val="BodyText"/>
        <w:spacing w:before="1"/>
        <w:ind w:left="277"/>
      </w:pPr>
      <w:r>
        <w:rPr>
          <w:spacing w:val="-3"/>
        </w:rPr>
        <w:t>□适用 √不适用</w:t>
      </w:r>
    </w:p>
    <w:p>
      <w:pPr>
        <w:pStyle w:val="BodyText"/>
        <w:spacing w:before="3"/>
        <w:ind w:left="277"/>
      </w:pPr>
      <w:r>
        <w:rPr/>
        <w:t>B.</w:t>
      </w:r>
      <w:r>
        <w:rPr>
          <w:spacing w:val="-2"/>
        </w:rPr>
        <w:t>公司主要供应商情况</w:t>
      </w:r>
    </w:p>
    <w:p>
      <w:pPr>
        <w:pStyle w:val="BodyText"/>
        <w:spacing w:before="4"/>
        <w:ind w:left="277"/>
      </w:pPr>
      <w:r>
        <w:rPr>
          <w:spacing w:val="-3"/>
        </w:rPr>
        <w:t>√适用 □不适用</w:t>
      </w:r>
    </w:p>
    <w:p>
      <w:pPr>
        <w:pStyle w:val="BodyText"/>
        <w:spacing w:line="367" w:lineRule="auto" w:before="2"/>
        <w:ind w:left="277" w:right="718"/>
      </w:pPr>
      <w:r>
        <w:rPr>
          <w:spacing w:val="-5"/>
        </w:rPr>
        <w:t>前五名供应商采购额 </w:t>
      </w:r>
      <w:r>
        <w:rPr>
          <w:spacing w:val="-2"/>
        </w:rPr>
        <w:t>306,132.94</w:t>
      </w:r>
      <w:r>
        <w:rPr>
          <w:spacing w:val="-10"/>
        </w:rPr>
        <w:t> 万元，占年度采购总额 </w:t>
      </w:r>
      <w:r>
        <w:rPr>
          <w:spacing w:val="-2"/>
        </w:rPr>
        <w:t>67.35%；其中前五名供应商采购额中关</w:t>
      </w:r>
      <w:r>
        <w:rPr>
          <w:spacing w:val="-3"/>
        </w:rPr>
        <w:t>联方采购额 </w:t>
      </w:r>
      <w:r>
        <w:rPr/>
        <w:t>0.00</w:t>
      </w:r>
      <w:r>
        <w:rPr>
          <w:spacing w:val="-5"/>
        </w:rPr>
        <w:t> 万元，占年度采购总额 </w:t>
      </w:r>
      <w:r>
        <w:rPr/>
        <w:t>0.00%。</w:t>
      </w:r>
    </w:p>
    <w:p>
      <w:pPr>
        <w:pStyle w:val="BodyText"/>
        <w:spacing w:line="244" w:lineRule="auto" w:before="267"/>
        <w:ind w:left="277" w:right="711"/>
      </w:pPr>
      <w:r>
        <w:rPr>
          <w:spacing w:val="-3"/>
        </w:rPr>
        <w:t>报告期内向单个供应商的采购比例超过总额的 </w:t>
      </w:r>
      <w:r>
        <w:rPr/>
        <w:t>50</w:t>
      </w:r>
      <w:r>
        <w:rPr>
          <w:spacing w:val="-13"/>
        </w:rPr>
        <w:t>%、前 </w:t>
      </w:r>
      <w:r>
        <w:rPr/>
        <w:t>5</w:t>
      </w:r>
      <w:r>
        <w:rPr>
          <w:spacing w:val="-8"/>
        </w:rPr>
        <w:t> 名供应商中存在新增供应商的或严重依</w:t>
      </w:r>
      <w:r>
        <w:rPr>
          <w:spacing w:val="-2"/>
        </w:rPr>
        <w:t>赖于少数供应商的情形</w:t>
      </w:r>
    </w:p>
    <w:p>
      <w:pPr>
        <w:pStyle w:val="BodyText"/>
        <w:spacing w:line="244" w:lineRule="auto"/>
        <w:ind w:left="277" w:right="7910"/>
      </w:pPr>
      <w:r>
        <w:rPr>
          <w:spacing w:val="-5"/>
        </w:rPr>
        <w:t>□适用 √不适用</w:t>
      </w:r>
      <w:r>
        <w:rPr>
          <w:spacing w:val="-4"/>
        </w:rPr>
        <w:t>其他说明</w:t>
      </w:r>
    </w:p>
    <w:p>
      <w:pPr>
        <w:pStyle w:val="BodyText"/>
        <w:spacing w:line="265" w:lineRule="exact"/>
        <w:ind w:left="277"/>
      </w:pPr>
      <w:r>
        <w:rPr>
          <w:spacing w:val="-10"/>
        </w:rPr>
        <w:t>无</w:t>
      </w:r>
    </w:p>
    <w:p>
      <w:pPr>
        <w:pStyle w:val="BodyText"/>
        <w:spacing w:before="63"/>
      </w:pPr>
    </w:p>
    <w:p>
      <w:pPr>
        <w:pStyle w:val="ListParagraph"/>
        <w:numPr>
          <w:ilvl w:val="0"/>
          <w:numId w:val="3"/>
        </w:numPr>
        <w:tabs>
          <w:tab w:pos="696" w:val="left" w:leader="none"/>
        </w:tabs>
        <w:spacing w:line="240" w:lineRule="auto" w:before="0" w:after="0"/>
        <w:ind w:left="696" w:right="0" w:hanging="419"/>
        <w:jc w:val="left"/>
        <w:rPr>
          <w:sz w:val="21"/>
        </w:rPr>
      </w:pPr>
      <w:r>
        <w:rPr>
          <w:spacing w:val="-5"/>
          <w:sz w:val="21"/>
        </w:rPr>
        <w:t>费用</w:t>
      </w:r>
    </w:p>
    <w:p>
      <w:pPr>
        <w:pStyle w:val="BodyText"/>
        <w:spacing w:before="64"/>
        <w:ind w:left="277"/>
      </w:pPr>
      <w:r>
        <w:rPr>
          <w:spacing w:val="-3"/>
        </w:rPr>
        <w:t>√适用 □不适用</w:t>
      </w:r>
    </w:p>
    <w:p>
      <w:pPr>
        <w:pStyle w:val="BodyText"/>
        <w:spacing w:line="364" w:lineRule="auto" w:before="2"/>
        <w:ind w:left="277" w:right="716" w:firstLine="420"/>
      </w:pPr>
      <w:r>
        <w:rPr>
          <w:spacing w:val="-3"/>
        </w:rPr>
        <w:t>详见本报告“第三节 五、报告期主要经营情况</w:t>
      </w:r>
      <w:r>
        <w:rPr/>
        <w:t>（一）</w:t>
      </w:r>
      <w:r>
        <w:rPr>
          <w:spacing w:val="-8"/>
        </w:rPr>
        <w:t>主营业务分析 </w:t>
      </w:r>
      <w:r>
        <w:rPr/>
        <w:t>1.利润表及现金流量表</w:t>
      </w:r>
      <w:r>
        <w:rPr>
          <w:spacing w:val="-2"/>
        </w:rPr>
        <w:t>相关科目变动分析表”。</w:t>
      </w:r>
    </w:p>
    <w:p>
      <w:pPr>
        <w:spacing w:after="0" w:line="364" w:lineRule="auto"/>
        <w:sectPr>
          <w:pgSz w:w="11910" w:h="16840"/>
          <w:pgMar w:header="854" w:footer="1195" w:top="1360" w:bottom="1380" w:left="1000" w:right="1140"/>
        </w:sectPr>
      </w:pPr>
    </w:p>
    <w:p>
      <w:pPr>
        <w:pStyle w:val="ListParagraph"/>
        <w:numPr>
          <w:ilvl w:val="0"/>
          <w:numId w:val="3"/>
        </w:numPr>
        <w:tabs>
          <w:tab w:pos="696" w:val="left" w:leader="none"/>
        </w:tabs>
        <w:spacing w:line="240" w:lineRule="auto" w:before="73" w:after="0"/>
        <w:ind w:left="696" w:right="0" w:hanging="419"/>
        <w:jc w:val="left"/>
        <w:rPr>
          <w:sz w:val="21"/>
        </w:rPr>
      </w:pPr>
      <w:r>
        <w:rPr>
          <w:spacing w:val="-3"/>
          <w:sz w:val="21"/>
        </w:rPr>
        <w:t>研发投入</w:t>
      </w:r>
    </w:p>
    <w:p>
      <w:pPr>
        <w:pStyle w:val="ListParagraph"/>
        <w:numPr>
          <w:ilvl w:val="0"/>
          <w:numId w:val="4"/>
        </w:numPr>
        <w:tabs>
          <w:tab w:pos="699" w:val="left" w:leader="none"/>
        </w:tabs>
        <w:spacing w:line="240" w:lineRule="auto" w:before="62" w:after="0"/>
        <w:ind w:left="699" w:right="0" w:hanging="422"/>
        <w:jc w:val="left"/>
        <w:rPr>
          <w:sz w:val="21"/>
        </w:rPr>
      </w:pPr>
      <w:r>
        <w:rPr>
          <w:spacing w:val="-4"/>
          <w:sz w:val="21"/>
        </w:rPr>
        <w:t>研发投入情况表</w:t>
      </w:r>
    </w:p>
    <w:p>
      <w:pPr>
        <w:pStyle w:val="BodyText"/>
        <w:spacing w:before="65"/>
        <w:ind w:left="277"/>
      </w:pPr>
      <w:r>
        <w:rPr/>
        <w:t>√适用</w:t>
      </w:r>
      <w:r>
        <w:rPr>
          <w:spacing w:val="44"/>
          <w:w w:val="150"/>
        </w:rPr>
        <w:t> </w:t>
      </w:r>
      <w:r>
        <w:rPr>
          <w:spacing w:val="-3"/>
        </w:rPr>
        <w:t>□不适用</w:t>
      </w:r>
    </w:p>
    <w:p>
      <w:pPr>
        <w:pStyle w:val="BodyText"/>
        <w:spacing w:before="2" w:after="4"/>
        <w:ind w:left="8270"/>
      </w:pPr>
      <w:r>
        <w:rPr>
          <w:spacing w:val="-4"/>
        </w:rPr>
        <w:t>单位：元</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01"/>
        <w:gridCol w:w="5122"/>
      </w:tblGrid>
      <w:tr>
        <w:trPr>
          <w:trHeight w:val="273" w:hRule="atLeast"/>
        </w:trPr>
        <w:tc>
          <w:tcPr>
            <w:tcW w:w="3701" w:type="dxa"/>
          </w:tcPr>
          <w:p>
            <w:pPr>
              <w:pStyle w:val="TableParagraph"/>
              <w:spacing w:line="252" w:lineRule="exact" w:before="1"/>
              <w:ind w:left="107"/>
              <w:rPr>
                <w:sz w:val="21"/>
              </w:rPr>
            </w:pPr>
            <w:r>
              <w:rPr>
                <w:spacing w:val="-3"/>
                <w:sz w:val="21"/>
              </w:rPr>
              <w:t>本期费用化研发投入</w:t>
            </w:r>
          </w:p>
        </w:tc>
        <w:tc>
          <w:tcPr>
            <w:tcW w:w="5122" w:type="dxa"/>
          </w:tcPr>
          <w:p>
            <w:pPr>
              <w:pStyle w:val="TableParagraph"/>
              <w:spacing w:line="252" w:lineRule="exact" w:before="1"/>
              <w:ind w:right="93"/>
              <w:jc w:val="right"/>
              <w:rPr>
                <w:sz w:val="21"/>
              </w:rPr>
            </w:pPr>
            <w:r>
              <w:rPr>
                <w:spacing w:val="-2"/>
                <w:sz w:val="21"/>
              </w:rPr>
              <w:t>237,885,099.67</w:t>
            </w:r>
          </w:p>
        </w:tc>
      </w:tr>
      <w:tr>
        <w:trPr>
          <w:trHeight w:val="270" w:hRule="atLeast"/>
        </w:trPr>
        <w:tc>
          <w:tcPr>
            <w:tcW w:w="3701" w:type="dxa"/>
          </w:tcPr>
          <w:p>
            <w:pPr>
              <w:pStyle w:val="TableParagraph"/>
              <w:spacing w:line="250" w:lineRule="exact" w:before="1"/>
              <w:ind w:left="107"/>
              <w:rPr>
                <w:sz w:val="21"/>
              </w:rPr>
            </w:pPr>
            <w:r>
              <w:rPr>
                <w:spacing w:val="-3"/>
                <w:sz w:val="21"/>
              </w:rPr>
              <w:t>本期资本化研发投入</w:t>
            </w:r>
          </w:p>
        </w:tc>
        <w:tc>
          <w:tcPr>
            <w:tcW w:w="5122" w:type="dxa"/>
          </w:tcPr>
          <w:p>
            <w:pPr>
              <w:pStyle w:val="TableParagraph"/>
              <w:rPr>
                <w:rFonts w:ascii="Times New Roman"/>
                <w:sz w:val="20"/>
              </w:rPr>
            </w:pPr>
          </w:p>
        </w:tc>
      </w:tr>
      <w:tr>
        <w:trPr>
          <w:trHeight w:val="273" w:hRule="atLeast"/>
        </w:trPr>
        <w:tc>
          <w:tcPr>
            <w:tcW w:w="3701" w:type="dxa"/>
          </w:tcPr>
          <w:p>
            <w:pPr>
              <w:pStyle w:val="TableParagraph"/>
              <w:spacing w:line="252" w:lineRule="exact" w:before="1"/>
              <w:ind w:left="107"/>
              <w:rPr>
                <w:sz w:val="21"/>
              </w:rPr>
            </w:pPr>
            <w:r>
              <w:rPr>
                <w:spacing w:val="-4"/>
                <w:sz w:val="21"/>
              </w:rPr>
              <w:t>研发投入合计</w:t>
            </w:r>
          </w:p>
        </w:tc>
        <w:tc>
          <w:tcPr>
            <w:tcW w:w="5122" w:type="dxa"/>
          </w:tcPr>
          <w:p>
            <w:pPr>
              <w:pStyle w:val="TableParagraph"/>
              <w:spacing w:line="252" w:lineRule="exact" w:before="1"/>
              <w:ind w:right="93"/>
              <w:jc w:val="right"/>
              <w:rPr>
                <w:sz w:val="21"/>
              </w:rPr>
            </w:pPr>
            <w:r>
              <w:rPr>
                <w:spacing w:val="-2"/>
                <w:sz w:val="21"/>
              </w:rPr>
              <w:t>237,885,099.67</w:t>
            </w:r>
          </w:p>
        </w:tc>
      </w:tr>
      <w:tr>
        <w:trPr>
          <w:trHeight w:val="270" w:hRule="atLeast"/>
        </w:trPr>
        <w:tc>
          <w:tcPr>
            <w:tcW w:w="3701" w:type="dxa"/>
          </w:tcPr>
          <w:p>
            <w:pPr>
              <w:pStyle w:val="TableParagraph"/>
              <w:spacing w:line="250" w:lineRule="exact" w:before="1"/>
              <w:ind w:left="107"/>
              <w:rPr>
                <w:sz w:val="21"/>
              </w:rPr>
            </w:pPr>
            <w:r>
              <w:rPr>
                <w:spacing w:val="-2"/>
                <w:sz w:val="21"/>
              </w:rPr>
              <w:t>研发投入总额占营业收入比例</w:t>
            </w:r>
            <w:r>
              <w:rPr>
                <w:spacing w:val="-5"/>
                <w:sz w:val="21"/>
              </w:rPr>
              <w:t>（%）</w:t>
            </w:r>
          </w:p>
        </w:tc>
        <w:tc>
          <w:tcPr>
            <w:tcW w:w="5122" w:type="dxa"/>
          </w:tcPr>
          <w:p>
            <w:pPr>
              <w:pStyle w:val="TableParagraph"/>
              <w:spacing w:line="250" w:lineRule="exact" w:before="1"/>
              <w:ind w:right="92"/>
              <w:jc w:val="right"/>
              <w:rPr>
                <w:sz w:val="21"/>
              </w:rPr>
            </w:pPr>
            <w:r>
              <w:rPr>
                <w:spacing w:val="-4"/>
                <w:sz w:val="21"/>
              </w:rPr>
              <w:t>3.39</w:t>
            </w:r>
          </w:p>
        </w:tc>
      </w:tr>
      <w:tr>
        <w:trPr>
          <w:trHeight w:val="273" w:hRule="atLeast"/>
        </w:trPr>
        <w:tc>
          <w:tcPr>
            <w:tcW w:w="3701" w:type="dxa"/>
          </w:tcPr>
          <w:p>
            <w:pPr>
              <w:pStyle w:val="TableParagraph"/>
              <w:spacing w:line="250" w:lineRule="exact" w:before="3"/>
              <w:ind w:left="107"/>
              <w:rPr>
                <w:sz w:val="21"/>
              </w:rPr>
            </w:pPr>
            <w:r>
              <w:rPr>
                <w:spacing w:val="-2"/>
                <w:sz w:val="21"/>
              </w:rPr>
              <w:t>研发投入资本化的比重</w:t>
            </w:r>
            <w:r>
              <w:rPr>
                <w:spacing w:val="-5"/>
                <w:sz w:val="21"/>
              </w:rPr>
              <w:t>（%）</w:t>
            </w:r>
          </w:p>
        </w:tc>
        <w:tc>
          <w:tcPr>
            <w:tcW w:w="5122" w:type="dxa"/>
          </w:tcPr>
          <w:p>
            <w:pPr>
              <w:pStyle w:val="TableParagraph"/>
              <w:rPr>
                <w:rFonts w:ascii="Times New Roman"/>
                <w:sz w:val="20"/>
              </w:rPr>
            </w:pPr>
          </w:p>
        </w:tc>
      </w:tr>
    </w:tbl>
    <w:p>
      <w:pPr>
        <w:pStyle w:val="BodyText"/>
        <w:spacing w:before="67"/>
      </w:pPr>
    </w:p>
    <w:p>
      <w:pPr>
        <w:pStyle w:val="ListParagraph"/>
        <w:numPr>
          <w:ilvl w:val="0"/>
          <w:numId w:val="4"/>
        </w:numPr>
        <w:tabs>
          <w:tab w:pos="699" w:val="left" w:leader="none"/>
        </w:tabs>
        <w:spacing w:line="240" w:lineRule="auto" w:before="0" w:after="0"/>
        <w:ind w:left="699" w:right="0" w:hanging="422"/>
        <w:jc w:val="left"/>
        <w:rPr>
          <w:sz w:val="21"/>
        </w:rPr>
      </w:pPr>
      <w:r>
        <w:rPr>
          <w:spacing w:val="-2"/>
          <w:sz w:val="21"/>
        </w:rPr>
        <w:t>研发人员情况表</w:t>
      </w:r>
    </w:p>
    <w:p>
      <w:pPr>
        <w:pStyle w:val="BodyText"/>
        <w:spacing w:before="62"/>
        <w:ind w:left="277"/>
      </w:pPr>
      <w:r>
        <w:rPr>
          <w:spacing w:val="-3"/>
        </w:rPr>
        <w:t>√适用 □不适用</w:t>
      </w:r>
    </w:p>
    <w:p>
      <w:pPr>
        <w:pStyle w:val="BodyText"/>
        <w:spacing w:before="18" w:after="1"/>
        <w:rPr>
          <w:sz w:val="20"/>
        </w:rPr>
      </w:pP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9"/>
        <w:gridCol w:w="3343"/>
      </w:tblGrid>
      <w:tr>
        <w:trPr>
          <w:trHeight w:val="273" w:hRule="atLeast"/>
        </w:trPr>
        <w:tc>
          <w:tcPr>
            <w:tcW w:w="5809" w:type="dxa"/>
          </w:tcPr>
          <w:p>
            <w:pPr>
              <w:pStyle w:val="TableParagraph"/>
              <w:spacing w:line="252" w:lineRule="exact" w:before="1"/>
              <w:ind w:left="107"/>
              <w:rPr>
                <w:sz w:val="21"/>
              </w:rPr>
            </w:pPr>
            <w:r>
              <w:rPr>
                <w:spacing w:val="-3"/>
                <w:sz w:val="21"/>
              </w:rPr>
              <w:t>公司研发人员的数量</w:t>
            </w:r>
          </w:p>
        </w:tc>
        <w:tc>
          <w:tcPr>
            <w:tcW w:w="3343" w:type="dxa"/>
          </w:tcPr>
          <w:p>
            <w:pPr>
              <w:pStyle w:val="TableParagraph"/>
              <w:spacing w:line="252" w:lineRule="exact" w:before="1"/>
              <w:ind w:right="92"/>
              <w:jc w:val="right"/>
              <w:rPr>
                <w:sz w:val="21"/>
              </w:rPr>
            </w:pPr>
            <w:r>
              <w:rPr>
                <w:spacing w:val="-5"/>
                <w:sz w:val="21"/>
              </w:rPr>
              <w:t>223</w:t>
            </w:r>
          </w:p>
        </w:tc>
      </w:tr>
      <w:tr>
        <w:trPr>
          <w:trHeight w:val="270" w:hRule="atLeast"/>
        </w:trPr>
        <w:tc>
          <w:tcPr>
            <w:tcW w:w="5809" w:type="dxa"/>
          </w:tcPr>
          <w:p>
            <w:pPr>
              <w:pStyle w:val="TableParagraph"/>
              <w:spacing w:line="250" w:lineRule="exact" w:before="1"/>
              <w:ind w:left="107"/>
              <w:rPr>
                <w:sz w:val="21"/>
              </w:rPr>
            </w:pPr>
            <w:r>
              <w:rPr>
                <w:spacing w:val="-2"/>
                <w:sz w:val="21"/>
              </w:rPr>
              <w:t>研发人员数量占公司总人数的比例</w:t>
            </w:r>
            <w:r>
              <w:rPr>
                <w:spacing w:val="-5"/>
                <w:sz w:val="21"/>
              </w:rPr>
              <w:t>（%）</w:t>
            </w:r>
          </w:p>
        </w:tc>
        <w:tc>
          <w:tcPr>
            <w:tcW w:w="3343" w:type="dxa"/>
          </w:tcPr>
          <w:p>
            <w:pPr>
              <w:pStyle w:val="TableParagraph"/>
              <w:spacing w:line="250" w:lineRule="exact" w:before="1"/>
              <w:ind w:right="92"/>
              <w:jc w:val="right"/>
              <w:rPr>
                <w:sz w:val="21"/>
              </w:rPr>
            </w:pPr>
            <w:r>
              <w:rPr>
                <w:spacing w:val="-2"/>
                <w:sz w:val="21"/>
              </w:rPr>
              <w:t>17.04</w:t>
            </w:r>
          </w:p>
        </w:tc>
      </w:tr>
      <w:tr>
        <w:trPr>
          <w:trHeight w:val="273" w:hRule="atLeast"/>
        </w:trPr>
        <w:tc>
          <w:tcPr>
            <w:tcW w:w="9152" w:type="dxa"/>
            <w:gridSpan w:val="2"/>
          </w:tcPr>
          <w:p>
            <w:pPr>
              <w:pStyle w:val="TableParagraph"/>
              <w:spacing w:line="250" w:lineRule="exact" w:before="3"/>
              <w:ind w:left="11"/>
              <w:jc w:val="center"/>
              <w:rPr>
                <w:sz w:val="21"/>
              </w:rPr>
            </w:pPr>
            <w:r>
              <w:rPr>
                <w:spacing w:val="-4"/>
                <w:sz w:val="21"/>
              </w:rPr>
              <w:t>研发人员学历结构</w:t>
            </w:r>
          </w:p>
        </w:tc>
      </w:tr>
      <w:tr>
        <w:trPr>
          <w:trHeight w:val="273" w:hRule="atLeast"/>
        </w:trPr>
        <w:tc>
          <w:tcPr>
            <w:tcW w:w="5809" w:type="dxa"/>
          </w:tcPr>
          <w:p>
            <w:pPr>
              <w:pStyle w:val="TableParagraph"/>
              <w:spacing w:line="252" w:lineRule="exact" w:before="1"/>
              <w:ind w:left="107"/>
              <w:rPr>
                <w:sz w:val="21"/>
              </w:rPr>
            </w:pPr>
            <w:r>
              <w:rPr>
                <w:spacing w:val="-4"/>
                <w:sz w:val="21"/>
              </w:rPr>
              <w:t>学历结构类别</w:t>
            </w:r>
          </w:p>
        </w:tc>
        <w:tc>
          <w:tcPr>
            <w:tcW w:w="3343" w:type="dxa"/>
          </w:tcPr>
          <w:p>
            <w:pPr>
              <w:pStyle w:val="TableParagraph"/>
              <w:spacing w:line="252" w:lineRule="exact" w:before="1"/>
              <w:ind w:left="1041"/>
              <w:rPr>
                <w:sz w:val="21"/>
              </w:rPr>
            </w:pPr>
            <w:r>
              <w:rPr>
                <w:spacing w:val="-4"/>
                <w:sz w:val="21"/>
              </w:rPr>
              <w:t>学历结构人数</w:t>
            </w:r>
          </w:p>
        </w:tc>
      </w:tr>
      <w:tr>
        <w:trPr>
          <w:trHeight w:val="270" w:hRule="atLeast"/>
        </w:trPr>
        <w:tc>
          <w:tcPr>
            <w:tcW w:w="5809" w:type="dxa"/>
          </w:tcPr>
          <w:p>
            <w:pPr>
              <w:pStyle w:val="TableParagraph"/>
              <w:spacing w:line="250" w:lineRule="exact" w:before="1"/>
              <w:ind w:left="107"/>
              <w:rPr>
                <w:sz w:val="21"/>
              </w:rPr>
            </w:pPr>
            <w:r>
              <w:rPr>
                <w:spacing w:val="-4"/>
                <w:sz w:val="21"/>
              </w:rPr>
              <w:t>博士研究生</w:t>
            </w:r>
          </w:p>
        </w:tc>
        <w:tc>
          <w:tcPr>
            <w:tcW w:w="3343" w:type="dxa"/>
          </w:tcPr>
          <w:p>
            <w:pPr>
              <w:pStyle w:val="TableParagraph"/>
              <w:spacing w:line="250" w:lineRule="exact" w:before="1"/>
              <w:ind w:right="96"/>
              <w:jc w:val="right"/>
              <w:rPr>
                <w:sz w:val="21"/>
              </w:rPr>
            </w:pPr>
            <w:r>
              <w:rPr>
                <w:spacing w:val="-10"/>
                <w:sz w:val="21"/>
              </w:rPr>
              <w:t>1</w:t>
            </w:r>
          </w:p>
        </w:tc>
      </w:tr>
      <w:tr>
        <w:trPr>
          <w:trHeight w:val="273" w:hRule="atLeast"/>
        </w:trPr>
        <w:tc>
          <w:tcPr>
            <w:tcW w:w="5809" w:type="dxa"/>
          </w:tcPr>
          <w:p>
            <w:pPr>
              <w:pStyle w:val="TableParagraph"/>
              <w:spacing w:line="250" w:lineRule="exact" w:before="3"/>
              <w:ind w:left="107"/>
              <w:rPr>
                <w:sz w:val="21"/>
              </w:rPr>
            </w:pPr>
            <w:r>
              <w:rPr>
                <w:spacing w:val="-4"/>
                <w:sz w:val="21"/>
              </w:rPr>
              <w:t>硕士研究生</w:t>
            </w:r>
          </w:p>
        </w:tc>
        <w:tc>
          <w:tcPr>
            <w:tcW w:w="3343" w:type="dxa"/>
          </w:tcPr>
          <w:p>
            <w:pPr>
              <w:pStyle w:val="TableParagraph"/>
              <w:spacing w:line="250" w:lineRule="exact" w:before="3"/>
              <w:ind w:right="96"/>
              <w:jc w:val="right"/>
              <w:rPr>
                <w:sz w:val="21"/>
              </w:rPr>
            </w:pPr>
            <w:r>
              <w:rPr>
                <w:spacing w:val="-5"/>
                <w:sz w:val="21"/>
              </w:rPr>
              <w:t>20</w:t>
            </w:r>
          </w:p>
        </w:tc>
      </w:tr>
      <w:tr>
        <w:trPr>
          <w:trHeight w:val="273" w:hRule="atLeast"/>
        </w:trPr>
        <w:tc>
          <w:tcPr>
            <w:tcW w:w="5809" w:type="dxa"/>
          </w:tcPr>
          <w:p>
            <w:pPr>
              <w:pStyle w:val="TableParagraph"/>
              <w:spacing w:line="252" w:lineRule="exact" w:before="1"/>
              <w:ind w:left="107"/>
              <w:rPr>
                <w:sz w:val="21"/>
              </w:rPr>
            </w:pPr>
            <w:r>
              <w:rPr>
                <w:spacing w:val="-5"/>
                <w:sz w:val="21"/>
              </w:rPr>
              <w:t>本科</w:t>
            </w:r>
          </w:p>
        </w:tc>
        <w:tc>
          <w:tcPr>
            <w:tcW w:w="3343" w:type="dxa"/>
          </w:tcPr>
          <w:p>
            <w:pPr>
              <w:pStyle w:val="TableParagraph"/>
              <w:spacing w:line="252" w:lineRule="exact" w:before="1"/>
              <w:ind w:right="96"/>
              <w:jc w:val="right"/>
              <w:rPr>
                <w:sz w:val="21"/>
              </w:rPr>
            </w:pPr>
            <w:r>
              <w:rPr>
                <w:spacing w:val="-5"/>
                <w:sz w:val="21"/>
              </w:rPr>
              <w:t>96</w:t>
            </w:r>
          </w:p>
        </w:tc>
      </w:tr>
      <w:tr>
        <w:trPr>
          <w:trHeight w:val="270" w:hRule="atLeast"/>
        </w:trPr>
        <w:tc>
          <w:tcPr>
            <w:tcW w:w="5809" w:type="dxa"/>
          </w:tcPr>
          <w:p>
            <w:pPr>
              <w:pStyle w:val="TableParagraph"/>
              <w:spacing w:line="250" w:lineRule="exact" w:before="1"/>
              <w:ind w:left="107"/>
              <w:rPr>
                <w:sz w:val="21"/>
              </w:rPr>
            </w:pPr>
            <w:r>
              <w:rPr>
                <w:spacing w:val="-5"/>
                <w:sz w:val="21"/>
              </w:rPr>
              <w:t>专科</w:t>
            </w:r>
          </w:p>
        </w:tc>
        <w:tc>
          <w:tcPr>
            <w:tcW w:w="3343" w:type="dxa"/>
          </w:tcPr>
          <w:p>
            <w:pPr>
              <w:pStyle w:val="TableParagraph"/>
              <w:spacing w:line="250" w:lineRule="exact" w:before="1"/>
              <w:ind w:right="96"/>
              <w:jc w:val="right"/>
              <w:rPr>
                <w:sz w:val="21"/>
              </w:rPr>
            </w:pPr>
            <w:r>
              <w:rPr>
                <w:spacing w:val="-5"/>
                <w:sz w:val="21"/>
              </w:rPr>
              <w:t>40</w:t>
            </w:r>
          </w:p>
        </w:tc>
      </w:tr>
      <w:tr>
        <w:trPr>
          <w:trHeight w:val="273" w:hRule="atLeast"/>
        </w:trPr>
        <w:tc>
          <w:tcPr>
            <w:tcW w:w="5809" w:type="dxa"/>
          </w:tcPr>
          <w:p>
            <w:pPr>
              <w:pStyle w:val="TableParagraph"/>
              <w:spacing w:line="250" w:lineRule="exact" w:before="3"/>
              <w:ind w:left="107"/>
              <w:rPr>
                <w:sz w:val="21"/>
              </w:rPr>
            </w:pPr>
            <w:r>
              <w:rPr>
                <w:spacing w:val="-4"/>
                <w:sz w:val="21"/>
              </w:rPr>
              <w:t>高中及以下</w:t>
            </w:r>
          </w:p>
        </w:tc>
        <w:tc>
          <w:tcPr>
            <w:tcW w:w="3343" w:type="dxa"/>
          </w:tcPr>
          <w:p>
            <w:pPr>
              <w:pStyle w:val="TableParagraph"/>
              <w:spacing w:line="250" w:lineRule="exact" w:before="3"/>
              <w:ind w:right="96"/>
              <w:jc w:val="right"/>
              <w:rPr>
                <w:sz w:val="21"/>
              </w:rPr>
            </w:pPr>
            <w:r>
              <w:rPr>
                <w:spacing w:val="-5"/>
                <w:sz w:val="21"/>
              </w:rPr>
              <w:t>66</w:t>
            </w:r>
          </w:p>
        </w:tc>
      </w:tr>
      <w:tr>
        <w:trPr>
          <w:trHeight w:val="273" w:hRule="atLeast"/>
        </w:trPr>
        <w:tc>
          <w:tcPr>
            <w:tcW w:w="9152" w:type="dxa"/>
            <w:gridSpan w:val="2"/>
          </w:tcPr>
          <w:p>
            <w:pPr>
              <w:pStyle w:val="TableParagraph"/>
              <w:spacing w:line="252" w:lineRule="exact" w:before="1"/>
              <w:ind w:left="11"/>
              <w:jc w:val="center"/>
              <w:rPr>
                <w:sz w:val="21"/>
              </w:rPr>
            </w:pPr>
            <w:r>
              <w:rPr>
                <w:spacing w:val="-4"/>
                <w:sz w:val="21"/>
              </w:rPr>
              <w:t>研发人员年龄结构</w:t>
            </w:r>
          </w:p>
        </w:tc>
      </w:tr>
      <w:tr>
        <w:trPr>
          <w:trHeight w:val="270" w:hRule="atLeast"/>
        </w:trPr>
        <w:tc>
          <w:tcPr>
            <w:tcW w:w="5809" w:type="dxa"/>
          </w:tcPr>
          <w:p>
            <w:pPr>
              <w:pStyle w:val="TableParagraph"/>
              <w:spacing w:line="250" w:lineRule="exact" w:before="1"/>
              <w:ind w:left="107"/>
              <w:rPr>
                <w:sz w:val="21"/>
              </w:rPr>
            </w:pPr>
            <w:r>
              <w:rPr>
                <w:spacing w:val="-4"/>
                <w:sz w:val="21"/>
              </w:rPr>
              <w:t>年龄结构类别</w:t>
            </w:r>
          </w:p>
        </w:tc>
        <w:tc>
          <w:tcPr>
            <w:tcW w:w="3343" w:type="dxa"/>
          </w:tcPr>
          <w:p>
            <w:pPr>
              <w:pStyle w:val="TableParagraph"/>
              <w:spacing w:line="250" w:lineRule="exact" w:before="1"/>
              <w:ind w:left="1041"/>
              <w:rPr>
                <w:sz w:val="21"/>
              </w:rPr>
            </w:pPr>
            <w:r>
              <w:rPr>
                <w:spacing w:val="-4"/>
                <w:sz w:val="21"/>
              </w:rPr>
              <w:t>年龄结构人数</w:t>
            </w:r>
          </w:p>
        </w:tc>
      </w:tr>
      <w:tr>
        <w:trPr>
          <w:trHeight w:val="273" w:hRule="atLeast"/>
        </w:trPr>
        <w:tc>
          <w:tcPr>
            <w:tcW w:w="5809" w:type="dxa"/>
          </w:tcPr>
          <w:p>
            <w:pPr>
              <w:pStyle w:val="TableParagraph"/>
              <w:spacing w:line="252" w:lineRule="exact" w:before="1"/>
              <w:ind w:left="107"/>
              <w:rPr>
                <w:sz w:val="21"/>
              </w:rPr>
            </w:pPr>
            <w:r>
              <w:rPr>
                <w:spacing w:val="-2"/>
                <w:sz w:val="21"/>
              </w:rPr>
              <w:t>30</w:t>
            </w:r>
            <w:r>
              <w:rPr>
                <w:spacing w:val="-15"/>
                <w:sz w:val="21"/>
              </w:rPr>
              <w:t> 岁以下</w:t>
            </w:r>
            <w:r>
              <w:rPr>
                <w:spacing w:val="-2"/>
                <w:sz w:val="21"/>
              </w:rPr>
              <w:t>（</w:t>
            </w:r>
            <w:r>
              <w:rPr>
                <w:spacing w:val="-18"/>
                <w:sz w:val="21"/>
              </w:rPr>
              <w:t>不含 </w:t>
            </w:r>
            <w:r>
              <w:rPr>
                <w:spacing w:val="-2"/>
                <w:sz w:val="21"/>
              </w:rPr>
              <w:t>30</w:t>
            </w:r>
            <w:r>
              <w:rPr>
                <w:spacing w:val="-26"/>
                <w:sz w:val="21"/>
              </w:rPr>
              <w:t> 岁</w:t>
            </w:r>
            <w:r>
              <w:rPr>
                <w:spacing w:val="-10"/>
                <w:sz w:val="21"/>
              </w:rPr>
              <w:t>）</w:t>
            </w:r>
          </w:p>
        </w:tc>
        <w:tc>
          <w:tcPr>
            <w:tcW w:w="3343" w:type="dxa"/>
          </w:tcPr>
          <w:p>
            <w:pPr>
              <w:pStyle w:val="TableParagraph"/>
              <w:spacing w:line="252" w:lineRule="exact" w:before="1"/>
              <w:ind w:right="96"/>
              <w:jc w:val="right"/>
              <w:rPr>
                <w:sz w:val="21"/>
              </w:rPr>
            </w:pPr>
            <w:r>
              <w:rPr>
                <w:spacing w:val="-5"/>
                <w:sz w:val="21"/>
              </w:rPr>
              <w:t>66</w:t>
            </w:r>
          </w:p>
        </w:tc>
      </w:tr>
      <w:tr>
        <w:trPr>
          <w:trHeight w:val="273" w:hRule="atLeast"/>
        </w:trPr>
        <w:tc>
          <w:tcPr>
            <w:tcW w:w="5809" w:type="dxa"/>
          </w:tcPr>
          <w:p>
            <w:pPr>
              <w:pStyle w:val="TableParagraph"/>
              <w:spacing w:line="253" w:lineRule="exact" w:before="1"/>
              <w:ind w:left="107"/>
              <w:rPr>
                <w:sz w:val="21"/>
              </w:rPr>
            </w:pPr>
            <w:r>
              <w:rPr>
                <w:spacing w:val="-2"/>
                <w:sz w:val="21"/>
              </w:rPr>
              <w:t>30-40</w:t>
            </w:r>
            <w:r>
              <w:rPr>
                <w:spacing w:val="-29"/>
                <w:sz w:val="21"/>
              </w:rPr>
              <w:t> 岁</w:t>
            </w:r>
            <w:r>
              <w:rPr>
                <w:spacing w:val="-2"/>
                <w:sz w:val="21"/>
              </w:rPr>
              <w:t>（</w:t>
            </w:r>
            <w:r>
              <w:rPr>
                <w:spacing w:val="-26"/>
                <w:sz w:val="21"/>
              </w:rPr>
              <w:t>含 </w:t>
            </w:r>
            <w:r>
              <w:rPr>
                <w:spacing w:val="-2"/>
                <w:sz w:val="21"/>
              </w:rPr>
              <w:t>30</w:t>
            </w:r>
            <w:r>
              <w:rPr>
                <w:spacing w:val="-19"/>
                <w:sz w:val="21"/>
              </w:rPr>
              <w:t> 岁，不含 </w:t>
            </w:r>
            <w:r>
              <w:rPr>
                <w:spacing w:val="-2"/>
                <w:sz w:val="21"/>
              </w:rPr>
              <w:t>40</w:t>
            </w:r>
            <w:r>
              <w:rPr>
                <w:spacing w:val="-25"/>
                <w:sz w:val="21"/>
              </w:rPr>
              <w:t> 岁</w:t>
            </w:r>
            <w:r>
              <w:rPr>
                <w:spacing w:val="-10"/>
                <w:sz w:val="21"/>
              </w:rPr>
              <w:t>）</w:t>
            </w:r>
          </w:p>
        </w:tc>
        <w:tc>
          <w:tcPr>
            <w:tcW w:w="3343" w:type="dxa"/>
          </w:tcPr>
          <w:p>
            <w:pPr>
              <w:pStyle w:val="TableParagraph"/>
              <w:spacing w:line="253" w:lineRule="exact" w:before="1"/>
              <w:ind w:right="96"/>
              <w:jc w:val="right"/>
              <w:rPr>
                <w:sz w:val="21"/>
              </w:rPr>
            </w:pPr>
            <w:r>
              <w:rPr>
                <w:spacing w:val="-5"/>
                <w:sz w:val="21"/>
              </w:rPr>
              <w:t>83</w:t>
            </w:r>
          </w:p>
        </w:tc>
      </w:tr>
      <w:tr>
        <w:trPr>
          <w:trHeight w:val="270" w:hRule="atLeast"/>
        </w:trPr>
        <w:tc>
          <w:tcPr>
            <w:tcW w:w="5809" w:type="dxa"/>
          </w:tcPr>
          <w:p>
            <w:pPr>
              <w:pStyle w:val="TableParagraph"/>
              <w:spacing w:line="250" w:lineRule="exact" w:before="1"/>
              <w:ind w:left="107"/>
              <w:rPr>
                <w:sz w:val="21"/>
              </w:rPr>
            </w:pPr>
            <w:r>
              <w:rPr>
                <w:spacing w:val="-2"/>
                <w:sz w:val="21"/>
              </w:rPr>
              <w:t>40-50</w:t>
            </w:r>
            <w:r>
              <w:rPr>
                <w:spacing w:val="-29"/>
                <w:sz w:val="21"/>
              </w:rPr>
              <w:t> 岁</w:t>
            </w:r>
            <w:r>
              <w:rPr>
                <w:spacing w:val="-2"/>
                <w:sz w:val="21"/>
              </w:rPr>
              <w:t>（</w:t>
            </w:r>
            <w:r>
              <w:rPr>
                <w:spacing w:val="-26"/>
                <w:sz w:val="21"/>
              </w:rPr>
              <w:t>含 </w:t>
            </w:r>
            <w:r>
              <w:rPr>
                <w:spacing w:val="-2"/>
                <w:sz w:val="21"/>
              </w:rPr>
              <w:t>40</w:t>
            </w:r>
            <w:r>
              <w:rPr>
                <w:spacing w:val="-19"/>
                <w:sz w:val="21"/>
              </w:rPr>
              <w:t> 岁，不含 </w:t>
            </w:r>
            <w:r>
              <w:rPr>
                <w:spacing w:val="-2"/>
                <w:sz w:val="21"/>
              </w:rPr>
              <w:t>50</w:t>
            </w:r>
            <w:r>
              <w:rPr>
                <w:spacing w:val="-25"/>
                <w:sz w:val="21"/>
              </w:rPr>
              <w:t> 岁</w:t>
            </w:r>
            <w:r>
              <w:rPr>
                <w:spacing w:val="-10"/>
                <w:sz w:val="21"/>
              </w:rPr>
              <w:t>）</w:t>
            </w:r>
          </w:p>
        </w:tc>
        <w:tc>
          <w:tcPr>
            <w:tcW w:w="3343" w:type="dxa"/>
          </w:tcPr>
          <w:p>
            <w:pPr>
              <w:pStyle w:val="TableParagraph"/>
              <w:spacing w:line="250" w:lineRule="exact" w:before="1"/>
              <w:ind w:right="96"/>
              <w:jc w:val="right"/>
              <w:rPr>
                <w:sz w:val="21"/>
              </w:rPr>
            </w:pPr>
            <w:r>
              <w:rPr>
                <w:spacing w:val="-5"/>
                <w:sz w:val="21"/>
              </w:rPr>
              <w:t>57</w:t>
            </w:r>
          </w:p>
        </w:tc>
      </w:tr>
      <w:tr>
        <w:trPr>
          <w:trHeight w:val="273" w:hRule="atLeast"/>
        </w:trPr>
        <w:tc>
          <w:tcPr>
            <w:tcW w:w="5809" w:type="dxa"/>
          </w:tcPr>
          <w:p>
            <w:pPr>
              <w:pStyle w:val="TableParagraph"/>
              <w:spacing w:line="252" w:lineRule="exact" w:before="1"/>
              <w:ind w:left="107"/>
              <w:rPr>
                <w:sz w:val="21"/>
              </w:rPr>
            </w:pPr>
            <w:r>
              <w:rPr>
                <w:spacing w:val="-2"/>
                <w:sz w:val="21"/>
              </w:rPr>
              <w:t>50-60</w:t>
            </w:r>
            <w:r>
              <w:rPr>
                <w:spacing w:val="-29"/>
                <w:sz w:val="21"/>
              </w:rPr>
              <w:t> 岁</w:t>
            </w:r>
            <w:r>
              <w:rPr>
                <w:spacing w:val="-2"/>
                <w:sz w:val="21"/>
              </w:rPr>
              <w:t>（</w:t>
            </w:r>
            <w:r>
              <w:rPr>
                <w:spacing w:val="-26"/>
                <w:sz w:val="21"/>
              </w:rPr>
              <w:t>含 </w:t>
            </w:r>
            <w:r>
              <w:rPr>
                <w:spacing w:val="-2"/>
                <w:sz w:val="21"/>
              </w:rPr>
              <w:t>50</w:t>
            </w:r>
            <w:r>
              <w:rPr>
                <w:spacing w:val="-19"/>
                <w:sz w:val="21"/>
              </w:rPr>
              <w:t> 岁，不含 </w:t>
            </w:r>
            <w:r>
              <w:rPr>
                <w:spacing w:val="-2"/>
                <w:sz w:val="21"/>
              </w:rPr>
              <w:t>60</w:t>
            </w:r>
            <w:r>
              <w:rPr>
                <w:spacing w:val="-25"/>
                <w:sz w:val="21"/>
              </w:rPr>
              <w:t> 岁</w:t>
            </w:r>
            <w:r>
              <w:rPr>
                <w:spacing w:val="-10"/>
                <w:sz w:val="21"/>
              </w:rPr>
              <w:t>）</w:t>
            </w:r>
          </w:p>
        </w:tc>
        <w:tc>
          <w:tcPr>
            <w:tcW w:w="3343" w:type="dxa"/>
          </w:tcPr>
          <w:p>
            <w:pPr>
              <w:pStyle w:val="TableParagraph"/>
              <w:spacing w:line="252" w:lineRule="exact" w:before="1"/>
              <w:ind w:right="96"/>
              <w:jc w:val="right"/>
              <w:rPr>
                <w:sz w:val="21"/>
              </w:rPr>
            </w:pPr>
            <w:r>
              <w:rPr>
                <w:spacing w:val="-5"/>
                <w:sz w:val="21"/>
              </w:rPr>
              <w:t>17</w:t>
            </w:r>
          </w:p>
        </w:tc>
      </w:tr>
      <w:tr>
        <w:trPr>
          <w:trHeight w:val="273" w:hRule="atLeast"/>
        </w:trPr>
        <w:tc>
          <w:tcPr>
            <w:tcW w:w="5809" w:type="dxa"/>
          </w:tcPr>
          <w:p>
            <w:pPr>
              <w:pStyle w:val="TableParagraph"/>
              <w:spacing w:line="252" w:lineRule="exact" w:before="1"/>
              <w:ind w:left="107"/>
              <w:rPr>
                <w:sz w:val="21"/>
              </w:rPr>
            </w:pPr>
            <w:r>
              <w:rPr>
                <w:spacing w:val="-2"/>
                <w:sz w:val="21"/>
              </w:rPr>
              <w:t>60</w:t>
            </w:r>
            <w:r>
              <w:rPr>
                <w:spacing w:val="-14"/>
                <w:sz w:val="21"/>
              </w:rPr>
              <w:t> 岁及以上</w:t>
            </w:r>
          </w:p>
        </w:tc>
        <w:tc>
          <w:tcPr>
            <w:tcW w:w="3343" w:type="dxa"/>
          </w:tcPr>
          <w:p>
            <w:pPr>
              <w:pStyle w:val="TableParagraph"/>
              <w:spacing w:line="252" w:lineRule="exact" w:before="1"/>
              <w:ind w:right="96"/>
              <w:jc w:val="right"/>
              <w:rPr>
                <w:sz w:val="21"/>
              </w:rPr>
            </w:pPr>
            <w:r>
              <w:rPr>
                <w:spacing w:val="-10"/>
                <w:sz w:val="21"/>
              </w:rPr>
              <w:t>0</w:t>
            </w:r>
          </w:p>
        </w:tc>
      </w:tr>
    </w:tbl>
    <w:p>
      <w:pPr>
        <w:pStyle w:val="BodyText"/>
        <w:spacing w:before="70"/>
      </w:pPr>
    </w:p>
    <w:p>
      <w:pPr>
        <w:pStyle w:val="ListParagraph"/>
        <w:numPr>
          <w:ilvl w:val="0"/>
          <w:numId w:val="4"/>
        </w:numPr>
        <w:tabs>
          <w:tab w:pos="699" w:val="left" w:leader="none"/>
        </w:tabs>
        <w:spacing w:line="240" w:lineRule="auto" w:before="0" w:after="0"/>
        <w:ind w:left="699" w:right="0" w:hanging="422"/>
        <w:jc w:val="left"/>
        <w:rPr>
          <w:sz w:val="21"/>
        </w:rPr>
      </w:pPr>
      <w:r>
        <w:rPr>
          <w:spacing w:val="-3"/>
          <w:sz w:val="21"/>
        </w:rPr>
        <w:t>情况说明</w:t>
      </w:r>
    </w:p>
    <w:p>
      <w:pPr>
        <w:pStyle w:val="BodyText"/>
        <w:spacing w:before="64"/>
        <w:ind w:left="277"/>
      </w:pPr>
      <w:r>
        <w:rPr>
          <w:spacing w:val="-3"/>
        </w:rPr>
        <w:t>√适用 □不适用</w:t>
      </w:r>
    </w:p>
    <w:p>
      <w:pPr>
        <w:pStyle w:val="BodyText"/>
        <w:spacing w:line="364" w:lineRule="auto" w:before="63"/>
        <w:ind w:left="277" w:right="658" w:firstLine="420"/>
      </w:pPr>
      <w:r>
        <w:rPr>
          <w:spacing w:val="-2"/>
        </w:rPr>
        <w:t>依托企业技术中心，进一步推动核心、关键技术突破及产业化示范应用，始终保持强劲的科技领先优势。</w:t>
      </w:r>
    </w:p>
    <w:p>
      <w:pPr>
        <w:pStyle w:val="BodyText"/>
        <w:spacing w:before="62"/>
      </w:pPr>
    </w:p>
    <w:p>
      <w:pPr>
        <w:pStyle w:val="ListParagraph"/>
        <w:numPr>
          <w:ilvl w:val="0"/>
          <w:numId w:val="4"/>
        </w:numPr>
        <w:tabs>
          <w:tab w:pos="699" w:val="left" w:leader="none"/>
        </w:tabs>
        <w:spacing w:line="240" w:lineRule="auto" w:before="0" w:after="0"/>
        <w:ind w:left="699" w:right="0" w:hanging="422"/>
        <w:jc w:val="left"/>
        <w:rPr>
          <w:sz w:val="21"/>
        </w:rPr>
      </w:pPr>
      <w:r>
        <w:rPr>
          <w:spacing w:val="-3"/>
          <w:sz w:val="21"/>
        </w:rPr>
        <w:t>研发人员构成发生重大变化的原因及对公司未来发展的影响</w:t>
      </w:r>
    </w:p>
    <w:p>
      <w:pPr>
        <w:pStyle w:val="BodyText"/>
        <w:spacing w:before="63"/>
        <w:ind w:left="277"/>
      </w:pPr>
      <w:r>
        <w:rPr>
          <w:spacing w:val="-3"/>
        </w:rPr>
        <w:t>□适用 √不适用</w:t>
      </w:r>
    </w:p>
    <w:p>
      <w:pPr>
        <w:pStyle w:val="BodyText"/>
        <w:spacing w:before="126"/>
      </w:pPr>
    </w:p>
    <w:p>
      <w:pPr>
        <w:pStyle w:val="ListParagraph"/>
        <w:numPr>
          <w:ilvl w:val="0"/>
          <w:numId w:val="3"/>
        </w:numPr>
        <w:tabs>
          <w:tab w:pos="696" w:val="left" w:leader="none"/>
        </w:tabs>
        <w:spacing w:line="240" w:lineRule="auto" w:before="1" w:after="0"/>
        <w:ind w:left="696" w:right="0" w:hanging="419"/>
        <w:jc w:val="left"/>
        <w:rPr>
          <w:sz w:val="21"/>
        </w:rPr>
      </w:pPr>
      <w:r>
        <w:rPr>
          <w:spacing w:val="-4"/>
          <w:sz w:val="21"/>
        </w:rPr>
        <w:t>现金流</w:t>
      </w:r>
    </w:p>
    <w:p>
      <w:pPr>
        <w:pStyle w:val="BodyText"/>
        <w:spacing w:before="64"/>
        <w:ind w:left="277"/>
      </w:pPr>
      <w:r>
        <w:rPr>
          <w:spacing w:val="-3"/>
        </w:rPr>
        <w:t>√适用 □不适用</w:t>
      </w:r>
    </w:p>
    <w:p>
      <w:pPr>
        <w:pStyle w:val="BodyText"/>
        <w:spacing w:line="367" w:lineRule="auto" w:before="2"/>
        <w:ind w:left="277" w:right="824" w:firstLine="420"/>
      </w:pPr>
      <w:r>
        <w:rPr>
          <w:spacing w:val="-4"/>
        </w:rPr>
        <w:t>详见本报告“第三节 管理层讨论与分析 五、报告期主要经营情况</w:t>
      </w:r>
      <w:r>
        <w:rPr/>
        <w:t>（一）</w:t>
      </w:r>
      <w:r>
        <w:rPr>
          <w:spacing w:val="-8"/>
        </w:rPr>
        <w:t>主营业务分析 </w:t>
      </w:r>
      <w:r>
        <w:rPr/>
        <w:t>1.</w:t>
      </w:r>
      <w:r>
        <w:rPr>
          <w:spacing w:val="-2"/>
        </w:rPr>
        <w:t>利润表及现金流量表相关科目变动分析表”。</w:t>
      </w:r>
    </w:p>
    <w:p>
      <w:pPr>
        <w:pStyle w:val="BodyText"/>
        <w:spacing w:before="57"/>
      </w:pPr>
    </w:p>
    <w:p>
      <w:pPr>
        <w:pStyle w:val="BodyText"/>
        <w:ind w:left="277"/>
      </w:pPr>
      <w:r>
        <w:rPr>
          <w:spacing w:val="-7"/>
        </w:rPr>
        <w:t>(二) 非主营业务导致利润重大变化的说明</w:t>
      </w:r>
    </w:p>
    <w:p>
      <w:pPr>
        <w:pStyle w:val="BodyText"/>
        <w:spacing w:before="65"/>
        <w:ind w:left="277"/>
      </w:pPr>
      <w:r>
        <w:rPr>
          <w:spacing w:val="-3"/>
        </w:rPr>
        <w:t>□适用 √不适用</w:t>
      </w:r>
    </w:p>
    <w:p>
      <w:pPr>
        <w:spacing w:after="0"/>
        <w:sectPr>
          <w:pgSz w:w="11910" w:h="16840"/>
          <w:pgMar w:header="854" w:footer="1195" w:top="1360" w:bottom="1380" w:left="1000" w:right="1140"/>
        </w:sectPr>
      </w:pPr>
    </w:p>
    <w:p>
      <w:pPr>
        <w:pStyle w:val="BodyText"/>
        <w:spacing w:before="135"/>
      </w:pPr>
    </w:p>
    <w:p>
      <w:pPr>
        <w:pStyle w:val="BodyText"/>
        <w:ind w:left="277"/>
      </w:pPr>
      <w:r>
        <w:rPr>
          <w:spacing w:val="-8"/>
        </w:rPr>
        <w:t>(三) 资产、负债情况分析</w:t>
      </w:r>
    </w:p>
    <w:p>
      <w:pPr>
        <w:pStyle w:val="BodyText"/>
        <w:spacing w:before="65"/>
        <w:ind w:left="277"/>
      </w:pPr>
      <w:r>
        <w:rPr/>
        <w:t>√适用</w:t>
      </w:r>
      <w:r>
        <w:rPr>
          <w:spacing w:val="44"/>
          <w:w w:val="150"/>
        </w:rPr>
        <w:t> </w:t>
      </w:r>
      <w:r>
        <w:rPr>
          <w:spacing w:val="-3"/>
        </w:rPr>
        <w:t>□不适用</w:t>
      </w:r>
    </w:p>
    <w:p>
      <w:pPr>
        <w:pStyle w:val="ListParagraph"/>
        <w:numPr>
          <w:ilvl w:val="0"/>
          <w:numId w:val="5"/>
        </w:numPr>
        <w:tabs>
          <w:tab w:pos="701" w:val="left" w:leader="none"/>
        </w:tabs>
        <w:spacing w:line="240" w:lineRule="auto" w:before="62" w:after="0"/>
        <w:ind w:left="701" w:right="0" w:hanging="424"/>
        <w:jc w:val="left"/>
        <w:rPr>
          <w:sz w:val="21"/>
        </w:rPr>
      </w:pPr>
      <w:r>
        <w:rPr>
          <w:spacing w:val="-4"/>
          <w:sz w:val="21"/>
        </w:rPr>
        <w:t>资产及负债状况</w:t>
      </w:r>
    </w:p>
    <w:p>
      <w:pPr>
        <w:pStyle w:val="BodyText"/>
        <w:spacing w:before="65"/>
        <w:ind w:left="8270"/>
      </w:pPr>
      <w:r>
        <w:rPr>
          <w:spacing w:val="-4"/>
        </w:rPr>
        <w:t>单位：元</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1976"/>
        <w:gridCol w:w="840"/>
        <w:gridCol w:w="1973"/>
        <w:gridCol w:w="840"/>
        <w:gridCol w:w="1056"/>
        <w:gridCol w:w="1448"/>
      </w:tblGrid>
      <w:tr>
        <w:trPr>
          <w:trHeight w:val="1907" w:hRule="atLeast"/>
        </w:trPr>
        <w:tc>
          <w:tcPr>
            <w:tcW w:w="691" w:type="dxa"/>
          </w:tcPr>
          <w:p>
            <w:pPr>
              <w:pStyle w:val="TableParagraph"/>
              <w:rPr>
                <w:sz w:val="21"/>
              </w:rPr>
            </w:pPr>
          </w:p>
          <w:p>
            <w:pPr>
              <w:pStyle w:val="TableParagraph"/>
              <w:spacing w:before="144"/>
              <w:rPr>
                <w:sz w:val="21"/>
              </w:rPr>
            </w:pPr>
          </w:p>
          <w:p>
            <w:pPr>
              <w:pStyle w:val="TableParagraph"/>
              <w:spacing w:line="244" w:lineRule="auto"/>
              <w:ind w:left="134" w:right="122"/>
              <w:rPr>
                <w:sz w:val="21"/>
              </w:rPr>
            </w:pPr>
            <w:r>
              <w:rPr>
                <w:spacing w:val="-6"/>
                <w:sz w:val="21"/>
              </w:rPr>
              <w:t>项目</w:t>
            </w:r>
            <w:r>
              <w:rPr>
                <w:spacing w:val="-5"/>
                <w:sz w:val="21"/>
              </w:rPr>
              <w:t>名称</w:t>
            </w:r>
          </w:p>
        </w:tc>
        <w:tc>
          <w:tcPr>
            <w:tcW w:w="1976" w:type="dxa"/>
          </w:tcPr>
          <w:p>
            <w:pPr>
              <w:pStyle w:val="TableParagraph"/>
              <w:rPr>
                <w:sz w:val="21"/>
              </w:rPr>
            </w:pPr>
          </w:p>
          <w:p>
            <w:pPr>
              <w:pStyle w:val="TableParagraph"/>
              <w:rPr>
                <w:sz w:val="21"/>
              </w:rPr>
            </w:pPr>
          </w:p>
          <w:p>
            <w:pPr>
              <w:pStyle w:val="TableParagraph"/>
              <w:spacing w:before="12"/>
              <w:rPr>
                <w:sz w:val="21"/>
              </w:rPr>
            </w:pPr>
          </w:p>
          <w:p>
            <w:pPr>
              <w:pStyle w:val="TableParagraph"/>
              <w:ind w:left="460"/>
              <w:rPr>
                <w:sz w:val="21"/>
              </w:rPr>
            </w:pPr>
            <w:r>
              <w:rPr>
                <w:spacing w:val="-4"/>
                <w:sz w:val="21"/>
              </w:rPr>
              <w:t>本期期末数</w:t>
            </w:r>
          </w:p>
        </w:tc>
        <w:tc>
          <w:tcPr>
            <w:tcW w:w="840" w:type="dxa"/>
          </w:tcPr>
          <w:p>
            <w:pPr>
              <w:pStyle w:val="TableParagraph"/>
              <w:spacing w:line="242" w:lineRule="auto" w:before="3"/>
              <w:ind w:left="206" w:right="199"/>
              <w:jc w:val="both"/>
              <w:rPr>
                <w:sz w:val="21"/>
              </w:rPr>
            </w:pPr>
            <w:r>
              <w:rPr>
                <w:spacing w:val="-6"/>
                <w:sz w:val="21"/>
              </w:rPr>
              <w:t>本期期末数占总资产的</w:t>
            </w:r>
            <w:r>
              <w:rPr>
                <w:spacing w:val="-5"/>
                <w:sz w:val="21"/>
              </w:rPr>
              <w:t>比例</w:t>
            </w:r>
          </w:p>
          <w:p>
            <w:pPr>
              <w:pStyle w:val="TableParagraph"/>
              <w:spacing w:line="252" w:lineRule="exact" w:before="2"/>
              <w:ind w:left="153"/>
              <w:rPr>
                <w:sz w:val="21"/>
              </w:rPr>
            </w:pPr>
            <w:r>
              <w:rPr>
                <w:spacing w:val="-5"/>
                <w:sz w:val="21"/>
              </w:rPr>
              <w:t>（%）</w:t>
            </w:r>
          </w:p>
        </w:tc>
        <w:tc>
          <w:tcPr>
            <w:tcW w:w="1973" w:type="dxa"/>
          </w:tcPr>
          <w:p>
            <w:pPr>
              <w:pStyle w:val="TableParagraph"/>
              <w:rPr>
                <w:sz w:val="21"/>
              </w:rPr>
            </w:pPr>
          </w:p>
          <w:p>
            <w:pPr>
              <w:pStyle w:val="TableParagraph"/>
              <w:rPr>
                <w:sz w:val="21"/>
              </w:rPr>
            </w:pPr>
          </w:p>
          <w:p>
            <w:pPr>
              <w:pStyle w:val="TableParagraph"/>
              <w:spacing w:before="12"/>
              <w:rPr>
                <w:sz w:val="21"/>
              </w:rPr>
            </w:pPr>
          </w:p>
          <w:p>
            <w:pPr>
              <w:pStyle w:val="TableParagraph"/>
              <w:ind w:left="458"/>
              <w:rPr>
                <w:sz w:val="21"/>
              </w:rPr>
            </w:pPr>
            <w:r>
              <w:rPr>
                <w:spacing w:val="-4"/>
                <w:sz w:val="21"/>
              </w:rPr>
              <w:t>上期期末数</w:t>
            </w:r>
          </w:p>
        </w:tc>
        <w:tc>
          <w:tcPr>
            <w:tcW w:w="840" w:type="dxa"/>
          </w:tcPr>
          <w:p>
            <w:pPr>
              <w:pStyle w:val="TableParagraph"/>
              <w:spacing w:line="242" w:lineRule="auto" w:before="3"/>
              <w:ind w:left="208" w:right="196"/>
              <w:jc w:val="both"/>
              <w:rPr>
                <w:sz w:val="21"/>
              </w:rPr>
            </w:pPr>
            <w:r>
              <w:rPr>
                <w:spacing w:val="-6"/>
                <w:sz w:val="21"/>
              </w:rPr>
              <w:t>上期期末数占总资产的</w:t>
            </w:r>
            <w:r>
              <w:rPr>
                <w:spacing w:val="-5"/>
                <w:sz w:val="21"/>
              </w:rPr>
              <w:t>比例</w:t>
            </w:r>
          </w:p>
          <w:p>
            <w:pPr>
              <w:pStyle w:val="TableParagraph"/>
              <w:spacing w:line="252" w:lineRule="exact" w:before="2"/>
              <w:ind w:left="155"/>
              <w:rPr>
                <w:sz w:val="21"/>
              </w:rPr>
            </w:pPr>
            <w:r>
              <w:rPr>
                <w:spacing w:val="-5"/>
                <w:sz w:val="21"/>
              </w:rPr>
              <w:t>（%）</w:t>
            </w:r>
          </w:p>
        </w:tc>
        <w:tc>
          <w:tcPr>
            <w:tcW w:w="1056" w:type="dxa"/>
          </w:tcPr>
          <w:p>
            <w:pPr>
              <w:pStyle w:val="TableParagraph"/>
              <w:spacing w:before="5"/>
              <w:rPr>
                <w:sz w:val="21"/>
              </w:rPr>
            </w:pPr>
          </w:p>
          <w:p>
            <w:pPr>
              <w:pStyle w:val="TableParagraph"/>
              <w:spacing w:line="242" w:lineRule="auto"/>
              <w:ind w:left="107" w:right="93"/>
              <w:jc w:val="both"/>
              <w:rPr>
                <w:sz w:val="21"/>
              </w:rPr>
            </w:pPr>
            <w:r>
              <w:rPr>
                <w:spacing w:val="-4"/>
                <w:sz w:val="21"/>
              </w:rPr>
              <w:t>本期期末金额较上期期末变动比例</w:t>
            </w:r>
          </w:p>
          <w:p>
            <w:pPr>
              <w:pStyle w:val="TableParagraph"/>
              <w:spacing w:before="3"/>
              <w:ind w:left="263"/>
              <w:rPr>
                <w:sz w:val="21"/>
              </w:rPr>
            </w:pPr>
            <w:r>
              <w:rPr>
                <w:spacing w:val="-5"/>
                <w:sz w:val="21"/>
              </w:rPr>
              <w:t>（%）</w:t>
            </w:r>
          </w:p>
        </w:tc>
        <w:tc>
          <w:tcPr>
            <w:tcW w:w="1448" w:type="dxa"/>
          </w:tcPr>
          <w:p>
            <w:pPr>
              <w:pStyle w:val="TableParagraph"/>
              <w:rPr>
                <w:sz w:val="21"/>
              </w:rPr>
            </w:pPr>
          </w:p>
          <w:p>
            <w:pPr>
              <w:pStyle w:val="TableParagraph"/>
              <w:rPr>
                <w:sz w:val="21"/>
              </w:rPr>
            </w:pPr>
          </w:p>
          <w:p>
            <w:pPr>
              <w:pStyle w:val="TableParagraph"/>
              <w:spacing w:before="12"/>
              <w:rPr>
                <w:sz w:val="21"/>
              </w:rPr>
            </w:pPr>
          </w:p>
          <w:p>
            <w:pPr>
              <w:pStyle w:val="TableParagraph"/>
              <w:ind w:left="302"/>
              <w:rPr>
                <w:sz w:val="21"/>
              </w:rPr>
            </w:pPr>
            <w:r>
              <w:rPr>
                <w:spacing w:val="-4"/>
                <w:sz w:val="21"/>
              </w:rPr>
              <w:t>情况说明</w:t>
            </w:r>
          </w:p>
        </w:tc>
      </w:tr>
      <w:tr>
        <w:trPr>
          <w:trHeight w:val="1905" w:hRule="atLeast"/>
        </w:trPr>
        <w:tc>
          <w:tcPr>
            <w:tcW w:w="691" w:type="dxa"/>
          </w:tcPr>
          <w:p>
            <w:pPr>
              <w:pStyle w:val="TableParagraph"/>
              <w:spacing w:line="244" w:lineRule="auto" w:before="1"/>
              <w:ind w:left="107" w:right="38"/>
              <w:rPr>
                <w:sz w:val="21"/>
              </w:rPr>
            </w:pPr>
            <w:r>
              <w:rPr>
                <w:spacing w:val="22"/>
                <w:sz w:val="21"/>
              </w:rPr>
              <w:t>货币</w:t>
            </w:r>
            <w:r>
              <w:rPr>
                <w:sz w:val="21"/>
              </w:rPr>
              <w:t> </w:t>
            </w:r>
            <w:r>
              <w:rPr>
                <w:spacing w:val="-6"/>
                <w:sz w:val="21"/>
              </w:rPr>
              <w:t>资金</w:t>
            </w:r>
          </w:p>
        </w:tc>
        <w:tc>
          <w:tcPr>
            <w:tcW w:w="1976" w:type="dxa"/>
          </w:tcPr>
          <w:p>
            <w:pPr>
              <w:pStyle w:val="TableParagraph"/>
              <w:rPr>
                <w:sz w:val="21"/>
              </w:rPr>
            </w:pPr>
          </w:p>
          <w:p>
            <w:pPr>
              <w:pStyle w:val="TableParagraph"/>
              <w:rPr>
                <w:sz w:val="21"/>
              </w:rPr>
            </w:pPr>
          </w:p>
          <w:p>
            <w:pPr>
              <w:pStyle w:val="TableParagraph"/>
              <w:spacing w:before="10"/>
              <w:rPr>
                <w:sz w:val="21"/>
              </w:rPr>
            </w:pPr>
          </w:p>
          <w:p>
            <w:pPr>
              <w:pStyle w:val="TableParagraph"/>
              <w:ind w:right="96"/>
              <w:jc w:val="right"/>
              <w:rPr>
                <w:sz w:val="21"/>
              </w:rPr>
            </w:pPr>
            <w:r>
              <w:rPr>
                <w:spacing w:val="-2"/>
                <w:sz w:val="21"/>
              </w:rPr>
              <w:t>2,257,796,066.65</w:t>
            </w:r>
          </w:p>
        </w:tc>
        <w:tc>
          <w:tcPr>
            <w:tcW w:w="840" w:type="dxa"/>
          </w:tcPr>
          <w:p>
            <w:pPr>
              <w:pStyle w:val="TableParagraph"/>
              <w:rPr>
                <w:sz w:val="21"/>
              </w:rPr>
            </w:pPr>
          </w:p>
          <w:p>
            <w:pPr>
              <w:pStyle w:val="TableParagraph"/>
              <w:rPr>
                <w:sz w:val="21"/>
              </w:rPr>
            </w:pPr>
          </w:p>
          <w:p>
            <w:pPr>
              <w:pStyle w:val="TableParagraph"/>
              <w:spacing w:before="10"/>
              <w:rPr>
                <w:sz w:val="21"/>
              </w:rPr>
            </w:pPr>
          </w:p>
          <w:p>
            <w:pPr>
              <w:pStyle w:val="TableParagraph"/>
              <w:ind w:right="96"/>
              <w:jc w:val="right"/>
              <w:rPr>
                <w:sz w:val="21"/>
              </w:rPr>
            </w:pPr>
            <w:r>
              <w:rPr>
                <w:spacing w:val="-2"/>
                <w:sz w:val="21"/>
              </w:rPr>
              <w:t>24.57</w:t>
            </w:r>
          </w:p>
        </w:tc>
        <w:tc>
          <w:tcPr>
            <w:tcW w:w="1973"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2"/>
                <w:sz w:val="21"/>
              </w:rPr>
              <w:t>1,675,729,479.17</w:t>
            </w:r>
          </w:p>
        </w:tc>
        <w:tc>
          <w:tcPr>
            <w:tcW w:w="840"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2"/>
                <w:sz w:val="21"/>
              </w:rPr>
              <w:t>19.99</w:t>
            </w:r>
          </w:p>
        </w:tc>
        <w:tc>
          <w:tcPr>
            <w:tcW w:w="1056"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2"/>
                <w:sz w:val="21"/>
              </w:rPr>
              <w:t>34.74</w:t>
            </w:r>
          </w:p>
        </w:tc>
        <w:tc>
          <w:tcPr>
            <w:tcW w:w="1448" w:type="dxa"/>
          </w:tcPr>
          <w:p>
            <w:pPr>
              <w:pStyle w:val="TableParagraph"/>
              <w:spacing w:line="242" w:lineRule="auto" w:before="1"/>
              <w:ind w:left="107" w:right="93"/>
              <w:jc w:val="both"/>
              <w:rPr>
                <w:sz w:val="21"/>
              </w:rPr>
            </w:pPr>
            <w:r>
              <w:rPr>
                <w:spacing w:val="10"/>
                <w:sz w:val="21"/>
              </w:rPr>
              <w:t>主要系 </w:t>
            </w:r>
            <w:r>
              <w:rPr>
                <w:sz w:val="21"/>
              </w:rPr>
              <w:t>2022</w:t>
            </w:r>
            <w:r>
              <w:rPr>
                <w:spacing w:val="32"/>
                <w:sz w:val="21"/>
              </w:rPr>
              <w:t>年第四季度经营活动产生的现金流量净额较上年同期增加</w:t>
            </w:r>
          </w:p>
          <w:p>
            <w:pPr>
              <w:pStyle w:val="TableParagraph"/>
              <w:spacing w:line="250" w:lineRule="exact" w:before="4"/>
              <w:ind w:left="107"/>
              <w:jc w:val="both"/>
              <w:rPr>
                <w:sz w:val="21"/>
              </w:rPr>
            </w:pPr>
            <w:r>
              <w:rPr>
                <w:spacing w:val="-2"/>
                <w:sz w:val="21"/>
              </w:rPr>
              <w:t>6.93</w:t>
            </w:r>
            <w:r>
              <w:rPr>
                <w:spacing w:val="-16"/>
                <w:sz w:val="21"/>
              </w:rPr>
              <w:t> 亿元。</w:t>
            </w:r>
          </w:p>
        </w:tc>
      </w:tr>
      <w:tr>
        <w:trPr>
          <w:trHeight w:val="1089" w:hRule="atLeast"/>
        </w:trPr>
        <w:tc>
          <w:tcPr>
            <w:tcW w:w="691" w:type="dxa"/>
          </w:tcPr>
          <w:p>
            <w:pPr>
              <w:pStyle w:val="TableParagraph"/>
              <w:spacing w:line="242" w:lineRule="auto" w:before="3"/>
              <w:ind w:left="107" w:right="38"/>
              <w:jc w:val="both"/>
              <w:rPr>
                <w:sz w:val="21"/>
              </w:rPr>
            </w:pPr>
            <w:r>
              <w:rPr>
                <w:spacing w:val="22"/>
                <w:sz w:val="21"/>
              </w:rPr>
              <w:t>衍生</w:t>
            </w:r>
            <w:r>
              <w:rPr>
                <w:sz w:val="21"/>
              </w:rPr>
              <w:t> </w:t>
            </w:r>
            <w:r>
              <w:rPr>
                <w:spacing w:val="22"/>
                <w:sz w:val="21"/>
              </w:rPr>
              <w:t>金融</w:t>
            </w:r>
            <w:r>
              <w:rPr>
                <w:sz w:val="21"/>
              </w:rPr>
              <w:t> </w:t>
            </w:r>
            <w:r>
              <w:rPr>
                <w:spacing w:val="-6"/>
                <w:sz w:val="21"/>
              </w:rPr>
              <w:t>资产</w:t>
            </w:r>
          </w:p>
        </w:tc>
        <w:tc>
          <w:tcPr>
            <w:tcW w:w="1976" w:type="dxa"/>
          </w:tcPr>
          <w:p>
            <w:pPr>
              <w:pStyle w:val="TableParagraph"/>
              <w:spacing w:before="142"/>
              <w:rPr>
                <w:sz w:val="21"/>
              </w:rPr>
            </w:pPr>
          </w:p>
          <w:p>
            <w:pPr>
              <w:pStyle w:val="TableParagraph"/>
              <w:ind w:right="96"/>
              <w:jc w:val="right"/>
              <w:rPr>
                <w:sz w:val="21"/>
              </w:rPr>
            </w:pPr>
            <w:r>
              <w:rPr>
                <w:spacing w:val="-2"/>
                <w:sz w:val="21"/>
              </w:rPr>
              <w:t>68,365,250.00</w:t>
            </w:r>
          </w:p>
        </w:tc>
        <w:tc>
          <w:tcPr>
            <w:tcW w:w="840" w:type="dxa"/>
          </w:tcPr>
          <w:p>
            <w:pPr>
              <w:pStyle w:val="TableParagraph"/>
              <w:spacing w:before="142"/>
              <w:rPr>
                <w:sz w:val="21"/>
              </w:rPr>
            </w:pPr>
          </w:p>
          <w:p>
            <w:pPr>
              <w:pStyle w:val="TableParagraph"/>
              <w:ind w:right="96"/>
              <w:jc w:val="right"/>
              <w:rPr>
                <w:sz w:val="21"/>
              </w:rPr>
            </w:pPr>
            <w:r>
              <w:rPr>
                <w:spacing w:val="-4"/>
                <w:sz w:val="21"/>
              </w:rPr>
              <w:t>0.74</w:t>
            </w:r>
          </w:p>
        </w:tc>
        <w:tc>
          <w:tcPr>
            <w:tcW w:w="1973" w:type="dxa"/>
          </w:tcPr>
          <w:p>
            <w:pPr>
              <w:pStyle w:val="TableParagraph"/>
              <w:spacing w:before="142"/>
              <w:rPr>
                <w:sz w:val="21"/>
              </w:rPr>
            </w:pPr>
          </w:p>
          <w:p>
            <w:pPr>
              <w:pStyle w:val="TableParagraph"/>
              <w:ind w:right="93"/>
              <w:jc w:val="right"/>
              <w:rPr>
                <w:sz w:val="21"/>
              </w:rPr>
            </w:pPr>
            <w:r>
              <w:rPr>
                <w:spacing w:val="-2"/>
                <w:sz w:val="21"/>
              </w:rPr>
              <w:t>2,231,750.00</w:t>
            </w:r>
          </w:p>
        </w:tc>
        <w:tc>
          <w:tcPr>
            <w:tcW w:w="840" w:type="dxa"/>
          </w:tcPr>
          <w:p>
            <w:pPr>
              <w:pStyle w:val="TableParagraph"/>
              <w:spacing w:before="142"/>
              <w:rPr>
                <w:sz w:val="21"/>
              </w:rPr>
            </w:pPr>
          </w:p>
          <w:p>
            <w:pPr>
              <w:pStyle w:val="TableParagraph"/>
              <w:ind w:right="93"/>
              <w:jc w:val="right"/>
              <w:rPr>
                <w:sz w:val="21"/>
              </w:rPr>
            </w:pPr>
            <w:r>
              <w:rPr>
                <w:spacing w:val="-4"/>
                <w:sz w:val="21"/>
              </w:rPr>
              <w:t>0.03</w:t>
            </w:r>
          </w:p>
        </w:tc>
        <w:tc>
          <w:tcPr>
            <w:tcW w:w="1056" w:type="dxa"/>
          </w:tcPr>
          <w:p>
            <w:pPr>
              <w:pStyle w:val="TableParagraph"/>
              <w:spacing w:before="142"/>
              <w:rPr>
                <w:sz w:val="21"/>
              </w:rPr>
            </w:pPr>
          </w:p>
          <w:p>
            <w:pPr>
              <w:pStyle w:val="TableParagraph"/>
              <w:ind w:right="93"/>
              <w:jc w:val="right"/>
              <w:rPr>
                <w:sz w:val="21"/>
              </w:rPr>
            </w:pPr>
            <w:r>
              <w:rPr>
                <w:spacing w:val="-2"/>
                <w:sz w:val="21"/>
              </w:rPr>
              <w:t>2,963.30</w:t>
            </w:r>
          </w:p>
        </w:tc>
        <w:tc>
          <w:tcPr>
            <w:tcW w:w="1448" w:type="dxa"/>
          </w:tcPr>
          <w:p>
            <w:pPr>
              <w:pStyle w:val="TableParagraph"/>
              <w:spacing w:line="242" w:lineRule="auto" w:before="3"/>
              <w:ind w:left="107" w:right="95"/>
              <w:jc w:val="both"/>
              <w:rPr>
                <w:sz w:val="21"/>
              </w:rPr>
            </w:pPr>
            <w:r>
              <w:rPr>
                <w:spacing w:val="32"/>
                <w:sz w:val="21"/>
              </w:rPr>
              <w:t>主要系期货</w:t>
            </w:r>
            <w:r>
              <w:rPr>
                <w:spacing w:val="32"/>
                <w:sz w:val="21"/>
              </w:rPr>
              <w:t>套保持仓浮动盈亏变动</w:t>
            </w:r>
          </w:p>
          <w:p>
            <w:pPr>
              <w:pStyle w:val="TableParagraph"/>
              <w:spacing w:line="250" w:lineRule="exact" w:before="1"/>
              <w:ind w:left="107"/>
              <w:rPr>
                <w:sz w:val="21"/>
              </w:rPr>
            </w:pPr>
            <w:r>
              <w:rPr>
                <w:spacing w:val="-4"/>
                <w:sz w:val="21"/>
              </w:rPr>
              <w:t>所致。</w:t>
            </w:r>
          </w:p>
        </w:tc>
      </w:tr>
      <w:tr>
        <w:trPr>
          <w:trHeight w:val="818" w:hRule="atLeast"/>
        </w:trPr>
        <w:tc>
          <w:tcPr>
            <w:tcW w:w="691" w:type="dxa"/>
          </w:tcPr>
          <w:p>
            <w:pPr>
              <w:pStyle w:val="TableParagraph"/>
              <w:spacing w:line="242" w:lineRule="auto" w:before="3"/>
              <w:ind w:left="107" w:right="38"/>
              <w:rPr>
                <w:sz w:val="21"/>
              </w:rPr>
            </w:pPr>
            <w:r>
              <w:rPr>
                <w:spacing w:val="22"/>
                <w:sz w:val="21"/>
              </w:rPr>
              <w:t>应收</w:t>
            </w:r>
            <w:r>
              <w:rPr>
                <w:sz w:val="21"/>
              </w:rPr>
              <w:t> </w:t>
            </w:r>
            <w:r>
              <w:rPr>
                <w:spacing w:val="-6"/>
                <w:sz w:val="21"/>
              </w:rPr>
              <w:t>票据</w:t>
            </w:r>
          </w:p>
        </w:tc>
        <w:tc>
          <w:tcPr>
            <w:tcW w:w="1976" w:type="dxa"/>
          </w:tcPr>
          <w:p>
            <w:pPr>
              <w:pStyle w:val="TableParagraph"/>
              <w:spacing w:before="5"/>
              <w:rPr>
                <w:sz w:val="21"/>
              </w:rPr>
            </w:pPr>
          </w:p>
          <w:p>
            <w:pPr>
              <w:pStyle w:val="TableParagraph"/>
              <w:ind w:right="96"/>
              <w:jc w:val="right"/>
              <w:rPr>
                <w:sz w:val="21"/>
              </w:rPr>
            </w:pPr>
            <w:r>
              <w:rPr>
                <w:spacing w:val="-2"/>
                <w:sz w:val="21"/>
              </w:rPr>
              <w:t>27,949,763.82</w:t>
            </w:r>
          </w:p>
        </w:tc>
        <w:tc>
          <w:tcPr>
            <w:tcW w:w="840" w:type="dxa"/>
          </w:tcPr>
          <w:p>
            <w:pPr>
              <w:pStyle w:val="TableParagraph"/>
              <w:spacing w:before="5"/>
              <w:rPr>
                <w:sz w:val="21"/>
              </w:rPr>
            </w:pPr>
          </w:p>
          <w:p>
            <w:pPr>
              <w:pStyle w:val="TableParagraph"/>
              <w:ind w:right="96"/>
              <w:jc w:val="right"/>
              <w:rPr>
                <w:sz w:val="21"/>
              </w:rPr>
            </w:pPr>
            <w:r>
              <w:rPr>
                <w:spacing w:val="-4"/>
                <w:sz w:val="21"/>
              </w:rPr>
              <w:t>0.30</w:t>
            </w:r>
          </w:p>
        </w:tc>
        <w:tc>
          <w:tcPr>
            <w:tcW w:w="1973" w:type="dxa"/>
          </w:tcPr>
          <w:p>
            <w:pPr>
              <w:pStyle w:val="TableParagraph"/>
              <w:spacing w:before="5"/>
              <w:rPr>
                <w:sz w:val="21"/>
              </w:rPr>
            </w:pPr>
          </w:p>
          <w:p>
            <w:pPr>
              <w:pStyle w:val="TableParagraph"/>
              <w:ind w:right="93"/>
              <w:jc w:val="right"/>
              <w:rPr>
                <w:sz w:val="21"/>
              </w:rPr>
            </w:pPr>
            <w:r>
              <w:rPr>
                <w:spacing w:val="-2"/>
                <w:sz w:val="21"/>
              </w:rPr>
              <w:t>8,488,527.77</w:t>
            </w:r>
          </w:p>
        </w:tc>
        <w:tc>
          <w:tcPr>
            <w:tcW w:w="840" w:type="dxa"/>
          </w:tcPr>
          <w:p>
            <w:pPr>
              <w:pStyle w:val="TableParagraph"/>
              <w:spacing w:before="5"/>
              <w:rPr>
                <w:sz w:val="21"/>
              </w:rPr>
            </w:pPr>
          </w:p>
          <w:p>
            <w:pPr>
              <w:pStyle w:val="TableParagraph"/>
              <w:ind w:right="93"/>
              <w:jc w:val="right"/>
              <w:rPr>
                <w:sz w:val="21"/>
              </w:rPr>
            </w:pPr>
            <w:r>
              <w:rPr>
                <w:spacing w:val="-4"/>
                <w:sz w:val="21"/>
              </w:rPr>
              <w:t>0.10</w:t>
            </w:r>
          </w:p>
        </w:tc>
        <w:tc>
          <w:tcPr>
            <w:tcW w:w="1056" w:type="dxa"/>
          </w:tcPr>
          <w:p>
            <w:pPr>
              <w:pStyle w:val="TableParagraph"/>
              <w:spacing w:before="5"/>
              <w:rPr>
                <w:sz w:val="21"/>
              </w:rPr>
            </w:pPr>
          </w:p>
          <w:p>
            <w:pPr>
              <w:pStyle w:val="TableParagraph"/>
              <w:ind w:right="93"/>
              <w:jc w:val="right"/>
              <w:rPr>
                <w:sz w:val="21"/>
              </w:rPr>
            </w:pPr>
            <w:r>
              <w:rPr>
                <w:spacing w:val="-2"/>
                <w:sz w:val="21"/>
              </w:rPr>
              <w:t>229.27</w:t>
            </w:r>
          </w:p>
        </w:tc>
        <w:tc>
          <w:tcPr>
            <w:tcW w:w="1448" w:type="dxa"/>
          </w:tcPr>
          <w:p>
            <w:pPr>
              <w:pStyle w:val="TableParagraph"/>
              <w:spacing w:line="242" w:lineRule="auto" w:before="3"/>
              <w:ind w:left="107" w:right="95"/>
              <w:rPr>
                <w:sz w:val="21"/>
              </w:rPr>
            </w:pPr>
            <w:r>
              <w:rPr>
                <w:spacing w:val="32"/>
                <w:sz w:val="21"/>
              </w:rPr>
              <w:t>主要系期末</w:t>
            </w:r>
            <w:r>
              <w:rPr>
                <w:spacing w:val="32"/>
                <w:sz w:val="21"/>
              </w:rPr>
              <w:t>未到期商业</w:t>
            </w:r>
          </w:p>
          <w:p>
            <w:pPr>
              <w:pStyle w:val="TableParagraph"/>
              <w:spacing w:line="250" w:lineRule="exact" w:before="1"/>
              <w:ind w:left="107"/>
              <w:rPr>
                <w:sz w:val="21"/>
              </w:rPr>
            </w:pPr>
            <w:r>
              <w:rPr>
                <w:spacing w:val="-4"/>
                <w:sz w:val="21"/>
              </w:rPr>
              <w:t>承兑增加。</w:t>
            </w:r>
          </w:p>
        </w:tc>
      </w:tr>
      <w:tr>
        <w:trPr>
          <w:trHeight w:val="818" w:hRule="atLeast"/>
        </w:trPr>
        <w:tc>
          <w:tcPr>
            <w:tcW w:w="691" w:type="dxa"/>
          </w:tcPr>
          <w:p>
            <w:pPr>
              <w:pStyle w:val="TableParagraph"/>
              <w:spacing w:before="1"/>
              <w:ind w:left="107"/>
              <w:rPr>
                <w:sz w:val="21"/>
              </w:rPr>
            </w:pPr>
            <w:r>
              <w:rPr>
                <w:spacing w:val="22"/>
                <w:sz w:val="21"/>
              </w:rPr>
              <w:t>应收</w:t>
            </w:r>
            <w:r>
              <w:rPr>
                <w:spacing w:val="-10"/>
                <w:sz w:val="21"/>
              </w:rPr>
              <w:t> </w:t>
            </w:r>
          </w:p>
          <w:p>
            <w:pPr>
              <w:pStyle w:val="TableParagraph"/>
              <w:spacing w:line="270" w:lineRule="atLeast"/>
              <w:ind w:left="107" w:right="38"/>
              <w:rPr>
                <w:sz w:val="21"/>
              </w:rPr>
            </w:pPr>
            <w:r>
              <w:rPr>
                <w:spacing w:val="22"/>
                <w:sz w:val="21"/>
              </w:rPr>
              <w:t>款项</w:t>
            </w:r>
            <w:r>
              <w:rPr>
                <w:sz w:val="21"/>
              </w:rPr>
              <w:t> </w:t>
            </w:r>
            <w:r>
              <w:rPr>
                <w:spacing w:val="-6"/>
                <w:sz w:val="21"/>
              </w:rPr>
              <w:t>融资</w:t>
            </w:r>
          </w:p>
        </w:tc>
        <w:tc>
          <w:tcPr>
            <w:tcW w:w="1976" w:type="dxa"/>
          </w:tcPr>
          <w:p>
            <w:pPr>
              <w:pStyle w:val="TableParagraph"/>
              <w:spacing w:before="5"/>
              <w:rPr>
                <w:sz w:val="21"/>
              </w:rPr>
            </w:pPr>
          </w:p>
          <w:p>
            <w:pPr>
              <w:pStyle w:val="TableParagraph"/>
              <w:spacing w:before="1"/>
              <w:ind w:right="96"/>
              <w:jc w:val="right"/>
              <w:rPr>
                <w:sz w:val="21"/>
              </w:rPr>
            </w:pPr>
            <w:r>
              <w:rPr>
                <w:spacing w:val="-2"/>
                <w:sz w:val="21"/>
              </w:rPr>
              <w:t>33,899,430.87</w:t>
            </w:r>
          </w:p>
        </w:tc>
        <w:tc>
          <w:tcPr>
            <w:tcW w:w="840" w:type="dxa"/>
          </w:tcPr>
          <w:p>
            <w:pPr>
              <w:pStyle w:val="TableParagraph"/>
              <w:spacing w:before="5"/>
              <w:rPr>
                <w:sz w:val="21"/>
              </w:rPr>
            </w:pPr>
          </w:p>
          <w:p>
            <w:pPr>
              <w:pStyle w:val="TableParagraph"/>
              <w:spacing w:before="1"/>
              <w:ind w:right="96"/>
              <w:jc w:val="right"/>
              <w:rPr>
                <w:sz w:val="21"/>
              </w:rPr>
            </w:pPr>
            <w:r>
              <w:rPr>
                <w:spacing w:val="-4"/>
                <w:sz w:val="21"/>
              </w:rPr>
              <w:t>0.37</w:t>
            </w:r>
          </w:p>
        </w:tc>
        <w:tc>
          <w:tcPr>
            <w:tcW w:w="1973" w:type="dxa"/>
          </w:tcPr>
          <w:p>
            <w:pPr>
              <w:pStyle w:val="TableParagraph"/>
              <w:spacing w:before="5"/>
              <w:rPr>
                <w:sz w:val="21"/>
              </w:rPr>
            </w:pPr>
          </w:p>
          <w:p>
            <w:pPr>
              <w:pStyle w:val="TableParagraph"/>
              <w:spacing w:before="1"/>
              <w:ind w:right="93"/>
              <w:jc w:val="right"/>
              <w:rPr>
                <w:sz w:val="21"/>
              </w:rPr>
            </w:pPr>
            <w:r>
              <w:rPr>
                <w:spacing w:val="-2"/>
                <w:sz w:val="21"/>
              </w:rPr>
              <w:t>60,205,961.73</w:t>
            </w:r>
          </w:p>
        </w:tc>
        <w:tc>
          <w:tcPr>
            <w:tcW w:w="840" w:type="dxa"/>
          </w:tcPr>
          <w:p>
            <w:pPr>
              <w:pStyle w:val="TableParagraph"/>
              <w:spacing w:before="5"/>
              <w:rPr>
                <w:sz w:val="21"/>
              </w:rPr>
            </w:pPr>
          </w:p>
          <w:p>
            <w:pPr>
              <w:pStyle w:val="TableParagraph"/>
              <w:spacing w:before="1"/>
              <w:ind w:right="93"/>
              <w:jc w:val="right"/>
              <w:rPr>
                <w:sz w:val="21"/>
              </w:rPr>
            </w:pPr>
            <w:r>
              <w:rPr>
                <w:spacing w:val="-4"/>
                <w:sz w:val="21"/>
              </w:rPr>
              <w:t>0.72</w:t>
            </w:r>
          </w:p>
        </w:tc>
        <w:tc>
          <w:tcPr>
            <w:tcW w:w="1056" w:type="dxa"/>
          </w:tcPr>
          <w:p>
            <w:pPr>
              <w:pStyle w:val="TableParagraph"/>
              <w:spacing w:before="5"/>
              <w:rPr>
                <w:sz w:val="21"/>
              </w:rPr>
            </w:pPr>
          </w:p>
          <w:p>
            <w:pPr>
              <w:pStyle w:val="TableParagraph"/>
              <w:spacing w:before="1"/>
              <w:ind w:right="93"/>
              <w:jc w:val="right"/>
              <w:rPr>
                <w:sz w:val="21"/>
              </w:rPr>
            </w:pPr>
            <w:r>
              <w:rPr>
                <w:sz w:val="21"/>
              </w:rPr>
              <w:t>-</w:t>
            </w:r>
            <w:r>
              <w:rPr>
                <w:spacing w:val="-2"/>
                <w:sz w:val="21"/>
              </w:rPr>
              <w:t>43.69</w:t>
            </w:r>
          </w:p>
        </w:tc>
        <w:tc>
          <w:tcPr>
            <w:tcW w:w="1448" w:type="dxa"/>
          </w:tcPr>
          <w:p>
            <w:pPr>
              <w:pStyle w:val="TableParagraph"/>
              <w:spacing w:before="1"/>
              <w:ind w:left="107"/>
              <w:rPr>
                <w:sz w:val="21"/>
              </w:rPr>
            </w:pPr>
            <w:r>
              <w:rPr>
                <w:spacing w:val="32"/>
                <w:sz w:val="21"/>
              </w:rPr>
              <w:t>主要系期末</w:t>
            </w:r>
          </w:p>
          <w:p>
            <w:pPr>
              <w:pStyle w:val="TableParagraph"/>
              <w:spacing w:line="270" w:lineRule="atLeast"/>
              <w:ind w:left="107" w:right="95"/>
              <w:rPr>
                <w:sz w:val="21"/>
              </w:rPr>
            </w:pPr>
            <w:r>
              <w:rPr>
                <w:spacing w:val="32"/>
                <w:sz w:val="21"/>
              </w:rPr>
              <w:t>持有银行承</w:t>
            </w:r>
            <w:r>
              <w:rPr>
                <w:spacing w:val="-4"/>
                <w:sz w:val="21"/>
              </w:rPr>
              <w:t>兑减少。</w:t>
            </w:r>
          </w:p>
        </w:tc>
      </w:tr>
      <w:tr>
        <w:trPr>
          <w:trHeight w:val="1089" w:hRule="atLeast"/>
        </w:trPr>
        <w:tc>
          <w:tcPr>
            <w:tcW w:w="691" w:type="dxa"/>
          </w:tcPr>
          <w:p>
            <w:pPr>
              <w:pStyle w:val="TableParagraph"/>
              <w:spacing w:line="242" w:lineRule="auto" w:before="1"/>
              <w:ind w:left="107" w:right="38"/>
              <w:rPr>
                <w:sz w:val="21"/>
              </w:rPr>
            </w:pPr>
            <w:r>
              <w:rPr>
                <w:spacing w:val="22"/>
                <w:sz w:val="21"/>
              </w:rPr>
              <w:t>预付</w:t>
            </w:r>
            <w:r>
              <w:rPr>
                <w:sz w:val="21"/>
              </w:rPr>
              <w:t> </w:t>
            </w:r>
            <w:r>
              <w:rPr>
                <w:spacing w:val="-6"/>
                <w:sz w:val="21"/>
              </w:rPr>
              <w:t>款项</w:t>
            </w:r>
          </w:p>
        </w:tc>
        <w:tc>
          <w:tcPr>
            <w:tcW w:w="1976" w:type="dxa"/>
          </w:tcPr>
          <w:p>
            <w:pPr>
              <w:pStyle w:val="TableParagraph"/>
              <w:spacing w:before="139"/>
              <w:rPr>
                <w:sz w:val="21"/>
              </w:rPr>
            </w:pPr>
          </w:p>
          <w:p>
            <w:pPr>
              <w:pStyle w:val="TableParagraph"/>
              <w:spacing w:before="1"/>
              <w:ind w:right="96"/>
              <w:jc w:val="right"/>
              <w:rPr>
                <w:sz w:val="21"/>
              </w:rPr>
            </w:pPr>
            <w:r>
              <w:rPr>
                <w:spacing w:val="-2"/>
                <w:sz w:val="21"/>
              </w:rPr>
              <w:t>153,174,434.98</w:t>
            </w:r>
          </w:p>
        </w:tc>
        <w:tc>
          <w:tcPr>
            <w:tcW w:w="840" w:type="dxa"/>
          </w:tcPr>
          <w:p>
            <w:pPr>
              <w:pStyle w:val="TableParagraph"/>
              <w:spacing w:before="139"/>
              <w:rPr>
                <w:sz w:val="21"/>
              </w:rPr>
            </w:pPr>
          </w:p>
          <w:p>
            <w:pPr>
              <w:pStyle w:val="TableParagraph"/>
              <w:spacing w:before="1"/>
              <w:ind w:right="96"/>
              <w:jc w:val="right"/>
              <w:rPr>
                <w:sz w:val="21"/>
              </w:rPr>
            </w:pPr>
            <w:r>
              <w:rPr>
                <w:spacing w:val="-4"/>
                <w:sz w:val="21"/>
              </w:rPr>
              <w:t>1.67</w:t>
            </w:r>
          </w:p>
        </w:tc>
        <w:tc>
          <w:tcPr>
            <w:tcW w:w="1973" w:type="dxa"/>
          </w:tcPr>
          <w:p>
            <w:pPr>
              <w:pStyle w:val="TableParagraph"/>
              <w:spacing w:before="139"/>
              <w:rPr>
                <w:sz w:val="21"/>
              </w:rPr>
            </w:pPr>
          </w:p>
          <w:p>
            <w:pPr>
              <w:pStyle w:val="TableParagraph"/>
              <w:spacing w:before="1"/>
              <w:ind w:right="93"/>
              <w:jc w:val="right"/>
              <w:rPr>
                <w:sz w:val="21"/>
              </w:rPr>
            </w:pPr>
            <w:r>
              <w:rPr>
                <w:spacing w:val="-2"/>
                <w:sz w:val="21"/>
              </w:rPr>
              <w:t>32,318,423.77</w:t>
            </w:r>
          </w:p>
        </w:tc>
        <w:tc>
          <w:tcPr>
            <w:tcW w:w="840" w:type="dxa"/>
          </w:tcPr>
          <w:p>
            <w:pPr>
              <w:pStyle w:val="TableParagraph"/>
              <w:spacing w:before="139"/>
              <w:rPr>
                <w:sz w:val="21"/>
              </w:rPr>
            </w:pPr>
          </w:p>
          <w:p>
            <w:pPr>
              <w:pStyle w:val="TableParagraph"/>
              <w:spacing w:before="1"/>
              <w:ind w:right="93"/>
              <w:jc w:val="right"/>
              <w:rPr>
                <w:sz w:val="21"/>
              </w:rPr>
            </w:pPr>
            <w:r>
              <w:rPr>
                <w:spacing w:val="-4"/>
                <w:sz w:val="21"/>
              </w:rPr>
              <w:t>0.39</w:t>
            </w:r>
          </w:p>
        </w:tc>
        <w:tc>
          <w:tcPr>
            <w:tcW w:w="1056" w:type="dxa"/>
          </w:tcPr>
          <w:p>
            <w:pPr>
              <w:pStyle w:val="TableParagraph"/>
              <w:spacing w:before="139"/>
              <w:rPr>
                <w:sz w:val="21"/>
              </w:rPr>
            </w:pPr>
          </w:p>
          <w:p>
            <w:pPr>
              <w:pStyle w:val="TableParagraph"/>
              <w:spacing w:before="1"/>
              <w:ind w:right="93"/>
              <w:jc w:val="right"/>
              <w:rPr>
                <w:sz w:val="21"/>
              </w:rPr>
            </w:pPr>
            <w:r>
              <w:rPr>
                <w:spacing w:val="-2"/>
                <w:sz w:val="21"/>
              </w:rPr>
              <w:t>373.95</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预付进口材料款增加所</w:t>
            </w:r>
          </w:p>
          <w:p>
            <w:pPr>
              <w:pStyle w:val="TableParagraph"/>
              <w:spacing w:line="252" w:lineRule="exact"/>
              <w:ind w:left="107"/>
              <w:rPr>
                <w:sz w:val="21"/>
              </w:rPr>
            </w:pPr>
            <w:r>
              <w:rPr>
                <w:spacing w:val="-5"/>
                <w:sz w:val="21"/>
              </w:rPr>
              <w:t>致。</w:t>
            </w:r>
          </w:p>
        </w:tc>
      </w:tr>
      <w:tr>
        <w:trPr>
          <w:trHeight w:val="815" w:hRule="atLeast"/>
        </w:trPr>
        <w:tc>
          <w:tcPr>
            <w:tcW w:w="691" w:type="dxa"/>
          </w:tcPr>
          <w:p>
            <w:pPr>
              <w:pStyle w:val="TableParagraph"/>
              <w:spacing w:line="242" w:lineRule="auto" w:before="1"/>
              <w:ind w:left="107" w:right="38"/>
              <w:rPr>
                <w:sz w:val="21"/>
              </w:rPr>
            </w:pPr>
            <w:r>
              <w:rPr>
                <w:spacing w:val="22"/>
                <w:sz w:val="21"/>
              </w:rPr>
              <w:t>其他</w:t>
            </w:r>
            <w:r>
              <w:rPr>
                <w:sz w:val="21"/>
              </w:rPr>
              <w:t> </w:t>
            </w:r>
            <w:r>
              <w:rPr>
                <w:spacing w:val="22"/>
                <w:sz w:val="21"/>
              </w:rPr>
              <w:t>应收</w:t>
            </w:r>
            <w:r>
              <w:rPr>
                <w:spacing w:val="-10"/>
                <w:sz w:val="21"/>
              </w:rPr>
              <w:t> </w:t>
            </w:r>
          </w:p>
          <w:p>
            <w:pPr>
              <w:pStyle w:val="TableParagraph"/>
              <w:spacing w:line="250" w:lineRule="exact" w:before="1"/>
              <w:ind w:left="107"/>
              <w:rPr>
                <w:sz w:val="21"/>
              </w:rPr>
            </w:pPr>
            <w:r>
              <w:rPr>
                <w:spacing w:val="-10"/>
                <w:sz w:val="21"/>
              </w:rPr>
              <w:t>款</w:t>
            </w:r>
          </w:p>
        </w:tc>
        <w:tc>
          <w:tcPr>
            <w:tcW w:w="1976" w:type="dxa"/>
          </w:tcPr>
          <w:p>
            <w:pPr>
              <w:pStyle w:val="TableParagraph"/>
              <w:spacing w:before="3"/>
              <w:rPr>
                <w:sz w:val="21"/>
              </w:rPr>
            </w:pPr>
          </w:p>
          <w:p>
            <w:pPr>
              <w:pStyle w:val="TableParagraph"/>
              <w:ind w:right="96"/>
              <w:jc w:val="right"/>
              <w:rPr>
                <w:sz w:val="21"/>
              </w:rPr>
            </w:pPr>
            <w:r>
              <w:rPr>
                <w:spacing w:val="-2"/>
                <w:sz w:val="21"/>
              </w:rPr>
              <w:t>50,314,227.23</w:t>
            </w:r>
          </w:p>
        </w:tc>
        <w:tc>
          <w:tcPr>
            <w:tcW w:w="840" w:type="dxa"/>
          </w:tcPr>
          <w:p>
            <w:pPr>
              <w:pStyle w:val="TableParagraph"/>
              <w:spacing w:before="3"/>
              <w:rPr>
                <w:sz w:val="21"/>
              </w:rPr>
            </w:pPr>
          </w:p>
          <w:p>
            <w:pPr>
              <w:pStyle w:val="TableParagraph"/>
              <w:ind w:right="96"/>
              <w:jc w:val="right"/>
              <w:rPr>
                <w:sz w:val="21"/>
              </w:rPr>
            </w:pPr>
            <w:r>
              <w:rPr>
                <w:spacing w:val="-4"/>
                <w:sz w:val="21"/>
              </w:rPr>
              <w:t>0.55</w:t>
            </w:r>
          </w:p>
        </w:tc>
        <w:tc>
          <w:tcPr>
            <w:tcW w:w="1973" w:type="dxa"/>
          </w:tcPr>
          <w:p>
            <w:pPr>
              <w:pStyle w:val="TableParagraph"/>
              <w:spacing w:before="3"/>
              <w:rPr>
                <w:sz w:val="21"/>
              </w:rPr>
            </w:pPr>
          </w:p>
          <w:p>
            <w:pPr>
              <w:pStyle w:val="TableParagraph"/>
              <w:ind w:right="93"/>
              <w:jc w:val="right"/>
              <w:rPr>
                <w:sz w:val="21"/>
              </w:rPr>
            </w:pPr>
            <w:r>
              <w:rPr>
                <w:spacing w:val="-2"/>
                <w:sz w:val="21"/>
              </w:rPr>
              <w:t>31,331,961.73</w:t>
            </w:r>
          </w:p>
        </w:tc>
        <w:tc>
          <w:tcPr>
            <w:tcW w:w="840" w:type="dxa"/>
          </w:tcPr>
          <w:p>
            <w:pPr>
              <w:pStyle w:val="TableParagraph"/>
              <w:spacing w:before="3"/>
              <w:rPr>
                <w:sz w:val="21"/>
              </w:rPr>
            </w:pPr>
          </w:p>
          <w:p>
            <w:pPr>
              <w:pStyle w:val="TableParagraph"/>
              <w:ind w:right="93"/>
              <w:jc w:val="right"/>
              <w:rPr>
                <w:sz w:val="21"/>
              </w:rPr>
            </w:pPr>
            <w:r>
              <w:rPr>
                <w:spacing w:val="-4"/>
                <w:sz w:val="21"/>
              </w:rPr>
              <w:t>0.37</w:t>
            </w:r>
          </w:p>
        </w:tc>
        <w:tc>
          <w:tcPr>
            <w:tcW w:w="1056" w:type="dxa"/>
          </w:tcPr>
          <w:p>
            <w:pPr>
              <w:pStyle w:val="TableParagraph"/>
              <w:spacing w:before="3"/>
              <w:rPr>
                <w:sz w:val="21"/>
              </w:rPr>
            </w:pPr>
          </w:p>
          <w:p>
            <w:pPr>
              <w:pStyle w:val="TableParagraph"/>
              <w:ind w:right="93"/>
              <w:jc w:val="right"/>
              <w:rPr>
                <w:sz w:val="21"/>
              </w:rPr>
            </w:pPr>
            <w:r>
              <w:rPr>
                <w:spacing w:val="-2"/>
                <w:sz w:val="21"/>
              </w:rPr>
              <w:t>60.58</w:t>
            </w:r>
          </w:p>
        </w:tc>
        <w:tc>
          <w:tcPr>
            <w:tcW w:w="1448" w:type="dxa"/>
          </w:tcPr>
          <w:p>
            <w:pPr>
              <w:pStyle w:val="TableParagraph"/>
              <w:spacing w:line="242" w:lineRule="auto" w:before="1"/>
              <w:ind w:left="107" w:right="95"/>
              <w:rPr>
                <w:sz w:val="21"/>
              </w:rPr>
            </w:pPr>
            <w:r>
              <w:rPr>
                <w:spacing w:val="32"/>
                <w:sz w:val="21"/>
              </w:rPr>
              <w:t>主要系支付</w:t>
            </w:r>
            <w:r>
              <w:rPr>
                <w:spacing w:val="32"/>
                <w:sz w:val="21"/>
              </w:rPr>
              <w:t>的保证金增</w:t>
            </w:r>
          </w:p>
          <w:p>
            <w:pPr>
              <w:pStyle w:val="TableParagraph"/>
              <w:spacing w:line="250" w:lineRule="exact" w:before="1"/>
              <w:ind w:left="107"/>
              <w:rPr>
                <w:sz w:val="21"/>
              </w:rPr>
            </w:pPr>
            <w:r>
              <w:rPr>
                <w:spacing w:val="-5"/>
                <w:sz w:val="21"/>
              </w:rPr>
              <w:t>加。</w:t>
            </w:r>
          </w:p>
        </w:tc>
      </w:tr>
      <w:tr>
        <w:trPr>
          <w:trHeight w:val="1089" w:hRule="atLeast"/>
        </w:trPr>
        <w:tc>
          <w:tcPr>
            <w:tcW w:w="691" w:type="dxa"/>
          </w:tcPr>
          <w:p>
            <w:pPr>
              <w:pStyle w:val="TableParagraph"/>
              <w:spacing w:line="242" w:lineRule="auto" w:before="1"/>
              <w:ind w:left="107" w:right="38"/>
              <w:jc w:val="both"/>
              <w:rPr>
                <w:sz w:val="21"/>
              </w:rPr>
            </w:pPr>
            <w:r>
              <w:rPr>
                <w:spacing w:val="22"/>
                <w:sz w:val="21"/>
              </w:rPr>
              <w:t>其他</w:t>
            </w:r>
            <w:r>
              <w:rPr>
                <w:sz w:val="21"/>
              </w:rPr>
              <w:t> </w:t>
            </w:r>
            <w:r>
              <w:rPr>
                <w:spacing w:val="22"/>
                <w:sz w:val="21"/>
              </w:rPr>
              <w:t>流动</w:t>
            </w:r>
            <w:r>
              <w:rPr>
                <w:sz w:val="21"/>
              </w:rPr>
              <w:t> </w:t>
            </w:r>
            <w:r>
              <w:rPr>
                <w:spacing w:val="-6"/>
                <w:sz w:val="21"/>
              </w:rPr>
              <w:t>资产</w:t>
            </w:r>
          </w:p>
        </w:tc>
        <w:tc>
          <w:tcPr>
            <w:tcW w:w="1976" w:type="dxa"/>
          </w:tcPr>
          <w:p>
            <w:pPr>
              <w:pStyle w:val="TableParagraph"/>
              <w:spacing w:before="142"/>
              <w:rPr>
                <w:sz w:val="21"/>
              </w:rPr>
            </w:pPr>
          </w:p>
          <w:p>
            <w:pPr>
              <w:pStyle w:val="TableParagraph"/>
              <w:ind w:right="96"/>
              <w:jc w:val="right"/>
              <w:rPr>
                <w:sz w:val="21"/>
              </w:rPr>
            </w:pPr>
            <w:r>
              <w:rPr>
                <w:spacing w:val="-2"/>
                <w:sz w:val="21"/>
              </w:rPr>
              <w:t>13,908,539.07</w:t>
            </w:r>
          </w:p>
        </w:tc>
        <w:tc>
          <w:tcPr>
            <w:tcW w:w="840" w:type="dxa"/>
          </w:tcPr>
          <w:p>
            <w:pPr>
              <w:pStyle w:val="TableParagraph"/>
              <w:spacing w:before="142"/>
              <w:rPr>
                <w:sz w:val="21"/>
              </w:rPr>
            </w:pPr>
          </w:p>
          <w:p>
            <w:pPr>
              <w:pStyle w:val="TableParagraph"/>
              <w:ind w:right="96"/>
              <w:jc w:val="right"/>
              <w:rPr>
                <w:sz w:val="21"/>
              </w:rPr>
            </w:pPr>
            <w:r>
              <w:rPr>
                <w:spacing w:val="-4"/>
                <w:sz w:val="21"/>
              </w:rPr>
              <w:t>0.15</w:t>
            </w:r>
          </w:p>
        </w:tc>
        <w:tc>
          <w:tcPr>
            <w:tcW w:w="1973" w:type="dxa"/>
          </w:tcPr>
          <w:p>
            <w:pPr>
              <w:pStyle w:val="TableParagraph"/>
              <w:spacing w:before="142"/>
              <w:rPr>
                <w:sz w:val="21"/>
              </w:rPr>
            </w:pPr>
          </w:p>
          <w:p>
            <w:pPr>
              <w:pStyle w:val="TableParagraph"/>
              <w:ind w:right="93"/>
              <w:jc w:val="right"/>
              <w:rPr>
                <w:sz w:val="21"/>
              </w:rPr>
            </w:pPr>
            <w:r>
              <w:rPr>
                <w:spacing w:val="-2"/>
                <w:sz w:val="21"/>
              </w:rPr>
              <w:t>7,098,945.76</w:t>
            </w:r>
          </w:p>
        </w:tc>
        <w:tc>
          <w:tcPr>
            <w:tcW w:w="840" w:type="dxa"/>
          </w:tcPr>
          <w:p>
            <w:pPr>
              <w:pStyle w:val="TableParagraph"/>
              <w:spacing w:before="142"/>
              <w:rPr>
                <w:sz w:val="21"/>
              </w:rPr>
            </w:pPr>
          </w:p>
          <w:p>
            <w:pPr>
              <w:pStyle w:val="TableParagraph"/>
              <w:ind w:right="93"/>
              <w:jc w:val="right"/>
              <w:rPr>
                <w:sz w:val="21"/>
              </w:rPr>
            </w:pPr>
            <w:r>
              <w:rPr>
                <w:spacing w:val="-4"/>
                <w:sz w:val="21"/>
              </w:rPr>
              <w:t>0.08</w:t>
            </w:r>
          </w:p>
        </w:tc>
        <w:tc>
          <w:tcPr>
            <w:tcW w:w="1056" w:type="dxa"/>
          </w:tcPr>
          <w:p>
            <w:pPr>
              <w:pStyle w:val="TableParagraph"/>
              <w:spacing w:before="142"/>
              <w:rPr>
                <w:sz w:val="21"/>
              </w:rPr>
            </w:pPr>
          </w:p>
          <w:p>
            <w:pPr>
              <w:pStyle w:val="TableParagraph"/>
              <w:ind w:right="93"/>
              <w:jc w:val="right"/>
              <w:rPr>
                <w:sz w:val="21"/>
              </w:rPr>
            </w:pPr>
            <w:r>
              <w:rPr>
                <w:spacing w:val="-2"/>
                <w:sz w:val="21"/>
              </w:rPr>
              <w:t>95.92</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末待抵扣进项税额增加</w:t>
            </w:r>
          </w:p>
          <w:p>
            <w:pPr>
              <w:pStyle w:val="TableParagraph"/>
              <w:spacing w:line="250" w:lineRule="exact" w:before="3"/>
              <w:ind w:left="107"/>
              <w:rPr>
                <w:sz w:val="21"/>
              </w:rPr>
            </w:pPr>
            <w:r>
              <w:rPr>
                <w:spacing w:val="-4"/>
                <w:sz w:val="21"/>
              </w:rPr>
              <w:t>所致。</w:t>
            </w:r>
          </w:p>
        </w:tc>
      </w:tr>
      <w:tr>
        <w:trPr>
          <w:trHeight w:val="2452" w:hRule="atLeast"/>
        </w:trPr>
        <w:tc>
          <w:tcPr>
            <w:tcW w:w="691" w:type="dxa"/>
          </w:tcPr>
          <w:p>
            <w:pPr>
              <w:pStyle w:val="TableParagraph"/>
              <w:spacing w:line="242" w:lineRule="auto" w:before="3"/>
              <w:ind w:left="107" w:right="38"/>
              <w:jc w:val="both"/>
              <w:rPr>
                <w:sz w:val="21"/>
              </w:rPr>
            </w:pPr>
            <w:r>
              <w:rPr>
                <w:spacing w:val="22"/>
                <w:sz w:val="21"/>
              </w:rPr>
              <w:t>长期</w:t>
            </w:r>
            <w:r>
              <w:rPr>
                <w:sz w:val="21"/>
              </w:rPr>
              <w:t> </w:t>
            </w:r>
            <w:r>
              <w:rPr>
                <w:spacing w:val="22"/>
                <w:sz w:val="21"/>
              </w:rPr>
              <w:t>股权</w:t>
            </w:r>
            <w:r>
              <w:rPr>
                <w:sz w:val="21"/>
              </w:rPr>
              <w:t> </w:t>
            </w:r>
            <w:r>
              <w:rPr>
                <w:spacing w:val="-6"/>
                <w:sz w:val="21"/>
              </w:rPr>
              <w:t>投资</w:t>
            </w:r>
          </w:p>
        </w:tc>
        <w:tc>
          <w:tcPr>
            <w:tcW w:w="1976"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6"/>
              <w:jc w:val="right"/>
              <w:rPr>
                <w:sz w:val="21"/>
              </w:rPr>
            </w:pPr>
            <w:r>
              <w:rPr>
                <w:spacing w:val="-2"/>
                <w:sz w:val="21"/>
              </w:rPr>
              <w:t>27,306,937.97</w:t>
            </w:r>
          </w:p>
        </w:tc>
        <w:tc>
          <w:tcPr>
            <w:tcW w:w="840"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6"/>
              <w:jc w:val="right"/>
              <w:rPr>
                <w:sz w:val="21"/>
              </w:rPr>
            </w:pPr>
            <w:r>
              <w:rPr>
                <w:spacing w:val="-4"/>
                <w:sz w:val="21"/>
              </w:rPr>
              <w:t>0.30</w:t>
            </w:r>
          </w:p>
        </w:tc>
        <w:tc>
          <w:tcPr>
            <w:tcW w:w="1973"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3"/>
              <w:jc w:val="right"/>
              <w:rPr>
                <w:sz w:val="21"/>
              </w:rPr>
            </w:pPr>
            <w:r>
              <w:rPr>
                <w:spacing w:val="-2"/>
                <w:sz w:val="21"/>
              </w:rPr>
              <w:t>10,733,278.65</w:t>
            </w:r>
          </w:p>
        </w:tc>
        <w:tc>
          <w:tcPr>
            <w:tcW w:w="840"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3"/>
              <w:jc w:val="right"/>
              <w:rPr>
                <w:sz w:val="21"/>
              </w:rPr>
            </w:pPr>
            <w:r>
              <w:rPr>
                <w:spacing w:val="-4"/>
                <w:sz w:val="21"/>
              </w:rPr>
              <w:t>0.13</w:t>
            </w:r>
          </w:p>
        </w:tc>
        <w:tc>
          <w:tcPr>
            <w:tcW w:w="1056"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ind w:right="93"/>
              <w:jc w:val="right"/>
              <w:rPr>
                <w:sz w:val="21"/>
              </w:rPr>
            </w:pPr>
            <w:r>
              <w:rPr>
                <w:spacing w:val="-2"/>
                <w:sz w:val="21"/>
              </w:rPr>
              <w:t>154.41</w:t>
            </w:r>
          </w:p>
        </w:tc>
        <w:tc>
          <w:tcPr>
            <w:tcW w:w="1448" w:type="dxa"/>
          </w:tcPr>
          <w:p>
            <w:pPr>
              <w:pStyle w:val="TableParagraph"/>
              <w:spacing w:line="242" w:lineRule="auto" w:before="3"/>
              <w:ind w:left="107" w:right="89"/>
              <w:jc w:val="both"/>
              <w:rPr>
                <w:sz w:val="21"/>
              </w:rPr>
            </w:pPr>
            <w:r>
              <w:rPr>
                <w:spacing w:val="32"/>
                <w:sz w:val="21"/>
              </w:rPr>
              <w:t>主要系本期</w:t>
            </w:r>
            <w:r>
              <w:rPr>
                <w:sz w:val="21"/>
              </w:rPr>
              <w:t>追加对 “上</w:t>
            </w:r>
            <w:r>
              <w:rPr>
                <w:spacing w:val="32"/>
                <w:sz w:val="21"/>
              </w:rPr>
              <w:t>海福缆海洋工程有限公</w:t>
            </w:r>
            <w:r>
              <w:rPr>
                <w:spacing w:val="10"/>
                <w:sz w:val="21"/>
              </w:rPr>
              <w:t>司” 的投资</w:t>
            </w:r>
            <w:r>
              <w:rPr>
                <w:sz w:val="21"/>
              </w:rPr>
              <w:t>和 新 增 对 </w:t>
            </w:r>
            <w:r>
              <w:rPr>
                <w:spacing w:val="9"/>
                <w:sz w:val="21"/>
              </w:rPr>
              <w:t>“ 宁波广缆</w:t>
            </w:r>
          </w:p>
          <w:p>
            <w:pPr>
              <w:pStyle w:val="TableParagraph"/>
              <w:spacing w:line="270" w:lineRule="atLeast"/>
              <w:ind w:left="107" w:right="93"/>
              <w:jc w:val="both"/>
              <w:rPr>
                <w:sz w:val="21"/>
              </w:rPr>
            </w:pPr>
            <w:r>
              <w:rPr>
                <w:spacing w:val="32"/>
                <w:sz w:val="21"/>
              </w:rPr>
              <w:t>智慧能源有</w:t>
            </w:r>
            <w:r>
              <w:rPr>
                <w:spacing w:val="9"/>
                <w:sz w:val="21"/>
              </w:rPr>
              <w:t>限公司” 的</w:t>
            </w:r>
          </w:p>
        </w:tc>
      </w:tr>
    </w:tbl>
    <w:p>
      <w:pPr>
        <w:spacing w:after="0" w:line="270" w:lineRule="atLeast"/>
        <w:jc w:val="both"/>
        <w:rPr>
          <w:sz w:val="21"/>
        </w:rPr>
        <w:sectPr>
          <w:pgSz w:w="11910" w:h="16840"/>
          <w:pgMar w:header="854" w:footer="1195" w:top="1360" w:bottom="1588" w:left="1000" w:right="1140"/>
        </w:sect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1976"/>
        <w:gridCol w:w="840"/>
        <w:gridCol w:w="1973"/>
        <w:gridCol w:w="840"/>
        <w:gridCol w:w="1056"/>
        <w:gridCol w:w="1448"/>
      </w:tblGrid>
      <w:tr>
        <w:trPr>
          <w:trHeight w:val="273" w:hRule="atLeast"/>
        </w:trPr>
        <w:tc>
          <w:tcPr>
            <w:tcW w:w="691" w:type="dxa"/>
          </w:tcPr>
          <w:p>
            <w:pPr>
              <w:pStyle w:val="TableParagraph"/>
              <w:rPr>
                <w:rFonts w:ascii="Times New Roman"/>
                <w:sz w:val="20"/>
              </w:rPr>
            </w:pPr>
          </w:p>
        </w:tc>
        <w:tc>
          <w:tcPr>
            <w:tcW w:w="1976" w:type="dxa"/>
          </w:tcPr>
          <w:p>
            <w:pPr>
              <w:pStyle w:val="TableParagraph"/>
              <w:rPr>
                <w:rFonts w:ascii="Times New Roman"/>
                <w:sz w:val="20"/>
              </w:rPr>
            </w:pPr>
          </w:p>
        </w:tc>
        <w:tc>
          <w:tcPr>
            <w:tcW w:w="840" w:type="dxa"/>
          </w:tcPr>
          <w:p>
            <w:pPr>
              <w:pStyle w:val="TableParagraph"/>
              <w:rPr>
                <w:rFonts w:ascii="Times New Roman"/>
                <w:sz w:val="20"/>
              </w:rPr>
            </w:pPr>
          </w:p>
        </w:tc>
        <w:tc>
          <w:tcPr>
            <w:tcW w:w="1973" w:type="dxa"/>
          </w:tcPr>
          <w:p>
            <w:pPr>
              <w:pStyle w:val="TableParagraph"/>
              <w:rPr>
                <w:rFonts w:ascii="Times New Roman"/>
                <w:sz w:val="20"/>
              </w:rPr>
            </w:pPr>
          </w:p>
        </w:tc>
        <w:tc>
          <w:tcPr>
            <w:tcW w:w="840" w:type="dxa"/>
          </w:tcPr>
          <w:p>
            <w:pPr>
              <w:pStyle w:val="TableParagraph"/>
              <w:rPr>
                <w:rFonts w:ascii="Times New Roman"/>
                <w:sz w:val="20"/>
              </w:rPr>
            </w:pPr>
          </w:p>
        </w:tc>
        <w:tc>
          <w:tcPr>
            <w:tcW w:w="1056" w:type="dxa"/>
          </w:tcPr>
          <w:p>
            <w:pPr>
              <w:pStyle w:val="TableParagraph"/>
              <w:rPr>
                <w:rFonts w:ascii="Times New Roman"/>
                <w:sz w:val="20"/>
              </w:rPr>
            </w:pPr>
          </w:p>
        </w:tc>
        <w:tc>
          <w:tcPr>
            <w:tcW w:w="1448" w:type="dxa"/>
          </w:tcPr>
          <w:p>
            <w:pPr>
              <w:pStyle w:val="TableParagraph"/>
              <w:spacing w:line="252" w:lineRule="exact" w:before="1"/>
              <w:ind w:left="107"/>
              <w:rPr>
                <w:sz w:val="21"/>
              </w:rPr>
            </w:pPr>
            <w:r>
              <w:rPr>
                <w:spacing w:val="-4"/>
                <w:sz w:val="21"/>
              </w:rPr>
              <w:t>投资。</w:t>
            </w:r>
          </w:p>
        </w:tc>
      </w:tr>
      <w:tr>
        <w:trPr>
          <w:trHeight w:val="1360" w:hRule="atLeast"/>
        </w:trPr>
        <w:tc>
          <w:tcPr>
            <w:tcW w:w="691" w:type="dxa"/>
          </w:tcPr>
          <w:p>
            <w:pPr>
              <w:pStyle w:val="TableParagraph"/>
              <w:spacing w:line="242" w:lineRule="auto" w:before="1"/>
              <w:ind w:left="107" w:right="38"/>
              <w:jc w:val="both"/>
              <w:rPr>
                <w:sz w:val="21"/>
              </w:rPr>
            </w:pPr>
            <w:r>
              <w:rPr>
                <w:spacing w:val="22"/>
                <w:sz w:val="21"/>
              </w:rPr>
              <w:t>投资</w:t>
            </w:r>
            <w:r>
              <w:rPr>
                <w:sz w:val="21"/>
              </w:rPr>
              <w:t> </w:t>
            </w:r>
            <w:r>
              <w:rPr>
                <w:spacing w:val="22"/>
                <w:sz w:val="21"/>
              </w:rPr>
              <w:t>性房</w:t>
            </w:r>
            <w:r>
              <w:rPr>
                <w:sz w:val="21"/>
              </w:rPr>
              <w:t> </w:t>
            </w:r>
            <w:r>
              <w:rPr>
                <w:spacing w:val="-6"/>
                <w:sz w:val="21"/>
              </w:rPr>
              <w:t>地产</w:t>
            </w:r>
          </w:p>
        </w:tc>
        <w:tc>
          <w:tcPr>
            <w:tcW w:w="1976" w:type="dxa"/>
          </w:tcPr>
          <w:p>
            <w:pPr>
              <w:pStyle w:val="TableParagraph"/>
              <w:rPr>
                <w:sz w:val="21"/>
              </w:rPr>
            </w:pPr>
          </w:p>
          <w:p>
            <w:pPr>
              <w:pStyle w:val="TableParagraph"/>
              <w:spacing w:before="8"/>
              <w:rPr>
                <w:sz w:val="21"/>
              </w:rPr>
            </w:pPr>
          </w:p>
          <w:p>
            <w:pPr>
              <w:pStyle w:val="TableParagraph"/>
              <w:ind w:right="96"/>
              <w:jc w:val="right"/>
              <w:rPr>
                <w:sz w:val="21"/>
              </w:rPr>
            </w:pPr>
            <w:r>
              <w:rPr>
                <w:spacing w:val="-2"/>
                <w:sz w:val="21"/>
              </w:rPr>
              <w:t>18,970,671.31</w:t>
            </w:r>
          </w:p>
        </w:tc>
        <w:tc>
          <w:tcPr>
            <w:tcW w:w="840" w:type="dxa"/>
          </w:tcPr>
          <w:p>
            <w:pPr>
              <w:pStyle w:val="TableParagraph"/>
              <w:rPr>
                <w:sz w:val="21"/>
              </w:rPr>
            </w:pPr>
          </w:p>
          <w:p>
            <w:pPr>
              <w:pStyle w:val="TableParagraph"/>
              <w:spacing w:before="8"/>
              <w:rPr>
                <w:sz w:val="21"/>
              </w:rPr>
            </w:pPr>
          </w:p>
          <w:p>
            <w:pPr>
              <w:pStyle w:val="TableParagraph"/>
              <w:ind w:right="96"/>
              <w:jc w:val="right"/>
              <w:rPr>
                <w:sz w:val="21"/>
              </w:rPr>
            </w:pPr>
            <w:r>
              <w:rPr>
                <w:spacing w:val="-4"/>
                <w:sz w:val="21"/>
              </w:rPr>
              <w:t>0.21</w:t>
            </w:r>
          </w:p>
        </w:tc>
        <w:tc>
          <w:tcPr>
            <w:tcW w:w="1973" w:type="dxa"/>
          </w:tcPr>
          <w:p>
            <w:pPr>
              <w:pStyle w:val="TableParagraph"/>
              <w:rPr>
                <w:sz w:val="21"/>
              </w:rPr>
            </w:pPr>
          </w:p>
          <w:p>
            <w:pPr>
              <w:pStyle w:val="TableParagraph"/>
              <w:spacing w:before="8"/>
              <w:rPr>
                <w:sz w:val="21"/>
              </w:rPr>
            </w:pPr>
          </w:p>
          <w:p>
            <w:pPr>
              <w:pStyle w:val="TableParagraph"/>
              <w:ind w:right="94"/>
              <w:jc w:val="right"/>
              <w:rPr>
                <w:sz w:val="21"/>
              </w:rPr>
            </w:pPr>
            <w:r>
              <w:rPr>
                <w:spacing w:val="-4"/>
                <w:sz w:val="21"/>
              </w:rPr>
              <w:t>0.00</w:t>
            </w:r>
          </w:p>
        </w:tc>
        <w:tc>
          <w:tcPr>
            <w:tcW w:w="840" w:type="dxa"/>
          </w:tcPr>
          <w:p>
            <w:pPr>
              <w:pStyle w:val="TableParagraph"/>
              <w:rPr>
                <w:sz w:val="21"/>
              </w:rPr>
            </w:pPr>
          </w:p>
          <w:p>
            <w:pPr>
              <w:pStyle w:val="TableParagraph"/>
              <w:spacing w:before="8"/>
              <w:rPr>
                <w:sz w:val="21"/>
              </w:rPr>
            </w:pPr>
          </w:p>
          <w:p>
            <w:pPr>
              <w:pStyle w:val="TableParagraph"/>
              <w:ind w:right="93"/>
              <w:jc w:val="right"/>
              <w:rPr>
                <w:sz w:val="21"/>
              </w:rPr>
            </w:pPr>
            <w:r>
              <w:rPr>
                <w:spacing w:val="-4"/>
                <w:sz w:val="21"/>
              </w:rPr>
              <w:t>0.00</w:t>
            </w:r>
          </w:p>
        </w:tc>
        <w:tc>
          <w:tcPr>
            <w:tcW w:w="1056" w:type="dxa"/>
          </w:tcPr>
          <w:p>
            <w:pPr>
              <w:pStyle w:val="TableParagraph"/>
              <w:rPr>
                <w:sz w:val="21"/>
              </w:rPr>
            </w:pPr>
          </w:p>
          <w:p>
            <w:pPr>
              <w:pStyle w:val="TableParagraph"/>
              <w:spacing w:before="8"/>
              <w:rPr>
                <w:sz w:val="21"/>
              </w:rPr>
            </w:pPr>
          </w:p>
          <w:p>
            <w:pPr>
              <w:pStyle w:val="TableParagraph"/>
              <w:ind w:right="93"/>
              <w:jc w:val="right"/>
              <w:rPr>
                <w:sz w:val="21"/>
              </w:rPr>
            </w:pPr>
            <w:r>
              <w:rPr>
                <w:spacing w:val="-4"/>
                <w:sz w:val="21"/>
              </w:rPr>
              <w:t>0.00</w:t>
            </w:r>
          </w:p>
        </w:tc>
        <w:tc>
          <w:tcPr>
            <w:tcW w:w="1448" w:type="dxa"/>
          </w:tcPr>
          <w:p>
            <w:pPr>
              <w:pStyle w:val="TableParagraph"/>
              <w:spacing w:line="242" w:lineRule="auto" w:before="1"/>
              <w:ind w:left="107" w:right="94"/>
              <w:jc w:val="both"/>
              <w:rPr>
                <w:sz w:val="21"/>
              </w:rPr>
            </w:pPr>
            <w:r>
              <w:rPr>
                <w:spacing w:val="32"/>
                <w:sz w:val="21"/>
              </w:rPr>
              <w:t>主要系本期</w:t>
            </w:r>
            <w:r>
              <w:rPr>
                <w:spacing w:val="32"/>
                <w:sz w:val="21"/>
              </w:rPr>
              <w:t>将部分房屋转为投资性</w:t>
            </w:r>
            <w:r>
              <w:rPr>
                <w:spacing w:val="7"/>
                <w:sz w:val="21"/>
              </w:rPr>
              <w:t>房 地 产 所</w:t>
            </w:r>
          </w:p>
          <w:p>
            <w:pPr>
              <w:pStyle w:val="TableParagraph"/>
              <w:spacing w:line="250" w:lineRule="exact" w:before="3"/>
              <w:ind w:left="107"/>
              <w:rPr>
                <w:sz w:val="21"/>
              </w:rPr>
            </w:pPr>
            <w:r>
              <w:rPr>
                <w:spacing w:val="-5"/>
                <w:sz w:val="21"/>
              </w:rPr>
              <w:t>致。</w:t>
            </w:r>
          </w:p>
        </w:tc>
      </w:tr>
      <w:tr>
        <w:trPr>
          <w:trHeight w:val="1907" w:hRule="atLeast"/>
        </w:trPr>
        <w:tc>
          <w:tcPr>
            <w:tcW w:w="691" w:type="dxa"/>
          </w:tcPr>
          <w:p>
            <w:pPr>
              <w:pStyle w:val="TableParagraph"/>
              <w:spacing w:line="244" w:lineRule="auto" w:before="1"/>
              <w:ind w:left="107" w:right="38"/>
              <w:rPr>
                <w:sz w:val="21"/>
              </w:rPr>
            </w:pPr>
            <w:r>
              <w:rPr>
                <w:spacing w:val="22"/>
                <w:sz w:val="21"/>
              </w:rPr>
              <w:t>固定</w:t>
            </w:r>
            <w:r>
              <w:rPr>
                <w:sz w:val="21"/>
              </w:rPr>
              <w:t> </w:t>
            </w:r>
            <w:r>
              <w:rPr>
                <w:spacing w:val="-6"/>
                <w:sz w:val="21"/>
              </w:rPr>
              <w:t>资产</w:t>
            </w:r>
          </w:p>
        </w:tc>
        <w:tc>
          <w:tcPr>
            <w:tcW w:w="1976" w:type="dxa"/>
          </w:tcPr>
          <w:p>
            <w:pPr>
              <w:pStyle w:val="TableParagraph"/>
              <w:rPr>
                <w:sz w:val="21"/>
              </w:rPr>
            </w:pPr>
          </w:p>
          <w:p>
            <w:pPr>
              <w:pStyle w:val="TableParagraph"/>
              <w:rPr>
                <w:sz w:val="21"/>
              </w:rPr>
            </w:pPr>
          </w:p>
          <w:p>
            <w:pPr>
              <w:pStyle w:val="TableParagraph"/>
              <w:spacing w:before="12"/>
              <w:rPr>
                <w:sz w:val="21"/>
              </w:rPr>
            </w:pPr>
          </w:p>
          <w:p>
            <w:pPr>
              <w:pStyle w:val="TableParagraph"/>
              <w:ind w:right="96"/>
              <w:jc w:val="right"/>
              <w:rPr>
                <w:sz w:val="21"/>
              </w:rPr>
            </w:pPr>
            <w:r>
              <w:rPr>
                <w:spacing w:val="-2"/>
                <w:sz w:val="21"/>
              </w:rPr>
              <w:t>1,723,089,520.67</w:t>
            </w:r>
          </w:p>
        </w:tc>
        <w:tc>
          <w:tcPr>
            <w:tcW w:w="840" w:type="dxa"/>
          </w:tcPr>
          <w:p>
            <w:pPr>
              <w:pStyle w:val="TableParagraph"/>
              <w:rPr>
                <w:sz w:val="21"/>
              </w:rPr>
            </w:pPr>
          </w:p>
          <w:p>
            <w:pPr>
              <w:pStyle w:val="TableParagraph"/>
              <w:rPr>
                <w:sz w:val="21"/>
              </w:rPr>
            </w:pPr>
          </w:p>
          <w:p>
            <w:pPr>
              <w:pStyle w:val="TableParagraph"/>
              <w:spacing w:before="12"/>
              <w:rPr>
                <w:sz w:val="21"/>
              </w:rPr>
            </w:pPr>
          </w:p>
          <w:p>
            <w:pPr>
              <w:pStyle w:val="TableParagraph"/>
              <w:ind w:right="96"/>
              <w:jc w:val="right"/>
              <w:rPr>
                <w:sz w:val="21"/>
              </w:rPr>
            </w:pPr>
            <w:r>
              <w:rPr>
                <w:spacing w:val="-2"/>
                <w:sz w:val="21"/>
              </w:rPr>
              <w:t>18.75</w:t>
            </w:r>
          </w:p>
        </w:tc>
        <w:tc>
          <w:tcPr>
            <w:tcW w:w="1973" w:type="dxa"/>
          </w:tcPr>
          <w:p>
            <w:pPr>
              <w:pStyle w:val="TableParagraph"/>
              <w:rPr>
                <w:sz w:val="21"/>
              </w:rPr>
            </w:pPr>
          </w:p>
          <w:p>
            <w:pPr>
              <w:pStyle w:val="TableParagraph"/>
              <w:rPr>
                <w:sz w:val="21"/>
              </w:rPr>
            </w:pPr>
          </w:p>
          <w:p>
            <w:pPr>
              <w:pStyle w:val="TableParagraph"/>
              <w:spacing w:before="12"/>
              <w:rPr>
                <w:sz w:val="21"/>
              </w:rPr>
            </w:pPr>
          </w:p>
          <w:p>
            <w:pPr>
              <w:pStyle w:val="TableParagraph"/>
              <w:ind w:right="93"/>
              <w:jc w:val="right"/>
              <w:rPr>
                <w:sz w:val="21"/>
              </w:rPr>
            </w:pPr>
            <w:r>
              <w:rPr>
                <w:spacing w:val="-2"/>
                <w:sz w:val="21"/>
              </w:rPr>
              <w:t>756,631,996.20</w:t>
            </w:r>
          </w:p>
        </w:tc>
        <w:tc>
          <w:tcPr>
            <w:tcW w:w="840" w:type="dxa"/>
          </w:tcPr>
          <w:p>
            <w:pPr>
              <w:pStyle w:val="TableParagraph"/>
              <w:rPr>
                <w:sz w:val="21"/>
              </w:rPr>
            </w:pPr>
          </w:p>
          <w:p>
            <w:pPr>
              <w:pStyle w:val="TableParagraph"/>
              <w:rPr>
                <w:sz w:val="21"/>
              </w:rPr>
            </w:pPr>
          </w:p>
          <w:p>
            <w:pPr>
              <w:pStyle w:val="TableParagraph"/>
              <w:spacing w:before="12"/>
              <w:rPr>
                <w:sz w:val="21"/>
              </w:rPr>
            </w:pPr>
          </w:p>
          <w:p>
            <w:pPr>
              <w:pStyle w:val="TableParagraph"/>
              <w:ind w:right="93"/>
              <w:jc w:val="right"/>
              <w:rPr>
                <w:sz w:val="21"/>
              </w:rPr>
            </w:pPr>
            <w:r>
              <w:rPr>
                <w:spacing w:val="-4"/>
                <w:sz w:val="21"/>
              </w:rPr>
              <w:t>9.02</w:t>
            </w:r>
          </w:p>
        </w:tc>
        <w:tc>
          <w:tcPr>
            <w:tcW w:w="1056" w:type="dxa"/>
          </w:tcPr>
          <w:p>
            <w:pPr>
              <w:pStyle w:val="TableParagraph"/>
              <w:rPr>
                <w:sz w:val="21"/>
              </w:rPr>
            </w:pPr>
          </w:p>
          <w:p>
            <w:pPr>
              <w:pStyle w:val="TableParagraph"/>
              <w:rPr>
                <w:sz w:val="21"/>
              </w:rPr>
            </w:pPr>
          </w:p>
          <w:p>
            <w:pPr>
              <w:pStyle w:val="TableParagraph"/>
              <w:spacing w:before="12"/>
              <w:rPr>
                <w:sz w:val="21"/>
              </w:rPr>
            </w:pPr>
          </w:p>
          <w:p>
            <w:pPr>
              <w:pStyle w:val="TableParagraph"/>
              <w:ind w:right="93"/>
              <w:jc w:val="right"/>
              <w:rPr>
                <w:sz w:val="21"/>
              </w:rPr>
            </w:pPr>
            <w:r>
              <w:rPr>
                <w:spacing w:val="-2"/>
                <w:sz w:val="21"/>
              </w:rPr>
              <w:t>127.73</w:t>
            </w:r>
          </w:p>
        </w:tc>
        <w:tc>
          <w:tcPr>
            <w:tcW w:w="1448" w:type="dxa"/>
          </w:tcPr>
          <w:p>
            <w:pPr>
              <w:pStyle w:val="TableParagraph"/>
              <w:spacing w:line="242" w:lineRule="auto" w:before="1"/>
              <w:ind w:left="107" w:right="95"/>
              <w:jc w:val="both"/>
              <w:rPr>
                <w:sz w:val="21"/>
              </w:rPr>
            </w:pPr>
            <w:r>
              <w:rPr>
                <w:spacing w:val="32"/>
                <w:sz w:val="21"/>
              </w:rPr>
              <w:t>主要系本期</w:t>
            </w:r>
            <w:r>
              <w:rPr>
                <w:sz w:val="21"/>
              </w:rPr>
              <w:t> </w:t>
            </w:r>
            <w:r>
              <w:rPr>
                <w:spacing w:val="10"/>
                <w:sz w:val="21"/>
              </w:rPr>
              <w:t>“ 高端海洋</w:t>
            </w:r>
            <w:r>
              <w:rPr>
                <w:spacing w:val="32"/>
                <w:sz w:val="21"/>
              </w:rPr>
              <w:t>能源装备系统应用示范</w:t>
            </w:r>
            <w:r>
              <w:rPr>
                <w:spacing w:val="9"/>
                <w:sz w:val="21"/>
              </w:rPr>
              <w:t>项目” 在建</w:t>
            </w:r>
          </w:p>
          <w:p>
            <w:pPr>
              <w:pStyle w:val="TableParagraph"/>
              <w:spacing w:line="270" w:lineRule="atLeast"/>
              <w:ind w:left="107" w:right="95"/>
              <w:jc w:val="both"/>
              <w:rPr>
                <w:sz w:val="21"/>
              </w:rPr>
            </w:pPr>
            <w:r>
              <w:rPr>
                <w:spacing w:val="32"/>
                <w:sz w:val="21"/>
              </w:rPr>
              <w:t>工程转入固</w:t>
            </w:r>
            <w:r>
              <w:rPr>
                <w:spacing w:val="-4"/>
                <w:sz w:val="21"/>
              </w:rPr>
              <w:t>定资产。</w:t>
            </w:r>
          </w:p>
        </w:tc>
      </w:tr>
      <w:tr>
        <w:trPr>
          <w:trHeight w:val="1905" w:hRule="atLeast"/>
        </w:trPr>
        <w:tc>
          <w:tcPr>
            <w:tcW w:w="691" w:type="dxa"/>
          </w:tcPr>
          <w:p>
            <w:pPr>
              <w:pStyle w:val="TableParagraph"/>
              <w:spacing w:line="242" w:lineRule="auto" w:before="1"/>
              <w:ind w:left="107" w:right="38"/>
              <w:rPr>
                <w:sz w:val="21"/>
              </w:rPr>
            </w:pPr>
            <w:r>
              <w:rPr>
                <w:spacing w:val="22"/>
                <w:sz w:val="21"/>
              </w:rPr>
              <w:t>在建</w:t>
            </w:r>
            <w:r>
              <w:rPr>
                <w:sz w:val="21"/>
              </w:rPr>
              <w:t> </w:t>
            </w:r>
            <w:r>
              <w:rPr>
                <w:spacing w:val="-6"/>
                <w:sz w:val="21"/>
              </w:rPr>
              <w:t>工程</w:t>
            </w:r>
          </w:p>
        </w:tc>
        <w:tc>
          <w:tcPr>
            <w:tcW w:w="1976" w:type="dxa"/>
          </w:tcPr>
          <w:p>
            <w:pPr>
              <w:pStyle w:val="TableParagraph"/>
              <w:rPr>
                <w:sz w:val="21"/>
              </w:rPr>
            </w:pPr>
          </w:p>
          <w:p>
            <w:pPr>
              <w:pStyle w:val="TableParagraph"/>
              <w:rPr>
                <w:sz w:val="21"/>
              </w:rPr>
            </w:pPr>
          </w:p>
          <w:p>
            <w:pPr>
              <w:pStyle w:val="TableParagraph"/>
              <w:spacing w:before="10"/>
              <w:rPr>
                <w:sz w:val="21"/>
              </w:rPr>
            </w:pPr>
          </w:p>
          <w:p>
            <w:pPr>
              <w:pStyle w:val="TableParagraph"/>
              <w:ind w:right="96"/>
              <w:jc w:val="right"/>
              <w:rPr>
                <w:sz w:val="21"/>
              </w:rPr>
            </w:pPr>
            <w:r>
              <w:rPr>
                <w:spacing w:val="-2"/>
                <w:sz w:val="21"/>
              </w:rPr>
              <w:t>66,115,417.46</w:t>
            </w:r>
          </w:p>
        </w:tc>
        <w:tc>
          <w:tcPr>
            <w:tcW w:w="840" w:type="dxa"/>
          </w:tcPr>
          <w:p>
            <w:pPr>
              <w:pStyle w:val="TableParagraph"/>
              <w:rPr>
                <w:sz w:val="21"/>
              </w:rPr>
            </w:pPr>
          </w:p>
          <w:p>
            <w:pPr>
              <w:pStyle w:val="TableParagraph"/>
              <w:rPr>
                <w:sz w:val="21"/>
              </w:rPr>
            </w:pPr>
          </w:p>
          <w:p>
            <w:pPr>
              <w:pStyle w:val="TableParagraph"/>
              <w:spacing w:before="10"/>
              <w:rPr>
                <w:sz w:val="21"/>
              </w:rPr>
            </w:pPr>
          </w:p>
          <w:p>
            <w:pPr>
              <w:pStyle w:val="TableParagraph"/>
              <w:ind w:right="96"/>
              <w:jc w:val="right"/>
              <w:rPr>
                <w:sz w:val="21"/>
              </w:rPr>
            </w:pPr>
            <w:r>
              <w:rPr>
                <w:spacing w:val="-4"/>
                <w:sz w:val="21"/>
              </w:rPr>
              <w:t>0.72</w:t>
            </w:r>
          </w:p>
        </w:tc>
        <w:tc>
          <w:tcPr>
            <w:tcW w:w="1973"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2"/>
                <w:sz w:val="21"/>
              </w:rPr>
              <w:t>873,843,821.06</w:t>
            </w:r>
          </w:p>
        </w:tc>
        <w:tc>
          <w:tcPr>
            <w:tcW w:w="840"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2"/>
                <w:sz w:val="21"/>
              </w:rPr>
              <w:t>10.42</w:t>
            </w:r>
          </w:p>
        </w:tc>
        <w:tc>
          <w:tcPr>
            <w:tcW w:w="1056"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z w:val="21"/>
              </w:rPr>
              <w:t>-</w:t>
            </w:r>
            <w:r>
              <w:rPr>
                <w:spacing w:val="-2"/>
                <w:sz w:val="21"/>
              </w:rPr>
              <w:t>92.43</w:t>
            </w:r>
          </w:p>
        </w:tc>
        <w:tc>
          <w:tcPr>
            <w:tcW w:w="1448" w:type="dxa"/>
          </w:tcPr>
          <w:p>
            <w:pPr>
              <w:pStyle w:val="TableParagraph"/>
              <w:spacing w:line="242" w:lineRule="auto" w:before="1"/>
              <w:ind w:left="107" w:right="95"/>
              <w:jc w:val="both"/>
              <w:rPr>
                <w:sz w:val="21"/>
              </w:rPr>
            </w:pPr>
            <w:r>
              <w:rPr>
                <w:spacing w:val="32"/>
                <w:sz w:val="21"/>
              </w:rPr>
              <w:t>主要系本期</w:t>
            </w:r>
            <w:r>
              <w:rPr>
                <w:sz w:val="21"/>
              </w:rPr>
              <w:t> </w:t>
            </w:r>
            <w:r>
              <w:rPr>
                <w:spacing w:val="10"/>
                <w:sz w:val="21"/>
              </w:rPr>
              <w:t>“ 高端海洋</w:t>
            </w:r>
            <w:r>
              <w:rPr>
                <w:spacing w:val="32"/>
                <w:sz w:val="21"/>
              </w:rPr>
              <w:t>能源装备系统应用示范</w:t>
            </w:r>
            <w:r>
              <w:rPr>
                <w:spacing w:val="10"/>
                <w:sz w:val="21"/>
              </w:rPr>
              <w:t>项目” 在建</w:t>
            </w:r>
            <w:r>
              <w:rPr>
                <w:spacing w:val="32"/>
                <w:sz w:val="21"/>
              </w:rPr>
              <w:t>工程转入固</w:t>
            </w:r>
          </w:p>
          <w:p>
            <w:pPr>
              <w:pStyle w:val="TableParagraph"/>
              <w:spacing w:line="250" w:lineRule="exact" w:before="4"/>
              <w:ind w:left="107"/>
              <w:rPr>
                <w:sz w:val="21"/>
              </w:rPr>
            </w:pPr>
            <w:r>
              <w:rPr>
                <w:spacing w:val="-4"/>
                <w:sz w:val="21"/>
              </w:rPr>
              <w:t>定资产。</w:t>
            </w:r>
          </w:p>
        </w:tc>
      </w:tr>
      <w:tr>
        <w:trPr>
          <w:trHeight w:val="817" w:hRule="atLeast"/>
        </w:trPr>
        <w:tc>
          <w:tcPr>
            <w:tcW w:w="691" w:type="dxa"/>
          </w:tcPr>
          <w:p>
            <w:pPr>
              <w:pStyle w:val="TableParagraph"/>
              <w:spacing w:before="1"/>
              <w:ind w:left="107"/>
              <w:rPr>
                <w:sz w:val="21"/>
              </w:rPr>
            </w:pPr>
            <w:r>
              <w:rPr>
                <w:spacing w:val="22"/>
                <w:sz w:val="21"/>
              </w:rPr>
              <w:t>使用</w:t>
            </w:r>
            <w:r>
              <w:rPr>
                <w:spacing w:val="-10"/>
                <w:sz w:val="21"/>
              </w:rPr>
              <w:t> </w:t>
            </w:r>
          </w:p>
          <w:p>
            <w:pPr>
              <w:pStyle w:val="TableParagraph"/>
              <w:spacing w:line="270" w:lineRule="atLeast"/>
              <w:ind w:left="107" w:right="38"/>
              <w:rPr>
                <w:sz w:val="21"/>
              </w:rPr>
            </w:pPr>
            <w:r>
              <w:rPr>
                <w:spacing w:val="22"/>
                <w:sz w:val="21"/>
              </w:rPr>
              <w:t>权资</w:t>
            </w:r>
            <w:r>
              <w:rPr>
                <w:sz w:val="21"/>
              </w:rPr>
              <w:t> </w:t>
            </w:r>
            <w:r>
              <w:rPr>
                <w:spacing w:val="-10"/>
                <w:sz w:val="21"/>
              </w:rPr>
              <w:t>产</w:t>
            </w:r>
          </w:p>
        </w:tc>
        <w:tc>
          <w:tcPr>
            <w:tcW w:w="1976" w:type="dxa"/>
          </w:tcPr>
          <w:p>
            <w:pPr>
              <w:pStyle w:val="TableParagraph"/>
              <w:spacing w:before="5"/>
              <w:rPr>
                <w:sz w:val="21"/>
              </w:rPr>
            </w:pPr>
          </w:p>
          <w:p>
            <w:pPr>
              <w:pStyle w:val="TableParagraph"/>
              <w:ind w:right="96"/>
              <w:jc w:val="right"/>
              <w:rPr>
                <w:sz w:val="21"/>
              </w:rPr>
            </w:pPr>
            <w:r>
              <w:rPr>
                <w:spacing w:val="-2"/>
                <w:sz w:val="21"/>
              </w:rPr>
              <w:t>24,082,753.34</w:t>
            </w:r>
          </w:p>
        </w:tc>
        <w:tc>
          <w:tcPr>
            <w:tcW w:w="840" w:type="dxa"/>
          </w:tcPr>
          <w:p>
            <w:pPr>
              <w:pStyle w:val="TableParagraph"/>
              <w:spacing w:before="5"/>
              <w:rPr>
                <w:sz w:val="21"/>
              </w:rPr>
            </w:pPr>
          </w:p>
          <w:p>
            <w:pPr>
              <w:pStyle w:val="TableParagraph"/>
              <w:ind w:right="96"/>
              <w:jc w:val="right"/>
              <w:rPr>
                <w:sz w:val="21"/>
              </w:rPr>
            </w:pPr>
            <w:r>
              <w:rPr>
                <w:spacing w:val="-4"/>
                <w:sz w:val="21"/>
              </w:rPr>
              <w:t>0.26</w:t>
            </w:r>
          </w:p>
        </w:tc>
        <w:tc>
          <w:tcPr>
            <w:tcW w:w="1973" w:type="dxa"/>
          </w:tcPr>
          <w:p>
            <w:pPr>
              <w:pStyle w:val="TableParagraph"/>
              <w:spacing w:before="5"/>
              <w:rPr>
                <w:sz w:val="21"/>
              </w:rPr>
            </w:pPr>
          </w:p>
          <w:p>
            <w:pPr>
              <w:pStyle w:val="TableParagraph"/>
              <w:ind w:right="93"/>
              <w:jc w:val="right"/>
              <w:rPr>
                <w:sz w:val="21"/>
              </w:rPr>
            </w:pPr>
            <w:r>
              <w:rPr>
                <w:spacing w:val="-2"/>
                <w:sz w:val="21"/>
              </w:rPr>
              <w:t>7,887,091.88</w:t>
            </w:r>
          </w:p>
        </w:tc>
        <w:tc>
          <w:tcPr>
            <w:tcW w:w="840" w:type="dxa"/>
          </w:tcPr>
          <w:p>
            <w:pPr>
              <w:pStyle w:val="TableParagraph"/>
              <w:spacing w:before="5"/>
              <w:rPr>
                <w:sz w:val="21"/>
              </w:rPr>
            </w:pPr>
          </w:p>
          <w:p>
            <w:pPr>
              <w:pStyle w:val="TableParagraph"/>
              <w:ind w:right="93"/>
              <w:jc w:val="right"/>
              <w:rPr>
                <w:sz w:val="21"/>
              </w:rPr>
            </w:pPr>
            <w:r>
              <w:rPr>
                <w:spacing w:val="-4"/>
                <w:sz w:val="21"/>
              </w:rPr>
              <w:t>0.09</w:t>
            </w:r>
          </w:p>
        </w:tc>
        <w:tc>
          <w:tcPr>
            <w:tcW w:w="1056" w:type="dxa"/>
          </w:tcPr>
          <w:p>
            <w:pPr>
              <w:pStyle w:val="TableParagraph"/>
              <w:spacing w:before="5"/>
              <w:rPr>
                <w:sz w:val="21"/>
              </w:rPr>
            </w:pPr>
          </w:p>
          <w:p>
            <w:pPr>
              <w:pStyle w:val="TableParagraph"/>
              <w:ind w:right="93"/>
              <w:jc w:val="right"/>
              <w:rPr>
                <w:sz w:val="21"/>
              </w:rPr>
            </w:pPr>
            <w:r>
              <w:rPr>
                <w:spacing w:val="-2"/>
                <w:sz w:val="21"/>
              </w:rPr>
              <w:t>205.34</w:t>
            </w:r>
          </w:p>
        </w:tc>
        <w:tc>
          <w:tcPr>
            <w:tcW w:w="1448" w:type="dxa"/>
          </w:tcPr>
          <w:p>
            <w:pPr>
              <w:pStyle w:val="TableParagraph"/>
              <w:spacing w:before="1"/>
              <w:ind w:left="107"/>
              <w:rPr>
                <w:sz w:val="21"/>
              </w:rPr>
            </w:pPr>
            <w:r>
              <w:rPr>
                <w:spacing w:val="32"/>
                <w:sz w:val="21"/>
              </w:rPr>
              <w:t>主要系本期</w:t>
            </w:r>
          </w:p>
          <w:p>
            <w:pPr>
              <w:pStyle w:val="TableParagraph"/>
              <w:spacing w:line="270" w:lineRule="atLeast"/>
              <w:ind w:left="107" w:right="95"/>
              <w:rPr>
                <w:sz w:val="21"/>
              </w:rPr>
            </w:pPr>
            <w:r>
              <w:rPr>
                <w:spacing w:val="32"/>
                <w:sz w:val="21"/>
              </w:rPr>
              <w:t>租赁办公场</w:t>
            </w:r>
            <w:r>
              <w:rPr>
                <w:spacing w:val="-6"/>
                <w:sz w:val="21"/>
              </w:rPr>
              <w:t>所。</w:t>
            </w:r>
          </w:p>
        </w:tc>
      </w:tr>
      <w:tr>
        <w:trPr>
          <w:trHeight w:val="1089" w:hRule="atLeast"/>
        </w:trPr>
        <w:tc>
          <w:tcPr>
            <w:tcW w:w="691" w:type="dxa"/>
          </w:tcPr>
          <w:p>
            <w:pPr>
              <w:pStyle w:val="TableParagraph"/>
              <w:spacing w:before="1"/>
              <w:ind w:left="107"/>
              <w:rPr>
                <w:sz w:val="21"/>
              </w:rPr>
            </w:pPr>
            <w:r>
              <w:rPr>
                <w:spacing w:val="-5"/>
                <w:sz w:val="21"/>
              </w:rPr>
              <w:t>商誉</w:t>
            </w:r>
          </w:p>
        </w:tc>
        <w:tc>
          <w:tcPr>
            <w:tcW w:w="1976" w:type="dxa"/>
          </w:tcPr>
          <w:p>
            <w:pPr>
              <w:pStyle w:val="TableParagraph"/>
              <w:spacing w:before="139"/>
              <w:rPr>
                <w:sz w:val="21"/>
              </w:rPr>
            </w:pPr>
          </w:p>
          <w:p>
            <w:pPr>
              <w:pStyle w:val="TableParagraph"/>
              <w:spacing w:before="1"/>
              <w:ind w:right="96"/>
              <w:jc w:val="right"/>
              <w:rPr>
                <w:sz w:val="21"/>
              </w:rPr>
            </w:pPr>
            <w:r>
              <w:rPr>
                <w:spacing w:val="-4"/>
                <w:sz w:val="21"/>
              </w:rPr>
              <w:t>0.00</w:t>
            </w:r>
          </w:p>
        </w:tc>
        <w:tc>
          <w:tcPr>
            <w:tcW w:w="840" w:type="dxa"/>
          </w:tcPr>
          <w:p>
            <w:pPr>
              <w:pStyle w:val="TableParagraph"/>
              <w:spacing w:before="139"/>
              <w:rPr>
                <w:sz w:val="21"/>
              </w:rPr>
            </w:pPr>
          </w:p>
          <w:p>
            <w:pPr>
              <w:pStyle w:val="TableParagraph"/>
              <w:spacing w:before="1"/>
              <w:ind w:right="96"/>
              <w:jc w:val="right"/>
              <w:rPr>
                <w:sz w:val="21"/>
              </w:rPr>
            </w:pPr>
            <w:r>
              <w:rPr>
                <w:spacing w:val="-4"/>
                <w:sz w:val="21"/>
              </w:rPr>
              <w:t>0.00</w:t>
            </w:r>
          </w:p>
        </w:tc>
        <w:tc>
          <w:tcPr>
            <w:tcW w:w="1973" w:type="dxa"/>
          </w:tcPr>
          <w:p>
            <w:pPr>
              <w:pStyle w:val="TableParagraph"/>
              <w:spacing w:before="139"/>
              <w:rPr>
                <w:sz w:val="21"/>
              </w:rPr>
            </w:pPr>
          </w:p>
          <w:p>
            <w:pPr>
              <w:pStyle w:val="TableParagraph"/>
              <w:spacing w:before="1"/>
              <w:ind w:right="94"/>
              <w:jc w:val="right"/>
              <w:rPr>
                <w:sz w:val="21"/>
              </w:rPr>
            </w:pPr>
            <w:r>
              <w:rPr>
                <w:spacing w:val="-2"/>
                <w:sz w:val="21"/>
              </w:rPr>
              <w:t>976,805.04</w:t>
            </w:r>
          </w:p>
        </w:tc>
        <w:tc>
          <w:tcPr>
            <w:tcW w:w="840" w:type="dxa"/>
          </w:tcPr>
          <w:p>
            <w:pPr>
              <w:pStyle w:val="TableParagraph"/>
              <w:spacing w:before="139"/>
              <w:rPr>
                <w:sz w:val="21"/>
              </w:rPr>
            </w:pPr>
          </w:p>
          <w:p>
            <w:pPr>
              <w:pStyle w:val="TableParagraph"/>
              <w:spacing w:before="1"/>
              <w:ind w:right="93"/>
              <w:jc w:val="right"/>
              <w:rPr>
                <w:sz w:val="21"/>
              </w:rPr>
            </w:pPr>
            <w:r>
              <w:rPr>
                <w:spacing w:val="-4"/>
                <w:sz w:val="21"/>
              </w:rPr>
              <w:t>0.01</w:t>
            </w:r>
          </w:p>
        </w:tc>
        <w:tc>
          <w:tcPr>
            <w:tcW w:w="1056" w:type="dxa"/>
          </w:tcPr>
          <w:p>
            <w:pPr>
              <w:pStyle w:val="TableParagraph"/>
              <w:spacing w:before="139"/>
              <w:rPr>
                <w:sz w:val="21"/>
              </w:rPr>
            </w:pPr>
          </w:p>
          <w:p>
            <w:pPr>
              <w:pStyle w:val="TableParagraph"/>
              <w:spacing w:before="1"/>
              <w:ind w:right="93"/>
              <w:jc w:val="right"/>
              <w:rPr>
                <w:sz w:val="21"/>
              </w:rPr>
            </w:pPr>
            <w:r>
              <w:rPr>
                <w:spacing w:val="-4"/>
                <w:sz w:val="21"/>
              </w:rPr>
              <w:t>不适用</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出售全资子公司江西东</w:t>
            </w:r>
          </w:p>
          <w:p>
            <w:pPr>
              <w:pStyle w:val="TableParagraph"/>
              <w:spacing w:line="252" w:lineRule="exact"/>
              <w:ind w:left="107"/>
              <w:rPr>
                <w:sz w:val="21"/>
              </w:rPr>
            </w:pPr>
            <w:r>
              <w:rPr>
                <w:spacing w:val="-4"/>
                <w:sz w:val="21"/>
              </w:rPr>
              <w:t>方公司。</w:t>
            </w:r>
          </w:p>
        </w:tc>
      </w:tr>
      <w:tr>
        <w:trPr>
          <w:trHeight w:val="1089" w:hRule="atLeast"/>
        </w:trPr>
        <w:tc>
          <w:tcPr>
            <w:tcW w:w="691" w:type="dxa"/>
          </w:tcPr>
          <w:p>
            <w:pPr>
              <w:pStyle w:val="TableParagraph"/>
              <w:spacing w:line="242" w:lineRule="auto" w:before="1"/>
              <w:ind w:left="107" w:right="38"/>
              <w:jc w:val="both"/>
              <w:rPr>
                <w:sz w:val="21"/>
              </w:rPr>
            </w:pPr>
            <w:r>
              <w:rPr>
                <w:spacing w:val="22"/>
                <w:sz w:val="21"/>
              </w:rPr>
              <w:t>长期</w:t>
            </w:r>
            <w:r>
              <w:rPr>
                <w:sz w:val="21"/>
              </w:rPr>
              <w:t> </w:t>
            </w:r>
            <w:r>
              <w:rPr>
                <w:spacing w:val="22"/>
                <w:sz w:val="21"/>
              </w:rPr>
              <w:t>待摊</w:t>
            </w:r>
            <w:r>
              <w:rPr>
                <w:sz w:val="21"/>
              </w:rPr>
              <w:t> </w:t>
            </w:r>
            <w:r>
              <w:rPr>
                <w:spacing w:val="-6"/>
                <w:sz w:val="21"/>
              </w:rPr>
              <w:t>费用</w:t>
            </w:r>
          </w:p>
        </w:tc>
        <w:tc>
          <w:tcPr>
            <w:tcW w:w="1976" w:type="dxa"/>
          </w:tcPr>
          <w:p>
            <w:pPr>
              <w:pStyle w:val="TableParagraph"/>
              <w:spacing w:before="140"/>
              <w:rPr>
                <w:sz w:val="21"/>
              </w:rPr>
            </w:pPr>
          </w:p>
          <w:p>
            <w:pPr>
              <w:pStyle w:val="TableParagraph"/>
              <w:ind w:right="96"/>
              <w:jc w:val="right"/>
              <w:rPr>
                <w:sz w:val="21"/>
              </w:rPr>
            </w:pPr>
            <w:r>
              <w:rPr>
                <w:spacing w:val="-2"/>
                <w:sz w:val="21"/>
              </w:rPr>
              <w:t>12,263,998.40</w:t>
            </w:r>
          </w:p>
        </w:tc>
        <w:tc>
          <w:tcPr>
            <w:tcW w:w="840" w:type="dxa"/>
          </w:tcPr>
          <w:p>
            <w:pPr>
              <w:pStyle w:val="TableParagraph"/>
              <w:spacing w:before="140"/>
              <w:rPr>
                <w:sz w:val="21"/>
              </w:rPr>
            </w:pPr>
          </w:p>
          <w:p>
            <w:pPr>
              <w:pStyle w:val="TableParagraph"/>
              <w:ind w:right="96"/>
              <w:jc w:val="right"/>
              <w:rPr>
                <w:sz w:val="21"/>
              </w:rPr>
            </w:pPr>
            <w:r>
              <w:rPr>
                <w:spacing w:val="-4"/>
                <w:sz w:val="21"/>
              </w:rPr>
              <w:t>0.13</w:t>
            </w:r>
          </w:p>
        </w:tc>
        <w:tc>
          <w:tcPr>
            <w:tcW w:w="1973" w:type="dxa"/>
          </w:tcPr>
          <w:p>
            <w:pPr>
              <w:pStyle w:val="TableParagraph"/>
              <w:spacing w:before="140"/>
              <w:rPr>
                <w:sz w:val="21"/>
              </w:rPr>
            </w:pPr>
          </w:p>
          <w:p>
            <w:pPr>
              <w:pStyle w:val="TableParagraph"/>
              <w:ind w:right="93"/>
              <w:jc w:val="right"/>
              <w:rPr>
                <w:sz w:val="21"/>
              </w:rPr>
            </w:pPr>
            <w:r>
              <w:rPr>
                <w:spacing w:val="-2"/>
                <w:sz w:val="21"/>
              </w:rPr>
              <w:t>8,600,974.84</w:t>
            </w:r>
          </w:p>
        </w:tc>
        <w:tc>
          <w:tcPr>
            <w:tcW w:w="840" w:type="dxa"/>
          </w:tcPr>
          <w:p>
            <w:pPr>
              <w:pStyle w:val="TableParagraph"/>
              <w:spacing w:before="140"/>
              <w:rPr>
                <w:sz w:val="21"/>
              </w:rPr>
            </w:pPr>
          </w:p>
          <w:p>
            <w:pPr>
              <w:pStyle w:val="TableParagraph"/>
              <w:ind w:right="93"/>
              <w:jc w:val="right"/>
              <w:rPr>
                <w:sz w:val="21"/>
              </w:rPr>
            </w:pPr>
            <w:r>
              <w:rPr>
                <w:spacing w:val="-4"/>
                <w:sz w:val="21"/>
              </w:rPr>
              <w:t>0.10</w:t>
            </w:r>
          </w:p>
        </w:tc>
        <w:tc>
          <w:tcPr>
            <w:tcW w:w="1056" w:type="dxa"/>
          </w:tcPr>
          <w:p>
            <w:pPr>
              <w:pStyle w:val="TableParagraph"/>
              <w:spacing w:before="140"/>
              <w:rPr>
                <w:sz w:val="21"/>
              </w:rPr>
            </w:pPr>
          </w:p>
          <w:p>
            <w:pPr>
              <w:pStyle w:val="TableParagraph"/>
              <w:ind w:right="93"/>
              <w:jc w:val="right"/>
              <w:rPr>
                <w:sz w:val="21"/>
              </w:rPr>
            </w:pPr>
            <w:r>
              <w:rPr>
                <w:spacing w:val="-2"/>
                <w:sz w:val="21"/>
              </w:rPr>
              <w:t>42.59</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新增办公场所装修费摊</w:t>
            </w:r>
          </w:p>
          <w:p>
            <w:pPr>
              <w:pStyle w:val="TableParagraph"/>
              <w:spacing w:line="252" w:lineRule="exact" w:before="1"/>
              <w:ind w:left="107"/>
              <w:rPr>
                <w:sz w:val="21"/>
              </w:rPr>
            </w:pPr>
            <w:r>
              <w:rPr>
                <w:spacing w:val="-5"/>
                <w:sz w:val="21"/>
              </w:rPr>
              <w:t>销。</w:t>
            </w:r>
          </w:p>
        </w:tc>
      </w:tr>
      <w:tr>
        <w:trPr>
          <w:trHeight w:val="1089" w:hRule="atLeast"/>
        </w:trPr>
        <w:tc>
          <w:tcPr>
            <w:tcW w:w="691" w:type="dxa"/>
          </w:tcPr>
          <w:p>
            <w:pPr>
              <w:pStyle w:val="TableParagraph"/>
              <w:spacing w:line="242" w:lineRule="auto" w:before="1"/>
              <w:ind w:left="107" w:right="38"/>
              <w:jc w:val="both"/>
              <w:rPr>
                <w:sz w:val="21"/>
              </w:rPr>
            </w:pPr>
            <w:r>
              <w:rPr>
                <w:spacing w:val="22"/>
                <w:sz w:val="21"/>
              </w:rPr>
              <w:t>其他</w:t>
            </w:r>
            <w:r>
              <w:rPr>
                <w:sz w:val="21"/>
              </w:rPr>
              <w:t> </w:t>
            </w:r>
            <w:r>
              <w:rPr>
                <w:spacing w:val="22"/>
                <w:sz w:val="21"/>
              </w:rPr>
              <w:t>非流</w:t>
            </w:r>
            <w:r>
              <w:rPr>
                <w:sz w:val="21"/>
              </w:rPr>
              <w:t> </w:t>
            </w:r>
            <w:r>
              <w:rPr>
                <w:spacing w:val="22"/>
                <w:sz w:val="21"/>
              </w:rPr>
              <w:t>动资</w:t>
            </w:r>
            <w:r>
              <w:rPr>
                <w:spacing w:val="-10"/>
                <w:sz w:val="21"/>
              </w:rPr>
              <w:t> </w:t>
            </w:r>
          </w:p>
          <w:p>
            <w:pPr>
              <w:pStyle w:val="TableParagraph"/>
              <w:spacing w:line="250" w:lineRule="exact" w:before="3"/>
              <w:ind w:left="107"/>
              <w:rPr>
                <w:sz w:val="21"/>
              </w:rPr>
            </w:pPr>
            <w:r>
              <w:rPr>
                <w:spacing w:val="-10"/>
                <w:sz w:val="21"/>
              </w:rPr>
              <w:t>产</w:t>
            </w:r>
          </w:p>
        </w:tc>
        <w:tc>
          <w:tcPr>
            <w:tcW w:w="1976" w:type="dxa"/>
          </w:tcPr>
          <w:p>
            <w:pPr>
              <w:pStyle w:val="TableParagraph"/>
              <w:spacing w:before="139"/>
              <w:rPr>
                <w:sz w:val="21"/>
              </w:rPr>
            </w:pPr>
          </w:p>
          <w:p>
            <w:pPr>
              <w:pStyle w:val="TableParagraph"/>
              <w:spacing w:before="1"/>
              <w:ind w:right="96"/>
              <w:jc w:val="right"/>
              <w:rPr>
                <w:sz w:val="21"/>
              </w:rPr>
            </w:pPr>
            <w:r>
              <w:rPr>
                <w:spacing w:val="-2"/>
                <w:sz w:val="21"/>
              </w:rPr>
              <w:t>92,695,222.80</w:t>
            </w:r>
          </w:p>
        </w:tc>
        <w:tc>
          <w:tcPr>
            <w:tcW w:w="840" w:type="dxa"/>
          </w:tcPr>
          <w:p>
            <w:pPr>
              <w:pStyle w:val="TableParagraph"/>
              <w:spacing w:before="139"/>
              <w:rPr>
                <w:sz w:val="21"/>
              </w:rPr>
            </w:pPr>
          </w:p>
          <w:p>
            <w:pPr>
              <w:pStyle w:val="TableParagraph"/>
              <w:spacing w:before="1"/>
              <w:ind w:right="96"/>
              <w:jc w:val="right"/>
              <w:rPr>
                <w:sz w:val="21"/>
              </w:rPr>
            </w:pPr>
            <w:r>
              <w:rPr>
                <w:spacing w:val="-4"/>
                <w:sz w:val="21"/>
              </w:rPr>
              <w:t>1.01</w:t>
            </w:r>
          </w:p>
        </w:tc>
        <w:tc>
          <w:tcPr>
            <w:tcW w:w="1973" w:type="dxa"/>
          </w:tcPr>
          <w:p>
            <w:pPr>
              <w:pStyle w:val="TableParagraph"/>
              <w:spacing w:before="139"/>
              <w:rPr>
                <w:sz w:val="21"/>
              </w:rPr>
            </w:pPr>
          </w:p>
          <w:p>
            <w:pPr>
              <w:pStyle w:val="TableParagraph"/>
              <w:spacing w:before="1"/>
              <w:ind w:right="93"/>
              <w:jc w:val="right"/>
              <w:rPr>
                <w:sz w:val="21"/>
              </w:rPr>
            </w:pPr>
            <w:r>
              <w:rPr>
                <w:spacing w:val="-2"/>
                <w:sz w:val="21"/>
              </w:rPr>
              <w:t>56,316,419.35</w:t>
            </w:r>
          </w:p>
        </w:tc>
        <w:tc>
          <w:tcPr>
            <w:tcW w:w="840" w:type="dxa"/>
          </w:tcPr>
          <w:p>
            <w:pPr>
              <w:pStyle w:val="TableParagraph"/>
              <w:spacing w:before="139"/>
              <w:rPr>
                <w:sz w:val="21"/>
              </w:rPr>
            </w:pPr>
          </w:p>
          <w:p>
            <w:pPr>
              <w:pStyle w:val="TableParagraph"/>
              <w:spacing w:before="1"/>
              <w:ind w:right="93"/>
              <w:jc w:val="right"/>
              <w:rPr>
                <w:sz w:val="21"/>
              </w:rPr>
            </w:pPr>
            <w:r>
              <w:rPr>
                <w:spacing w:val="-4"/>
                <w:sz w:val="21"/>
              </w:rPr>
              <w:t>0.67</w:t>
            </w:r>
          </w:p>
        </w:tc>
        <w:tc>
          <w:tcPr>
            <w:tcW w:w="1056" w:type="dxa"/>
          </w:tcPr>
          <w:p>
            <w:pPr>
              <w:pStyle w:val="TableParagraph"/>
              <w:spacing w:before="139"/>
              <w:rPr>
                <w:sz w:val="21"/>
              </w:rPr>
            </w:pPr>
          </w:p>
          <w:p>
            <w:pPr>
              <w:pStyle w:val="TableParagraph"/>
              <w:spacing w:before="1"/>
              <w:ind w:right="93"/>
              <w:jc w:val="right"/>
              <w:rPr>
                <w:sz w:val="21"/>
              </w:rPr>
            </w:pPr>
            <w:r>
              <w:rPr>
                <w:spacing w:val="-2"/>
                <w:sz w:val="21"/>
              </w:rPr>
              <w:t>64.60</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新增资产预</w:t>
            </w:r>
            <w:r>
              <w:rPr>
                <w:spacing w:val="-4"/>
                <w:sz w:val="21"/>
              </w:rPr>
              <w:t>付款。</w:t>
            </w:r>
          </w:p>
        </w:tc>
      </w:tr>
      <w:tr>
        <w:trPr>
          <w:trHeight w:val="818" w:hRule="atLeast"/>
        </w:trPr>
        <w:tc>
          <w:tcPr>
            <w:tcW w:w="691" w:type="dxa"/>
          </w:tcPr>
          <w:p>
            <w:pPr>
              <w:pStyle w:val="TableParagraph"/>
              <w:spacing w:line="244" w:lineRule="auto" w:before="1"/>
              <w:ind w:left="107" w:right="38"/>
              <w:rPr>
                <w:sz w:val="21"/>
              </w:rPr>
            </w:pPr>
            <w:r>
              <w:rPr>
                <w:spacing w:val="22"/>
                <w:sz w:val="21"/>
              </w:rPr>
              <w:t>短期</w:t>
            </w:r>
            <w:r>
              <w:rPr>
                <w:sz w:val="21"/>
              </w:rPr>
              <w:t> </w:t>
            </w:r>
            <w:r>
              <w:rPr>
                <w:spacing w:val="-6"/>
                <w:sz w:val="21"/>
              </w:rPr>
              <w:t>借款</w:t>
            </w:r>
          </w:p>
        </w:tc>
        <w:tc>
          <w:tcPr>
            <w:tcW w:w="1976" w:type="dxa"/>
          </w:tcPr>
          <w:p>
            <w:pPr>
              <w:pStyle w:val="TableParagraph"/>
              <w:spacing w:before="5"/>
              <w:rPr>
                <w:sz w:val="21"/>
              </w:rPr>
            </w:pPr>
          </w:p>
          <w:p>
            <w:pPr>
              <w:pStyle w:val="TableParagraph"/>
              <w:ind w:right="96"/>
              <w:jc w:val="right"/>
              <w:rPr>
                <w:sz w:val="21"/>
              </w:rPr>
            </w:pPr>
            <w:r>
              <w:rPr>
                <w:spacing w:val="-2"/>
                <w:sz w:val="21"/>
              </w:rPr>
              <w:t>101,869,944.44</w:t>
            </w:r>
          </w:p>
        </w:tc>
        <w:tc>
          <w:tcPr>
            <w:tcW w:w="840" w:type="dxa"/>
          </w:tcPr>
          <w:p>
            <w:pPr>
              <w:pStyle w:val="TableParagraph"/>
              <w:spacing w:before="5"/>
              <w:rPr>
                <w:sz w:val="21"/>
              </w:rPr>
            </w:pPr>
          </w:p>
          <w:p>
            <w:pPr>
              <w:pStyle w:val="TableParagraph"/>
              <w:ind w:right="96"/>
              <w:jc w:val="right"/>
              <w:rPr>
                <w:sz w:val="21"/>
              </w:rPr>
            </w:pPr>
            <w:r>
              <w:rPr>
                <w:spacing w:val="-4"/>
                <w:sz w:val="21"/>
              </w:rPr>
              <w:t>1.11</w:t>
            </w:r>
          </w:p>
        </w:tc>
        <w:tc>
          <w:tcPr>
            <w:tcW w:w="1973" w:type="dxa"/>
          </w:tcPr>
          <w:p>
            <w:pPr>
              <w:pStyle w:val="TableParagraph"/>
              <w:spacing w:before="5"/>
              <w:rPr>
                <w:sz w:val="21"/>
              </w:rPr>
            </w:pPr>
          </w:p>
          <w:p>
            <w:pPr>
              <w:pStyle w:val="TableParagraph"/>
              <w:ind w:right="93"/>
              <w:jc w:val="right"/>
              <w:rPr>
                <w:sz w:val="21"/>
              </w:rPr>
            </w:pPr>
            <w:r>
              <w:rPr>
                <w:spacing w:val="-2"/>
                <w:sz w:val="21"/>
              </w:rPr>
              <w:t>246,372,928.75</w:t>
            </w:r>
          </w:p>
        </w:tc>
        <w:tc>
          <w:tcPr>
            <w:tcW w:w="840" w:type="dxa"/>
          </w:tcPr>
          <w:p>
            <w:pPr>
              <w:pStyle w:val="TableParagraph"/>
              <w:spacing w:before="5"/>
              <w:rPr>
                <w:sz w:val="21"/>
              </w:rPr>
            </w:pPr>
          </w:p>
          <w:p>
            <w:pPr>
              <w:pStyle w:val="TableParagraph"/>
              <w:ind w:right="93"/>
              <w:jc w:val="right"/>
              <w:rPr>
                <w:sz w:val="21"/>
              </w:rPr>
            </w:pPr>
            <w:r>
              <w:rPr>
                <w:spacing w:val="-4"/>
                <w:sz w:val="21"/>
              </w:rPr>
              <w:t>2.94</w:t>
            </w:r>
          </w:p>
        </w:tc>
        <w:tc>
          <w:tcPr>
            <w:tcW w:w="1056" w:type="dxa"/>
          </w:tcPr>
          <w:p>
            <w:pPr>
              <w:pStyle w:val="TableParagraph"/>
              <w:spacing w:before="5"/>
              <w:rPr>
                <w:sz w:val="21"/>
              </w:rPr>
            </w:pPr>
          </w:p>
          <w:p>
            <w:pPr>
              <w:pStyle w:val="TableParagraph"/>
              <w:ind w:right="93"/>
              <w:jc w:val="right"/>
              <w:rPr>
                <w:sz w:val="21"/>
              </w:rPr>
            </w:pPr>
            <w:r>
              <w:rPr>
                <w:sz w:val="21"/>
              </w:rPr>
              <w:t>-</w:t>
            </w:r>
            <w:r>
              <w:rPr>
                <w:spacing w:val="-2"/>
                <w:sz w:val="21"/>
              </w:rPr>
              <w:t>58.65</w:t>
            </w:r>
          </w:p>
        </w:tc>
        <w:tc>
          <w:tcPr>
            <w:tcW w:w="1448" w:type="dxa"/>
          </w:tcPr>
          <w:p>
            <w:pPr>
              <w:pStyle w:val="TableParagraph"/>
              <w:spacing w:before="1"/>
              <w:ind w:left="107"/>
              <w:rPr>
                <w:sz w:val="21"/>
              </w:rPr>
            </w:pPr>
            <w:r>
              <w:rPr>
                <w:spacing w:val="32"/>
                <w:sz w:val="21"/>
              </w:rPr>
              <w:t>主要系本期</w:t>
            </w:r>
          </w:p>
          <w:p>
            <w:pPr>
              <w:pStyle w:val="TableParagraph"/>
              <w:spacing w:line="270" w:lineRule="atLeast"/>
              <w:ind w:left="107" w:right="95"/>
              <w:rPr>
                <w:sz w:val="21"/>
              </w:rPr>
            </w:pPr>
            <w:r>
              <w:rPr>
                <w:spacing w:val="32"/>
                <w:sz w:val="21"/>
              </w:rPr>
              <w:t>归还短期借</w:t>
            </w:r>
            <w:r>
              <w:rPr>
                <w:spacing w:val="-6"/>
                <w:sz w:val="21"/>
              </w:rPr>
              <w:t>款。</w:t>
            </w:r>
          </w:p>
        </w:tc>
      </w:tr>
      <w:tr>
        <w:trPr>
          <w:trHeight w:val="1905" w:hRule="atLeast"/>
        </w:trPr>
        <w:tc>
          <w:tcPr>
            <w:tcW w:w="691" w:type="dxa"/>
          </w:tcPr>
          <w:p>
            <w:pPr>
              <w:pStyle w:val="TableParagraph"/>
              <w:spacing w:line="242" w:lineRule="auto" w:before="1"/>
              <w:ind w:left="107" w:right="38"/>
              <w:jc w:val="both"/>
              <w:rPr>
                <w:sz w:val="21"/>
              </w:rPr>
            </w:pPr>
            <w:r>
              <w:rPr>
                <w:spacing w:val="22"/>
                <w:sz w:val="21"/>
              </w:rPr>
              <w:t>应付</w:t>
            </w:r>
            <w:r>
              <w:rPr>
                <w:sz w:val="21"/>
              </w:rPr>
              <w:t> </w:t>
            </w:r>
            <w:r>
              <w:rPr>
                <w:spacing w:val="22"/>
                <w:sz w:val="21"/>
              </w:rPr>
              <w:t>职工</w:t>
            </w:r>
            <w:r>
              <w:rPr>
                <w:sz w:val="21"/>
              </w:rPr>
              <w:t> </w:t>
            </w:r>
            <w:r>
              <w:rPr>
                <w:spacing w:val="-6"/>
                <w:sz w:val="21"/>
              </w:rPr>
              <w:t>薪酬</w:t>
            </w:r>
          </w:p>
        </w:tc>
        <w:tc>
          <w:tcPr>
            <w:tcW w:w="1976" w:type="dxa"/>
          </w:tcPr>
          <w:p>
            <w:pPr>
              <w:pStyle w:val="TableParagraph"/>
              <w:rPr>
                <w:sz w:val="21"/>
              </w:rPr>
            </w:pPr>
          </w:p>
          <w:p>
            <w:pPr>
              <w:pStyle w:val="TableParagraph"/>
              <w:rPr>
                <w:sz w:val="21"/>
              </w:rPr>
            </w:pPr>
          </w:p>
          <w:p>
            <w:pPr>
              <w:pStyle w:val="TableParagraph"/>
              <w:spacing w:before="10"/>
              <w:rPr>
                <w:sz w:val="21"/>
              </w:rPr>
            </w:pPr>
          </w:p>
          <w:p>
            <w:pPr>
              <w:pStyle w:val="TableParagraph"/>
              <w:ind w:right="96"/>
              <w:jc w:val="right"/>
              <w:rPr>
                <w:sz w:val="21"/>
              </w:rPr>
            </w:pPr>
            <w:r>
              <w:rPr>
                <w:spacing w:val="-2"/>
                <w:sz w:val="21"/>
              </w:rPr>
              <w:t>48,233,286.15</w:t>
            </w:r>
          </w:p>
        </w:tc>
        <w:tc>
          <w:tcPr>
            <w:tcW w:w="840" w:type="dxa"/>
          </w:tcPr>
          <w:p>
            <w:pPr>
              <w:pStyle w:val="TableParagraph"/>
              <w:rPr>
                <w:sz w:val="21"/>
              </w:rPr>
            </w:pPr>
          </w:p>
          <w:p>
            <w:pPr>
              <w:pStyle w:val="TableParagraph"/>
              <w:rPr>
                <w:sz w:val="21"/>
              </w:rPr>
            </w:pPr>
          </w:p>
          <w:p>
            <w:pPr>
              <w:pStyle w:val="TableParagraph"/>
              <w:spacing w:before="10"/>
              <w:rPr>
                <w:sz w:val="21"/>
              </w:rPr>
            </w:pPr>
          </w:p>
          <w:p>
            <w:pPr>
              <w:pStyle w:val="TableParagraph"/>
              <w:ind w:right="96"/>
              <w:jc w:val="right"/>
              <w:rPr>
                <w:sz w:val="21"/>
              </w:rPr>
            </w:pPr>
            <w:r>
              <w:rPr>
                <w:spacing w:val="-4"/>
                <w:sz w:val="21"/>
              </w:rPr>
              <w:t>0.52</w:t>
            </w:r>
          </w:p>
        </w:tc>
        <w:tc>
          <w:tcPr>
            <w:tcW w:w="1973"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2"/>
                <w:sz w:val="21"/>
              </w:rPr>
              <w:t>143,719,840.92</w:t>
            </w:r>
          </w:p>
        </w:tc>
        <w:tc>
          <w:tcPr>
            <w:tcW w:w="840"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pacing w:val="-4"/>
                <w:sz w:val="21"/>
              </w:rPr>
              <w:t>1.71</w:t>
            </w:r>
          </w:p>
        </w:tc>
        <w:tc>
          <w:tcPr>
            <w:tcW w:w="1056" w:type="dxa"/>
          </w:tcPr>
          <w:p>
            <w:pPr>
              <w:pStyle w:val="TableParagraph"/>
              <w:rPr>
                <w:sz w:val="21"/>
              </w:rPr>
            </w:pPr>
          </w:p>
          <w:p>
            <w:pPr>
              <w:pStyle w:val="TableParagraph"/>
              <w:rPr>
                <w:sz w:val="21"/>
              </w:rPr>
            </w:pPr>
          </w:p>
          <w:p>
            <w:pPr>
              <w:pStyle w:val="TableParagraph"/>
              <w:spacing w:before="10"/>
              <w:rPr>
                <w:sz w:val="21"/>
              </w:rPr>
            </w:pPr>
          </w:p>
          <w:p>
            <w:pPr>
              <w:pStyle w:val="TableParagraph"/>
              <w:ind w:right="93"/>
              <w:jc w:val="right"/>
              <w:rPr>
                <w:sz w:val="21"/>
              </w:rPr>
            </w:pPr>
            <w:r>
              <w:rPr>
                <w:sz w:val="21"/>
              </w:rPr>
              <w:t>-</w:t>
            </w:r>
            <w:r>
              <w:rPr>
                <w:spacing w:val="-2"/>
                <w:sz w:val="21"/>
              </w:rPr>
              <w:t>66.44</w:t>
            </w:r>
          </w:p>
        </w:tc>
        <w:tc>
          <w:tcPr>
            <w:tcW w:w="1448" w:type="dxa"/>
          </w:tcPr>
          <w:p>
            <w:pPr>
              <w:pStyle w:val="TableParagraph"/>
              <w:spacing w:line="242" w:lineRule="auto" w:before="1"/>
              <w:ind w:left="107" w:right="93"/>
              <w:jc w:val="both"/>
              <w:rPr>
                <w:sz w:val="21"/>
              </w:rPr>
            </w:pPr>
            <w:r>
              <w:rPr>
                <w:spacing w:val="32"/>
                <w:sz w:val="21"/>
              </w:rPr>
              <w:t>主要系本期</w:t>
            </w:r>
            <w:r>
              <w:rPr>
                <w:spacing w:val="32"/>
                <w:sz w:val="21"/>
              </w:rPr>
              <w:t>应付职工薪酬中未运用</w:t>
            </w:r>
            <w:r>
              <w:rPr>
                <w:spacing w:val="-14"/>
                <w:sz w:val="21"/>
              </w:rPr>
              <w:t>的 </w:t>
            </w:r>
            <w:r>
              <w:rPr>
                <w:sz w:val="21"/>
              </w:rPr>
              <w:t>OIMS</w:t>
            </w:r>
            <w:r>
              <w:rPr>
                <w:spacing w:val="-9"/>
                <w:sz w:val="21"/>
              </w:rPr>
              <w:t> 奖励</w:t>
            </w:r>
            <w:r>
              <w:rPr>
                <w:spacing w:val="32"/>
                <w:sz w:val="21"/>
              </w:rPr>
              <w:t>基金改列至长期应付职</w:t>
            </w:r>
          </w:p>
          <w:p>
            <w:pPr>
              <w:pStyle w:val="TableParagraph"/>
              <w:spacing w:line="250" w:lineRule="exact" w:before="4"/>
              <w:ind w:left="107"/>
              <w:rPr>
                <w:sz w:val="21"/>
              </w:rPr>
            </w:pPr>
            <w:r>
              <w:rPr>
                <w:spacing w:val="-4"/>
                <w:sz w:val="21"/>
              </w:rPr>
              <w:t>工薪酬。</w:t>
            </w:r>
          </w:p>
        </w:tc>
      </w:tr>
      <w:tr>
        <w:trPr>
          <w:trHeight w:val="1362" w:hRule="atLeast"/>
        </w:trPr>
        <w:tc>
          <w:tcPr>
            <w:tcW w:w="691" w:type="dxa"/>
          </w:tcPr>
          <w:p>
            <w:pPr>
              <w:pStyle w:val="TableParagraph"/>
              <w:spacing w:line="244" w:lineRule="auto" w:before="1"/>
              <w:ind w:left="107" w:right="38"/>
              <w:rPr>
                <w:sz w:val="21"/>
              </w:rPr>
            </w:pPr>
            <w:r>
              <w:rPr>
                <w:spacing w:val="22"/>
                <w:sz w:val="21"/>
              </w:rPr>
              <w:t>应交</w:t>
            </w:r>
            <w:r>
              <w:rPr>
                <w:sz w:val="21"/>
              </w:rPr>
              <w:t> </w:t>
            </w:r>
            <w:r>
              <w:rPr>
                <w:spacing w:val="-6"/>
                <w:sz w:val="21"/>
              </w:rPr>
              <w:t>税费</w:t>
            </w:r>
          </w:p>
        </w:tc>
        <w:tc>
          <w:tcPr>
            <w:tcW w:w="1976" w:type="dxa"/>
          </w:tcPr>
          <w:p>
            <w:pPr>
              <w:pStyle w:val="TableParagraph"/>
              <w:rPr>
                <w:sz w:val="21"/>
              </w:rPr>
            </w:pPr>
          </w:p>
          <w:p>
            <w:pPr>
              <w:pStyle w:val="TableParagraph"/>
              <w:spacing w:before="7"/>
              <w:rPr>
                <w:sz w:val="21"/>
              </w:rPr>
            </w:pPr>
          </w:p>
          <w:p>
            <w:pPr>
              <w:pStyle w:val="TableParagraph"/>
              <w:ind w:right="96"/>
              <w:jc w:val="right"/>
              <w:rPr>
                <w:sz w:val="21"/>
              </w:rPr>
            </w:pPr>
            <w:r>
              <w:rPr>
                <w:spacing w:val="-2"/>
                <w:sz w:val="21"/>
              </w:rPr>
              <w:t>20,287,554.51</w:t>
            </w:r>
          </w:p>
        </w:tc>
        <w:tc>
          <w:tcPr>
            <w:tcW w:w="840" w:type="dxa"/>
          </w:tcPr>
          <w:p>
            <w:pPr>
              <w:pStyle w:val="TableParagraph"/>
              <w:rPr>
                <w:sz w:val="21"/>
              </w:rPr>
            </w:pPr>
          </w:p>
          <w:p>
            <w:pPr>
              <w:pStyle w:val="TableParagraph"/>
              <w:spacing w:before="7"/>
              <w:rPr>
                <w:sz w:val="21"/>
              </w:rPr>
            </w:pPr>
          </w:p>
          <w:p>
            <w:pPr>
              <w:pStyle w:val="TableParagraph"/>
              <w:ind w:right="96"/>
              <w:jc w:val="right"/>
              <w:rPr>
                <w:sz w:val="21"/>
              </w:rPr>
            </w:pPr>
            <w:r>
              <w:rPr>
                <w:spacing w:val="-4"/>
                <w:sz w:val="21"/>
              </w:rPr>
              <w:t>0.22</w:t>
            </w:r>
          </w:p>
        </w:tc>
        <w:tc>
          <w:tcPr>
            <w:tcW w:w="1973" w:type="dxa"/>
          </w:tcPr>
          <w:p>
            <w:pPr>
              <w:pStyle w:val="TableParagraph"/>
              <w:rPr>
                <w:sz w:val="21"/>
              </w:rPr>
            </w:pPr>
          </w:p>
          <w:p>
            <w:pPr>
              <w:pStyle w:val="TableParagraph"/>
              <w:spacing w:before="7"/>
              <w:rPr>
                <w:sz w:val="21"/>
              </w:rPr>
            </w:pPr>
          </w:p>
          <w:p>
            <w:pPr>
              <w:pStyle w:val="TableParagraph"/>
              <w:ind w:right="93"/>
              <w:jc w:val="right"/>
              <w:rPr>
                <w:sz w:val="21"/>
              </w:rPr>
            </w:pPr>
            <w:r>
              <w:rPr>
                <w:spacing w:val="-2"/>
                <w:sz w:val="21"/>
              </w:rPr>
              <w:t>114,604,040.70</w:t>
            </w:r>
          </w:p>
        </w:tc>
        <w:tc>
          <w:tcPr>
            <w:tcW w:w="840" w:type="dxa"/>
          </w:tcPr>
          <w:p>
            <w:pPr>
              <w:pStyle w:val="TableParagraph"/>
              <w:rPr>
                <w:sz w:val="21"/>
              </w:rPr>
            </w:pPr>
          </w:p>
          <w:p>
            <w:pPr>
              <w:pStyle w:val="TableParagraph"/>
              <w:spacing w:before="7"/>
              <w:rPr>
                <w:sz w:val="21"/>
              </w:rPr>
            </w:pPr>
          </w:p>
          <w:p>
            <w:pPr>
              <w:pStyle w:val="TableParagraph"/>
              <w:ind w:right="93"/>
              <w:jc w:val="right"/>
              <w:rPr>
                <w:sz w:val="21"/>
              </w:rPr>
            </w:pPr>
            <w:r>
              <w:rPr>
                <w:spacing w:val="-4"/>
                <w:sz w:val="21"/>
              </w:rPr>
              <w:t>1.37</w:t>
            </w:r>
          </w:p>
        </w:tc>
        <w:tc>
          <w:tcPr>
            <w:tcW w:w="1056" w:type="dxa"/>
          </w:tcPr>
          <w:p>
            <w:pPr>
              <w:pStyle w:val="TableParagraph"/>
              <w:rPr>
                <w:sz w:val="21"/>
              </w:rPr>
            </w:pPr>
          </w:p>
          <w:p>
            <w:pPr>
              <w:pStyle w:val="TableParagraph"/>
              <w:spacing w:before="7"/>
              <w:rPr>
                <w:sz w:val="21"/>
              </w:rPr>
            </w:pPr>
          </w:p>
          <w:p>
            <w:pPr>
              <w:pStyle w:val="TableParagraph"/>
              <w:ind w:right="93"/>
              <w:jc w:val="right"/>
              <w:rPr>
                <w:sz w:val="21"/>
              </w:rPr>
            </w:pPr>
            <w:r>
              <w:rPr>
                <w:sz w:val="21"/>
              </w:rPr>
              <w:t>-</w:t>
            </w:r>
            <w:r>
              <w:rPr>
                <w:spacing w:val="-2"/>
                <w:sz w:val="21"/>
              </w:rPr>
              <w:t>82.30</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缴纳上年度享受延缓缴</w:t>
            </w:r>
          </w:p>
          <w:p>
            <w:pPr>
              <w:pStyle w:val="TableParagraph"/>
              <w:spacing w:line="270" w:lineRule="atLeast"/>
              <w:ind w:left="107" w:right="95"/>
              <w:jc w:val="both"/>
              <w:rPr>
                <w:sz w:val="21"/>
              </w:rPr>
            </w:pPr>
            <w:r>
              <w:rPr>
                <w:spacing w:val="32"/>
                <w:sz w:val="21"/>
              </w:rPr>
              <w:t>纳的税费所</w:t>
            </w:r>
            <w:r>
              <w:rPr>
                <w:spacing w:val="-6"/>
                <w:sz w:val="21"/>
              </w:rPr>
              <w:t>致。</w:t>
            </w:r>
          </w:p>
        </w:tc>
      </w:tr>
    </w:tbl>
    <w:p>
      <w:pPr>
        <w:spacing w:after="0" w:line="270" w:lineRule="atLeast"/>
        <w:jc w:val="both"/>
        <w:rPr>
          <w:sz w:val="21"/>
        </w:rPr>
        <w:sectPr>
          <w:type w:val="continuous"/>
          <w:pgSz w:w="11910" w:h="16840"/>
          <w:pgMar w:header="854" w:footer="1195" w:top="1440" w:bottom="1380" w:left="1000" w:right="1140"/>
        </w:sect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1976"/>
        <w:gridCol w:w="840"/>
        <w:gridCol w:w="1973"/>
        <w:gridCol w:w="840"/>
        <w:gridCol w:w="1056"/>
        <w:gridCol w:w="1448"/>
      </w:tblGrid>
      <w:tr>
        <w:trPr>
          <w:trHeight w:val="1634" w:hRule="atLeast"/>
        </w:trPr>
        <w:tc>
          <w:tcPr>
            <w:tcW w:w="691" w:type="dxa"/>
          </w:tcPr>
          <w:p>
            <w:pPr>
              <w:pStyle w:val="TableParagraph"/>
              <w:spacing w:line="242" w:lineRule="auto" w:before="1"/>
              <w:ind w:left="107" w:right="38"/>
              <w:jc w:val="both"/>
              <w:rPr>
                <w:sz w:val="21"/>
              </w:rPr>
            </w:pPr>
            <w:r>
              <w:rPr>
                <w:spacing w:val="22"/>
                <w:sz w:val="21"/>
              </w:rPr>
              <w:t>一年</w:t>
            </w:r>
            <w:r>
              <w:rPr>
                <w:sz w:val="21"/>
              </w:rPr>
              <w:t> </w:t>
            </w:r>
            <w:r>
              <w:rPr>
                <w:spacing w:val="22"/>
                <w:sz w:val="21"/>
              </w:rPr>
              <w:t>内到</w:t>
            </w:r>
            <w:r>
              <w:rPr>
                <w:sz w:val="21"/>
              </w:rPr>
              <w:t> </w:t>
            </w:r>
            <w:r>
              <w:rPr>
                <w:spacing w:val="22"/>
                <w:sz w:val="21"/>
              </w:rPr>
              <w:t>期的</w:t>
            </w:r>
            <w:r>
              <w:rPr>
                <w:sz w:val="21"/>
              </w:rPr>
              <w:t> </w:t>
            </w:r>
            <w:r>
              <w:rPr>
                <w:spacing w:val="22"/>
                <w:sz w:val="21"/>
              </w:rPr>
              <w:t>非流</w:t>
            </w:r>
            <w:r>
              <w:rPr>
                <w:sz w:val="21"/>
              </w:rPr>
              <w:t> </w:t>
            </w:r>
            <w:r>
              <w:rPr>
                <w:spacing w:val="22"/>
                <w:sz w:val="21"/>
              </w:rPr>
              <w:t>动负</w:t>
            </w:r>
            <w:r>
              <w:rPr>
                <w:spacing w:val="-10"/>
                <w:sz w:val="21"/>
              </w:rPr>
              <w:t> </w:t>
            </w:r>
          </w:p>
          <w:p>
            <w:pPr>
              <w:pStyle w:val="TableParagraph"/>
              <w:spacing w:line="250" w:lineRule="exact" w:before="5"/>
              <w:ind w:left="107"/>
              <w:rPr>
                <w:sz w:val="21"/>
              </w:rPr>
            </w:pPr>
            <w:r>
              <w:rPr>
                <w:spacing w:val="-10"/>
                <w:sz w:val="21"/>
              </w:rPr>
              <w:t>债</w:t>
            </w:r>
          </w:p>
        </w:tc>
        <w:tc>
          <w:tcPr>
            <w:tcW w:w="1976" w:type="dxa"/>
          </w:tcPr>
          <w:p>
            <w:pPr>
              <w:pStyle w:val="TableParagraph"/>
              <w:rPr>
                <w:sz w:val="21"/>
              </w:rPr>
            </w:pPr>
          </w:p>
          <w:p>
            <w:pPr>
              <w:pStyle w:val="TableParagraph"/>
              <w:spacing w:before="144"/>
              <w:rPr>
                <w:sz w:val="21"/>
              </w:rPr>
            </w:pPr>
          </w:p>
          <w:p>
            <w:pPr>
              <w:pStyle w:val="TableParagraph"/>
              <w:spacing w:before="1"/>
              <w:ind w:right="96"/>
              <w:jc w:val="right"/>
              <w:rPr>
                <w:sz w:val="21"/>
              </w:rPr>
            </w:pPr>
            <w:r>
              <w:rPr>
                <w:spacing w:val="-2"/>
                <w:sz w:val="21"/>
              </w:rPr>
              <w:t>7,063,968.63</w:t>
            </w:r>
          </w:p>
        </w:tc>
        <w:tc>
          <w:tcPr>
            <w:tcW w:w="840" w:type="dxa"/>
          </w:tcPr>
          <w:p>
            <w:pPr>
              <w:pStyle w:val="TableParagraph"/>
              <w:rPr>
                <w:sz w:val="21"/>
              </w:rPr>
            </w:pPr>
          </w:p>
          <w:p>
            <w:pPr>
              <w:pStyle w:val="TableParagraph"/>
              <w:spacing w:before="144"/>
              <w:rPr>
                <w:sz w:val="21"/>
              </w:rPr>
            </w:pPr>
          </w:p>
          <w:p>
            <w:pPr>
              <w:pStyle w:val="TableParagraph"/>
              <w:spacing w:before="1"/>
              <w:ind w:right="96"/>
              <w:jc w:val="right"/>
              <w:rPr>
                <w:sz w:val="21"/>
              </w:rPr>
            </w:pPr>
            <w:r>
              <w:rPr>
                <w:spacing w:val="-4"/>
                <w:sz w:val="21"/>
              </w:rPr>
              <w:t>0.08</w:t>
            </w:r>
          </w:p>
        </w:tc>
        <w:tc>
          <w:tcPr>
            <w:tcW w:w="1973" w:type="dxa"/>
          </w:tcPr>
          <w:p>
            <w:pPr>
              <w:pStyle w:val="TableParagraph"/>
              <w:rPr>
                <w:sz w:val="21"/>
              </w:rPr>
            </w:pPr>
          </w:p>
          <w:p>
            <w:pPr>
              <w:pStyle w:val="TableParagraph"/>
              <w:spacing w:before="144"/>
              <w:rPr>
                <w:sz w:val="21"/>
              </w:rPr>
            </w:pPr>
          </w:p>
          <w:p>
            <w:pPr>
              <w:pStyle w:val="TableParagraph"/>
              <w:spacing w:before="1"/>
              <w:ind w:right="93"/>
              <w:jc w:val="right"/>
              <w:rPr>
                <w:sz w:val="21"/>
              </w:rPr>
            </w:pPr>
            <w:r>
              <w:rPr>
                <w:spacing w:val="-2"/>
                <w:sz w:val="21"/>
              </w:rPr>
              <w:t>353,082,572.66</w:t>
            </w:r>
          </w:p>
        </w:tc>
        <w:tc>
          <w:tcPr>
            <w:tcW w:w="840" w:type="dxa"/>
          </w:tcPr>
          <w:p>
            <w:pPr>
              <w:pStyle w:val="TableParagraph"/>
              <w:rPr>
                <w:sz w:val="21"/>
              </w:rPr>
            </w:pPr>
          </w:p>
          <w:p>
            <w:pPr>
              <w:pStyle w:val="TableParagraph"/>
              <w:spacing w:before="144"/>
              <w:rPr>
                <w:sz w:val="21"/>
              </w:rPr>
            </w:pPr>
          </w:p>
          <w:p>
            <w:pPr>
              <w:pStyle w:val="TableParagraph"/>
              <w:spacing w:before="1"/>
              <w:ind w:right="93"/>
              <w:jc w:val="right"/>
              <w:rPr>
                <w:sz w:val="21"/>
              </w:rPr>
            </w:pPr>
            <w:r>
              <w:rPr>
                <w:spacing w:val="-4"/>
                <w:sz w:val="21"/>
              </w:rPr>
              <w:t>4.21</w:t>
            </w:r>
          </w:p>
        </w:tc>
        <w:tc>
          <w:tcPr>
            <w:tcW w:w="1056" w:type="dxa"/>
          </w:tcPr>
          <w:p>
            <w:pPr>
              <w:pStyle w:val="TableParagraph"/>
              <w:rPr>
                <w:sz w:val="21"/>
              </w:rPr>
            </w:pPr>
          </w:p>
          <w:p>
            <w:pPr>
              <w:pStyle w:val="TableParagraph"/>
              <w:spacing w:before="144"/>
              <w:rPr>
                <w:sz w:val="21"/>
              </w:rPr>
            </w:pPr>
          </w:p>
          <w:p>
            <w:pPr>
              <w:pStyle w:val="TableParagraph"/>
              <w:spacing w:before="1"/>
              <w:ind w:right="93"/>
              <w:jc w:val="right"/>
              <w:rPr>
                <w:sz w:val="21"/>
              </w:rPr>
            </w:pPr>
            <w:r>
              <w:rPr>
                <w:sz w:val="21"/>
              </w:rPr>
              <w:t>-</w:t>
            </w:r>
            <w:r>
              <w:rPr>
                <w:spacing w:val="-2"/>
                <w:sz w:val="21"/>
              </w:rPr>
              <w:t>98.00</w:t>
            </w:r>
          </w:p>
        </w:tc>
        <w:tc>
          <w:tcPr>
            <w:tcW w:w="1448" w:type="dxa"/>
          </w:tcPr>
          <w:p>
            <w:pPr>
              <w:pStyle w:val="TableParagraph"/>
              <w:spacing w:line="242" w:lineRule="auto" w:before="1"/>
              <w:ind w:left="107" w:right="94"/>
              <w:jc w:val="both"/>
              <w:rPr>
                <w:sz w:val="21"/>
              </w:rPr>
            </w:pPr>
            <w:r>
              <w:rPr>
                <w:spacing w:val="32"/>
                <w:sz w:val="21"/>
              </w:rPr>
              <w:t>主要系本期</w:t>
            </w:r>
            <w:r>
              <w:rPr>
                <w:spacing w:val="32"/>
                <w:sz w:val="21"/>
              </w:rPr>
              <w:t>归还上期末长期借款转入一年内到期的非流动</w:t>
            </w:r>
          </w:p>
          <w:p>
            <w:pPr>
              <w:pStyle w:val="TableParagraph"/>
              <w:spacing w:line="250" w:lineRule="exact" w:before="5"/>
              <w:ind w:left="107"/>
              <w:rPr>
                <w:sz w:val="21"/>
              </w:rPr>
            </w:pPr>
            <w:r>
              <w:rPr>
                <w:spacing w:val="-4"/>
                <w:sz w:val="21"/>
              </w:rPr>
              <w:t>负债所致。</w:t>
            </w:r>
          </w:p>
        </w:tc>
      </w:tr>
      <w:tr>
        <w:trPr>
          <w:trHeight w:val="817" w:hRule="atLeast"/>
        </w:trPr>
        <w:tc>
          <w:tcPr>
            <w:tcW w:w="691" w:type="dxa"/>
          </w:tcPr>
          <w:p>
            <w:pPr>
              <w:pStyle w:val="TableParagraph"/>
              <w:spacing w:line="244" w:lineRule="auto" w:before="1"/>
              <w:ind w:left="107" w:right="38"/>
              <w:rPr>
                <w:sz w:val="21"/>
              </w:rPr>
            </w:pPr>
            <w:r>
              <w:rPr>
                <w:spacing w:val="22"/>
                <w:sz w:val="21"/>
              </w:rPr>
              <w:t>长期</w:t>
            </w:r>
            <w:r>
              <w:rPr>
                <w:sz w:val="21"/>
              </w:rPr>
              <w:t> </w:t>
            </w:r>
            <w:r>
              <w:rPr>
                <w:spacing w:val="-6"/>
                <w:sz w:val="21"/>
              </w:rPr>
              <w:t>借款</w:t>
            </w:r>
          </w:p>
        </w:tc>
        <w:tc>
          <w:tcPr>
            <w:tcW w:w="1976" w:type="dxa"/>
          </w:tcPr>
          <w:p>
            <w:pPr>
              <w:pStyle w:val="TableParagraph"/>
              <w:spacing w:before="5"/>
              <w:rPr>
                <w:sz w:val="21"/>
              </w:rPr>
            </w:pPr>
          </w:p>
          <w:p>
            <w:pPr>
              <w:pStyle w:val="TableParagraph"/>
              <w:ind w:right="96"/>
              <w:jc w:val="right"/>
              <w:rPr>
                <w:sz w:val="21"/>
              </w:rPr>
            </w:pPr>
            <w:r>
              <w:rPr>
                <w:spacing w:val="-2"/>
                <w:sz w:val="21"/>
              </w:rPr>
              <w:t>1,060,901,694.44</w:t>
            </w:r>
          </w:p>
        </w:tc>
        <w:tc>
          <w:tcPr>
            <w:tcW w:w="840" w:type="dxa"/>
          </w:tcPr>
          <w:p>
            <w:pPr>
              <w:pStyle w:val="TableParagraph"/>
              <w:spacing w:before="5"/>
              <w:rPr>
                <w:sz w:val="21"/>
              </w:rPr>
            </w:pPr>
          </w:p>
          <w:p>
            <w:pPr>
              <w:pStyle w:val="TableParagraph"/>
              <w:ind w:right="96"/>
              <w:jc w:val="right"/>
              <w:rPr>
                <w:sz w:val="21"/>
              </w:rPr>
            </w:pPr>
            <w:r>
              <w:rPr>
                <w:spacing w:val="-2"/>
                <w:sz w:val="21"/>
              </w:rPr>
              <w:t>11.55</w:t>
            </w:r>
          </w:p>
        </w:tc>
        <w:tc>
          <w:tcPr>
            <w:tcW w:w="1973" w:type="dxa"/>
          </w:tcPr>
          <w:p>
            <w:pPr>
              <w:pStyle w:val="TableParagraph"/>
              <w:spacing w:before="5"/>
              <w:rPr>
                <w:sz w:val="21"/>
              </w:rPr>
            </w:pPr>
          </w:p>
          <w:p>
            <w:pPr>
              <w:pStyle w:val="TableParagraph"/>
              <w:ind w:right="94"/>
              <w:jc w:val="right"/>
              <w:rPr>
                <w:sz w:val="21"/>
              </w:rPr>
            </w:pPr>
            <w:r>
              <w:rPr>
                <w:spacing w:val="-4"/>
                <w:sz w:val="21"/>
              </w:rPr>
              <w:t>0.00</w:t>
            </w:r>
          </w:p>
        </w:tc>
        <w:tc>
          <w:tcPr>
            <w:tcW w:w="840" w:type="dxa"/>
          </w:tcPr>
          <w:p>
            <w:pPr>
              <w:pStyle w:val="TableParagraph"/>
              <w:spacing w:before="5"/>
              <w:rPr>
                <w:sz w:val="21"/>
              </w:rPr>
            </w:pPr>
          </w:p>
          <w:p>
            <w:pPr>
              <w:pStyle w:val="TableParagraph"/>
              <w:ind w:right="93"/>
              <w:jc w:val="right"/>
              <w:rPr>
                <w:sz w:val="21"/>
              </w:rPr>
            </w:pPr>
            <w:r>
              <w:rPr>
                <w:spacing w:val="-4"/>
                <w:sz w:val="21"/>
              </w:rPr>
              <w:t>0.00</w:t>
            </w:r>
          </w:p>
        </w:tc>
        <w:tc>
          <w:tcPr>
            <w:tcW w:w="1056" w:type="dxa"/>
          </w:tcPr>
          <w:p>
            <w:pPr>
              <w:pStyle w:val="TableParagraph"/>
              <w:spacing w:before="5"/>
              <w:rPr>
                <w:sz w:val="21"/>
              </w:rPr>
            </w:pPr>
          </w:p>
          <w:p>
            <w:pPr>
              <w:pStyle w:val="TableParagraph"/>
              <w:ind w:right="93"/>
              <w:jc w:val="right"/>
              <w:rPr>
                <w:sz w:val="21"/>
              </w:rPr>
            </w:pPr>
            <w:r>
              <w:rPr>
                <w:spacing w:val="-4"/>
                <w:sz w:val="21"/>
              </w:rPr>
              <w:t>不适用</w:t>
            </w:r>
          </w:p>
        </w:tc>
        <w:tc>
          <w:tcPr>
            <w:tcW w:w="1448" w:type="dxa"/>
          </w:tcPr>
          <w:p>
            <w:pPr>
              <w:pStyle w:val="TableParagraph"/>
              <w:spacing w:before="1"/>
              <w:ind w:left="107"/>
              <w:rPr>
                <w:sz w:val="21"/>
              </w:rPr>
            </w:pPr>
            <w:r>
              <w:rPr>
                <w:spacing w:val="32"/>
                <w:sz w:val="21"/>
              </w:rPr>
              <w:t>主要系本期</w:t>
            </w:r>
          </w:p>
          <w:p>
            <w:pPr>
              <w:pStyle w:val="TableParagraph"/>
              <w:spacing w:line="270" w:lineRule="atLeast"/>
              <w:ind w:left="107" w:right="95"/>
              <w:rPr>
                <w:sz w:val="21"/>
              </w:rPr>
            </w:pPr>
            <w:r>
              <w:rPr>
                <w:spacing w:val="32"/>
                <w:sz w:val="21"/>
              </w:rPr>
              <w:t>新增长期借</w:t>
            </w:r>
            <w:r>
              <w:rPr>
                <w:spacing w:val="-6"/>
                <w:sz w:val="21"/>
              </w:rPr>
              <w:t>款。</w:t>
            </w:r>
          </w:p>
        </w:tc>
      </w:tr>
      <w:tr>
        <w:trPr>
          <w:trHeight w:val="815" w:hRule="atLeast"/>
        </w:trPr>
        <w:tc>
          <w:tcPr>
            <w:tcW w:w="691" w:type="dxa"/>
          </w:tcPr>
          <w:p>
            <w:pPr>
              <w:pStyle w:val="TableParagraph"/>
              <w:spacing w:line="242" w:lineRule="auto" w:before="1"/>
              <w:ind w:left="107" w:right="38"/>
              <w:rPr>
                <w:sz w:val="21"/>
              </w:rPr>
            </w:pPr>
            <w:r>
              <w:rPr>
                <w:spacing w:val="22"/>
                <w:sz w:val="21"/>
              </w:rPr>
              <w:t>租赁</w:t>
            </w:r>
            <w:r>
              <w:rPr>
                <w:sz w:val="21"/>
              </w:rPr>
              <w:t> </w:t>
            </w:r>
            <w:r>
              <w:rPr>
                <w:spacing w:val="-6"/>
                <w:sz w:val="21"/>
              </w:rPr>
              <w:t>负债</w:t>
            </w:r>
          </w:p>
        </w:tc>
        <w:tc>
          <w:tcPr>
            <w:tcW w:w="1976" w:type="dxa"/>
          </w:tcPr>
          <w:p>
            <w:pPr>
              <w:pStyle w:val="TableParagraph"/>
              <w:spacing w:before="3"/>
              <w:rPr>
                <w:sz w:val="21"/>
              </w:rPr>
            </w:pPr>
          </w:p>
          <w:p>
            <w:pPr>
              <w:pStyle w:val="TableParagraph"/>
              <w:ind w:right="96"/>
              <w:jc w:val="right"/>
              <w:rPr>
                <w:sz w:val="21"/>
              </w:rPr>
            </w:pPr>
            <w:r>
              <w:rPr>
                <w:spacing w:val="-2"/>
                <w:sz w:val="21"/>
              </w:rPr>
              <w:t>13,612,224.69</w:t>
            </w:r>
          </w:p>
        </w:tc>
        <w:tc>
          <w:tcPr>
            <w:tcW w:w="840" w:type="dxa"/>
          </w:tcPr>
          <w:p>
            <w:pPr>
              <w:pStyle w:val="TableParagraph"/>
              <w:spacing w:before="3"/>
              <w:rPr>
                <w:sz w:val="21"/>
              </w:rPr>
            </w:pPr>
          </w:p>
          <w:p>
            <w:pPr>
              <w:pStyle w:val="TableParagraph"/>
              <w:ind w:right="96"/>
              <w:jc w:val="right"/>
              <w:rPr>
                <w:sz w:val="21"/>
              </w:rPr>
            </w:pPr>
            <w:r>
              <w:rPr>
                <w:spacing w:val="-4"/>
                <w:sz w:val="21"/>
              </w:rPr>
              <w:t>0.15</w:t>
            </w:r>
          </w:p>
        </w:tc>
        <w:tc>
          <w:tcPr>
            <w:tcW w:w="1973" w:type="dxa"/>
          </w:tcPr>
          <w:p>
            <w:pPr>
              <w:pStyle w:val="TableParagraph"/>
              <w:spacing w:before="3"/>
              <w:rPr>
                <w:sz w:val="21"/>
              </w:rPr>
            </w:pPr>
          </w:p>
          <w:p>
            <w:pPr>
              <w:pStyle w:val="TableParagraph"/>
              <w:ind w:right="93"/>
              <w:jc w:val="right"/>
              <w:rPr>
                <w:sz w:val="21"/>
              </w:rPr>
            </w:pPr>
            <w:r>
              <w:rPr>
                <w:spacing w:val="-2"/>
                <w:sz w:val="21"/>
              </w:rPr>
              <w:t>3,477,092.34</w:t>
            </w:r>
          </w:p>
        </w:tc>
        <w:tc>
          <w:tcPr>
            <w:tcW w:w="840" w:type="dxa"/>
          </w:tcPr>
          <w:p>
            <w:pPr>
              <w:pStyle w:val="TableParagraph"/>
              <w:spacing w:before="3"/>
              <w:rPr>
                <w:sz w:val="21"/>
              </w:rPr>
            </w:pPr>
          </w:p>
          <w:p>
            <w:pPr>
              <w:pStyle w:val="TableParagraph"/>
              <w:ind w:right="93"/>
              <w:jc w:val="right"/>
              <w:rPr>
                <w:sz w:val="21"/>
              </w:rPr>
            </w:pPr>
            <w:r>
              <w:rPr>
                <w:spacing w:val="-4"/>
                <w:sz w:val="21"/>
              </w:rPr>
              <w:t>0.04</w:t>
            </w:r>
          </w:p>
        </w:tc>
        <w:tc>
          <w:tcPr>
            <w:tcW w:w="1056" w:type="dxa"/>
          </w:tcPr>
          <w:p>
            <w:pPr>
              <w:pStyle w:val="TableParagraph"/>
              <w:spacing w:before="3"/>
              <w:rPr>
                <w:sz w:val="21"/>
              </w:rPr>
            </w:pPr>
          </w:p>
          <w:p>
            <w:pPr>
              <w:pStyle w:val="TableParagraph"/>
              <w:ind w:right="93"/>
              <w:jc w:val="right"/>
              <w:rPr>
                <w:sz w:val="21"/>
              </w:rPr>
            </w:pPr>
            <w:r>
              <w:rPr>
                <w:spacing w:val="-2"/>
                <w:sz w:val="21"/>
              </w:rPr>
              <w:t>291.48</w:t>
            </w:r>
          </w:p>
        </w:tc>
        <w:tc>
          <w:tcPr>
            <w:tcW w:w="1448" w:type="dxa"/>
          </w:tcPr>
          <w:p>
            <w:pPr>
              <w:pStyle w:val="TableParagraph"/>
              <w:spacing w:line="242" w:lineRule="auto" w:before="1"/>
              <w:ind w:left="107" w:right="95"/>
              <w:rPr>
                <w:sz w:val="21"/>
              </w:rPr>
            </w:pPr>
            <w:r>
              <w:rPr>
                <w:spacing w:val="32"/>
                <w:sz w:val="21"/>
              </w:rPr>
              <w:t>主要系本期</w:t>
            </w:r>
            <w:r>
              <w:rPr>
                <w:spacing w:val="32"/>
                <w:sz w:val="21"/>
              </w:rPr>
              <w:t>租赁办公场</w:t>
            </w:r>
          </w:p>
          <w:p>
            <w:pPr>
              <w:pStyle w:val="TableParagraph"/>
              <w:spacing w:line="250" w:lineRule="exact" w:before="1"/>
              <w:ind w:left="107"/>
              <w:rPr>
                <w:sz w:val="21"/>
              </w:rPr>
            </w:pPr>
            <w:r>
              <w:rPr>
                <w:spacing w:val="-5"/>
                <w:sz w:val="21"/>
              </w:rPr>
              <w:t>所。</w:t>
            </w:r>
          </w:p>
        </w:tc>
      </w:tr>
      <w:tr>
        <w:trPr>
          <w:trHeight w:val="1089" w:hRule="atLeast"/>
        </w:trPr>
        <w:tc>
          <w:tcPr>
            <w:tcW w:w="691" w:type="dxa"/>
          </w:tcPr>
          <w:p>
            <w:pPr>
              <w:pStyle w:val="TableParagraph"/>
              <w:spacing w:line="242" w:lineRule="auto" w:before="1"/>
              <w:ind w:left="107" w:right="38"/>
              <w:jc w:val="both"/>
              <w:rPr>
                <w:sz w:val="21"/>
              </w:rPr>
            </w:pPr>
            <w:r>
              <w:rPr>
                <w:spacing w:val="22"/>
                <w:sz w:val="21"/>
              </w:rPr>
              <w:t>长期</w:t>
            </w:r>
            <w:r>
              <w:rPr>
                <w:sz w:val="21"/>
              </w:rPr>
              <w:t> </w:t>
            </w:r>
            <w:r>
              <w:rPr>
                <w:spacing w:val="22"/>
                <w:sz w:val="21"/>
              </w:rPr>
              <w:t>应付</w:t>
            </w:r>
            <w:r>
              <w:rPr>
                <w:sz w:val="21"/>
              </w:rPr>
              <w:t> </w:t>
            </w:r>
            <w:r>
              <w:rPr>
                <w:spacing w:val="-10"/>
                <w:sz w:val="21"/>
              </w:rPr>
              <w:t>款</w:t>
            </w:r>
          </w:p>
        </w:tc>
        <w:tc>
          <w:tcPr>
            <w:tcW w:w="1976" w:type="dxa"/>
          </w:tcPr>
          <w:p>
            <w:pPr>
              <w:pStyle w:val="TableParagraph"/>
              <w:spacing w:before="142"/>
              <w:rPr>
                <w:sz w:val="21"/>
              </w:rPr>
            </w:pPr>
          </w:p>
          <w:p>
            <w:pPr>
              <w:pStyle w:val="TableParagraph"/>
              <w:spacing w:before="1"/>
              <w:ind w:right="96"/>
              <w:jc w:val="right"/>
              <w:rPr>
                <w:sz w:val="21"/>
              </w:rPr>
            </w:pPr>
            <w:r>
              <w:rPr>
                <w:spacing w:val="-2"/>
                <w:sz w:val="21"/>
              </w:rPr>
              <w:t>9,074,103.94</w:t>
            </w:r>
          </w:p>
        </w:tc>
        <w:tc>
          <w:tcPr>
            <w:tcW w:w="840" w:type="dxa"/>
          </w:tcPr>
          <w:p>
            <w:pPr>
              <w:pStyle w:val="TableParagraph"/>
              <w:spacing w:before="142"/>
              <w:rPr>
                <w:sz w:val="21"/>
              </w:rPr>
            </w:pPr>
          </w:p>
          <w:p>
            <w:pPr>
              <w:pStyle w:val="TableParagraph"/>
              <w:spacing w:before="1"/>
              <w:ind w:right="96"/>
              <w:jc w:val="right"/>
              <w:rPr>
                <w:sz w:val="21"/>
              </w:rPr>
            </w:pPr>
            <w:r>
              <w:rPr>
                <w:spacing w:val="-4"/>
                <w:sz w:val="21"/>
              </w:rPr>
              <w:t>0.10</w:t>
            </w:r>
          </w:p>
        </w:tc>
        <w:tc>
          <w:tcPr>
            <w:tcW w:w="1973" w:type="dxa"/>
          </w:tcPr>
          <w:p>
            <w:pPr>
              <w:pStyle w:val="TableParagraph"/>
              <w:spacing w:before="142"/>
              <w:rPr>
                <w:sz w:val="21"/>
              </w:rPr>
            </w:pPr>
          </w:p>
          <w:p>
            <w:pPr>
              <w:pStyle w:val="TableParagraph"/>
              <w:spacing w:before="1"/>
              <w:ind w:right="93"/>
              <w:jc w:val="right"/>
              <w:rPr>
                <w:sz w:val="21"/>
              </w:rPr>
            </w:pPr>
            <w:r>
              <w:rPr>
                <w:spacing w:val="-2"/>
                <w:sz w:val="21"/>
              </w:rPr>
              <w:t>6,124,883.23</w:t>
            </w:r>
          </w:p>
        </w:tc>
        <w:tc>
          <w:tcPr>
            <w:tcW w:w="840" w:type="dxa"/>
          </w:tcPr>
          <w:p>
            <w:pPr>
              <w:pStyle w:val="TableParagraph"/>
              <w:spacing w:before="142"/>
              <w:rPr>
                <w:sz w:val="21"/>
              </w:rPr>
            </w:pPr>
          </w:p>
          <w:p>
            <w:pPr>
              <w:pStyle w:val="TableParagraph"/>
              <w:spacing w:before="1"/>
              <w:ind w:right="93"/>
              <w:jc w:val="right"/>
              <w:rPr>
                <w:sz w:val="21"/>
              </w:rPr>
            </w:pPr>
            <w:r>
              <w:rPr>
                <w:spacing w:val="-4"/>
                <w:sz w:val="21"/>
              </w:rPr>
              <w:t>0.07</w:t>
            </w:r>
          </w:p>
        </w:tc>
        <w:tc>
          <w:tcPr>
            <w:tcW w:w="1056" w:type="dxa"/>
          </w:tcPr>
          <w:p>
            <w:pPr>
              <w:pStyle w:val="TableParagraph"/>
              <w:spacing w:before="142"/>
              <w:rPr>
                <w:sz w:val="21"/>
              </w:rPr>
            </w:pPr>
          </w:p>
          <w:p>
            <w:pPr>
              <w:pStyle w:val="TableParagraph"/>
              <w:spacing w:before="1"/>
              <w:ind w:right="93"/>
              <w:jc w:val="right"/>
              <w:rPr>
                <w:sz w:val="21"/>
              </w:rPr>
            </w:pPr>
            <w:r>
              <w:rPr>
                <w:spacing w:val="-2"/>
                <w:sz w:val="21"/>
              </w:rPr>
              <w:t>48.15</w:t>
            </w:r>
          </w:p>
        </w:tc>
        <w:tc>
          <w:tcPr>
            <w:tcW w:w="1448" w:type="dxa"/>
          </w:tcPr>
          <w:p>
            <w:pPr>
              <w:pStyle w:val="TableParagraph"/>
              <w:spacing w:line="242" w:lineRule="auto" w:before="1"/>
              <w:ind w:left="107" w:right="94"/>
              <w:jc w:val="both"/>
              <w:rPr>
                <w:sz w:val="21"/>
              </w:rPr>
            </w:pPr>
            <w:r>
              <w:rPr>
                <w:spacing w:val="32"/>
                <w:sz w:val="21"/>
              </w:rPr>
              <w:t>主要系本期</w:t>
            </w:r>
            <w:r>
              <w:rPr>
                <w:spacing w:val="32"/>
                <w:sz w:val="21"/>
              </w:rPr>
              <w:t>新增研发项</w:t>
            </w:r>
            <w:r>
              <w:rPr>
                <w:spacing w:val="7"/>
                <w:sz w:val="21"/>
              </w:rPr>
              <w:t>目 配 套 资</w:t>
            </w:r>
          </w:p>
          <w:p>
            <w:pPr>
              <w:pStyle w:val="TableParagraph"/>
              <w:spacing w:line="250" w:lineRule="exact" w:before="3"/>
              <w:ind w:left="107"/>
              <w:rPr>
                <w:sz w:val="21"/>
              </w:rPr>
            </w:pPr>
            <w:r>
              <w:rPr>
                <w:spacing w:val="-5"/>
                <w:sz w:val="21"/>
              </w:rPr>
              <w:t>金。</w:t>
            </w:r>
          </w:p>
        </w:tc>
      </w:tr>
      <w:tr>
        <w:trPr>
          <w:trHeight w:val="1907" w:hRule="atLeast"/>
        </w:trPr>
        <w:tc>
          <w:tcPr>
            <w:tcW w:w="691" w:type="dxa"/>
          </w:tcPr>
          <w:p>
            <w:pPr>
              <w:pStyle w:val="TableParagraph"/>
              <w:spacing w:line="242" w:lineRule="auto" w:before="1"/>
              <w:ind w:left="107" w:right="38"/>
              <w:jc w:val="both"/>
              <w:rPr>
                <w:sz w:val="21"/>
              </w:rPr>
            </w:pPr>
            <w:r>
              <w:rPr>
                <w:spacing w:val="22"/>
                <w:sz w:val="21"/>
              </w:rPr>
              <w:t>长期</w:t>
            </w:r>
            <w:r>
              <w:rPr>
                <w:sz w:val="21"/>
              </w:rPr>
              <w:t> </w:t>
            </w:r>
            <w:r>
              <w:rPr>
                <w:spacing w:val="22"/>
                <w:sz w:val="21"/>
              </w:rPr>
              <w:t>应付</w:t>
            </w:r>
            <w:r>
              <w:rPr>
                <w:sz w:val="21"/>
              </w:rPr>
              <w:t> </w:t>
            </w:r>
            <w:r>
              <w:rPr>
                <w:spacing w:val="22"/>
                <w:sz w:val="21"/>
              </w:rPr>
              <w:t>职工</w:t>
            </w:r>
            <w:r>
              <w:rPr>
                <w:sz w:val="21"/>
              </w:rPr>
              <w:t> </w:t>
            </w:r>
            <w:r>
              <w:rPr>
                <w:spacing w:val="-6"/>
                <w:sz w:val="21"/>
              </w:rPr>
              <w:t>薪酬</w:t>
            </w:r>
          </w:p>
        </w:tc>
        <w:tc>
          <w:tcPr>
            <w:tcW w:w="1976" w:type="dxa"/>
          </w:tcPr>
          <w:p>
            <w:pPr>
              <w:pStyle w:val="TableParagraph"/>
              <w:rPr>
                <w:sz w:val="21"/>
              </w:rPr>
            </w:pPr>
          </w:p>
          <w:p>
            <w:pPr>
              <w:pStyle w:val="TableParagraph"/>
              <w:rPr>
                <w:sz w:val="21"/>
              </w:rPr>
            </w:pPr>
          </w:p>
          <w:p>
            <w:pPr>
              <w:pStyle w:val="TableParagraph"/>
              <w:spacing w:before="12"/>
              <w:rPr>
                <w:sz w:val="21"/>
              </w:rPr>
            </w:pPr>
          </w:p>
          <w:p>
            <w:pPr>
              <w:pStyle w:val="TableParagraph"/>
              <w:ind w:right="96"/>
              <w:jc w:val="right"/>
              <w:rPr>
                <w:sz w:val="21"/>
              </w:rPr>
            </w:pPr>
            <w:r>
              <w:rPr>
                <w:spacing w:val="-2"/>
                <w:sz w:val="21"/>
              </w:rPr>
              <w:t>52,060,046.27</w:t>
            </w:r>
          </w:p>
        </w:tc>
        <w:tc>
          <w:tcPr>
            <w:tcW w:w="840" w:type="dxa"/>
          </w:tcPr>
          <w:p>
            <w:pPr>
              <w:pStyle w:val="TableParagraph"/>
              <w:rPr>
                <w:sz w:val="21"/>
              </w:rPr>
            </w:pPr>
          </w:p>
          <w:p>
            <w:pPr>
              <w:pStyle w:val="TableParagraph"/>
              <w:rPr>
                <w:sz w:val="21"/>
              </w:rPr>
            </w:pPr>
          </w:p>
          <w:p>
            <w:pPr>
              <w:pStyle w:val="TableParagraph"/>
              <w:spacing w:before="12"/>
              <w:rPr>
                <w:sz w:val="21"/>
              </w:rPr>
            </w:pPr>
          </w:p>
          <w:p>
            <w:pPr>
              <w:pStyle w:val="TableParagraph"/>
              <w:ind w:right="96"/>
              <w:jc w:val="right"/>
              <w:rPr>
                <w:sz w:val="21"/>
              </w:rPr>
            </w:pPr>
            <w:r>
              <w:rPr>
                <w:spacing w:val="-4"/>
                <w:sz w:val="21"/>
              </w:rPr>
              <w:t>0.57</w:t>
            </w:r>
          </w:p>
        </w:tc>
        <w:tc>
          <w:tcPr>
            <w:tcW w:w="1973" w:type="dxa"/>
          </w:tcPr>
          <w:p>
            <w:pPr>
              <w:pStyle w:val="TableParagraph"/>
              <w:rPr>
                <w:sz w:val="21"/>
              </w:rPr>
            </w:pPr>
          </w:p>
          <w:p>
            <w:pPr>
              <w:pStyle w:val="TableParagraph"/>
              <w:rPr>
                <w:sz w:val="21"/>
              </w:rPr>
            </w:pPr>
          </w:p>
          <w:p>
            <w:pPr>
              <w:pStyle w:val="TableParagraph"/>
              <w:spacing w:before="12"/>
              <w:rPr>
                <w:sz w:val="21"/>
              </w:rPr>
            </w:pPr>
          </w:p>
          <w:p>
            <w:pPr>
              <w:pStyle w:val="TableParagraph"/>
              <w:ind w:right="94"/>
              <w:jc w:val="right"/>
              <w:rPr>
                <w:sz w:val="21"/>
              </w:rPr>
            </w:pPr>
            <w:r>
              <w:rPr>
                <w:spacing w:val="-4"/>
                <w:sz w:val="21"/>
              </w:rPr>
              <w:t>0.00</w:t>
            </w:r>
          </w:p>
        </w:tc>
        <w:tc>
          <w:tcPr>
            <w:tcW w:w="840" w:type="dxa"/>
          </w:tcPr>
          <w:p>
            <w:pPr>
              <w:pStyle w:val="TableParagraph"/>
              <w:rPr>
                <w:sz w:val="21"/>
              </w:rPr>
            </w:pPr>
          </w:p>
          <w:p>
            <w:pPr>
              <w:pStyle w:val="TableParagraph"/>
              <w:rPr>
                <w:sz w:val="21"/>
              </w:rPr>
            </w:pPr>
          </w:p>
          <w:p>
            <w:pPr>
              <w:pStyle w:val="TableParagraph"/>
              <w:spacing w:before="12"/>
              <w:rPr>
                <w:sz w:val="21"/>
              </w:rPr>
            </w:pPr>
          </w:p>
          <w:p>
            <w:pPr>
              <w:pStyle w:val="TableParagraph"/>
              <w:ind w:right="93"/>
              <w:jc w:val="right"/>
              <w:rPr>
                <w:sz w:val="21"/>
              </w:rPr>
            </w:pPr>
            <w:r>
              <w:rPr>
                <w:spacing w:val="-4"/>
                <w:sz w:val="21"/>
              </w:rPr>
              <w:t>0.00</w:t>
            </w:r>
          </w:p>
        </w:tc>
        <w:tc>
          <w:tcPr>
            <w:tcW w:w="1056" w:type="dxa"/>
          </w:tcPr>
          <w:p>
            <w:pPr>
              <w:pStyle w:val="TableParagraph"/>
              <w:rPr>
                <w:sz w:val="21"/>
              </w:rPr>
            </w:pPr>
          </w:p>
          <w:p>
            <w:pPr>
              <w:pStyle w:val="TableParagraph"/>
              <w:rPr>
                <w:sz w:val="21"/>
              </w:rPr>
            </w:pPr>
          </w:p>
          <w:p>
            <w:pPr>
              <w:pStyle w:val="TableParagraph"/>
              <w:spacing w:before="12"/>
              <w:rPr>
                <w:sz w:val="21"/>
              </w:rPr>
            </w:pPr>
          </w:p>
          <w:p>
            <w:pPr>
              <w:pStyle w:val="TableParagraph"/>
              <w:ind w:right="93"/>
              <w:jc w:val="right"/>
              <w:rPr>
                <w:sz w:val="21"/>
              </w:rPr>
            </w:pPr>
            <w:r>
              <w:rPr>
                <w:spacing w:val="-4"/>
                <w:sz w:val="21"/>
              </w:rPr>
              <w:t>不适用</w:t>
            </w:r>
          </w:p>
        </w:tc>
        <w:tc>
          <w:tcPr>
            <w:tcW w:w="1448" w:type="dxa"/>
          </w:tcPr>
          <w:p>
            <w:pPr>
              <w:pStyle w:val="TableParagraph"/>
              <w:spacing w:line="242" w:lineRule="auto" w:before="1"/>
              <w:ind w:left="107" w:right="93"/>
              <w:jc w:val="both"/>
              <w:rPr>
                <w:sz w:val="21"/>
              </w:rPr>
            </w:pPr>
            <w:r>
              <w:rPr>
                <w:spacing w:val="32"/>
                <w:sz w:val="21"/>
              </w:rPr>
              <w:t>主要系本期</w:t>
            </w:r>
            <w:r>
              <w:rPr>
                <w:spacing w:val="32"/>
                <w:sz w:val="21"/>
              </w:rPr>
              <w:t>应付职工薪酬中未运用</w:t>
            </w:r>
            <w:r>
              <w:rPr>
                <w:spacing w:val="-14"/>
                <w:sz w:val="21"/>
              </w:rPr>
              <w:t>的 </w:t>
            </w:r>
            <w:r>
              <w:rPr>
                <w:sz w:val="21"/>
              </w:rPr>
              <w:t>OIMS</w:t>
            </w:r>
            <w:r>
              <w:rPr>
                <w:spacing w:val="-9"/>
                <w:sz w:val="21"/>
              </w:rPr>
              <w:t> 奖励</w:t>
            </w:r>
            <w:r>
              <w:rPr>
                <w:spacing w:val="32"/>
                <w:sz w:val="21"/>
              </w:rPr>
              <w:t>基金改列至</w:t>
            </w:r>
          </w:p>
          <w:p>
            <w:pPr>
              <w:pStyle w:val="TableParagraph"/>
              <w:spacing w:line="270" w:lineRule="atLeast"/>
              <w:ind w:left="107" w:right="95"/>
              <w:jc w:val="both"/>
              <w:rPr>
                <w:sz w:val="21"/>
              </w:rPr>
            </w:pPr>
            <w:r>
              <w:rPr>
                <w:spacing w:val="32"/>
                <w:sz w:val="21"/>
              </w:rPr>
              <w:t>长期应付职</w:t>
            </w:r>
            <w:r>
              <w:rPr>
                <w:spacing w:val="-4"/>
                <w:sz w:val="21"/>
              </w:rPr>
              <w:t>工薪酬。</w:t>
            </w:r>
          </w:p>
        </w:tc>
      </w:tr>
      <w:tr>
        <w:trPr>
          <w:trHeight w:val="1634" w:hRule="atLeast"/>
        </w:trPr>
        <w:tc>
          <w:tcPr>
            <w:tcW w:w="691" w:type="dxa"/>
          </w:tcPr>
          <w:p>
            <w:pPr>
              <w:pStyle w:val="TableParagraph"/>
              <w:spacing w:line="242" w:lineRule="auto" w:before="1"/>
              <w:ind w:left="107" w:right="38"/>
              <w:jc w:val="both"/>
              <w:rPr>
                <w:sz w:val="21"/>
              </w:rPr>
            </w:pPr>
            <w:r>
              <w:rPr>
                <w:spacing w:val="22"/>
                <w:sz w:val="21"/>
              </w:rPr>
              <w:t>递延</w:t>
            </w:r>
            <w:r>
              <w:rPr>
                <w:sz w:val="21"/>
              </w:rPr>
              <w:t> </w:t>
            </w:r>
            <w:r>
              <w:rPr>
                <w:spacing w:val="22"/>
                <w:sz w:val="21"/>
              </w:rPr>
              <w:t>所得</w:t>
            </w:r>
            <w:r>
              <w:rPr>
                <w:sz w:val="21"/>
              </w:rPr>
              <w:t> </w:t>
            </w:r>
            <w:r>
              <w:rPr>
                <w:spacing w:val="22"/>
                <w:sz w:val="21"/>
              </w:rPr>
              <w:t>税负</w:t>
            </w:r>
            <w:r>
              <w:rPr>
                <w:sz w:val="21"/>
              </w:rPr>
              <w:t> </w:t>
            </w:r>
            <w:r>
              <w:rPr>
                <w:spacing w:val="-10"/>
                <w:sz w:val="21"/>
              </w:rPr>
              <w:t>债</w:t>
            </w:r>
          </w:p>
        </w:tc>
        <w:tc>
          <w:tcPr>
            <w:tcW w:w="1976" w:type="dxa"/>
          </w:tcPr>
          <w:p>
            <w:pPr>
              <w:pStyle w:val="TableParagraph"/>
              <w:rPr>
                <w:sz w:val="21"/>
              </w:rPr>
            </w:pPr>
          </w:p>
          <w:p>
            <w:pPr>
              <w:pStyle w:val="TableParagraph"/>
              <w:spacing w:before="144"/>
              <w:rPr>
                <w:sz w:val="21"/>
              </w:rPr>
            </w:pPr>
          </w:p>
          <w:p>
            <w:pPr>
              <w:pStyle w:val="TableParagraph"/>
              <w:ind w:right="96"/>
              <w:jc w:val="right"/>
              <w:rPr>
                <w:sz w:val="21"/>
              </w:rPr>
            </w:pPr>
            <w:r>
              <w:rPr>
                <w:spacing w:val="-2"/>
                <w:sz w:val="21"/>
              </w:rPr>
              <w:t>43,001,761.45</w:t>
            </w:r>
          </w:p>
        </w:tc>
        <w:tc>
          <w:tcPr>
            <w:tcW w:w="840" w:type="dxa"/>
          </w:tcPr>
          <w:p>
            <w:pPr>
              <w:pStyle w:val="TableParagraph"/>
              <w:rPr>
                <w:sz w:val="21"/>
              </w:rPr>
            </w:pPr>
          </w:p>
          <w:p>
            <w:pPr>
              <w:pStyle w:val="TableParagraph"/>
              <w:spacing w:before="144"/>
              <w:rPr>
                <w:sz w:val="21"/>
              </w:rPr>
            </w:pPr>
          </w:p>
          <w:p>
            <w:pPr>
              <w:pStyle w:val="TableParagraph"/>
              <w:ind w:right="96"/>
              <w:jc w:val="right"/>
              <w:rPr>
                <w:sz w:val="21"/>
              </w:rPr>
            </w:pPr>
            <w:r>
              <w:rPr>
                <w:spacing w:val="-4"/>
                <w:sz w:val="21"/>
              </w:rPr>
              <w:t>0.47</w:t>
            </w:r>
          </w:p>
        </w:tc>
        <w:tc>
          <w:tcPr>
            <w:tcW w:w="1973" w:type="dxa"/>
          </w:tcPr>
          <w:p>
            <w:pPr>
              <w:pStyle w:val="TableParagraph"/>
              <w:rPr>
                <w:sz w:val="21"/>
              </w:rPr>
            </w:pPr>
          </w:p>
          <w:p>
            <w:pPr>
              <w:pStyle w:val="TableParagraph"/>
              <w:spacing w:before="144"/>
              <w:rPr>
                <w:sz w:val="21"/>
              </w:rPr>
            </w:pPr>
          </w:p>
          <w:p>
            <w:pPr>
              <w:pStyle w:val="TableParagraph"/>
              <w:ind w:right="93"/>
              <w:jc w:val="right"/>
              <w:rPr>
                <w:sz w:val="21"/>
              </w:rPr>
            </w:pPr>
            <w:r>
              <w:rPr>
                <w:spacing w:val="-2"/>
                <w:sz w:val="21"/>
              </w:rPr>
              <w:t>11,631,881.25</w:t>
            </w:r>
          </w:p>
        </w:tc>
        <w:tc>
          <w:tcPr>
            <w:tcW w:w="840" w:type="dxa"/>
          </w:tcPr>
          <w:p>
            <w:pPr>
              <w:pStyle w:val="TableParagraph"/>
              <w:rPr>
                <w:sz w:val="21"/>
              </w:rPr>
            </w:pPr>
          </w:p>
          <w:p>
            <w:pPr>
              <w:pStyle w:val="TableParagraph"/>
              <w:spacing w:before="144"/>
              <w:rPr>
                <w:sz w:val="21"/>
              </w:rPr>
            </w:pPr>
          </w:p>
          <w:p>
            <w:pPr>
              <w:pStyle w:val="TableParagraph"/>
              <w:ind w:right="93"/>
              <w:jc w:val="right"/>
              <w:rPr>
                <w:sz w:val="21"/>
              </w:rPr>
            </w:pPr>
            <w:r>
              <w:rPr>
                <w:spacing w:val="-4"/>
                <w:sz w:val="21"/>
              </w:rPr>
              <w:t>0.14</w:t>
            </w:r>
          </w:p>
        </w:tc>
        <w:tc>
          <w:tcPr>
            <w:tcW w:w="1056" w:type="dxa"/>
          </w:tcPr>
          <w:p>
            <w:pPr>
              <w:pStyle w:val="TableParagraph"/>
              <w:rPr>
                <w:sz w:val="21"/>
              </w:rPr>
            </w:pPr>
          </w:p>
          <w:p>
            <w:pPr>
              <w:pStyle w:val="TableParagraph"/>
              <w:spacing w:before="144"/>
              <w:rPr>
                <w:sz w:val="21"/>
              </w:rPr>
            </w:pPr>
          </w:p>
          <w:p>
            <w:pPr>
              <w:pStyle w:val="TableParagraph"/>
              <w:ind w:right="93"/>
              <w:jc w:val="right"/>
              <w:rPr>
                <w:sz w:val="21"/>
              </w:rPr>
            </w:pPr>
            <w:r>
              <w:rPr>
                <w:spacing w:val="-2"/>
                <w:sz w:val="21"/>
              </w:rPr>
              <w:t>269.69</w:t>
            </w:r>
          </w:p>
        </w:tc>
        <w:tc>
          <w:tcPr>
            <w:tcW w:w="1448" w:type="dxa"/>
          </w:tcPr>
          <w:p>
            <w:pPr>
              <w:pStyle w:val="TableParagraph"/>
              <w:spacing w:line="242" w:lineRule="auto" w:before="1"/>
              <w:ind w:left="107" w:right="95"/>
              <w:jc w:val="both"/>
              <w:rPr>
                <w:sz w:val="21"/>
              </w:rPr>
            </w:pPr>
            <w:r>
              <w:rPr>
                <w:spacing w:val="32"/>
                <w:sz w:val="21"/>
              </w:rPr>
              <w:t>主要系本期</w:t>
            </w:r>
            <w:r>
              <w:rPr>
                <w:spacing w:val="32"/>
                <w:sz w:val="21"/>
              </w:rPr>
              <w:t>固定资产加速折旧导致应纳税暂时性差异增加</w:t>
            </w:r>
          </w:p>
          <w:p>
            <w:pPr>
              <w:pStyle w:val="TableParagraph"/>
              <w:spacing w:line="252" w:lineRule="exact" w:before="2"/>
              <w:ind w:left="107"/>
              <w:rPr>
                <w:sz w:val="21"/>
              </w:rPr>
            </w:pPr>
            <w:r>
              <w:rPr>
                <w:spacing w:val="-4"/>
                <w:sz w:val="21"/>
              </w:rPr>
              <w:t>所致。</w:t>
            </w:r>
          </w:p>
        </w:tc>
      </w:tr>
      <w:tr>
        <w:trPr>
          <w:trHeight w:val="817" w:hRule="atLeast"/>
        </w:trPr>
        <w:tc>
          <w:tcPr>
            <w:tcW w:w="691" w:type="dxa"/>
          </w:tcPr>
          <w:p>
            <w:pPr>
              <w:pStyle w:val="TableParagraph"/>
              <w:spacing w:line="242" w:lineRule="auto" w:before="1"/>
              <w:ind w:left="107" w:right="38"/>
              <w:rPr>
                <w:sz w:val="21"/>
              </w:rPr>
            </w:pPr>
            <w:r>
              <w:rPr>
                <w:spacing w:val="22"/>
                <w:sz w:val="21"/>
              </w:rPr>
              <w:t>少数</w:t>
            </w:r>
            <w:r>
              <w:rPr>
                <w:sz w:val="21"/>
              </w:rPr>
              <w:t> </w:t>
            </w:r>
            <w:r>
              <w:rPr>
                <w:spacing w:val="22"/>
                <w:sz w:val="21"/>
              </w:rPr>
              <w:t>股东</w:t>
            </w:r>
            <w:r>
              <w:rPr>
                <w:spacing w:val="-10"/>
                <w:sz w:val="21"/>
              </w:rPr>
              <w:t> </w:t>
            </w:r>
          </w:p>
          <w:p>
            <w:pPr>
              <w:pStyle w:val="TableParagraph"/>
              <w:spacing w:line="252" w:lineRule="exact" w:before="1"/>
              <w:ind w:left="107"/>
              <w:rPr>
                <w:sz w:val="21"/>
              </w:rPr>
            </w:pPr>
            <w:r>
              <w:rPr>
                <w:spacing w:val="-5"/>
                <w:sz w:val="21"/>
              </w:rPr>
              <w:t>权益</w:t>
            </w:r>
          </w:p>
        </w:tc>
        <w:tc>
          <w:tcPr>
            <w:tcW w:w="1976" w:type="dxa"/>
          </w:tcPr>
          <w:p>
            <w:pPr>
              <w:pStyle w:val="TableParagraph"/>
              <w:spacing w:before="3"/>
              <w:rPr>
                <w:sz w:val="21"/>
              </w:rPr>
            </w:pPr>
          </w:p>
          <w:p>
            <w:pPr>
              <w:pStyle w:val="TableParagraph"/>
              <w:ind w:right="96"/>
              <w:jc w:val="right"/>
              <w:rPr>
                <w:sz w:val="21"/>
              </w:rPr>
            </w:pPr>
            <w:r>
              <w:rPr>
                <w:spacing w:val="-4"/>
                <w:sz w:val="21"/>
              </w:rPr>
              <w:t>0.00</w:t>
            </w:r>
          </w:p>
        </w:tc>
        <w:tc>
          <w:tcPr>
            <w:tcW w:w="840" w:type="dxa"/>
          </w:tcPr>
          <w:p>
            <w:pPr>
              <w:pStyle w:val="TableParagraph"/>
              <w:spacing w:before="3"/>
              <w:rPr>
                <w:sz w:val="21"/>
              </w:rPr>
            </w:pPr>
          </w:p>
          <w:p>
            <w:pPr>
              <w:pStyle w:val="TableParagraph"/>
              <w:ind w:right="96"/>
              <w:jc w:val="right"/>
              <w:rPr>
                <w:sz w:val="21"/>
              </w:rPr>
            </w:pPr>
            <w:r>
              <w:rPr>
                <w:spacing w:val="-4"/>
                <w:sz w:val="21"/>
              </w:rPr>
              <w:t>0.00</w:t>
            </w:r>
          </w:p>
        </w:tc>
        <w:tc>
          <w:tcPr>
            <w:tcW w:w="1973" w:type="dxa"/>
          </w:tcPr>
          <w:p>
            <w:pPr>
              <w:pStyle w:val="TableParagraph"/>
              <w:spacing w:before="3"/>
              <w:rPr>
                <w:sz w:val="21"/>
              </w:rPr>
            </w:pPr>
          </w:p>
          <w:p>
            <w:pPr>
              <w:pStyle w:val="TableParagraph"/>
              <w:ind w:right="93"/>
              <w:jc w:val="right"/>
              <w:rPr>
                <w:sz w:val="21"/>
              </w:rPr>
            </w:pPr>
            <w:r>
              <w:rPr>
                <w:spacing w:val="-2"/>
                <w:sz w:val="21"/>
              </w:rPr>
              <w:t>4,149,288.62</w:t>
            </w:r>
          </w:p>
        </w:tc>
        <w:tc>
          <w:tcPr>
            <w:tcW w:w="840" w:type="dxa"/>
          </w:tcPr>
          <w:p>
            <w:pPr>
              <w:pStyle w:val="TableParagraph"/>
              <w:spacing w:before="3"/>
              <w:rPr>
                <w:sz w:val="21"/>
              </w:rPr>
            </w:pPr>
          </w:p>
          <w:p>
            <w:pPr>
              <w:pStyle w:val="TableParagraph"/>
              <w:ind w:right="93"/>
              <w:jc w:val="right"/>
              <w:rPr>
                <w:sz w:val="21"/>
              </w:rPr>
            </w:pPr>
            <w:r>
              <w:rPr>
                <w:spacing w:val="-4"/>
                <w:sz w:val="21"/>
              </w:rPr>
              <w:t>0.05</w:t>
            </w:r>
          </w:p>
        </w:tc>
        <w:tc>
          <w:tcPr>
            <w:tcW w:w="1056" w:type="dxa"/>
          </w:tcPr>
          <w:p>
            <w:pPr>
              <w:pStyle w:val="TableParagraph"/>
              <w:spacing w:before="3"/>
              <w:rPr>
                <w:sz w:val="21"/>
              </w:rPr>
            </w:pPr>
          </w:p>
          <w:p>
            <w:pPr>
              <w:pStyle w:val="TableParagraph"/>
              <w:ind w:right="93"/>
              <w:jc w:val="right"/>
              <w:rPr>
                <w:sz w:val="21"/>
              </w:rPr>
            </w:pPr>
            <w:r>
              <w:rPr>
                <w:spacing w:val="-4"/>
                <w:sz w:val="21"/>
              </w:rPr>
              <w:t>不适用</w:t>
            </w:r>
          </w:p>
        </w:tc>
        <w:tc>
          <w:tcPr>
            <w:tcW w:w="1448" w:type="dxa"/>
          </w:tcPr>
          <w:p>
            <w:pPr>
              <w:pStyle w:val="TableParagraph"/>
              <w:spacing w:line="242" w:lineRule="auto" w:before="1"/>
              <w:ind w:left="107" w:right="95"/>
              <w:rPr>
                <w:sz w:val="21"/>
              </w:rPr>
            </w:pPr>
            <w:r>
              <w:rPr>
                <w:spacing w:val="32"/>
                <w:sz w:val="21"/>
              </w:rPr>
              <w:t>主要系本期</w:t>
            </w:r>
            <w:r>
              <w:rPr>
                <w:spacing w:val="32"/>
                <w:sz w:val="21"/>
              </w:rPr>
              <w:t>注销东方海</w:t>
            </w:r>
          </w:p>
          <w:p>
            <w:pPr>
              <w:pStyle w:val="TableParagraph"/>
              <w:spacing w:line="252" w:lineRule="exact" w:before="1"/>
              <w:ind w:left="107"/>
              <w:rPr>
                <w:sz w:val="21"/>
              </w:rPr>
            </w:pPr>
            <w:r>
              <w:rPr>
                <w:spacing w:val="-4"/>
                <w:sz w:val="21"/>
              </w:rPr>
              <w:t>洋公司。</w:t>
            </w:r>
          </w:p>
        </w:tc>
      </w:tr>
    </w:tbl>
    <w:p>
      <w:pPr>
        <w:pStyle w:val="BodyText"/>
        <w:spacing w:line="242" w:lineRule="auto" w:before="5"/>
        <w:ind w:left="277" w:right="8644"/>
      </w:pPr>
      <w:r>
        <w:rPr>
          <w:spacing w:val="-4"/>
        </w:rPr>
        <w:t>其他说明</w:t>
      </w:r>
      <w:r>
        <w:rPr>
          <w:spacing w:val="-10"/>
        </w:rPr>
        <w:t>无</w:t>
      </w:r>
    </w:p>
    <w:p>
      <w:pPr>
        <w:pStyle w:val="ListParagraph"/>
        <w:numPr>
          <w:ilvl w:val="0"/>
          <w:numId w:val="5"/>
        </w:numPr>
        <w:tabs>
          <w:tab w:pos="701" w:val="left" w:leader="none"/>
        </w:tabs>
        <w:spacing w:line="240" w:lineRule="auto" w:before="62" w:after="0"/>
        <w:ind w:left="701" w:right="0" w:hanging="424"/>
        <w:jc w:val="left"/>
        <w:rPr>
          <w:sz w:val="21"/>
        </w:rPr>
      </w:pPr>
      <w:r>
        <w:rPr>
          <w:spacing w:val="-4"/>
          <w:sz w:val="21"/>
        </w:rPr>
        <w:t>境外资产情况</w:t>
      </w:r>
    </w:p>
    <w:p>
      <w:pPr>
        <w:pStyle w:val="BodyText"/>
        <w:spacing w:before="62"/>
        <w:ind w:left="277"/>
      </w:pPr>
      <w:r>
        <w:rPr>
          <w:spacing w:val="-3"/>
        </w:rPr>
        <w:t>√适用 □不适用</w:t>
      </w:r>
    </w:p>
    <w:p>
      <w:pPr>
        <w:pStyle w:val="ListParagraph"/>
        <w:numPr>
          <w:ilvl w:val="0"/>
          <w:numId w:val="6"/>
        </w:numPr>
        <w:tabs>
          <w:tab w:pos="727" w:val="left" w:leader="none"/>
        </w:tabs>
        <w:spacing w:line="240" w:lineRule="auto" w:before="62" w:after="0"/>
        <w:ind w:left="727" w:right="0" w:hanging="450"/>
        <w:jc w:val="left"/>
        <w:rPr>
          <w:sz w:val="21"/>
        </w:rPr>
      </w:pPr>
      <w:r>
        <w:rPr>
          <w:spacing w:val="-3"/>
          <w:sz w:val="21"/>
        </w:rPr>
        <w:t>资产规模</w:t>
      </w:r>
    </w:p>
    <w:p>
      <w:pPr>
        <w:pStyle w:val="BodyText"/>
        <w:spacing w:before="64"/>
        <w:ind w:left="277"/>
      </w:pPr>
      <w:r>
        <w:rPr>
          <w:spacing w:val="-7"/>
        </w:rPr>
        <w:t>其中：境外资产 </w:t>
      </w:r>
      <w:r>
        <w:rPr/>
        <w:t>1,741,457.03（</w:t>
      </w:r>
      <w:r>
        <w:rPr>
          <w:spacing w:val="2"/>
        </w:rPr>
        <w:t>单位：元 币种：人民币</w:t>
      </w:r>
      <w:r>
        <w:rPr/>
        <w:t>）</w:t>
      </w:r>
      <w:r>
        <w:rPr>
          <w:spacing w:val="-6"/>
        </w:rPr>
        <w:t>，占总资产的比例为 </w:t>
      </w:r>
      <w:r>
        <w:rPr/>
        <w:t>0.02</w:t>
      </w:r>
      <w:r>
        <w:rPr>
          <w:spacing w:val="-5"/>
        </w:rPr>
        <w:t>%。</w:t>
      </w:r>
    </w:p>
    <w:p>
      <w:pPr>
        <w:pStyle w:val="ListParagraph"/>
        <w:numPr>
          <w:ilvl w:val="0"/>
          <w:numId w:val="6"/>
        </w:numPr>
        <w:tabs>
          <w:tab w:pos="727" w:val="left" w:leader="none"/>
        </w:tabs>
        <w:spacing w:line="240" w:lineRule="auto" w:before="63" w:after="0"/>
        <w:ind w:left="727" w:right="0" w:hanging="450"/>
        <w:jc w:val="left"/>
        <w:rPr>
          <w:sz w:val="21"/>
        </w:rPr>
      </w:pPr>
      <w:r>
        <w:rPr>
          <w:spacing w:val="-3"/>
          <w:sz w:val="21"/>
        </w:rPr>
        <w:t>境外资产占比较高的相关说明</w:t>
      </w:r>
    </w:p>
    <w:p>
      <w:pPr>
        <w:pStyle w:val="BodyText"/>
        <w:spacing w:before="65"/>
        <w:ind w:left="277"/>
      </w:pPr>
      <w:r>
        <w:rPr>
          <w:spacing w:val="-3"/>
        </w:rPr>
        <w:t>□适用 √不适用</w:t>
      </w:r>
    </w:p>
    <w:p>
      <w:pPr>
        <w:pStyle w:val="ListParagraph"/>
        <w:numPr>
          <w:ilvl w:val="0"/>
          <w:numId w:val="5"/>
        </w:numPr>
        <w:tabs>
          <w:tab w:pos="701" w:val="left" w:leader="none"/>
        </w:tabs>
        <w:spacing w:line="240" w:lineRule="auto" w:before="62" w:after="0"/>
        <w:ind w:left="701" w:right="0" w:hanging="424"/>
        <w:jc w:val="left"/>
        <w:rPr>
          <w:sz w:val="21"/>
        </w:rPr>
      </w:pPr>
      <w:r>
        <w:rPr>
          <w:spacing w:val="-3"/>
          <w:sz w:val="21"/>
        </w:rPr>
        <w:t>截至报告期末主要资产受限情况</w:t>
      </w:r>
    </w:p>
    <w:p>
      <w:pPr>
        <w:pStyle w:val="BodyText"/>
        <w:spacing w:before="64"/>
        <w:ind w:left="277"/>
      </w:pPr>
      <w:r>
        <w:rPr/>
        <w:t>√适用</w:t>
      </w:r>
      <w:r>
        <w:rPr>
          <w:spacing w:val="44"/>
          <w:w w:val="150"/>
        </w:rPr>
        <w:t> </w:t>
      </w:r>
      <w:r>
        <w:rPr>
          <w:spacing w:val="-3"/>
        </w:rPr>
        <w:t>□不适用</w:t>
      </w:r>
    </w:p>
    <w:p>
      <w:pPr>
        <w:pStyle w:val="BodyText"/>
        <w:spacing w:before="18" w:after="1"/>
        <w:rPr>
          <w:sz w:val="20"/>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2940"/>
        <w:gridCol w:w="2940"/>
      </w:tblGrid>
      <w:tr>
        <w:trPr>
          <w:trHeight w:val="270" w:hRule="atLeast"/>
        </w:trPr>
        <w:tc>
          <w:tcPr>
            <w:tcW w:w="2943" w:type="dxa"/>
          </w:tcPr>
          <w:p>
            <w:pPr>
              <w:pStyle w:val="TableParagraph"/>
              <w:spacing w:line="250" w:lineRule="exact" w:before="1"/>
              <w:ind w:left="8"/>
              <w:jc w:val="center"/>
              <w:rPr>
                <w:sz w:val="21"/>
              </w:rPr>
            </w:pPr>
            <w:r>
              <w:rPr>
                <w:spacing w:val="-5"/>
                <w:sz w:val="21"/>
              </w:rPr>
              <w:t>项目</w:t>
            </w:r>
          </w:p>
        </w:tc>
        <w:tc>
          <w:tcPr>
            <w:tcW w:w="2940" w:type="dxa"/>
          </w:tcPr>
          <w:p>
            <w:pPr>
              <w:pStyle w:val="TableParagraph"/>
              <w:spacing w:line="250" w:lineRule="exact" w:before="1"/>
              <w:ind w:left="837"/>
              <w:rPr>
                <w:sz w:val="21"/>
              </w:rPr>
            </w:pPr>
            <w:r>
              <w:rPr>
                <w:spacing w:val="-4"/>
                <w:sz w:val="21"/>
              </w:rPr>
              <w:t>期末账面价值</w:t>
            </w:r>
          </w:p>
        </w:tc>
        <w:tc>
          <w:tcPr>
            <w:tcW w:w="2940" w:type="dxa"/>
          </w:tcPr>
          <w:p>
            <w:pPr>
              <w:pStyle w:val="TableParagraph"/>
              <w:spacing w:line="250" w:lineRule="exact" w:before="1"/>
              <w:ind w:left="12" w:right="2"/>
              <w:jc w:val="center"/>
              <w:rPr>
                <w:sz w:val="21"/>
              </w:rPr>
            </w:pPr>
            <w:r>
              <w:rPr>
                <w:spacing w:val="-4"/>
                <w:sz w:val="21"/>
              </w:rPr>
              <w:t>受限原因</w:t>
            </w:r>
          </w:p>
        </w:tc>
      </w:tr>
      <w:tr>
        <w:trPr>
          <w:trHeight w:val="818" w:hRule="atLeast"/>
        </w:trPr>
        <w:tc>
          <w:tcPr>
            <w:tcW w:w="2943" w:type="dxa"/>
          </w:tcPr>
          <w:p>
            <w:pPr>
              <w:pStyle w:val="TableParagraph"/>
              <w:spacing w:before="3"/>
              <w:ind w:left="8" w:right="2"/>
              <w:jc w:val="center"/>
              <w:rPr>
                <w:sz w:val="21"/>
              </w:rPr>
            </w:pPr>
            <w:r>
              <w:rPr>
                <w:spacing w:val="-4"/>
                <w:sz w:val="21"/>
              </w:rPr>
              <w:t>货币资金</w:t>
            </w:r>
          </w:p>
        </w:tc>
        <w:tc>
          <w:tcPr>
            <w:tcW w:w="2940" w:type="dxa"/>
          </w:tcPr>
          <w:p>
            <w:pPr>
              <w:pStyle w:val="TableParagraph"/>
              <w:spacing w:before="3"/>
              <w:ind w:right="96"/>
              <w:jc w:val="right"/>
              <w:rPr>
                <w:sz w:val="21"/>
              </w:rPr>
            </w:pPr>
            <w:r>
              <w:rPr>
                <w:spacing w:val="-2"/>
                <w:sz w:val="21"/>
              </w:rPr>
              <w:t>275,343,064.49</w:t>
            </w:r>
          </w:p>
        </w:tc>
        <w:tc>
          <w:tcPr>
            <w:tcW w:w="2940" w:type="dxa"/>
          </w:tcPr>
          <w:p>
            <w:pPr>
              <w:pStyle w:val="TableParagraph"/>
              <w:spacing w:line="242" w:lineRule="auto" w:before="3"/>
              <w:ind w:left="108" w:right="92"/>
              <w:rPr>
                <w:sz w:val="21"/>
              </w:rPr>
            </w:pPr>
            <w:r>
              <w:rPr>
                <w:spacing w:val="22"/>
                <w:sz w:val="21"/>
              </w:rPr>
              <w:t>银行承兑汇票、 保函保证</w:t>
            </w:r>
            <w:r>
              <w:rPr>
                <w:spacing w:val="13"/>
                <w:sz w:val="21"/>
              </w:rPr>
              <w:t>金、信用证保证金、期货交</w:t>
            </w:r>
          </w:p>
          <w:p>
            <w:pPr>
              <w:pStyle w:val="TableParagraph"/>
              <w:spacing w:line="250" w:lineRule="exact" w:before="1"/>
              <w:ind w:left="108"/>
              <w:rPr>
                <w:sz w:val="21"/>
              </w:rPr>
            </w:pPr>
            <w:r>
              <w:rPr>
                <w:spacing w:val="-4"/>
                <w:sz w:val="21"/>
              </w:rPr>
              <w:t>易保证金。</w:t>
            </w:r>
          </w:p>
        </w:tc>
      </w:tr>
      <w:tr>
        <w:trPr>
          <w:trHeight w:val="273" w:hRule="atLeast"/>
        </w:trPr>
        <w:tc>
          <w:tcPr>
            <w:tcW w:w="2943" w:type="dxa"/>
          </w:tcPr>
          <w:p>
            <w:pPr>
              <w:pStyle w:val="TableParagraph"/>
              <w:spacing w:line="252" w:lineRule="exact" w:before="1"/>
              <w:ind w:left="8"/>
              <w:jc w:val="center"/>
              <w:rPr>
                <w:sz w:val="21"/>
              </w:rPr>
            </w:pPr>
            <w:r>
              <w:rPr>
                <w:spacing w:val="-5"/>
                <w:sz w:val="21"/>
              </w:rPr>
              <w:t>合计</w:t>
            </w:r>
          </w:p>
        </w:tc>
        <w:tc>
          <w:tcPr>
            <w:tcW w:w="2940" w:type="dxa"/>
          </w:tcPr>
          <w:p>
            <w:pPr>
              <w:pStyle w:val="TableParagraph"/>
              <w:spacing w:line="252" w:lineRule="exact" w:before="1"/>
              <w:ind w:right="96"/>
              <w:jc w:val="right"/>
              <w:rPr>
                <w:sz w:val="21"/>
              </w:rPr>
            </w:pPr>
            <w:r>
              <w:rPr>
                <w:spacing w:val="-2"/>
                <w:sz w:val="21"/>
              </w:rPr>
              <w:t>275,343,064.49</w:t>
            </w:r>
          </w:p>
        </w:tc>
        <w:tc>
          <w:tcPr>
            <w:tcW w:w="2940" w:type="dxa"/>
          </w:tcPr>
          <w:p>
            <w:pPr>
              <w:pStyle w:val="TableParagraph"/>
              <w:rPr>
                <w:rFonts w:ascii="Times New Roman"/>
                <w:sz w:val="20"/>
              </w:rPr>
            </w:pPr>
          </w:p>
        </w:tc>
      </w:tr>
    </w:tbl>
    <w:p>
      <w:pPr>
        <w:spacing w:after="0"/>
        <w:rPr>
          <w:rFonts w:ascii="Times New Roman"/>
          <w:sz w:val="20"/>
        </w:rPr>
        <w:sectPr>
          <w:type w:val="continuous"/>
          <w:pgSz w:w="11910" w:h="16840"/>
          <w:pgMar w:header="854" w:footer="1195" w:top="1440" w:bottom="1380" w:left="1000" w:right="1140"/>
        </w:sectPr>
      </w:pPr>
    </w:p>
    <w:p>
      <w:pPr>
        <w:pStyle w:val="BodyText"/>
        <w:spacing w:before="135"/>
      </w:pPr>
    </w:p>
    <w:p>
      <w:pPr>
        <w:pStyle w:val="ListParagraph"/>
        <w:numPr>
          <w:ilvl w:val="0"/>
          <w:numId w:val="5"/>
        </w:numPr>
        <w:tabs>
          <w:tab w:pos="701" w:val="left" w:leader="none"/>
        </w:tabs>
        <w:spacing w:line="240" w:lineRule="auto" w:before="0" w:after="0"/>
        <w:ind w:left="701" w:right="0" w:hanging="424"/>
        <w:jc w:val="left"/>
        <w:rPr>
          <w:sz w:val="21"/>
        </w:rPr>
      </w:pPr>
      <w:r>
        <w:rPr>
          <w:spacing w:val="-3"/>
          <w:sz w:val="21"/>
        </w:rPr>
        <w:t>其他说明</w:t>
      </w:r>
    </w:p>
    <w:p>
      <w:pPr>
        <w:pStyle w:val="BodyText"/>
        <w:spacing w:before="65"/>
        <w:ind w:left="277"/>
      </w:pPr>
      <w:r>
        <w:rPr/>
        <w:t>□适用</w:t>
      </w:r>
      <w:r>
        <w:rPr>
          <w:spacing w:val="44"/>
          <w:w w:val="150"/>
        </w:rPr>
        <w:t> </w:t>
      </w:r>
      <w:r>
        <w:rPr>
          <w:spacing w:val="-3"/>
        </w:rPr>
        <w:t>√不适用</w:t>
      </w:r>
    </w:p>
    <w:p>
      <w:pPr>
        <w:pStyle w:val="BodyText"/>
        <w:spacing w:before="66"/>
      </w:pPr>
    </w:p>
    <w:p>
      <w:pPr>
        <w:pStyle w:val="BodyText"/>
        <w:spacing w:before="1"/>
        <w:ind w:left="277"/>
      </w:pPr>
      <w:r>
        <w:rPr>
          <w:spacing w:val="-8"/>
        </w:rPr>
        <w:t>(四) 行业经营性信息分析</w:t>
      </w:r>
    </w:p>
    <w:p>
      <w:pPr>
        <w:pStyle w:val="BodyText"/>
        <w:spacing w:line="244" w:lineRule="auto" w:before="62"/>
        <w:ind w:left="277" w:right="7804"/>
      </w:pPr>
      <w:r>
        <w:rPr>
          <w:spacing w:val="4"/>
        </w:rPr>
        <w:t>√适用 □不适用</w:t>
      </w:r>
      <w:r>
        <w:rPr>
          <w:spacing w:val="-4"/>
        </w:rPr>
        <w:t>陆缆系统</w:t>
      </w:r>
    </w:p>
    <w:p>
      <w:pPr>
        <w:pStyle w:val="BodyText"/>
        <w:spacing w:before="133"/>
        <w:ind w:left="697"/>
      </w:pPr>
      <w:r>
        <w:rPr>
          <w:spacing w:val="-2"/>
        </w:rPr>
        <w:t>1</w:t>
      </w:r>
      <w:r>
        <w:rPr>
          <w:spacing w:val="-4"/>
        </w:rPr>
        <w:t>、从产品细分看</w:t>
      </w:r>
    </w:p>
    <w:p>
      <w:pPr>
        <w:pStyle w:val="BodyText"/>
        <w:spacing w:line="364" w:lineRule="auto" w:before="138"/>
        <w:ind w:left="277" w:right="663" w:firstLine="420"/>
      </w:pPr>
      <w:r>
        <w:rPr>
          <w:spacing w:val="-2"/>
        </w:rPr>
        <w:t>根据用途，我国的电线电缆产品主要分为电力电缆、电气装备电缆、导线（裸电线</w:t>
      </w:r>
      <w:r>
        <w:rPr>
          <w:spacing w:val="-106"/>
        </w:rPr>
        <w:t>）</w:t>
      </w:r>
      <w:r>
        <w:rPr>
          <w:spacing w:val="-2"/>
        </w:rPr>
        <w:t>、绕组线、通信电缆、附件等五大类。其中，电力电缆应用范围最为广泛，市场规模占比最大，高达 </w:t>
      </w:r>
      <w:r>
        <w:rPr/>
        <w:t>39%</w:t>
      </w:r>
      <w:r>
        <w:rPr>
          <w:spacing w:val="-3"/>
        </w:rPr>
        <w:t>；电气装备用电缆市场规模占比为 </w:t>
      </w:r>
      <w:r>
        <w:rPr/>
        <w:t>22%，导线（裸电线</w:t>
      </w:r>
      <w:r>
        <w:rPr>
          <w:spacing w:val="-106"/>
        </w:rPr>
        <w:t>）</w:t>
      </w:r>
      <w:r>
        <w:rPr/>
        <w:t>、绕组线、通信电缆、附件的占比分</w:t>
      </w:r>
      <w:r>
        <w:rPr>
          <w:spacing w:val="-18"/>
        </w:rPr>
        <w:t>别为 </w:t>
      </w:r>
      <w:r>
        <w:rPr/>
        <w:t>15%、13%、8%、3%。其中按电压等级可分为中、低压电力电缆（35</w:t>
      </w:r>
      <w:r>
        <w:rPr>
          <w:spacing w:val="-10"/>
        </w:rPr>
        <w:t> 千伏及以下</w:t>
      </w:r>
      <w:r>
        <w:rPr>
          <w:spacing w:val="-106"/>
        </w:rPr>
        <w:t>）</w:t>
      </w:r>
      <w:r>
        <w:rPr/>
        <w:t>、</w:t>
      </w:r>
      <w:hyperlink r:id="rId37">
        <w:r>
          <w:rPr/>
          <w:t>高压电缆</w:t>
        </w:r>
      </w:hyperlink>
      <w:r>
        <w:rPr/>
        <w:t> (110</w:t>
      </w:r>
      <w:r>
        <w:rPr>
          <w:spacing w:val="-5"/>
        </w:rPr>
        <w:t> 千伏以上)、超高压电缆</w:t>
      </w:r>
      <w:r>
        <w:rPr/>
        <w:t>（275-800</w:t>
      </w:r>
      <w:r>
        <w:rPr>
          <w:spacing w:val="-7"/>
        </w:rPr>
        <w:t> 千伏</w:t>
      </w:r>
      <w:r>
        <w:rPr/>
        <w:t>）以及特高压电缆（1000</w:t>
      </w:r>
      <w:r>
        <w:rPr>
          <w:spacing w:val="-4"/>
        </w:rPr>
        <w:t> 千伏及以上</w:t>
      </w:r>
      <w:r>
        <w:rPr>
          <w:spacing w:val="-106"/>
        </w:rPr>
        <w:t>）</w:t>
      </w:r>
      <w:r>
        <w:rPr/>
        <w:t>。此外，还</w:t>
      </w:r>
      <w:r>
        <w:rPr>
          <w:spacing w:val="-2"/>
        </w:rPr>
        <w:t>可按电流制分为交流电缆和直流电缆。电气装备用电缆市场规模占据次席，占比为 </w:t>
      </w:r>
      <w:r>
        <w:rPr/>
        <w:t>22%，其中按</w:t>
      </w:r>
      <w:r>
        <w:rPr>
          <w:spacing w:val="-2"/>
        </w:rPr>
        <w:t>照分类主要包括低压配电电线电缆、交通运输工具电线电缆、地质资源勘探开采电线电缆等。</w:t>
      </w:r>
    </w:p>
    <w:p>
      <w:pPr>
        <w:pStyle w:val="Heading4"/>
        <w:ind w:left="277"/>
      </w:pPr>
      <w:r>
        <w:rPr>
          <w:spacing w:val="-10"/>
        </w:rPr>
        <w:t>（数据来源：前瞻产业研究院）</w:t>
      </w:r>
    </w:p>
    <w:p>
      <w:pPr>
        <w:pStyle w:val="BodyText"/>
        <w:spacing w:before="8"/>
        <w:rPr>
          <w:sz w:val="8"/>
        </w:rPr>
      </w:pPr>
      <w:r>
        <w:rPr/>
        <w:drawing>
          <wp:anchor distT="0" distB="0" distL="0" distR="0" allowOverlap="1" layoutInCell="1" locked="0" behindDoc="1" simplePos="0" relativeHeight="487590912">
            <wp:simplePos x="0" y="0"/>
            <wp:positionH relativeFrom="page">
              <wp:posOffset>1328927</wp:posOffset>
            </wp:positionH>
            <wp:positionV relativeFrom="paragraph">
              <wp:posOffset>85510</wp:posOffset>
            </wp:positionV>
            <wp:extent cx="4564380" cy="2750820"/>
            <wp:effectExtent l="0" t="0" r="0" b="0"/>
            <wp:wrapTopAndBottom/>
            <wp:docPr id="46" name="Image 46" descr="1678197979255"/>
            <wp:cNvGraphicFramePr>
              <a:graphicFrameLocks/>
            </wp:cNvGraphicFramePr>
            <a:graphic>
              <a:graphicData uri="http://schemas.openxmlformats.org/drawingml/2006/picture">
                <pic:pic>
                  <pic:nvPicPr>
                    <pic:cNvPr id="46" name="Image 46" descr="1678197979255"/>
                    <pic:cNvPicPr/>
                  </pic:nvPicPr>
                  <pic:blipFill>
                    <a:blip r:embed="rId38" cstate="print"/>
                    <a:stretch>
                      <a:fillRect/>
                    </a:stretch>
                  </pic:blipFill>
                  <pic:spPr>
                    <a:xfrm>
                      <a:off x="0" y="0"/>
                      <a:ext cx="4564380" cy="2750820"/>
                    </a:xfrm>
                    <a:prstGeom prst="rect">
                      <a:avLst/>
                    </a:prstGeom>
                  </pic:spPr>
                </pic:pic>
              </a:graphicData>
            </a:graphic>
          </wp:anchor>
        </w:drawing>
      </w:r>
    </w:p>
    <w:p>
      <w:pPr>
        <w:pStyle w:val="BodyText"/>
        <w:spacing w:before="151"/>
        <w:ind w:left="43"/>
        <w:jc w:val="center"/>
      </w:pPr>
      <w:r>
        <w:rPr>
          <w:spacing w:val="-4"/>
        </w:rPr>
        <w:t>图表一</w:t>
      </w:r>
    </w:p>
    <w:p>
      <w:pPr>
        <w:pStyle w:val="BodyText"/>
        <w:spacing w:before="140"/>
        <w:ind w:left="697"/>
      </w:pPr>
      <w:r>
        <w:rPr>
          <w:spacing w:val="-2"/>
        </w:rPr>
        <w:t>2</w:t>
      </w:r>
      <w:r>
        <w:rPr>
          <w:spacing w:val="-4"/>
        </w:rPr>
        <w:t>、从企业规模看</w:t>
      </w:r>
    </w:p>
    <w:p>
      <w:pPr>
        <w:pStyle w:val="BodyText"/>
        <w:spacing w:line="364" w:lineRule="auto" w:before="139"/>
        <w:ind w:left="277" w:right="440" w:firstLine="420"/>
      </w:pPr>
      <w:r>
        <w:rPr>
          <w:spacing w:val="-2"/>
        </w:rPr>
        <w:t>我国电线电缆企业数量较多，普遍规模较小，行业市场集中度低。参与竞争的企业数量众多，</w:t>
      </w:r>
      <w:r>
        <w:rPr>
          <w:spacing w:val="2"/>
        </w:rPr>
        <w:t>电线电缆企业规模以上企业数量已经达到了 </w:t>
      </w:r>
      <w:r>
        <w:rPr/>
        <w:t>4000 余家，主要集中在沿海及经济发达地区，中西</w:t>
      </w:r>
      <w:r>
        <w:rPr/>
        <w:t> </w:t>
      </w:r>
      <w:r>
        <w:rPr>
          <w:spacing w:val="-2"/>
        </w:rPr>
        <w:t>部地区比重较小。华东的电线电缆企业最为集中，数量超过全行业企业总数的一半以上，经济发达</w:t>
      </w:r>
      <w:r>
        <w:rPr>
          <w:spacing w:val="-1"/>
        </w:rPr>
        <w:t>及沿海省份电线电缆企业较多，广东、浙江、江苏三省总数量超过了全国总数的 </w:t>
      </w:r>
      <w:r>
        <w:rPr/>
        <w:t>50%，浙江、江苏</w:t>
      </w:r>
      <w:r>
        <w:rPr>
          <w:spacing w:val="-2"/>
        </w:rPr>
        <w:t>、广东、上海和山东五个地区电线电缆工业生产总值约占行业总产值的 </w:t>
      </w:r>
      <w:r>
        <w:rPr/>
        <w:t>70%。</w:t>
      </w:r>
    </w:p>
    <w:p>
      <w:pPr>
        <w:spacing w:after="0" w:line="364" w:lineRule="auto"/>
        <w:sectPr>
          <w:pgSz w:w="11910" w:h="16840"/>
          <w:pgMar w:header="854" w:footer="1195" w:top="1360" w:bottom="1380" w:left="1000" w:right="1140"/>
        </w:sectPr>
      </w:pPr>
    </w:p>
    <w:p>
      <w:pPr>
        <w:pStyle w:val="BodyText"/>
        <w:spacing w:before="7"/>
        <w:rPr>
          <w:sz w:val="5"/>
        </w:rPr>
      </w:pPr>
    </w:p>
    <w:p>
      <w:pPr>
        <w:pStyle w:val="BodyText"/>
        <w:ind w:left="648"/>
        <w:rPr>
          <w:sz w:val="20"/>
        </w:rPr>
      </w:pPr>
      <w:r>
        <w:rPr>
          <w:sz w:val="20"/>
        </w:rPr>
        <w:drawing>
          <wp:inline distT="0" distB="0" distL="0" distR="0">
            <wp:extent cx="5134813" cy="2962275"/>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9" cstate="print"/>
                    <a:stretch>
                      <a:fillRect/>
                    </a:stretch>
                  </pic:blipFill>
                  <pic:spPr>
                    <a:xfrm>
                      <a:off x="0" y="0"/>
                      <a:ext cx="5134813" cy="2962275"/>
                    </a:xfrm>
                    <a:prstGeom prst="rect">
                      <a:avLst/>
                    </a:prstGeom>
                  </pic:spPr>
                </pic:pic>
              </a:graphicData>
            </a:graphic>
          </wp:inline>
        </w:drawing>
      </w:r>
      <w:r>
        <w:rPr>
          <w:sz w:val="20"/>
        </w:rPr>
      </w:r>
    </w:p>
    <w:p>
      <w:pPr>
        <w:pStyle w:val="BodyText"/>
        <w:spacing w:before="5"/>
        <w:rPr>
          <w:sz w:val="5"/>
        </w:rPr>
      </w:pPr>
    </w:p>
    <w:p>
      <w:pPr>
        <w:spacing w:after="0"/>
        <w:rPr>
          <w:sz w:val="5"/>
        </w:rPr>
        <w:sectPr>
          <w:pgSz w:w="11910" w:h="16840"/>
          <w:pgMar w:header="854" w:footer="1195" w:top="1360" w:bottom="1380" w:left="1000" w:right="1140"/>
        </w:sectPr>
      </w:pPr>
    </w:p>
    <w:p>
      <w:pPr>
        <w:pStyle w:val="BodyText"/>
        <w:spacing w:before="217"/>
      </w:pPr>
    </w:p>
    <w:p>
      <w:pPr>
        <w:pStyle w:val="BodyText"/>
        <w:ind w:left="697"/>
      </w:pPr>
      <w:r>
        <w:rPr>
          <w:spacing w:val="-2"/>
        </w:rPr>
        <w:t>3</w:t>
      </w:r>
      <w:r>
        <w:rPr>
          <w:spacing w:val="-4"/>
        </w:rPr>
        <w:t>、从产业集中度看</w:t>
      </w:r>
    </w:p>
    <w:p>
      <w:pPr>
        <w:spacing w:before="66"/>
        <w:ind w:left="325" w:right="0" w:firstLine="0"/>
        <w:jc w:val="left"/>
        <w:rPr>
          <w:sz w:val="21"/>
        </w:rPr>
      </w:pPr>
      <w:r>
        <w:rPr/>
        <w:br w:type="column"/>
      </w:r>
      <w:r>
        <w:rPr>
          <w:spacing w:val="-6"/>
          <w:sz w:val="21"/>
        </w:rPr>
        <w:t>图表二（</w:t>
      </w:r>
      <w:r>
        <w:rPr>
          <w:spacing w:val="-25"/>
          <w:sz w:val="22"/>
        </w:rPr>
        <w:t>未见 </w:t>
      </w:r>
      <w:r>
        <w:rPr>
          <w:rFonts w:ascii="Calibri" w:eastAsia="Calibri"/>
          <w:i/>
          <w:spacing w:val="-6"/>
          <w:sz w:val="21"/>
        </w:rPr>
        <w:t>2019</w:t>
      </w:r>
      <w:r>
        <w:rPr>
          <w:rFonts w:ascii="Calibri" w:eastAsia="Calibri"/>
          <w:i/>
          <w:spacing w:val="5"/>
          <w:sz w:val="21"/>
        </w:rPr>
        <w:t> </w:t>
      </w:r>
      <w:r>
        <w:rPr>
          <w:spacing w:val="-6"/>
          <w:sz w:val="22"/>
        </w:rPr>
        <w:t>年后公开统计数据</w:t>
      </w:r>
      <w:r>
        <w:rPr>
          <w:spacing w:val="-10"/>
          <w:sz w:val="21"/>
        </w:rPr>
        <w:t>）</w:t>
      </w:r>
    </w:p>
    <w:p>
      <w:pPr>
        <w:spacing w:after="0"/>
        <w:jc w:val="left"/>
        <w:rPr>
          <w:sz w:val="21"/>
        </w:rPr>
        <w:sectPr>
          <w:type w:val="continuous"/>
          <w:pgSz w:w="11910" w:h="16840"/>
          <w:pgMar w:header="854" w:footer="1195" w:top="840" w:bottom="1380" w:left="1000" w:right="1140"/>
          <w:cols w:num="2" w:equalWidth="0">
            <w:col w:w="2486" w:space="40"/>
            <w:col w:w="7244"/>
          </w:cols>
        </w:sectPr>
      </w:pPr>
    </w:p>
    <w:p>
      <w:pPr>
        <w:pStyle w:val="BodyText"/>
        <w:spacing w:line="357" w:lineRule="auto" w:before="259"/>
        <w:ind w:left="277" w:right="819" w:firstLine="420"/>
        <w:jc w:val="both"/>
        <w:rPr>
          <w:sz w:val="22"/>
        </w:rPr>
      </w:pPr>
      <w:r>
        <w:rPr>
          <w:spacing w:val="-2"/>
        </w:rPr>
        <w:t>虽然我国电线电缆行业规模位居世界前列，但相比欧美日等发达国家，产业集中度仍然偏低，市场较为分散。据公开资料统计，2021</w:t>
      </w:r>
      <w:r>
        <w:rPr>
          <w:spacing w:val="-9"/>
        </w:rPr>
        <w:t> 年，我国电线电缆行业 </w:t>
      </w:r>
      <w:r>
        <w:rPr>
          <w:spacing w:val="-2"/>
        </w:rPr>
        <w:t>CR3</w:t>
      </w:r>
      <w:r>
        <w:rPr>
          <w:spacing w:val="-7"/>
        </w:rPr>
        <w:t> 企业营业收入集中度为</w:t>
      </w:r>
      <w:r>
        <w:rPr>
          <w:spacing w:val="-2"/>
        </w:rPr>
        <w:t> 6.94%，CR5</w:t>
      </w:r>
      <w:r>
        <w:rPr>
          <w:spacing w:val="-9"/>
        </w:rPr>
        <w:t> 企业营业收入集中度为 </w:t>
      </w:r>
      <w:r>
        <w:rPr>
          <w:spacing w:val="-2"/>
        </w:rPr>
        <w:t>8.54%，CR10</w:t>
      </w:r>
      <w:r>
        <w:rPr>
          <w:spacing w:val="-5"/>
        </w:rPr>
        <w:t> 企业营业收入集中度为 </w:t>
      </w:r>
      <w:r>
        <w:rPr>
          <w:spacing w:val="-2"/>
        </w:rPr>
        <w:t>11.54</w:t>
      </w:r>
      <w:r>
        <w:rPr>
          <w:spacing w:val="-6"/>
        </w:rPr>
        <w:t>%。而美国 </w:t>
      </w:r>
      <w:r>
        <w:rPr>
          <w:spacing w:val="-2"/>
        </w:rPr>
        <w:t>CR10</w:t>
      </w:r>
      <w:r>
        <w:rPr>
          <w:spacing w:val="-11"/>
        </w:rPr>
        <w:t>达到了 </w:t>
      </w:r>
      <w:r>
        <w:rPr>
          <w:spacing w:val="-8"/>
        </w:rPr>
        <w:t>70</w:t>
      </w:r>
      <w:r>
        <w:rPr>
          <w:spacing w:val="-10"/>
        </w:rPr>
        <w:t>%以上，日本 </w:t>
      </w:r>
      <w:r>
        <w:rPr>
          <w:spacing w:val="-8"/>
        </w:rPr>
        <w:t>CR7</w:t>
      </w:r>
      <w:r>
        <w:rPr>
          <w:spacing w:val="-14"/>
        </w:rPr>
        <w:t> 达到 </w:t>
      </w:r>
      <w:r>
        <w:rPr>
          <w:spacing w:val="-8"/>
        </w:rPr>
        <w:t>65</w:t>
      </w:r>
      <w:r>
        <w:rPr>
          <w:spacing w:val="-10"/>
        </w:rPr>
        <w:t>%以上，法国 </w:t>
      </w:r>
      <w:r>
        <w:rPr>
          <w:spacing w:val="-8"/>
        </w:rPr>
        <w:t>CR5</w:t>
      </w:r>
      <w:r>
        <w:rPr>
          <w:spacing w:val="-14"/>
        </w:rPr>
        <w:t> 达到 </w:t>
      </w:r>
      <w:r>
        <w:rPr>
          <w:spacing w:val="-8"/>
        </w:rPr>
        <w:t>90%以上。</w:t>
      </w:r>
      <w:r>
        <w:rPr>
          <w:spacing w:val="-8"/>
          <w:sz w:val="22"/>
        </w:rPr>
        <w:t>（数据来源：前瞻产业研究</w:t>
      </w:r>
      <w:r>
        <w:rPr>
          <w:spacing w:val="-6"/>
          <w:sz w:val="22"/>
        </w:rPr>
        <w:t>院）</w:t>
      </w:r>
    </w:p>
    <w:p>
      <w:pPr>
        <w:pStyle w:val="BodyText"/>
        <w:spacing w:before="4"/>
        <w:rPr>
          <w:sz w:val="7"/>
        </w:rPr>
      </w:pPr>
      <w:r>
        <w:rPr/>
        <w:drawing>
          <wp:anchor distT="0" distB="0" distL="0" distR="0" allowOverlap="1" layoutInCell="1" locked="0" behindDoc="1" simplePos="0" relativeHeight="487591424">
            <wp:simplePos x="0" y="0"/>
            <wp:positionH relativeFrom="page">
              <wp:posOffset>1309116</wp:posOffset>
            </wp:positionH>
            <wp:positionV relativeFrom="paragraph">
              <wp:posOffset>74963</wp:posOffset>
            </wp:positionV>
            <wp:extent cx="4869180" cy="3253740"/>
            <wp:effectExtent l="0" t="0" r="0" b="0"/>
            <wp:wrapTopAndBottom/>
            <wp:docPr id="48" name="Image 48" descr="1678197939016"/>
            <wp:cNvGraphicFramePr>
              <a:graphicFrameLocks/>
            </wp:cNvGraphicFramePr>
            <a:graphic>
              <a:graphicData uri="http://schemas.openxmlformats.org/drawingml/2006/picture">
                <pic:pic>
                  <pic:nvPicPr>
                    <pic:cNvPr id="48" name="Image 48" descr="1678197939016"/>
                    <pic:cNvPicPr/>
                  </pic:nvPicPr>
                  <pic:blipFill>
                    <a:blip r:embed="rId40" cstate="print"/>
                    <a:stretch>
                      <a:fillRect/>
                    </a:stretch>
                  </pic:blipFill>
                  <pic:spPr>
                    <a:xfrm>
                      <a:off x="0" y="0"/>
                      <a:ext cx="4869180" cy="3253740"/>
                    </a:xfrm>
                    <a:prstGeom prst="rect">
                      <a:avLst/>
                    </a:prstGeom>
                  </pic:spPr>
                </pic:pic>
              </a:graphicData>
            </a:graphic>
          </wp:anchor>
        </w:drawing>
      </w:r>
    </w:p>
    <w:p>
      <w:pPr>
        <w:pStyle w:val="BodyText"/>
        <w:spacing w:before="2"/>
      </w:pPr>
    </w:p>
    <w:p>
      <w:pPr>
        <w:pStyle w:val="BodyText"/>
        <w:spacing w:before="1"/>
        <w:ind w:left="43"/>
        <w:jc w:val="center"/>
      </w:pPr>
      <w:r>
        <w:rPr>
          <w:spacing w:val="-4"/>
        </w:rPr>
        <w:t>图表三</w:t>
      </w:r>
    </w:p>
    <w:p>
      <w:pPr>
        <w:spacing w:after="0"/>
        <w:jc w:val="center"/>
        <w:sectPr>
          <w:type w:val="continuous"/>
          <w:pgSz w:w="11910" w:h="16840"/>
          <w:pgMar w:header="854" w:footer="1195" w:top="840" w:bottom="1380" w:left="1000" w:right="1140"/>
        </w:sectPr>
      </w:pPr>
    </w:p>
    <w:p>
      <w:pPr>
        <w:pStyle w:val="BodyText"/>
        <w:spacing w:before="73"/>
        <w:ind w:left="697"/>
      </w:pPr>
      <w:r>
        <w:rPr>
          <w:spacing w:val="-3"/>
        </w:rPr>
        <w:t>海缆系统</w:t>
      </w:r>
    </w:p>
    <w:p>
      <w:pPr>
        <w:pStyle w:val="BodyText"/>
        <w:spacing w:before="259"/>
        <w:ind w:left="1121"/>
      </w:pPr>
      <w:r>
        <w:rPr>
          <w:spacing w:val="-2"/>
        </w:rPr>
        <w:t>1</w:t>
      </w:r>
      <w:r>
        <w:rPr>
          <w:spacing w:val="-4"/>
        </w:rPr>
        <w:t>、从产品细分看</w:t>
      </w:r>
    </w:p>
    <w:p>
      <w:pPr>
        <w:pStyle w:val="BodyText"/>
        <w:spacing w:line="364" w:lineRule="auto" w:before="259"/>
        <w:ind w:left="277" w:right="658" w:firstLine="420"/>
      </w:pPr>
      <w:r>
        <w:rPr>
          <w:spacing w:val="-2"/>
        </w:rPr>
        <w:t>海缆产品按功能主要分为三类：海底光缆、海底电缆和海底光电复合缆。其中海底光缆主要受全球流量爆发增长驱动，在全球数据交换、岛屿通信中得到大量的运用。海底电缆和海底光电复合缆主要应用于海上风力发电、跨岛屿电网互联、海洋油气开发、跨海军事设施、海底观测</w:t>
      </w:r>
      <w:r>
        <w:rPr>
          <w:spacing w:val="40"/>
        </w:rPr>
        <w:t> </w:t>
      </w:r>
      <w:r>
        <w:rPr>
          <w:spacing w:val="-2"/>
        </w:rPr>
        <w:t>网。此外，集电缆、光缆、液压和化学药剂管为一体的脐带缆在海洋深水油气勘探开发领域应用</w:t>
      </w:r>
      <w:r>
        <w:rPr>
          <w:spacing w:val="-5"/>
        </w:rPr>
        <w:t>最为广泛。根据 </w:t>
      </w:r>
      <w:r>
        <w:rPr/>
        <w:t>GRAND VIEW RESEARCH</w:t>
      </w:r>
      <w:r>
        <w:rPr>
          <w:spacing w:val="-6"/>
        </w:rPr>
        <w:t> 发布的报告，</w:t>
      </w:r>
      <w:r>
        <w:rPr/>
        <w:t>2021</w:t>
      </w:r>
      <w:r>
        <w:rPr>
          <w:spacing w:val="-9"/>
        </w:rPr>
        <w:t> 年全球海底电缆市场规模为 </w:t>
      </w:r>
      <w:r>
        <w:rPr/>
        <w:t>254</w:t>
      </w:r>
      <w:r>
        <w:rPr>
          <w:spacing w:val="-14"/>
        </w:rPr>
        <w:t> 亿美</w:t>
      </w:r>
      <w:r>
        <w:rPr>
          <w:spacing w:val="-8"/>
        </w:rPr>
        <w:t>元，同比增长 </w:t>
      </w:r>
      <w:r>
        <w:rPr/>
        <w:t>8.35</w:t>
      </w:r>
      <w:r>
        <w:rPr>
          <w:spacing w:val="-11"/>
        </w:rPr>
        <w:t>%，预计 </w:t>
      </w:r>
      <w:r>
        <w:rPr/>
        <w:t>2021</w:t>
      </w:r>
      <w:r>
        <w:rPr>
          <w:spacing w:val="-27"/>
        </w:rPr>
        <w:t> 年至 </w:t>
      </w:r>
      <w:r>
        <w:rPr/>
        <w:t>2027</w:t>
      </w:r>
      <w:r>
        <w:rPr>
          <w:spacing w:val="-13"/>
        </w:rPr>
        <w:t> 年年均复合增长率为 </w:t>
      </w:r>
      <w:r>
        <w:rPr/>
        <w:t>7.1%。其中用于海上风电场的海</w:t>
      </w:r>
      <w:r>
        <w:rPr>
          <w:spacing w:val="-3"/>
        </w:rPr>
        <w:t>底电缆市场规模最大，占比达到 </w:t>
      </w:r>
      <w:r>
        <w:rPr/>
        <w:t>45%。</w:t>
      </w:r>
    </w:p>
    <w:p>
      <w:pPr>
        <w:pStyle w:val="BodyText"/>
        <w:spacing w:before="119"/>
        <w:ind w:left="1121"/>
      </w:pPr>
      <w:r>
        <w:rPr>
          <w:spacing w:val="-2"/>
        </w:rPr>
        <w:t>2</w:t>
      </w:r>
      <w:r>
        <w:rPr>
          <w:spacing w:val="-3"/>
        </w:rPr>
        <w:t>、从海上风电领域看</w:t>
      </w:r>
    </w:p>
    <w:p>
      <w:pPr>
        <w:pStyle w:val="BodyText"/>
        <w:spacing w:line="364" w:lineRule="auto" w:before="259"/>
        <w:ind w:left="277" w:right="658" w:firstLine="420"/>
      </w:pPr>
      <w:r>
        <w:rPr>
          <w:spacing w:val="-2"/>
        </w:rPr>
        <w:t>海上风能资源丰富稳定，海上风电发电利用率高、不占用土地和适宜大规模开发，是全球风</w:t>
      </w:r>
      <w:r>
        <w:rPr>
          <w:spacing w:val="-1"/>
        </w:rPr>
        <w:t>电发展的最新前沿，全球风电开发整体上呈现出由陆地向海洋发展的趋势。自 </w:t>
      </w:r>
      <w:r>
        <w:rPr/>
        <w:t>2015</w:t>
      </w:r>
      <w:r>
        <w:rPr>
          <w:spacing w:val="-18"/>
        </w:rPr>
        <w:t> 年 </w:t>
      </w:r>
      <w:r>
        <w:rPr/>
        <w:t>12</w:t>
      </w:r>
      <w:r>
        <w:rPr>
          <w:spacing w:val="-19"/>
        </w:rPr>
        <w:t> 月 </w:t>
      </w:r>
      <w:r>
        <w:rPr/>
        <w:t>12</w:t>
      </w:r>
    </w:p>
    <w:p>
      <w:pPr>
        <w:pStyle w:val="BodyText"/>
        <w:spacing w:line="364" w:lineRule="auto"/>
        <w:ind w:left="277" w:right="658"/>
      </w:pPr>
      <w:r>
        <w:rPr>
          <w:spacing w:val="-4"/>
        </w:rPr>
        <w:t>日，《联合国气候变化框架公约》近 </w:t>
      </w:r>
      <w:r>
        <w:rPr/>
        <w:t>200</w:t>
      </w:r>
      <w:r>
        <w:rPr>
          <w:spacing w:val="-8"/>
        </w:rPr>
        <w:t> 个缔约方在巴黎气候变化大会上达成《巴黎协定》后，</w:t>
      </w:r>
      <w:r>
        <w:rPr>
          <w:spacing w:val="-2"/>
        </w:rPr>
        <w:t>绿色发展和节约能源逐渐成为社会发展的主旋律，风力发电逐渐成为可再生能源发展的重要领域之一。海上风电作为战略性新兴产业，具有资源丰富、利用效率高、可大规模发展、消纳能力强等优势，是新能源发展的前沿领域。在取代煤炭发电方面，海上风电与其他可再生能源发电相</w:t>
      </w:r>
      <w:r>
        <w:rPr>
          <w:spacing w:val="40"/>
        </w:rPr>
        <w:t> </w:t>
      </w:r>
      <w:r>
        <w:rPr>
          <w:spacing w:val="-4"/>
        </w:rPr>
        <w:t>比，二氧化碳排放更少，每安装 </w:t>
      </w:r>
      <w:r>
        <w:rPr/>
        <w:t>1GW</w:t>
      </w:r>
      <w:r>
        <w:rPr>
          <w:spacing w:val="-11"/>
        </w:rPr>
        <w:t> 的海上风电，每年相当于减排二氧化碳 </w:t>
      </w:r>
      <w:r>
        <w:rPr/>
        <w:t>350</w:t>
      </w:r>
      <w:r>
        <w:rPr>
          <w:spacing w:val="-8"/>
        </w:rPr>
        <w:t> 万吨。全球海上</w:t>
      </w:r>
      <w:r>
        <w:rPr>
          <w:spacing w:val="-4"/>
        </w:rPr>
        <w:t>风电技术可开发潜力为 </w:t>
      </w:r>
      <w:r>
        <w:rPr/>
        <w:t>71TW，</w:t>
      </w:r>
    </w:p>
    <w:p>
      <w:pPr>
        <w:pStyle w:val="BodyText"/>
        <w:spacing w:line="362" w:lineRule="auto" w:before="117"/>
        <w:ind w:left="277" w:right="766" w:firstLine="525"/>
        <w:rPr>
          <w:sz w:val="22"/>
        </w:rPr>
      </w:pPr>
      <w:r>
        <w:rPr>
          <w:spacing w:val="-2"/>
        </w:rPr>
        <w:t>我国海上风电潜在开发资源丰富。根据世界银行集团能源部门报告，我国海上风电潜在可</w:t>
      </w:r>
      <w:r>
        <w:rPr>
          <w:spacing w:val="-3"/>
        </w:rPr>
        <w:t>供开发资源接近 </w:t>
      </w:r>
      <w:r>
        <w:rPr/>
        <w:t>3000GW，</w:t>
      </w:r>
      <w:r>
        <w:rPr>
          <w:spacing w:val="-5"/>
        </w:rPr>
        <w:t>其中 </w:t>
      </w:r>
      <w:r>
        <w:rPr/>
        <w:t>50</w:t>
      </w:r>
      <w:r>
        <w:rPr>
          <w:spacing w:val="-5"/>
        </w:rPr>
        <w:t> 米水深以内的固定式海风资源 </w:t>
      </w:r>
      <w:r>
        <w:rPr/>
        <w:t>1400GW，漂浮式海风资源 1582GW</w:t>
      </w:r>
      <w:r>
        <w:rPr>
          <w:spacing w:val="-14"/>
        </w:rPr>
        <w:t>。截至 </w:t>
      </w:r>
      <w:r>
        <w:rPr/>
        <w:t>2022</w:t>
      </w:r>
      <w:r>
        <w:rPr>
          <w:spacing w:val="-11"/>
        </w:rPr>
        <w:t> 年末，我国海上风电累计装机 </w:t>
      </w:r>
      <w:r>
        <w:rPr/>
        <w:t>30.51GW</w:t>
      </w:r>
      <w:r>
        <w:rPr>
          <w:spacing w:val="-5"/>
        </w:rPr>
        <w:t>，占可供开发资源的比例 </w:t>
      </w:r>
      <w:r>
        <w:rPr/>
        <w:t>1%左右，未</w:t>
      </w:r>
      <w:r>
        <w:rPr>
          <w:spacing w:val="-4"/>
        </w:rPr>
        <w:t>来还有充足的成长空间。</w:t>
      </w:r>
      <w:r>
        <w:rPr>
          <w:spacing w:val="-4"/>
          <w:sz w:val="22"/>
        </w:rPr>
        <w:t>（数据来源：中国可再生能源学会风能专业委员会（CWEA））</w:t>
      </w:r>
    </w:p>
    <w:p>
      <w:pPr>
        <w:spacing w:after="0" w:line="362" w:lineRule="auto"/>
        <w:rPr>
          <w:sz w:val="22"/>
        </w:rPr>
        <w:sectPr>
          <w:pgSz w:w="11910" w:h="16840"/>
          <w:pgMar w:header="854" w:footer="1195" w:top="1360" w:bottom="1380" w:left="1000" w:right="1140"/>
        </w:sectPr>
      </w:pPr>
    </w:p>
    <w:p>
      <w:pPr>
        <w:pStyle w:val="BodyText"/>
        <w:spacing w:before="7"/>
        <w:rPr>
          <w:sz w:val="5"/>
        </w:rPr>
      </w:pPr>
    </w:p>
    <w:p>
      <w:pPr>
        <w:pStyle w:val="BodyText"/>
        <w:ind w:left="1092"/>
        <w:rPr>
          <w:sz w:val="20"/>
        </w:rPr>
      </w:pPr>
      <w:r>
        <w:rPr>
          <w:sz w:val="20"/>
        </w:rPr>
        <w:drawing>
          <wp:inline distT="0" distB="0" distL="0" distR="0">
            <wp:extent cx="4572000" cy="2750820"/>
            <wp:effectExtent l="0" t="0" r="0" b="0"/>
            <wp:docPr id="49" name="Image 49" descr="1678197902817"/>
            <wp:cNvGraphicFramePr>
              <a:graphicFrameLocks/>
            </wp:cNvGraphicFramePr>
            <a:graphic>
              <a:graphicData uri="http://schemas.openxmlformats.org/drawingml/2006/picture">
                <pic:pic>
                  <pic:nvPicPr>
                    <pic:cNvPr id="49" name="Image 49" descr="1678197902817"/>
                    <pic:cNvPicPr/>
                  </pic:nvPicPr>
                  <pic:blipFill>
                    <a:blip r:embed="rId41" cstate="print"/>
                    <a:stretch>
                      <a:fillRect/>
                    </a:stretch>
                  </pic:blipFill>
                  <pic:spPr>
                    <a:xfrm>
                      <a:off x="0" y="0"/>
                      <a:ext cx="4572000" cy="2750820"/>
                    </a:xfrm>
                    <a:prstGeom prst="rect">
                      <a:avLst/>
                    </a:prstGeom>
                  </pic:spPr>
                </pic:pic>
              </a:graphicData>
            </a:graphic>
          </wp:inline>
        </w:drawing>
      </w:r>
      <w:r>
        <w:rPr>
          <w:sz w:val="20"/>
        </w:rPr>
      </w:r>
    </w:p>
    <w:p>
      <w:pPr>
        <w:pStyle w:val="BodyText"/>
        <w:spacing w:before="2"/>
      </w:pPr>
    </w:p>
    <w:p>
      <w:pPr>
        <w:pStyle w:val="BodyText"/>
        <w:spacing w:before="1"/>
        <w:ind w:right="376"/>
        <w:jc w:val="center"/>
      </w:pPr>
      <w:r>
        <w:rPr>
          <w:spacing w:val="-4"/>
        </w:rPr>
        <w:t>图表四</w:t>
      </w:r>
    </w:p>
    <w:p>
      <w:pPr>
        <w:pStyle w:val="BodyText"/>
        <w:spacing w:line="364" w:lineRule="auto" w:before="259"/>
        <w:ind w:left="277" w:right="658" w:firstLine="420"/>
      </w:pPr>
      <w:r>
        <w:rPr>
          <w:spacing w:val="-2"/>
        </w:rPr>
        <w:t>报告期内，我国可利用海域面积超过 </w:t>
      </w:r>
      <w:r>
        <w:rPr/>
        <w:t>300</w:t>
      </w:r>
      <w:r>
        <w:rPr>
          <w:spacing w:val="-7"/>
        </w:rPr>
        <w:t> 万平方公里</w:t>
      </w:r>
      <w:r>
        <w:rPr/>
        <w:t>，5-50</w:t>
      </w:r>
      <w:r>
        <w:rPr>
          <w:spacing w:val="-8"/>
        </w:rPr>
        <w:t> 米水深、</w:t>
      </w:r>
      <w:r>
        <w:rPr/>
        <w:t>70</w:t>
      </w:r>
      <w:r>
        <w:rPr>
          <w:spacing w:val="-6"/>
        </w:rPr>
        <w:t> 米高度的海上风电</w:t>
      </w:r>
      <w:r>
        <w:rPr>
          <w:spacing w:val="-4"/>
        </w:rPr>
        <w:t>可开发资源量约为 </w:t>
      </w:r>
      <w:r>
        <w:rPr/>
        <w:t>500GW</w:t>
      </w:r>
      <w:r>
        <w:rPr>
          <w:spacing w:val="-4"/>
        </w:rPr>
        <w:t>，大部分近海海域 </w:t>
      </w:r>
      <w:r>
        <w:rPr/>
        <w:t>90</w:t>
      </w:r>
      <w:r>
        <w:rPr>
          <w:spacing w:val="-9"/>
        </w:rPr>
        <w:t> 米高度年平均风速可达 </w:t>
      </w:r>
      <w:r>
        <w:rPr/>
        <w:t>6.5-8.5m/s，具备较好的</w:t>
      </w:r>
      <w:r>
        <w:rPr>
          <w:spacing w:val="-2"/>
        </w:rPr>
        <w:t>风能资源条件，适合大规模开发建设海上风电场。经过十余年的努力，我国已成为全球最重要的</w:t>
      </w:r>
      <w:r>
        <w:rPr/>
        <w:t>海上风电市场之一，2021</w:t>
      </w:r>
      <w:r>
        <w:rPr>
          <w:spacing w:val="-7"/>
        </w:rPr>
        <w:t> 年新增和累计装机规模均已升至全球第一位。</w:t>
      </w:r>
    </w:p>
    <w:p>
      <w:pPr>
        <w:pStyle w:val="BodyText"/>
        <w:spacing w:line="364" w:lineRule="auto" w:before="118"/>
        <w:ind w:left="277" w:right="711" w:firstLine="420"/>
        <w:jc w:val="both"/>
      </w:pPr>
      <w:r>
        <w:rPr/>
        <w:t>海上风电产业的起步和发展离不开各项政策的引导和推动。2006 年，《可再生能源法》正</w:t>
      </w:r>
      <w:r>
        <w:rPr>
          <w:spacing w:val="-1"/>
        </w:rPr>
        <w:t>式实施后，中国可再生能源行业得到快速发展。尤其是风电产业表现最为突出。自 </w:t>
      </w:r>
      <w:r>
        <w:rPr/>
        <w:t>2013</w:t>
      </w:r>
      <w:r>
        <w:rPr>
          <w:spacing w:val="-7"/>
        </w:rPr>
        <w:t> 年起，</w:t>
      </w:r>
      <w:r>
        <w:rPr>
          <w:spacing w:val="-1"/>
        </w:rPr>
        <w:t>我国海上风电产业开始踏上发展的快车道，当年我国海上风电累计装机容量 </w:t>
      </w:r>
      <w:r>
        <w:rPr/>
        <w:t>0.43GW。2022</w:t>
      </w:r>
      <w:r>
        <w:rPr>
          <w:spacing w:val="-9"/>
        </w:rPr>
        <w:t> 年，</w:t>
      </w:r>
      <w:r>
        <w:rPr/>
        <w:t>根据相关行业部门数据统计，中国海上风电新增装机容量达到 4.12GW，海上风电累计装机容量</w:t>
      </w:r>
      <w:r>
        <w:rPr>
          <w:spacing w:val="-2"/>
        </w:rPr>
        <w:t>达到 30.51GW，新增装机量继续位居世界第一。海上风电产业的蓬勃发展带动海缆产业步入了黄金增长期。</w:t>
      </w:r>
    </w:p>
    <w:p>
      <w:pPr>
        <w:pStyle w:val="BodyText"/>
        <w:spacing w:before="117"/>
        <w:ind w:left="1121"/>
      </w:pPr>
      <w:r>
        <w:rPr>
          <w:spacing w:val="-2"/>
        </w:rPr>
        <w:t>3</w:t>
      </w:r>
      <w:r>
        <w:rPr>
          <w:spacing w:val="-3"/>
        </w:rPr>
        <w:t>、从海洋油气领域看</w:t>
      </w:r>
    </w:p>
    <w:p>
      <w:pPr>
        <w:pStyle w:val="BodyText"/>
        <w:spacing w:line="364" w:lineRule="auto" w:before="259"/>
        <w:ind w:left="277" w:right="660" w:firstLine="420"/>
      </w:pPr>
      <w:r>
        <w:rPr>
          <w:spacing w:val="-3"/>
        </w:rPr>
        <w:t>据法国石油研究所预测，世界石油最大可采量为 </w:t>
      </w:r>
      <w:r>
        <w:rPr/>
        <w:t>3000</w:t>
      </w:r>
      <w:r>
        <w:rPr>
          <w:spacing w:val="-12"/>
        </w:rPr>
        <w:t> 亿吨，其中海底石油储量 </w:t>
      </w:r>
      <w:r>
        <w:rPr/>
        <w:t>1350</w:t>
      </w:r>
      <w:r>
        <w:rPr>
          <w:spacing w:val="-14"/>
        </w:rPr>
        <w:t> 亿吨，</w:t>
      </w:r>
      <w:r>
        <w:rPr>
          <w:spacing w:val="-4"/>
        </w:rPr>
        <w:t>占比为 </w:t>
      </w:r>
      <w:r>
        <w:rPr/>
        <w:t>45</w:t>
      </w:r>
      <w:r>
        <w:rPr>
          <w:spacing w:val="-1"/>
        </w:rPr>
        <w:t>％；此外，据国际天然气工业研究所预估，海洋天然气储量为 </w:t>
      </w:r>
      <w:r>
        <w:rPr/>
        <w:t>140</w:t>
      </w:r>
      <w:r>
        <w:rPr>
          <w:spacing w:val="-5"/>
        </w:rPr>
        <w:t> 万亿立方米，约占</w:t>
      </w:r>
      <w:r>
        <w:rPr>
          <w:spacing w:val="-4"/>
        </w:rPr>
        <w:t>世界天然气总储量的 </w:t>
      </w:r>
      <w:r>
        <w:rPr/>
        <w:t>50％。目前全世界已有 100 多个国家和地区在近海进行油气勘探，40 多</w:t>
      </w:r>
      <w:r>
        <w:rPr>
          <w:spacing w:val="-1"/>
        </w:rPr>
        <w:t>个国家和地区在 </w:t>
      </w:r>
      <w:r>
        <w:rPr/>
        <w:t>150</w:t>
      </w:r>
      <w:r>
        <w:rPr>
          <w:spacing w:val="-4"/>
        </w:rPr>
        <w:t> 多个海上油气田进行开采，海上原油产量逐年增加，日产量已超过 </w:t>
      </w:r>
      <w:r>
        <w:rPr/>
        <w:t>100</w:t>
      </w:r>
      <w:r>
        <w:rPr>
          <w:spacing w:val="-4"/>
        </w:rPr>
        <w:t> 万吨，约占世界总产量的 </w:t>
      </w:r>
      <w:r>
        <w:rPr/>
        <w:t>25%。</w:t>
      </w:r>
    </w:p>
    <w:p>
      <w:pPr>
        <w:pStyle w:val="BodyText"/>
        <w:spacing w:before="118"/>
        <w:ind w:left="697"/>
      </w:pPr>
      <w:r>
        <w:rPr>
          <w:spacing w:val="-6"/>
        </w:rPr>
        <w:t>我国拥有的海洋国土面积达 </w:t>
      </w:r>
      <w:r>
        <w:rPr>
          <w:spacing w:val="-2"/>
        </w:rPr>
        <w:t>300</w:t>
      </w:r>
      <w:r>
        <w:rPr>
          <w:spacing w:val="-14"/>
        </w:rPr>
        <w:t> 万平方公里，发育 </w:t>
      </w:r>
      <w:r>
        <w:rPr>
          <w:spacing w:val="-2"/>
        </w:rPr>
        <w:t>31</w:t>
      </w:r>
      <w:r>
        <w:rPr>
          <w:spacing w:val="-12"/>
        </w:rPr>
        <w:t> 个沉积盆地，盆地总面积约 </w:t>
      </w:r>
      <w:r>
        <w:rPr>
          <w:spacing w:val="-2"/>
        </w:rPr>
        <w:t>170</w:t>
      </w:r>
      <w:r>
        <w:rPr>
          <w:spacing w:val="-20"/>
        </w:rPr>
        <w:t> 万平</w:t>
      </w:r>
    </w:p>
    <w:p>
      <w:pPr>
        <w:pStyle w:val="BodyText"/>
        <w:spacing w:line="364" w:lineRule="auto" w:before="141"/>
        <w:ind w:left="277" w:right="658"/>
        <w:jc w:val="both"/>
      </w:pPr>
      <w:r>
        <w:rPr>
          <w:spacing w:val="-3"/>
        </w:rPr>
        <w:t>方千米，其中油气新区新层系分布面积达 </w:t>
      </w:r>
      <w:r>
        <w:rPr>
          <w:spacing w:val="-2"/>
        </w:rPr>
        <w:t>120</w:t>
      </w:r>
      <w:r>
        <w:rPr>
          <w:spacing w:val="-7"/>
        </w:rPr>
        <w:t> 万平方千米，蕴藏着丰富的油气资源。根据中国第</w:t>
      </w:r>
      <w:r>
        <w:rPr>
          <w:spacing w:val="-3"/>
        </w:rPr>
        <w:t>三次油气资源评价结果，全国海洋石油地质资源储量为 </w:t>
      </w:r>
      <w:r>
        <w:rPr>
          <w:spacing w:val="-2"/>
        </w:rPr>
        <w:t>246</w:t>
      </w:r>
      <w:r>
        <w:rPr>
          <w:spacing w:val="-7"/>
        </w:rPr>
        <w:t> 亿吨，占全国石油资源总量的 </w:t>
      </w:r>
      <w:r>
        <w:rPr>
          <w:spacing w:val="-2"/>
        </w:rPr>
        <w:t>23%；海洋天然气地质资源储量为 </w:t>
      </w:r>
      <w:r>
        <w:rPr/>
        <w:t>16</w:t>
      </w:r>
      <w:r>
        <w:rPr>
          <w:spacing w:val="-6"/>
        </w:rPr>
        <w:t> 万亿立方米，占全国天然气总量的 </w:t>
      </w:r>
      <w:r>
        <w:rPr/>
        <w:t>30%。据中海油对中国近海油</w:t>
      </w:r>
    </w:p>
    <w:p>
      <w:pPr>
        <w:spacing w:after="0" w:line="364" w:lineRule="auto"/>
        <w:jc w:val="both"/>
        <w:sectPr>
          <w:pgSz w:w="11910" w:h="16840"/>
          <w:pgMar w:header="854" w:footer="1195" w:top="1360" w:bottom="1380" w:left="1000" w:right="1140"/>
        </w:sectPr>
      </w:pPr>
    </w:p>
    <w:p>
      <w:pPr>
        <w:pStyle w:val="BodyText"/>
        <w:spacing w:line="364" w:lineRule="auto" w:before="73"/>
        <w:ind w:left="277" w:right="769"/>
      </w:pPr>
      <w:r>
        <w:rPr>
          <w:spacing w:val="-3"/>
        </w:rPr>
        <w:t>气资源评价显示，我国海洋石油探明程度仅为 </w:t>
      </w:r>
      <w:r>
        <w:rPr/>
        <w:t>12.1</w:t>
      </w:r>
      <w:r>
        <w:rPr>
          <w:spacing w:val="-6"/>
        </w:rPr>
        <w:t>%，远低于世界平均 </w:t>
      </w:r>
      <w:r>
        <w:rPr/>
        <w:t>73%的探明率，海洋天然</w:t>
      </w:r>
      <w:r>
        <w:rPr>
          <w:spacing w:val="-6"/>
        </w:rPr>
        <w:t>气探明程度仅为 </w:t>
      </w:r>
      <w:r>
        <w:rPr/>
        <w:t>11%。相较于欧美等发达国家，海洋油气探明程度较低，处于勘探开发早期阶</w:t>
      </w:r>
      <w:r>
        <w:rPr>
          <w:spacing w:val="-2"/>
        </w:rPr>
        <w:t>段，未来增产潜力很大。</w:t>
      </w:r>
    </w:p>
    <w:p>
      <w:pPr>
        <w:pStyle w:val="BodyText"/>
        <w:spacing w:before="120"/>
        <w:ind w:left="697"/>
      </w:pPr>
      <w:r>
        <w:rPr>
          <w:spacing w:val="-2"/>
        </w:rPr>
        <w:t>2021</w:t>
      </w:r>
      <w:r>
        <w:rPr>
          <w:spacing w:val="-12"/>
        </w:rPr>
        <w:t> 年全国海洋生产总值 </w:t>
      </w:r>
      <w:r>
        <w:rPr>
          <w:spacing w:val="-2"/>
        </w:rPr>
        <w:t>90385</w:t>
      </w:r>
      <w:r>
        <w:rPr>
          <w:spacing w:val="-10"/>
        </w:rPr>
        <w:t> 亿元。其中海洋油气业取得较快增长，海洋石油和海洋天</w:t>
      </w:r>
    </w:p>
    <w:p>
      <w:pPr>
        <w:spacing w:line="355" w:lineRule="auto" w:before="139"/>
        <w:ind w:left="277" w:right="768" w:firstLine="0"/>
        <w:jc w:val="left"/>
        <w:rPr>
          <w:sz w:val="22"/>
        </w:rPr>
      </w:pPr>
      <w:r>
        <w:rPr>
          <w:spacing w:val="-7"/>
          <w:sz w:val="21"/>
        </w:rPr>
        <w:t>然气产量分别为 </w:t>
      </w:r>
      <w:r>
        <w:rPr>
          <w:sz w:val="21"/>
        </w:rPr>
        <w:t>5464</w:t>
      </w:r>
      <w:r>
        <w:rPr>
          <w:spacing w:val="-22"/>
          <w:sz w:val="21"/>
        </w:rPr>
        <w:t> 万吨和 </w:t>
      </w:r>
      <w:r>
        <w:rPr>
          <w:sz w:val="21"/>
        </w:rPr>
        <w:t>196</w:t>
      </w:r>
      <w:r>
        <w:rPr>
          <w:spacing w:val="-12"/>
          <w:sz w:val="21"/>
        </w:rPr>
        <w:t> 亿立方米，比上年增长 </w:t>
      </w:r>
      <w:r>
        <w:rPr>
          <w:sz w:val="21"/>
        </w:rPr>
        <w:t>6.2</w:t>
      </w:r>
      <w:r>
        <w:rPr>
          <w:spacing w:val="-18"/>
          <w:sz w:val="21"/>
        </w:rPr>
        <w:t>%和 </w:t>
      </w:r>
      <w:r>
        <w:rPr>
          <w:sz w:val="21"/>
        </w:rPr>
        <w:t>6.9</w:t>
      </w:r>
      <w:r>
        <w:rPr>
          <w:spacing w:val="-6"/>
          <w:sz w:val="21"/>
        </w:rPr>
        <w:t>%，全年实现增加值 </w:t>
      </w:r>
      <w:r>
        <w:rPr>
          <w:sz w:val="21"/>
        </w:rPr>
        <w:t>1618</w:t>
      </w:r>
      <w:r>
        <w:rPr>
          <w:spacing w:val="-28"/>
          <w:sz w:val="21"/>
        </w:rPr>
        <w:t> 亿</w:t>
      </w:r>
      <w:r>
        <w:rPr>
          <w:spacing w:val="-9"/>
          <w:sz w:val="21"/>
        </w:rPr>
        <w:t>元，比上年增长 </w:t>
      </w:r>
      <w:r>
        <w:rPr>
          <w:spacing w:val="-2"/>
          <w:sz w:val="21"/>
        </w:rPr>
        <w:t>6.4%。</w:t>
      </w:r>
      <w:r>
        <w:rPr>
          <w:spacing w:val="-2"/>
          <w:sz w:val="22"/>
        </w:rPr>
        <w:t>（数据来源：《2021</w:t>
      </w:r>
      <w:r>
        <w:rPr>
          <w:spacing w:val="-10"/>
          <w:sz w:val="22"/>
        </w:rPr>
        <w:t> 年中国海洋经济统计公报》</w:t>
      </w:r>
      <w:r>
        <w:rPr>
          <w:spacing w:val="-2"/>
          <w:sz w:val="22"/>
        </w:rPr>
        <w:t>）</w:t>
      </w:r>
    </w:p>
    <w:p>
      <w:pPr>
        <w:pStyle w:val="BodyText"/>
        <w:spacing w:line="364" w:lineRule="auto" w:before="120"/>
        <w:ind w:left="277" w:right="658" w:firstLine="420"/>
      </w:pPr>
      <w:r>
        <w:rPr>
          <w:spacing w:val="-2"/>
        </w:rPr>
        <w:t>脐带缆属于“海洋工程专用设备制造”类中“石油钻探、开采专用设备”项，是水下生产系统的关键组成部分之一，主要作用是连接上部模块与水下生产设施，同时集成了水下生产系统所需电能、控制液压、化学药剂、传递上部模块的控制信号及水下生产系统传感器数据的供给通</w:t>
      </w:r>
      <w:r>
        <w:rPr>
          <w:spacing w:val="40"/>
        </w:rPr>
        <w:t> </w:t>
      </w:r>
      <w:r>
        <w:rPr>
          <w:spacing w:val="-2"/>
        </w:rPr>
        <w:t>道，实现了传统低端产品多项功能的复合化和模块化集成；同时，大长度电力复合脐带缆也可为远海油气平台、水下生产系统等提供电力输送通道。因此，脐带缆如同母体和胎儿之间的“脐带”，被誉为深水油气开发的“生命线”，其在海洋油气开发领域的作用举足轻重，海洋油气开发力度加大带动了海底电缆等相关产业发展。</w:t>
      </w:r>
    </w:p>
    <w:p>
      <w:pPr>
        <w:pStyle w:val="BodyText"/>
        <w:spacing w:before="119"/>
        <w:ind w:left="1121"/>
      </w:pPr>
      <w:r>
        <w:rPr>
          <w:spacing w:val="-2"/>
        </w:rPr>
        <w:t>4</w:t>
      </w:r>
      <w:r>
        <w:rPr>
          <w:spacing w:val="-3"/>
        </w:rPr>
        <w:t>、从岛屿间输配电领域看</w:t>
      </w:r>
    </w:p>
    <w:p>
      <w:pPr>
        <w:pStyle w:val="BodyText"/>
        <w:spacing w:before="259"/>
        <w:ind w:left="697"/>
      </w:pPr>
      <w:r>
        <w:rPr>
          <w:spacing w:val="-8"/>
        </w:rPr>
        <w:t>我国海岸线总长度 </w:t>
      </w:r>
      <w:r>
        <w:rPr>
          <w:spacing w:val="-2"/>
        </w:rPr>
        <w:t>3.2</w:t>
      </w:r>
      <w:r>
        <w:rPr>
          <w:spacing w:val="-13"/>
        </w:rPr>
        <w:t> 万千米，其中大陆海岸线 </w:t>
      </w:r>
      <w:r>
        <w:rPr>
          <w:spacing w:val="-2"/>
        </w:rPr>
        <w:t>1.8 万千米，岛屿海岸线 1.4</w:t>
      </w:r>
      <w:r>
        <w:rPr>
          <w:spacing w:val="-14"/>
        </w:rPr>
        <w:t> 万千米，</w:t>
      </w:r>
    </w:p>
    <w:p>
      <w:pPr>
        <w:pStyle w:val="BodyText"/>
        <w:spacing w:line="364" w:lineRule="auto" w:before="139"/>
        <w:ind w:left="277" w:right="658"/>
      </w:pPr>
      <w:r>
        <w:rPr/>
        <w:t>6000</w:t>
      </w:r>
      <w:r>
        <w:rPr>
          <w:spacing w:val="-7"/>
        </w:rPr>
        <w:t> 多个大小岛屿散布在海岸的边缘。海底电缆是沿海岛屿与城市之间以及岛屿与岛屿之间电</w:t>
      </w:r>
      <w:r>
        <w:rPr>
          <w:spacing w:val="-2"/>
        </w:rPr>
        <w:t>力与通信传输的重要手段。国内沿海岛屿发展用电量逐年攀升，由于在本地建设电站成本高、周期长，再加上燃料供应困难且有污染等原因，目前对中小型海岛的供电、通信(尤其是军用保密通信)大多数通过大长度海底电缆提供。其长度从几千米至上百千米不等。此外，国家推动的</w:t>
      </w:r>
      <w:r>
        <w:rPr>
          <w:spacing w:val="40"/>
        </w:rPr>
        <w:t>  </w:t>
      </w:r>
      <w:r>
        <w:rPr>
          <w:spacing w:val="-2"/>
        </w:rPr>
        <w:t>“村村通”、“岛岛通”等工程也推动了海底电缆的需求增长。</w:t>
      </w:r>
    </w:p>
    <w:p>
      <w:pPr>
        <w:pStyle w:val="BodyText"/>
        <w:spacing w:before="118"/>
        <w:ind w:left="1121"/>
      </w:pPr>
      <w:r>
        <w:rPr>
          <w:spacing w:val="-2"/>
        </w:rPr>
        <w:t>5</w:t>
      </w:r>
      <w:r>
        <w:rPr>
          <w:spacing w:val="-3"/>
        </w:rPr>
        <w:t>、从海洋工程领域看</w:t>
      </w:r>
    </w:p>
    <w:p>
      <w:pPr>
        <w:pStyle w:val="BodyText"/>
        <w:spacing w:line="364" w:lineRule="auto" w:before="261"/>
        <w:ind w:left="277" w:right="658" w:firstLine="420"/>
        <w:jc w:val="both"/>
      </w:pPr>
      <w:r>
        <w:rPr>
          <w:spacing w:val="-2"/>
        </w:rPr>
        <w:t>海底电缆工程被世界各国公认为复杂困难的大型工程，从环境探测、海洋物理调查，以及电缆的设计、制造和安装，技术门槛较高，因而能够同时提供海底电缆设计、研发、生产、运输、敷设、维护、配套设施等整套解决方案厂家在世界上为数不多，在我国更是屈指可数。</w:t>
      </w:r>
    </w:p>
    <w:p>
      <w:pPr>
        <w:pStyle w:val="BodyText"/>
        <w:spacing w:line="364" w:lineRule="auto" w:before="117"/>
        <w:ind w:left="277" w:right="658" w:firstLine="420"/>
      </w:pPr>
      <w:r>
        <w:rPr>
          <w:spacing w:val="-5"/>
        </w:rPr>
        <w:t>截至 </w:t>
      </w:r>
      <w:r>
        <w:rPr/>
        <w:t>2022</w:t>
      </w:r>
      <w:r>
        <w:rPr>
          <w:spacing w:val="-6"/>
        </w:rPr>
        <w:t> 年底，据公开资料不完全统计，海底电缆敷设专用设备-电缆敷设船在我国近 </w:t>
      </w:r>
      <w:r>
        <w:rPr/>
        <w:t>60</w:t>
      </w:r>
      <w:r>
        <w:rPr>
          <w:spacing w:val="-5"/>
        </w:rPr>
        <w:t>艘，其中具有 </w:t>
      </w:r>
      <w:r>
        <w:rPr/>
        <w:t>220kV</w:t>
      </w:r>
      <w:r>
        <w:rPr>
          <w:spacing w:val="-8"/>
        </w:rPr>
        <w:t> 海缆敷设能力的敷设船约 </w:t>
      </w:r>
      <w:r>
        <w:rPr/>
        <w:t>30</w:t>
      </w:r>
      <w:r>
        <w:rPr>
          <w:spacing w:val="-6"/>
        </w:rPr>
        <w:t> 艘。随着海上风电建设向更加专业化发展，开</w:t>
      </w:r>
      <w:r>
        <w:rPr>
          <w:spacing w:val="-2"/>
        </w:rPr>
        <w:t>发商倾向于将海缆制造、敷设打包招标，以明确海缆系统的质量责任。海缆的制造与安装敷设总包成为了趋势，对于行业内具备总包能力的企业来说，海缆敷设工程越来越成为其重要的利润增长点。放眼未来，海上风电场的数量正在不断增加，风机功率日益增大，且海上风电场选址越来越推向深远海，这些因素将加大对于更大长度、更大容量、更高电压等级海底电缆的需求，而目前具备这类海缆敷设施工船只数量较少，依旧处于卖方市场。综上所述，海底电缆需求持续增加将带动海缆安装敷设市场同步增长，且对于海缆制造企业的综合施工能力要求更加严苛。</w:t>
      </w:r>
    </w:p>
    <w:p>
      <w:pPr>
        <w:spacing w:after="0" w:line="364" w:lineRule="auto"/>
        <w:sectPr>
          <w:pgSz w:w="11910" w:h="16840"/>
          <w:pgMar w:header="854" w:footer="1195" w:top="1360" w:bottom="1380" w:left="1000" w:right="1140"/>
        </w:sectPr>
      </w:pPr>
    </w:p>
    <w:p>
      <w:pPr>
        <w:pStyle w:val="BodyText"/>
        <w:spacing w:line="364" w:lineRule="auto" w:before="73"/>
        <w:ind w:left="277" w:right="658" w:firstLine="420"/>
      </w:pPr>
      <w:r>
        <w:rPr>
          <w:spacing w:val="-2"/>
        </w:rPr>
        <w:t>随着全球范围内各个国家和地区经济与通信联系加强，海缆产品应用更加多元化以及海上风电高景气发展，海缆的需求激增，且预计未来将继续大幅增加。海缆体量大幅增加的同时，因捕鱼活动、电气故障、环境因素、质量因素、产品老化、安装问题等因素而导致海缆损坏或完全更换的情况日渐增多。海底电缆故障维修成本高昂，并且由于电源中断而可能导致大量收入损失。据统计，海底电缆故障占全球海上风电项目总财务损失达 </w:t>
      </w:r>
      <w:r>
        <w:rPr/>
        <w:t>77％。例如，查找和更换一段损坏的</w:t>
      </w:r>
      <w:r>
        <w:rPr>
          <w:spacing w:val="-4"/>
        </w:rPr>
        <w:t>海底电缆的费用在 </w:t>
      </w:r>
      <w:r>
        <w:rPr/>
        <w:t>72</w:t>
      </w:r>
      <w:r>
        <w:rPr>
          <w:spacing w:val="-10"/>
        </w:rPr>
        <w:t> 万欧元至 </w:t>
      </w:r>
      <w:r>
        <w:rPr/>
        <w:t>187</w:t>
      </w:r>
      <w:r>
        <w:rPr>
          <w:spacing w:val="-9"/>
        </w:rPr>
        <w:t> 万欧元之间，大约 </w:t>
      </w:r>
      <w:r>
        <w:rPr/>
        <w:t>80%的保险赔付都花费在海底电缆维修。</w:t>
      </w:r>
    </w:p>
    <w:p>
      <w:pPr>
        <w:pStyle w:val="BodyText"/>
        <w:spacing w:line="364" w:lineRule="auto"/>
        <w:ind w:left="277" w:right="764"/>
      </w:pPr>
      <w:r>
        <w:rPr>
          <w:spacing w:val="-4"/>
        </w:rPr>
        <w:t>此外，海缆的使用寿命一般在 </w:t>
      </w:r>
      <w:r>
        <w:rPr/>
        <w:t>20-30</w:t>
      </w:r>
      <w:r>
        <w:rPr>
          <w:spacing w:val="-11"/>
        </w:rPr>
        <w:t> 年。海缆敷设历史上第一个高峰期出现在 </w:t>
      </w:r>
      <w:r>
        <w:rPr/>
        <w:t>1998-2002</w:t>
      </w:r>
      <w:r>
        <w:rPr>
          <w:spacing w:val="-27"/>
        </w:rPr>
        <w:t> 年</w:t>
      </w:r>
      <w:r>
        <w:rPr/>
        <w:t>，5</w:t>
      </w:r>
      <w:r>
        <w:rPr>
          <w:spacing w:val="-2"/>
        </w:rPr>
        <w:t>年共敷设海缆 </w:t>
      </w:r>
      <w:r>
        <w:rPr/>
        <w:t>50-60</w:t>
      </w:r>
      <w:r>
        <w:rPr>
          <w:spacing w:val="-4"/>
        </w:rPr>
        <w:t> 万公里，这一批海缆将陆续迎来更新换代期。</w:t>
      </w:r>
      <w:r>
        <w:rPr/>
        <w:t>（数据来源：BIS Group </w:t>
      </w:r>
      <w:r>
        <w:rPr>
          <w:spacing w:val="-2"/>
        </w:rPr>
        <w:t>Blog，GCube）。</w:t>
      </w:r>
    </w:p>
    <w:p>
      <w:pPr>
        <w:pStyle w:val="BodyText"/>
        <w:spacing w:line="364" w:lineRule="auto" w:before="117"/>
        <w:ind w:left="277" w:right="658" w:firstLine="420"/>
        <w:jc w:val="both"/>
      </w:pPr>
      <w:r>
        <w:rPr>
          <w:spacing w:val="-2"/>
        </w:rPr>
        <w:t>由此可见，随着行业和市场的持续增长，出现故障的产品以及有产品质量问题的情况可能会变得更加普遍，还有巨大的存量市场将迎来替换高峰期，且海缆系统安装、敷设、运维、抢修费用较高，海底电缆工程服务市场具有较大的开拓空间。</w:t>
      </w:r>
    </w:p>
    <w:p>
      <w:pPr>
        <w:pStyle w:val="BodyText"/>
        <w:spacing w:line="364" w:lineRule="auto" w:before="119"/>
        <w:ind w:left="277" w:right="658" w:firstLine="420"/>
      </w:pPr>
      <w:r>
        <w:rPr>
          <w:spacing w:val="-2"/>
        </w:rPr>
        <w:t>除此之外，业内对于熔接头技术的需求也随着产业的发展逐步增长起来。熔接头，是革新于传统预制接头的另一种高质高效接头方式。导体放热焊接、绝缘层熔融修正等使它拥有与本体配合度更高、使用寿命更长、运行参数更可靠等特点，是一种有效还原电缆本体应有特性的接头方式。相比传统预制接头，熔接头具有导体特性更佳、界面配合更精、护层特性更优、介电性能更稳、体积热阻更小、适用条件更广等优势。随着长三角区域一体化、粤港澳大湾区建设、京津冀协同发展的国家区域经济一体化发展规划的实施，对于电力建设的需求和技术要求不断上升，各种安全节能技术已全面渗透到现代工业、农业、服务业的各个领域，越来越多的电力新技术在走融合的道路。根据目前电力电缆接头技术发展趋势，具有对载流能力、介电效果、防护水平均更佳的熔接头技术是各电力需求行业的新课题和新要求。在此背景下，新接头工艺-熔接头在中压电缆市场应用中已获得较好的反响，已经成功应用到国网输变电项目、石化项目、海上风电场项目、轨道交通项目。而高压电缆熔接头作为电力系统主网载体，随着国网主网对高压熔接头革新优势的认可度的不断提升，市场前景可期。综上，熔接头技术将有效助力电力建设行业蓬勃发</w:t>
      </w:r>
      <w:r>
        <w:rPr>
          <w:spacing w:val="40"/>
        </w:rPr>
        <w:t> </w:t>
      </w:r>
      <w:r>
        <w:rPr>
          <w:spacing w:val="-2"/>
        </w:rPr>
        <w:t>展，其应用也将愈加广泛。</w:t>
      </w:r>
    </w:p>
    <w:p>
      <w:pPr>
        <w:spacing w:after="0" w:line="364" w:lineRule="auto"/>
        <w:sectPr>
          <w:pgSz w:w="11910" w:h="16840"/>
          <w:pgMar w:header="854" w:footer="1195" w:top="1360" w:bottom="1380" w:left="1000" w:right="1140"/>
        </w:sectPr>
      </w:pPr>
    </w:p>
    <w:p>
      <w:pPr>
        <w:tabs>
          <w:tab w:pos="5716" w:val="left" w:leader="none"/>
        </w:tabs>
        <w:spacing w:before="216"/>
        <w:ind w:left="798" w:right="0" w:firstLine="0"/>
        <w:jc w:val="left"/>
        <w:rPr>
          <w:sz w:val="20"/>
        </w:rPr>
      </w:pPr>
      <w:r>
        <w:rPr/>
        <mc:AlternateContent>
          <mc:Choice Requires="wps">
            <w:drawing>
              <wp:anchor distT="0" distB="0" distL="0" distR="0" allowOverlap="1" layoutInCell="1" locked="0" behindDoc="1" simplePos="0" relativeHeight="487591936">
                <wp:simplePos x="0" y="0"/>
                <wp:positionH relativeFrom="page">
                  <wp:posOffset>1123492</wp:posOffset>
                </wp:positionH>
                <wp:positionV relativeFrom="paragraph">
                  <wp:posOffset>314452</wp:posOffset>
                </wp:positionV>
                <wp:extent cx="5645785" cy="9525"/>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24.76pt;width:444.55pt;height:.72pt;mso-position-horizontal-relative:page;mso-position-vertical-relative:paragraph;z-index:-15724544;mso-wrap-distance-left:0;mso-wrap-distance-right:0" id="docshape38" filled="true" fillcolor="#000000" stroked="false">
                <v:fill type="solid"/>
                <w10:wrap type="topAndBottom"/>
              </v:rect>
            </w:pict>
          </mc:Fallback>
        </mc:AlternateContent>
      </w:r>
      <w:r>
        <w:rPr/>
        <w:drawing>
          <wp:anchor distT="0" distB="0" distL="0" distR="0" allowOverlap="1" layoutInCell="1" locked="0" behindDoc="1" simplePos="0" relativeHeight="465390080">
            <wp:simplePos x="0" y="0"/>
            <wp:positionH relativeFrom="page">
              <wp:posOffset>3425952</wp:posOffset>
            </wp:positionH>
            <wp:positionV relativeFrom="paragraph">
              <wp:posOffset>-2540</wp:posOffset>
            </wp:positionV>
            <wp:extent cx="827491" cy="257439"/>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6" cstate="print"/>
                    <a:stretch>
                      <a:fillRect/>
                    </a:stretch>
                  </pic:blipFill>
                  <pic:spPr>
                    <a:xfrm>
                      <a:off x="0" y="0"/>
                      <a:ext cx="827491" cy="257439"/>
                    </a:xfrm>
                    <a:prstGeom prst="rect">
                      <a:avLst/>
                    </a:prstGeom>
                  </pic:spPr>
                </pic:pic>
              </a:graphicData>
            </a:graphic>
          </wp:anchor>
        </w:drawing>
      </w:r>
      <w:r>
        <w:rPr>
          <w:spacing w:val="-2"/>
          <w:sz w:val="20"/>
        </w:rPr>
        <w:t>股票代码：</w:t>
      </w:r>
      <w:r>
        <w:rPr>
          <w:rFonts w:ascii="Calibri" w:eastAsia="Calibri"/>
          <w:spacing w:val="-2"/>
          <w:sz w:val="20"/>
        </w:rPr>
        <w:t>603606</w:t>
      </w:r>
      <w:r>
        <w:rPr>
          <w:rFonts w:ascii="Calibri" w:eastAsia="Calibri"/>
          <w:sz w:val="20"/>
        </w:rPr>
        <w:tab/>
      </w:r>
      <w:r>
        <w:rPr>
          <w:spacing w:val="-2"/>
          <w:sz w:val="20"/>
        </w:rPr>
        <w:t>宁波东方电缆股份有限公司</w:t>
      </w:r>
      <w:r>
        <w:rPr>
          <w:spacing w:val="-49"/>
          <w:sz w:val="20"/>
        </w:rPr>
        <w:t> </w:t>
      </w:r>
      <w:r>
        <w:rPr>
          <w:rFonts w:ascii="Calibri" w:eastAsia="Calibri"/>
          <w:spacing w:val="-2"/>
          <w:sz w:val="20"/>
        </w:rPr>
        <w:t>2022</w:t>
      </w:r>
      <w:r>
        <w:rPr>
          <w:rFonts w:ascii="Calibri" w:eastAsia="Calibri"/>
          <w:spacing w:val="7"/>
          <w:sz w:val="20"/>
        </w:rPr>
        <w:t> </w:t>
      </w:r>
      <w:r>
        <w:rPr>
          <w:spacing w:val="-2"/>
          <w:sz w:val="20"/>
        </w:rPr>
        <w:t>年年度报</w:t>
      </w:r>
      <w:r>
        <w:rPr>
          <w:spacing w:val="-10"/>
          <w:sz w:val="20"/>
        </w:rPr>
        <w:t>告</w:t>
      </w:r>
    </w:p>
    <w:p>
      <w:pPr>
        <w:pStyle w:val="BodyText"/>
        <w:spacing w:before="217"/>
        <w:ind w:left="798"/>
      </w:pPr>
      <w:r>
        <w:rPr>
          <w:spacing w:val="-9"/>
        </w:rPr>
        <w:t>(五) 投资状况分析</w:t>
      </w:r>
    </w:p>
    <w:p>
      <w:pPr>
        <w:pStyle w:val="BodyText"/>
        <w:spacing w:before="65"/>
        <w:ind w:left="798"/>
      </w:pPr>
      <w:r>
        <w:rPr>
          <w:spacing w:val="-3"/>
        </w:rPr>
        <w:t>对外股权投资总体分析</w:t>
      </w:r>
    </w:p>
    <w:p>
      <w:pPr>
        <w:pStyle w:val="BodyText"/>
        <w:spacing w:before="62"/>
        <w:ind w:left="798"/>
      </w:pPr>
      <w:r>
        <w:rPr>
          <w:spacing w:val="-4"/>
        </w:rPr>
        <w:t>√适用 □不适用</w:t>
      </w:r>
    </w:p>
    <w:p>
      <w:pPr>
        <w:pStyle w:val="BodyText"/>
        <w:spacing w:before="18"/>
        <w:rPr>
          <w:sz w:val="20"/>
        </w:rPr>
      </w:pPr>
    </w:p>
    <w:tbl>
      <w:tblPr>
        <w:tblW w:w="0" w:type="auto"/>
        <w:jc w:val="left"/>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4"/>
        <w:gridCol w:w="951"/>
        <w:gridCol w:w="1702"/>
        <w:gridCol w:w="1611"/>
        <w:gridCol w:w="1582"/>
        <w:gridCol w:w="1685"/>
      </w:tblGrid>
      <w:tr>
        <w:trPr>
          <w:trHeight w:val="434" w:hRule="atLeast"/>
        </w:trPr>
        <w:tc>
          <w:tcPr>
            <w:tcW w:w="1294" w:type="dxa"/>
            <w:vMerge w:val="restart"/>
          </w:tcPr>
          <w:p>
            <w:pPr>
              <w:pStyle w:val="TableParagraph"/>
              <w:spacing w:before="1"/>
              <w:ind w:left="107"/>
              <w:rPr>
                <w:sz w:val="21"/>
              </w:rPr>
            </w:pPr>
            <w:r>
              <w:rPr>
                <w:spacing w:val="-4"/>
                <w:sz w:val="21"/>
              </w:rPr>
              <w:t>被投资单位</w:t>
            </w:r>
          </w:p>
        </w:tc>
        <w:tc>
          <w:tcPr>
            <w:tcW w:w="951" w:type="dxa"/>
            <w:vMerge w:val="restart"/>
          </w:tcPr>
          <w:p>
            <w:pPr>
              <w:pStyle w:val="TableParagraph"/>
              <w:spacing w:line="242" w:lineRule="auto" w:before="1"/>
              <w:ind w:left="157" w:right="147"/>
              <w:jc w:val="both"/>
              <w:rPr>
                <w:sz w:val="21"/>
              </w:rPr>
            </w:pPr>
            <w:r>
              <w:rPr>
                <w:spacing w:val="-4"/>
                <w:sz w:val="21"/>
              </w:rPr>
              <w:t>在被投资单位的持股</w:t>
            </w:r>
            <w:r>
              <w:rPr>
                <w:spacing w:val="-6"/>
                <w:sz w:val="21"/>
              </w:rPr>
              <w:t>比例</w:t>
            </w:r>
          </w:p>
          <w:p>
            <w:pPr>
              <w:pStyle w:val="TableParagraph"/>
              <w:spacing w:line="252" w:lineRule="exact" w:before="2"/>
              <w:ind w:left="210"/>
              <w:rPr>
                <w:sz w:val="21"/>
              </w:rPr>
            </w:pPr>
            <w:r>
              <w:rPr>
                <w:spacing w:val="-5"/>
                <w:sz w:val="21"/>
              </w:rPr>
              <w:t>（%）</w:t>
            </w:r>
          </w:p>
        </w:tc>
        <w:tc>
          <w:tcPr>
            <w:tcW w:w="6580" w:type="dxa"/>
            <w:gridSpan w:val="4"/>
          </w:tcPr>
          <w:p>
            <w:pPr>
              <w:pStyle w:val="TableParagraph"/>
              <w:spacing w:before="82"/>
              <w:ind w:left="10"/>
              <w:jc w:val="center"/>
              <w:rPr>
                <w:sz w:val="21"/>
              </w:rPr>
            </w:pPr>
            <w:r>
              <w:rPr>
                <w:spacing w:val="-2"/>
                <w:sz w:val="21"/>
              </w:rPr>
              <w:t>账面余额（元</w:t>
            </w:r>
            <w:r>
              <w:rPr>
                <w:spacing w:val="-12"/>
                <w:sz w:val="21"/>
              </w:rPr>
              <w:t>）</w:t>
            </w:r>
          </w:p>
        </w:tc>
      </w:tr>
      <w:tr>
        <w:trPr>
          <w:trHeight w:val="918" w:hRule="atLeast"/>
        </w:trPr>
        <w:tc>
          <w:tcPr>
            <w:tcW w:w="1294" w:type="dxa"/>
            <w:vMerge/>
            <w:tcBorders>
              <w:top w:val="nil"/>
            </w:tcBorders>
          </w:tcPr>
          <w:p>
            <w:pPr>
              <w:rPr>
                <w:sz w:val="2"/>
                <w:szCs w:val="2"/>
              </w:rPr>
            </w:pPr>
          </w:p>
        </w:tc>
        <w:tc>
          <w:tcPr>
            <w:tcW w:w="951" w:type="dxa"/>
            <w:vMerge/>
            <w:tcBorders>
              <w:top w:val="nil"/>
            </w:tcBorders>
          </w:tcPr>
          <w:p>
            <w:pPr>
              <w:rPr>
                <w:sz w:val="2"/>
                <w:szCs w:val="2"/>
              </w:rPr>
            </w:pPr>
          </w:p>
        </w:tc>
        <w:tc>
          <w:tcPr>
            <w:tcW w:w="1702" w:type="dxa"/>
          </w:tcPr>
          <w:p>
            <w:pPr>
              <w:pStyle w:val="TableParagraph"/>
              <w:spacing w:before="55"/>
              <w:rPr>
                <w:sz w:val="21"/>
              </w:rPr>
            </w:pPr>
          </w:p>
          <w:p>
            <w:pPr>
              <w:pStyle w:val="TableParagraph"/>
              <w:spacing w:before="1"/>
              <w:ind w:left="428"/>
              <w:rPr>
                <w:sz w:val="21"/>
              </w:rPr>
            </w:pPr>
            <w:r>
              <w:rPr>
                <w:spacing w:val="-4"/>
                <w:sz w:val="21"/>
              </w:rPr>
              <w:t>期初余额</w:t>
            </w:r>
          </w:p>
        </w:tc>
        <w:tc>
          <w:tcPr>
            <w:tcW w:w="1611" w:type="dxa"/>
          </w:tcPr>
          <w:p>
            <w:pPr>
              <w:pStyle w:val="TableParagraph"/>
              <w:spacing w:before="55"/>
              <w:rPr>
                <w:sz w:val="21"/>
              </w:rPr>
            </w:pPr>
          </w:p>
          <w:p>
            <w:pPr>
              <w:pStyle w:val="TableParagraph"/>
              <w:spacing w:before="1"/>
              <w:ind w:left="382"/>
              <w:rPr>
                <w:sz w:val="21"/>
              </w:rPr>
            </w:pPr>
            <w:r>
              <w:rPr>
                <w:spacing w:val="-4"/>
                <w:sz w:val="21"/>
              </w:rPr>
              <w:t>本期增加</w:t>
            </w:r>
          </w:p>
        </w:tc>
        <w:tc>
          <w:tcPr>
            <w:tcW w:w="1582" w:type="dxa"/>
          </w:tcPr>
          <w:p>
            <w:pPr>
              <w:pStyle w:val="TableParagraph"/>
              <w:spacing w:before="55"/>
              <w:rPr>
                <w:sz w:val="21"/>
              </w:rPr>
            </w:pPr>
          </w:p>
          <w:p>
            <w:pPr>
              <w:pStyle w:val="TableParagraph"/>
              <w:spacing w:before="1"/>
              <w:ind w:left="368"/>
              <w:rPr>
                <w:sz w:val="21"/>
              </w:rPr>
            </w:pPr>
            <w:r>
              <w:rPr>
                <w:spacing w:val="-4"/>
                <w:sz w:val="21"/>
              </w:rPr>
              <w:t>本期减少</w:t>
            </w:r>
          </w:p>
        </w:tc>
        <w:tc>
          <w:tcPr>
            <w:tcW w:w="1685" w:type="dxa"/>
          </w:tcPr>
          <w:p>
            <w:pPr>
              <w:pStyle w:val="TableParagraph"/>
              <w:spacing w:before="55"/>
              <w:rPr>
                <w:sz w:val="21"/>
              </w:rPr>
            </w:pPr>
          </w:p>
          <w:p>
            <w:pPr>
              <w:pStyle w:val="TableParagraph"/>
              <w:spacing w:before="1"/>
              <w:ind w:left="421"/>
              <w:rPr>
                <w:sz w:val="21"/>
              </w:rPr>
            </w:pPr>
            <w:r>
              <w:rPr>
                <w:spacing w:val="-4"/>
                <w:sz w:val="21"/>
              </w:rPr>
              <w:t>期末余额</w:t>
            </w:r>
          </w:p>
        </w:tc>
      </w:tr>
      <w:tr>
        <w:trPr>
          <w:trHeight w:val="815" w:hRule="atLeast"/>
        </w:trPr>
        <w:tc>
          <w:tcPr>
            <w:tcW w:w="1294" w:type="dxa"/>
          </w:tcPr>
          <w:p>
            <w:pPr>
              <w:pStyle w:val="TableParagraph"/>
              <w:spacing w:before="1"/>
              <w:ind w:left="107"/>
              <w:rPr>
                <w:sz w:val="21"/>
              </w:rPr>
            </w:pPr>
            <w:r>
              <w:rPr>
                <w:spacing w:val="-2"/>
                <w:sz w:val="21"/>
              </w:rPr>
              <w:t>宁波海缆研</w:t>
            </w:r>
          </w:p>
          <w:p>
            <w:pPr>
              <w:pStyle w:val="TableParagraph"/>
              <w:spacing w:line="270" w:lineRule="atLeast"/>
              <w:ind w:left="107" w:right="94"/>
              <w:rPr>
                <w:sz w:val="21"/>
              </w:rPr>
            </w:pPr>
            <w:r>
              <w:rPr>
                <w:spacing w:val="-2"/>
                <w:sz w:val="21"/>
              </w:rPr>
              <w:t>究院工程有</w:t>
            </w:r>
            <w:r>
              <w:rPr>
                <w:spacing w:val="-4"/>
                <w:sz w:val="21"/>
              </w:rPr>
              <w:t>限公司</w:t>
            </w:r>
          </w:p>
        </w:tc>
        <w:tc>
          <w:tcPr>
            <w:tcW w:w="951" w:type="dxa"/>
          </w:tcPr>
          <w:p>
            <w:pPr>
              <w:pStyle w:val="TableParagraph"/>
              <w:spacing w:before="1"/>
              <w:ind w:left="10" w:right="2"/>
              <w:jc w:val="center"/>
              <w:rPr>
                <w:sz w:val="21"/>
              </w:rPr>
            </w:pPr>
            <w:r>
              <w:rPr>
                <w:spacing w:val="-2"/>
                <w:sz w:val="21"/>
              </w:rPr>
              <w:t>100.00</w:t>
            </w:r>
          </w:p>
        </w:tc>
        <w:tc>
          <w:tcPr>
            <w:tcW w:w="1702" w:type="dxa"/>
          </w:tcPr>
          <w:p>
            <w:pPr>
              <w:pStyle w:val="TableParagraph"/>
              <w:spacing w:before="1"/>
              <w:ind w:right="94"/>
              <w:jc w:val="right"/>
              <w:rPr>
                <w:sz w:val="21"/>
              </w:rPr>
            </w:pPr>
            <w:r>
              <w:rPr>
                <w:spacing w:val="-2"/>
                <w:sz w:val="21"/>
              </w:rPr>
              <w:t>118,652,872.28</w:t>
            </w:r>
          </w:p>
        </w:tc>
        <w:tc>
          <w:tcPr>
            <w:tcW w:w="1611" w:type="dxa"/>
          </w:tcPr>
          <w:p>
            <w:pPr>
              <w:pStyle w:val="TableParagraph"/>
              <w:spacing w:before="1"/>
              <w:ind w:right="94"/>
              <w:jc w:val="right"/>
              <w:rPr>
                <w:sz w:val="21"/>
              </w:rPr>
            </w:pPr>
            <w:r>
              <w:rPr>
                <w:spacing w:val="-4"/>
                <w:sz w:val="21"/>
              </w:rPr>
              <w:t>0.00</w:t>
            </w:r>
          </w:p>
        </w:tc>
        <w:tc>
          <w:tcPr>
            <w:tcW w:w="1582" w:type="dxa"/>
          </w:tcPr>
          <w:p>
            <w:pPr>
              <w:pStyle w:val="TableParagraph"/>
              <w:spacing w:before="1"/>
              <w:ind w:right="95"/>
              <w:jc w:val="right"/>
              <w:rPr>
                <w:sz w:val="21"/>
              </w:rPr>
            </w:pPr>
            <w:r>
              <w:rPr>
                <w:spacing w:val="-4"/>
                <w:sz w:val="21"/>
              </w:rPr>
              <w:t>0.00</w:t>
            </w:r>
          </w:p>
        </w:tc>
        <w:tc>
          <w:tcPr>
            <w:tcW w:w="1685" w:type="dxa"/>
          </w:tcPr>
          <w:p>
            <w:pPr>
              <w:pStyle w:val="TableParagraph"/>
              <w:spacing w:before="1"/>
              <w:ind w:right="92"/>
              <w:jc w:val="right"/>
              <w:rPr>
                <w:sz w:val="21"/>
              </w:rPr>
            </w:pPr>
            <w:r>
              <w:rPr>
                <w:spacing w:val="-2"/>
                <w:sz w:val="21"/>
              </w:rPr>
              <w:t>118,652,872.28</w:t>
            </w:r>
          </w:p>
        </w:tc>
      </w:tr>
      <w:tr>
        <w:trPr>
          <w:trHeight w:val="547" w:hRule="atLeast"/>
        </w:trPr>
        <w:tc>
          <w:tcPr>
            <w:tcW w:w="1294" w:type="dxa"/>
          </w:tcPr>
          <w:p>
            <w:pPr>
              <w:pStyle w:val="TableParagraph"/>
              <w:spacing w:line="270" w:lineRule="atLeast"/>
              <w:ind w:left="107" w:right="94"/>
              <w:rPr>
                <w:sz w:val="21"/>
              </w:rPr>
            </w:pPr>
            <w:r>
              <w:rPr>
                <w:spacing w:val="-2"/>
                <w:sz w:val="21"/>
              </w:rPr>
              <w:t>广东东方海</w:t>
            </w:r>
            <w:r>
              <w:rPr>
                <w:spacing w:val="-4"/>
                <w:sz w:val="21"/>
              </w:rPr>
              <w:t>缆有限公司</w:t>
            </w:r>
          </w:p>
        </w:tc>
        <w:tc>
          <w:tcPr>
            <w:tcW w:w="951" w:type="dxa"/>
          </w:tcPr>
          <w:p>
            <w:pPr>
              <w:pStyle w:val="TableParagraph"/>
              <w:spacing w:before="3"/>
              <w:ind w:left="10" w:right="2"/>
              <w:jc w:val="center"/>
              <w:rPr>
                <w:sz w:val="21"/>
              </w:rPr>
            </w:pPr>
            <w:r>
              <w:rPr>
                <w:spacing w:val="-2"/>
                <w:sz w:val="21"/>
              </w:rPr>
              <w:t>100.00</w:t>
            </w:r>
          </w:p>
        </w:tc>
        <w:tc>
          <w:tcPr>
            <w:tcW w:w="1702" w:type="dxa"/>
          </w:tcPr>
          <w:p>
            <w:pPr>
              <w:pStyle w:val="TableParagraph"/>
              <w:spacing w:before="3"/>
              <w:ind w:right="94"/>
              <w:jc w:val="right"/>
              <w:rPr>
                <w:sz w:val="21"/>
              </w:rPr>
            </w:pPr>
            <w:r>
              <w:rPr>
                <w:spacing w:val="-2"/>
                <w:sz w:val="21"/>
              </w:rPr>
              <w:t>50,000,000.00</w:t>
            </w:r>
          </w:p>
        </w:tc>
        <w:tc>
          <w:tcPr>
            <w:tcW w:w="1611" w:type="dxa"/>
          </w:tcPr>
          <w:p>
            <w:pPr>
              <w:pStyle w:val="TableParagraph"/>
              <w:spacing w:before="3"/>
              <w:ind w:right="95"/>
              <w:jc w:val="right"/>
              <w:rPr>
                <w:sz w:val="21"/>
              </w:rPr>
            </w:pPr>
            <w:r>
              <w:rPr>
                <w:spacing w:val="-2"/>
                <w:sz w:val="21"/>
              </w:rPr>
              <w:t>40,000,000.00</w:t>
            </w:r>
          </w:p>
        </w:tc>
        <w:tc>
          <w:tcPr>
            <w:tcW w:w="1582" w:type="dxa"/>
          </w:tcPr>
          <w:p>
            <w:pPr>
              <w:pStyle w:val="TableParagraph"/>
              <w:spacing w:before="3"/>
              <w:ind w:right="95"/>
              <w:jc w:val="right"/>
              <w:rPr>
                <w:sz w:val="21"/>
              </w:rPr>
            </w:pPr>
            <w:r>
              <w:rPr>
                <w:spacing w:val="-4"/>
                <w:sz w:val="21"/>
              </w:rPr>
              <w:t>0.00</w:t>
            </w:r>
          </w:p>
        </w:tc>
        <w:tc>
          <w:tcPr>
            <w:tcW w:w="1685" w:type="dxa"/>
          </w:tcPr>
          <w:p>
            <w:pPr>
              <w:pStyle w:val="TableParagraph"/>
              <w:spacing w:before="3"/>
              <w:ind w:right="92"/>
              <w:jc w:val="right"/>
              <w:rPr>
                <w:sz w:val="21"/>
              </w:rPr>
            </w:pPr>
            <w:r>
              <w:rPr>
                <w:spacing w:val="-2"/>
                <w:sz w:val="21"/>
              </w:rPr>
              <w:t>90,000,000.00</w:t>
            </w:r>
          </w:p>
        </w:tc>
      </w:tr>
      <w:tr>
        <w:trPr>
          <w:trHeight w:val="544" w:hRule="atLeast"/>
        </w:trPr>
        <w:tc>
          <w:tcPr>
            <w:tcW w:w="1294" w:type="dxa"/>
          </w:tcPr>
          <w:p>
            <w:pPr>
              <w:pStyle w:val="TableParagraph"/>
              <w:spacing w:before="1"/>
              <w:ind w:left="107"/>
              <w:rPr>
                <w:sz w:val="21"/>
              </w:rPr>
            </w:pPr>
            <w:r>
              <w:rPr>
                <w:spacing w:val="-2"/>
                <w:sz w:val="21"/>
              </w:rPr>
              <w:t>东方海缆有</w:t>
            </w:r>
          </w:p>
          <w:p>
            <w:pPr>
              <w:pStyle w:val="TableParagraph"/>
              <w:spacing w:line="252" w:lineRule="exact" w:before="2"/>
              <w:ind w:left="107"/>
              <w:rPr>
                <w:sz w:val="21"/>
              </w:rPr>
            </w:pPr>
            <w:r>
              <w:rPr>
                <w:spacing w:val="-4"/>
                <w:sz w:val="21"/>
              </w:rPr>
              <w:t>限公司</w:t>
            </w:r>
          </w:p>
        </w:tc>
        <w:tc>
          <w:tcPr>
            <w:tcW w:w="951" w:type="dxa"/>
          </w:tcPr>
          <w:p>
            <w:pPr>
              <w:pStyle w:val="TableParagraph"/>
              <w:spacing w:before="1"/>
              <w:ind w:left="10" w:right="2"/>
              <w:jc w:val="center"/>
              <w:rPr>
                <w:sz w:val="21"/>
              </w:rPr>
            </w:pPr>
            <w:r>
              <w:rPr>
                <w:spacing w:val="-2"/>
                <w:sz w:val="21"/>
              </w:rPr>
              <w:t>100.00</w:t>
            </w:r>
          </w:p>
        </w:tc>
        <w:tc>
          <w:tcPr>
            <w:tcW w:w="1702" w:type="dxa"/>
          </w:tcPr>
          <w:p>
            <w:pPr>
              <w:pStyle w:val="TableParagraph"/>
              <w:spacing w:before="1"/>
              <w:ind w:right="94"/>
              <w:jc w:val="right"/>
              <w:rPr>
                <w:sz w:val="21"/>
              </w:rPr>
            </w:pPr>
            <w:r>
              <w:rPr>
                <w:spacing w:val="-2"/>
                <w:sz w:val="21"/>
              </w:rPr>
              <w:t>100,000,000.00</w:t>
            </w:r>
          </w:p>
        </w:tc>
        <w:tc>
          <w:tcPr>
            <w:tcW w:w="1611" w:type="dxa"/>
          </w:tcPr>
          <w:p>
            <w:pPr>
              <w:pStyle w:val="TableParagraph"/>
              <w:spacing w:before="1"/>
              <w:ind w:right="94"/>
              <w:jc w:val="right"/>
              <w:rPr>
                <w:sz w:val="21"/>
              </w:rPr>
            </w:pPr>
            <w:r>
              <w:rPr>
                <w:spacing w:val="-4"/>
                <w:sz w:val="21"/>
              </w:rPr>
              <w:t>0.00</w:t>
            </w:r>
          </w:p>
        </w:tc>
        <w:tc>
          <w:tcPr>
            <w:tcW w:w="1582" w:type="dxa"/>
          </w:tcPr>
          <w:p>
            <w:pPr>
              <w:pStyle w:val="TableParagraph"/>
              <w:spacing w:before="1"/>
              <w:ind w:right="95"/>
              <w:jc w:val="right"/>
              <w:rPr>
                <w:sz w:val="21"/>
              </w:rPr>
            </w:pPr>
            <w:r>
              <w:rPr>
                <w:spacing w:val="-4"/>
                <w:sz w:val="21"/>
              </w:rPr>
              <w:t>0.00</w:t>
            </w:r>
          </w:p>
        </w:tc>
        <w:tc>
          <w:tcPr>
            <w:tcW w:w="1685" w:type="dxa"/>
          </w:tcPr>
          <w:p>
            <w:pPr>
              <w:pStyle w:val="TableParagraph"/>
              <w:spacing w:before="1"/>
              <w:ind w:right="92"/>
              <w:jc w:val="right"/>
              <w:rPr>
                <w:sz w:val="21"/>
              </w:rPr>
            </w:pPr>
            <w:r>
              <w:rPr>
                <w:spacing w:val="-2"/>
                <w:sz w:val="21"/>
              </w:rPr>
              <w:t>100,000,000.00</w:t>
            </w:r>
          </w:p>
        </w:tc>
      </w:tr>
      <w:tr>
        <w:trPr>
          <w:trHeight w:val="1089" w:hRule="atLeast"/>
        </w:trPr>
        <w:tc>
          <w:tcPr>
            <w:tcW w:w="1294" w:type="dxa"/>
          </w:tcPr>
          <w:p>
            <w:pPr>
              <w:pStyle w:val="TableParagraph"/>
              <w:spacing w:line="242" w:lineRule="auto" w:before="1"/>
              <w:ind w:left="107"/>
              <w:rPr>
                <w:sz w:val="21"/>
              </w:rPr>
            </w:pPr>
            <w:r>
              <w:rPr>
                <w:spacing w:val="-2"/>
                <w:sz w:val="21"/>
              </w:rPr>
              <w:t>ORIENT CABLE(NBO) EUROPE</w:t>
            </w:r>
          </w:p>
          <w:p>
            <w:pPr>
              <w:pStyle w:val="TableParagraph"/>
              <w:spacing w:line="252" w:lineRule="exact"/>
              <w:ind w:left="107"/>
              <w:rPr>
                <w:sz w:val="21"/>
              </w:rPr>
            </w:pPr>
            <w:r>
              <w:rPr>
                <w:spacing w:val="-4"/>
                <w:sz w:val="21"/>
              </w:rPr>
              <w:t>B.V.</w:t>
            </w:r>
          </w:p>
        </w:tc>
        <w:tc>
          <w:tcPr>
            <w:tcW w:w="951" w:type="dxa"/>
          </w:tcPr>
          <w:p>
            <w:pPr>
              <w:pStyle w:val="TableParagraph"/>
              <w:spacing w:before="1"/>
              <w:ind w:left="10" w:right="2"/>
              <w:jc w:val="center"/>
              <w:rPr>
                <w:sz w:val="21"/>
              </w:rPr>
            </w:pPr>
            <w:r>
              <w:rPr>
                <w:spacing w:val="-2"/>
                <w:sz w:val="21"/>
              </w:rPr>
              <w:t>100.00</w:t>
            </w:r>
          </w:p>
        </w:tc>
        <w:tc>
          <w:tcPr>
            <w:tcW w:w="1702" w:type="dxa"/>
          </w:tcPr>
          <w:p>
            <w:pPr>
              <w:pStyle w:val="TableParagraph"/>
              <w:spacing w:before="1"/>
              <w:ind w:right="94"/>
              <w:jc w:val="right"/>
              <w:rPr>
                <w:sz w:val="21"/>
              </w:rPr>
            </w:pPr>
            <w:r>
              <w:rPr>
                <w:spacing w:val="-4"/>
                <w:sz w:val="21"/>
              </w:rPr>
              <w:t>0.00</w:t>
            </w:r>
          </w:p>
        </w:tc>
        <w:tc>
          <w:tcPr>
            <w:tcW w:w="1611" w:type="dxa"/>
          </w:tcPr>
          <w:p>
            <w:pPr>
              <w:pStyle w:val="TableParagraph"/>
              <w:spacing w:before="1"/>
              <w:ind w:right="95"/>
              <w:jc w:val="right"/>
              <w:rPr>
                <w:sz w:val="21"/>
              </w:rPr>
            </w:pPr>
            <w:r>
              <w:rPr>
                <w:spacing w:val="-2"/>
                <w:sz w:val="21"/>
              </w:rPr>
              <w:t>1,479,200.00</w:t>
            </w:r>
          </w:p>
        </w:tc>
        <w:tc>
          <w:tcPr>
            <w:tcW w:w="1582" w:type="dxa"/>
          </w:tcPr>
          <w:p>
            <w:pPr>
              <w:pStyle w:val="TableParagraph"/>
              <w:spacing w:before="1"/>
              <w:ind w:right="95"/>
              <w:jc w:val="right"/>
              <w:rPr>
                <w:sz w:val="21"/>
              </w:rPr>
            </w:pPr>
            <w:r>
              <w:rPr>
                <w:spacing w:val="-4"/>
                <w:sz w:val="21"/>
              </w:rPr>
              <w:t>0.00</w:t>
            </w:r>
          </w:p>
        </w:tc>
        <w:tc>
          <w:tcPr>
            <w:tcW w:w="1685" w:type="dxa"/>
          </w:tcPr>
          <w:p>
            <w:pPr>
              <w:pStyle w:val="TableParagraph"/>
              <w:spacing w:before="1"/>
              <w:ind w:right="92"/>
              <w:jc w:val="right"/>
              <w:rPr>
                <w:sz w:val="21"/>
              </w:rPr>
            </w:pPr>
            <w:r>
              <w:rPr>
                <w:spacing w:val="-2"/>
                <w:sz w:val="21"/>
              </w:rPr>
              <w:t>1,479,200.00</w:t>
            </w:r>
          </w:p>
        </w:tc>
      </w:tr>
      <w:tr>
        <w:trPr>
          <w:trHeight w:val="815" w:hRule="atLeast"/>
        </w:trPr>
        <w:tc>
          <w:tcPr>
            <w:tcW w:w="1294" w:type="dxa"/>
          </w:tcPr>
          <w:p>
            <w:pPr>
              <w:pStyle w:val="TableParagraph"/>
              <w:spacing w:line="242" w:lineRule="auto" w:before="1"/>
              <w:ind w:left="107" w:right="94"/>
              <w:rPr>
                <w:sz w:val="21"/>
              </w:rPr>
            </w:pPr>
            <w:r>
              <w:rPr>
                <w:spacing w:val="-2"/>
                <w:sz w:val="21"/>
              </w:rPr>
              <w:t>上海福缆海</w:t>
            </w:r>
            <w:r>
              <w:rPr>
                <w:spacing w:val="-2"/>
                <w:sz w:val="21"/>
              </w:rPr>
              <w:t>洋工程有限</w:t>
            </w:r>
          </w:p>
          <w:p>
            <w:pPr>
              <w:pStyle w:val="TableParagraph"/>
              <w:spacing w:line="250" w:lineRule="exact" w:before="1"/>
              <w:ind w:left="107"/>
              <w:rPr>
                <w:sz w:val="21"/>
              </w:rPr>
            </w:pPr>
            <w:r>
              <w:rPr>
                <w:spacing w:val="-5"/>
                <w:sz w:val="21"/>
              </w:rPr>
              <w:t>公司</w:t>
            </w:r>
          </w:p>
        </w:tc>
        <w:tc>
          <w:tcPr>
            <w:tcW w:w="951" w:type="dxa"/>
          </w:tcPr>
          <w:p>
            <w:pPr>
              <w:pStyle w:val="TableParagraph"/>
              <w:spacing w:before="1"/>
              <w:ind w:left="10" w:right="2"/>
              <w:jc w:val="center"/>
              <w:rPr>
                <w:sz w:val="21"/>
              </w:rPr>
            </w:pPr>
            <w:r>
              <w:rPr>
                <w:spacing w:val="-2"/>
                <w:sz w:val="21"/>
              </w:rPr>
              <w:t>45.00</w:t>
            </w:r>
          </w:p>
        </w:tc>
        <w:tc>
          <w:tcPr>
            <w:tcW w:w="1702" w:type="dxa"/>
          </w:tcPr>
          <w:p>
            <w:pPr>
              <w:pStyle w:val="TableParagraph"/>
              <w:spacing w:before="1"/>
              <w:ind w:right="94"/>
              <w:jc w:val="right"/>
              <w:rPr>
                <w:sz w:val="21"/>
              </w:rPr>
            </w:pPr>
            <w:r>
              <w:rPr>
                <w:spacing w:val="-2"/>
                <w:sz w:val="21"/>
              </w:rPr>
              <w:t>10,733,278.65</w:t>
            </w:r>
          </w:p>
        </w:tc>
        <w:tc>
          <w:tcPr>
            <w:tcW w:w="1611" w:type="dxa"/>
          </w:tcPr>
          <w:p>
            <w:pPr>
              <w:pStyle w:val="TableParagraph"/>
              <w:spacing w:before="1"/>
              <w:ind w:right="95"/>
              <w:jc w:val="right"/>
              <w:rPr>
                <w:sz w:val="21"/>
              </w:rPr>
            </w:pPr>
            <w:r>
              <w:rPr>
                <w:spacing w:val="-2"/>
                <w:sz w:val="21"/>
              </w:rPr>
              <w:t>16,328,659.32</w:t>
            </w:r>
          </w:p>
        </w:tc>
        <w:tc>
          <w:tcPr>
            <w:tcW w:w="1582" w:type="dxa"/>
          </w:tcPr>
          <w:p>
            <w:pPr>
              <w:pStyle w:val="TableParagraph"/>
              <w:spacing w:before="1"/>
              <w:ind w:right="95"/>
              <w:jc w:val="right"/>
              <w:rPr>
                <w:sz w:val="21"/>
              </w:rPr>
            </w:pPr>
            <w:r>
              <w:rPr>
                <w:spacing w:val="-4"/>
                <w:sz w:val="21"/>
              </w:rPr>
              <w:t>0.00</w:t>
            </w:r>
          </w:p>
        </w:tc>
        <w:tc>
          <w:tcPr>
            <w:tcW w:w="1685" w:type="dxa"/>
          </w:tcPr>
          <w:p>
            <w:pPr>
              <w:pStyle w:val="TableParagraph"/>
              <w:spacing w:before="1"/>
              <w:ind w:right="92"/>
              <w:jc w:val="right"/>
              <w:rPr>
                <w:sz w:val="21"/>
              </w:rPr>
            </w:pPr>
            <w:r>
              <w:rPr>
                <w:spacing w:val="-2"/>
                <w:sz w:val="21"/>
              </w:rPr>
              <w:t>27,061,937.97</w:t>
            </w:r>
          </w:p>
        </w:tc>
      </w:tr>
      <w:tr>
        <w:trPr>
          <w:trHeight w:val="818" w:hRule="atLeast"/>
        </w:trPr>
        <w:tc>
          <w:tcPr>
            <w:tcW w:w="1294" w:type="dxa"/>
          </w:tcPr>
          <w:p>
            <w:pPr>
              <w:pStyle w:val="TableParagraph"/>
              <w:spacing w:line="270" w:lineRule="atLeast"/>
              <w:ind w:left="107" w:right="94"/>
              <w:jc w:val="both"/>
              <w:rPr>
                <w:sz w:val="21"/>
              </w:rPr>
            </w:pPr>
            <w:r>
              <w:rPr>
                <w:spacing w:val="-2"/>
                <w:sz w:val="21"/>
              </w:rPr>
              <w:t>宁波广缆智</w:t>
            </w:r>
            <w:r>
              <w:rPr>
                <w:spacing w:val="-2"/>
                <w:sz w:val="21"/>
              </w:rPr>
              <w:t>慧能源有限</w:t>
            </w:r>
            <w:r>
              <w:rPr>
                <w:spacing w:val="-6"/>
                <w:sz w:val="21"/>
              </w:rPr>
              <w:t>公司</w:t>
            </w:r>
          </w:p>
        </w:tc>
        <w:tc>
          <w:tcPr>
            <w:tcW w:w="951" w:type="dxa"/>
          </w:tcPr>
          <w:p>
            <w:pPr>
              <w:pStyle w:val="TableParagraph"/>
              <w:spacing w:before="3"/>
              <w:ind w:left="10" w:right="2"/>
              <w:jc w:val="center"/>
              <w:rPr>
                <w:sz w:val="21"/>
              </w:rPr>
            </w:pPr>
            <w:r>
              <w:rPr>
                <w:spacing w:val="-2"/>
                <w:sz w:val="21"/>
              </w:rPr>
              <w:t>49.00</w:t>
            </w:r>
          </w:p>
        </w:tc>
        <w:tc>
          <w:tcPr>
            <w:tcW w:w="1702" w:type="dxa"/>
          </w:tcPr>
          <w:p>
            <w:pPr>
              <w:pStyle w:val="TableParagraph"/>
              <w:spacing w:before="3"/>
              <w:ind w:right="94"/>
              <w:jc w:val="right"/>
              <w:rPr>
                <w:sz w:val="21"/>
              </w:rPr>
            </w:pPr>
            <w:r>
              <w:rPr>
                <w:spacing w:val="-4"/>
                <w:sz w:val="21"/>
              </w:rPr>
              <w:t>0.00</w:t>
            </w:r>
          </w:p>
        </w:tc>
        <w:tc>
          <w:tcPr>
            <w:tcW w:w="1611" w:type="dxa"/>
          </w:tcPr>
          <w:p>
            <w:pPr>
              <w:pStyle w:val="TableParagraph"/>
              <w:spacing w:before="3"/>
              <w:ind w:right="95"/>
              <w:jc w:val="right"/>
              <w:rPr>
                <w:sz w:val="21"/>
              </w:rPr>
            </w:pPr>
            <w:r>
              <w:rPr>
                <w:spacing w:val="-2"/>
                <w:sz w:val="21"/>
              </w:rPr>
              <w:t>245,000.00</w:t>
            </w:r>
          </w:p>
        </w:tc>
        <w:tc>
          <w:tcPr>
            <w:tcW w:w="1582" w:type="dxa"/>
          </w:tcPr>
          <w:p>
            <w:pPr>
              <w:pStyle w:val="TableParagraph"/>
              <w:spacing w:before="3"/>
              <w:ind w:right="95"/>
              <w:jc w:val="right"/>
              <w:rPr>
                <w:sz w:val="21"/>
              </w:rPr>
            </w:pPr>
            <w:r>
              <w:rPr>
                <w:spacing w:val="-4"/>
                <w:sz w:val="21"/>
              </w:rPr>
              <w:t>0.00</w:t>
            </w:r>
          </w:p>
        </w:tc>
        <w:tc>
          <w:tcPr>
            <w:tcW w:w="1685" w:type="dxa"/>
          </w:tcPr>
          <w:p>
            <w:pPr>
              <w:pStyle w:val="TableParagraph"/>
              <w:spacing w:before="3"/>
              <w:ind w:right="92"/>
              <w:jc w:val="right"/>
              <w:rPr>
                <w:sz w:val="21"/>
              </w:rPr>
            </w:pPr>
            <w:r>
              <w:rPr>
                <w:spacing w:val="-2"/>
                <w:sz w:val="21"/>
              </w:rPr>
              <w:t>245,000.00</w:t>
            </w:r>
          </w:p>
        </w:tc>
      </w:tr>
      <w:tr>
        <w:trPr>
          <w:trHeight w:val="818" w:hRule="atLeast"/>
        </w:trPr>
        <w:tc>
          <w:tcPr>
            <w:tcW w:w="1294" w:type="dxa"/>
          </w:tcPr>
          <w:p>
            <w:pPr>
              <w:pStyle w:val="TableParagraph"/>
              <w:spacing w:before="1"/>
              <w:ind w:left="107"/>
              <w:rPr>
                <w:sz w:val="21"/>
              </w:rPr>
            </w:pPr>
            <w:r>
              <w:rPr>
                <w:spacing w:val="-2"/>
                <w:sz w:val="21"/>
              </w:rPr>
              <w:t>浙江苍华海</w:t>
            </w:r>
          </w:p>
          <w:p>
            <w:pPr>
              <w:pStyle w:val="TableParagraph"/>
              <w:spacing w:line="270" w:lineRule="atLeast"/>
              <w:ind w:left="107" w:right="94"/>
              <w:rPr>
                <w:sz w:val="21"/>
              </w:rPr>
            </w:pPr>
            <w:r>
              <w:rPr>
                <w:spacing w:val="-2"/>
                <w:sz w:val="21"/>
              </w:rPr>
              <w:t>上风电科技</w:t>
            </w:r>
            <w:r>
              <w:rPr>
                <w:spacing w:val="-4"/>
                <w:sz w:val="21"/>
              </w:rPr>
              <w:t>有限公司</w:t>
            </w:r>
          </w:p>
        </w:tc>
        <w:tc>
          <w:tcPr>
            <w:tcW w:w="951" w:type="dxa"/>
          </w:tcPr>
          <w:p>
            <w:pPr>
              <w:pStyle w:val="TableParagraph"/>
              <w:spacing w:before="1"/>
              <w:ind w:left="10"/>
              <w:jc w:val="center"/>
              <w:rPr>
                <w:sz w:val="21"/>
              </w:rPr>
            </w:pPr>
            <w:r>
              <w:rPr>
                <w:spacing w:val="-2"/>
                <w:sz w:val="21"/>
              </w:rPr>
              <w:t>14.2857</w:t>
            </w:r>
          </w:p>
        </w:tc>
        <w:tc>
          <w:tcPr>
            <w:tcW w:w="1702" w:type="dxa"/>
          </w:tcPr>
          <w:p>
            <w:pPr>
              <w:pStyle w:val="TableParagraph"/>
              <w:spacing w:before="1"/>
              <w:ind w:right="94"/>
              <w:jc w:val="right"/>
              <w:rPr>
                <w:sz w:val="21"/>
              </w:rPr>
            </w:pPr>
            <w:r>
              <w:rPr>
                <w:spacing w:val="-4"/>
                <w:sz w:val="21"/>
              </w:rPr>
              <w:t>0.00</w:t>
            </w:r>
          </w:p>
        </w:tc>
        <w:tc>
          <w:tcPr>
            <w:tcW w:w="1611" w:type="dxa"/>
          </w:tcPr>
          <w:p>
            <w:pPr>
              <w:pStyle w:val="TableParagraph"/>
              <w:spacing w:before="1"/>
              <w:ind w:right="94"/>
              <w:jc w:val="right"/>
              <w:rPr>
                <w:sz w:val="21"/>
              </w:rPr>
            </w:pPr>
            <w:r>
              <w:rPr>
                <w:spacing w:val="-4"/>
                <w:sz w:val="21"/>
              </w:rPr>
              <w:t>0.00</w:t>
            </w:r>
          </w:p>
        </w:tc>
        <w:tc>
          <w:tcPr>
            <w:tcW w:w="1582" w:type="dxa"/>
          </w:tcPr>
          <w:p>
            <w:pPr>
              <w:pStyle w:val="TableParagraph"/>
              <w:spacing w:before="1"/>
              <w:ind w:right="95"/>
              <w:jc w:val="right"/>
              <w:rPr>
                <w:sz w:val="21"/>
              </w:rPr>
            </w:pPr>
            <w:r>
              <w:rPr>
                <w:spacing w:val="-4"/>
                <w:sz w:val="21"/>
              </w:rPr>
              <w:t>0.00</w:t>
            </w:r>
          </w:p>
        </w:tc>
        <w:tc>
          <w:tcPr>
            <w:tcW w:w="1685" w:type="dxa"/>
          </w:tcPr>
          <w:p>
            <w:pPr>
              <w:pStyle w:val="TableParagraph"/>
              <w:spacing w:before="1"/>
              <w:ind w:right="92"/>
              <w:jc w:val="right"/>
              <w:rPr>
                <w:sz w:val="21"/>
              </w:rPr>
            </w:pPr>
            <w:r>
              <w:rPr>
                <w:spacing w:val="-4"/>
                <w:sz w:val="21"/>
              </w:rPr>
              <w:t>0.00</w:t>
            </w:r>
          </w:p>
        </w:tc>
      </w:tr>
      <w:tr>
        <w:trPr>
          <w:trHeight w:val="815" w:hRule="atLeast"/>
        </w:trPr>
        <w:tc>
          <w:tcPr>
            <w:tcW w:w="1294" w:type="dxa"/>
          </w:tcPr>
          <w:p>
            <w:pPr>
              <w:pStyle w:val="TableParagraph"/>
              <w:spacing w:line="242" w:lineRule="auto" w:before="1"/>
              <w:ind w:left="107" w:right="94"/>
              <w:rPr>
                <w:sz w:val="21"/>
              </w:rPr>
            </w:pPr>
            <w:r>
              <w:rPr>
                <w:spacing w:val="-2"/>
                <w:sz w:val="21"/>
              </w:rPr>
              <w:t>东方海洋工</w:t>
            </w:r>
            <w:r>
              <w:rPr>
                <w:spacing w:val="-2"/>
                <w:sz w:val="21"/>
              </w:rPr>
              <w:t>程(舟山)有</w:t>
            </w:r>
          </w:p>
          <w:p>
            <w:pPr>
              <w:pStyle w:val="TableParagraph"/>
              <w:spacing w:line="250" w:lineRule="exact" w:before="1"/>
              <w:ind w:left="107"/>
              <w:rPr>
                <w:sz w:val="21"/>
              </w:rPr>
            </w:pPr>
            <w:r>
              <w:rPr>
                <w:spacing w:val="-4"/>
                <w:sz w:val="21"/>
              </w:rPr>
              <w:t>限公司</w:t>
            </w:r>
          </w:p>
        </w:tc>
        <w:tc>
          <w:tcPr>
            <w:tcW w:w="951" w:type="dxa"/>
          </w:tcPr>
          <w:p>
            <w:pPr>
              <w:pStyle w:val="TableParagraph"/>
              <w:spacing w:before="1"/>
              <w:ind w:left="10" w:right="2"/>
              <w:jc w:val="center"/>
              <w:rPr>
                <w:sz w:val="21"/>
              </w:rPr>
            </w:pPr>
            <w:r>
              <w:rPr>
                <w:spacing w:val="-4"/>
                <w:sz w:val="21"/>
              </w:rPr>
              <w:t>0.00</w:t>
            </w:r>
          </w:p>
        </w:tc>
        <w:tc>
          <w:tcPr>
            <w:tcW w:w="1702" w:type="dxa"/>
          </w:tcPr>
          <w:p>
            <w:pPr>
              <w:pStyle w:val="TableParagraph"/>
              <w:spacing w:before="1"/>
              <w:ind w:right="94"/>
              <w:jc w:val="right"/>
              <w:rPr>
                <w:sz w:val="21"/>
              </w:rPr>
            </w:pPr>
            <w:r>
              <w:rPr>
                <w:spacing w:val="-2"/>
                <w:sz w:val="21"/>
              </w:rPr>
              <w:t>14,000,000.00</w:t>
            </w:r>
          </w:p>
        </w:tc>
        <w:tc>
          <w:tcPr>
            <w:tcW w:w="1611" w:type="dxa"/>
          </w:tcPr>
          <w:p>
            <w:pPr>
              <w:pStyle w:val="TableParagraph"/>
              <w:spacing w:before="1"/>
              <w:ind w:right="94"/>
              <w:jc w:val="right"/>
              <w:rPr>
                <w:sz w:val="21"/>
              </w:rPr>
            </w:pPr>
            <w:r>
              <w:rPr>
                <w:spacing w:val="-4"/>
                <w:sz w:val="21"/>
              </w:rPr>
              <w:t>0.00</w:t>
            </w:r>
          </w:p>
        </w:tc>
        <w:tc>
          <w:tcPr>
            <w:tcW w:w="1582" w:type="dxa"/>
          </w:tcPr>
          <w:p>
            <w:pPr>
              <w:pStyle w:val="TableParagraph"/>
              <w:spacing w:before="1"/>
              <w:ind w:right="95"/>
              <w:jc w:val="right"/>
              <w:rPr>
                <w:sz w:val="21"/>
              </w:rPr>
            </w:pPr>
            <w:r>
              <w:rPr>
                <w:spacing w:val="-2"/>
                <w:sz w:val="21"/>
              </w:rPr>
              <w:t>14,000,000.00</w:t>
            </w:r>
          </w:p>
        </w:tc>
        <w:tc>
          <w:tcPr>
            <w:tcW w:w="1685" w:type="dxa"/>
          </w:tcPr>
          <w:p>
            <w:pPr>
              <w:pStyle w:val="TableParagraph"/>
              <w:spacing w:before="1"/>
              <w:ind w:right="92"/>
              <w:jc w:val="right"/>
              <w:rPr>
                <w:sz w:val="21"/>
              </w:rPr>
            </w:pPr>
            <w:r>
              <w:rPr>
                <w:spacing w:val="-4"/>
                <w:sz w:val="21"/>
              </w:rPr>
              <w:t>0.00</w:t>
            </w:r>
          </w:p>
        </w:tc>
      </w:tr>
      <w:tr>
        <w:trPr>
          <w:trHeight w:val="544" w:hRule="atLeast"/>
        </w:trPr>
        <w:tc>
          <w:tcPr>
            <w:tcW w:w="1294" w:type="dxa"/>
          </w:tcPr>
          <w:p>
            <w:pPr>
              <w:pStyle w:val="TableParagraph"/>
              <w:spacing w:before="1"/>
              <w:ind w:left="107"/>
              <w:rPr>
                <w:sz w:val="21"/>
              </w:rPr>
            </w:pPr>
            <w:r>
              <w:rPr>
                <w:spacing w:val="-2"/>
                <w:sz w:val="21"/>
              </w:rPr>
              <w:t>江西东方电</w:t>
            </w:r>
          </w:p>
          <w:p>
            <w:pPr>
              <w:pStyle w:val="TableParagraph"/>
              <w:spacing w:line="250" w:lineRule="exact" w:before="4"/>
              <w:ind w:left="107"/>
              <w:rPr>
                <w:sz w:val="21"/>
              </w:rPr>
            </w:pPr>
            <w:r>
              <w:rPr>
                <w:spacing w:val="-4"/>
                <w:sz w:val="21"/>
              </w:rPr>
              <w:t>缆有限公司</w:t>
            </w:r>
          </w:p>
        </w:tc>
        <w:tc>
          <w:tcPr>
            <w:tcW w:w="951" w:type="dxa"/>
          </w:tcPr>
          <w:p>
            <w:pPr>
              <w:pStyle w:val="TableParagraph"/>
              <w:spacing w:before="1"/>
              <w:ind w:left="10" w:right="2"/>
              <w:jc w:val="center"/>
              <w:rPr>
                <w:sz w:val="21"/>
              </w:rPr>
            </w:pPr>
            <w:r>
              <w:rPr>
                <w:spacing w:val="-4"/>
                <w:sz w:val="21"/>
              </w:rPr>
              <w:t>0.00</w:t>
            </w:r>
          </w:p>
        </w:tc>
        <w:tc>
          <w:tcPr>
            <w:tcW w:w="1702" w:type="dxa"/>
          </w:tcPr>
          <w:p>
            <w:pPr>
              <w:pStyle w:val="TableParagraph"/>
              <w:spacing w:before="1"/>
              <w:ind w:right="94"/>
              <w:jc w:val="right"/>
              <w:rPr>
                <w:sz w:val="21"/>
              </w:rPr>
            </w:pPr>
            <w:r>
              <w:rPr>
                <w:spacing w:val="-2"/>
                <w:sz w:val="21"/>
              </w:rPr>
              <w:t>48,983,325.36</w:t>
            </w:r>
          </w:p>
        </w:tc>
        <w:tc>
          <w:tcPr>
            <w:tcW w:w="1611" w:type="dxa"/>
          </w:tcPr>
          <w:p>
            <w:pPr>
              <w:pStyle w:val="TableParagraph"/>
              <w:spacing w:before="1"/>
              <w:ind w:right="94"/>
              <w:jc w:val="right"/>
              <w:rPr>
                <w:sz w:val="21"/>
              </w:rPr>
            </w:pPr>
            <w:r>
              <w:rPr>
                <w:spacing w:val="-4"/>
                <w:sz w:val="21"/>
              </w:rPr>
              <w:t>0.00</w:t>
            </w:r>
          </w:p>
        </w:tc>
        <w:tc>
          <w:tcPr>
            <w:tcW w:w="1582" w:type="dxa"/>
          </w:tcPr>
          <w:p>
            <w:pPr>
              <w:pStyle w:val="TableParagraph"/>
              <w:spacing w:before="1"/>
              <w:ind w:right="95"/>
              <w:jc w:val="right"/>
              <w:rPr>
                <w:sz w:val="21"/>
              </w:rPr>
            </w:pPr>
            <w:r>
              <w:rPr>
                <w:spacing w:val="-2"/>
                <w:sz w:val="21"/>
              </w:rPr>
              <w:t>48,983,325.36</w:t>
            </w:r>
          </w:p>
        </w:tc>
        <w:tc>
          <w:tcPr>
            <w:tcW w:w="1685" w:type="dxa"/>
          </w:tcPr>
          <w:p>
            <w:pPr>
              <w:pStyle w:val="TableParagraph"/>
              <w:spacing w:before="1"/>
              <w:ind w:right="92"/>
              <w:jc w:val="right"/>
              <w:rPr>
                <w:sz w:val="21"/>
              </w:rPr>
            </w:pPr>
            <w:r>
              <w:rPr>
                <w:spacing w:val="-4"/>
                <w:sz w:val="21"/>
              </w:rPr>
              <w:t>0.00</w:t>
            </w:r>
          </w:p>
        </w:tc>
      </w:tr>
      <w:tr>
        <w:trPr>
          <w:trHeight w:val="273" w:hRule="atLeast"/>
        </w:trPr>
        <w:tc>
          <w:tcPr>
            <w:tcW w:w="1294" w:type="dxa"/>
          </w:tcPr>
          <w:p>
            <w:pPr>
              <w:pStyle w:val="TableParagraph"/>
              <w:spacing w:line="252" w:lineRule="exact" w:before="1"/>
              <w:ind w:left="107"/>
              <w:rPr>
                <w:sz w:val="21"/>
              </w:rPr>
            </w:pPr>
            <w:r>
              <w:rPr>
                <w:spacing w:val="-5"/>
                <w:sz w:val="21"/>
              </w:rPr>
              <w:t>合计</w:t>
            </w:r>
          </w:p>
        </w:tc>
        <w:tc>
          <w:tcPr>
            <w:tcW w:w="951" w:type="dxa"/>
          </w:tcPr>
          <w:p>
            <w:pPr>
              <w:pStyle w:val="TableParagraph"/>
              <w:rPr>
                <w:rFonts w:ascii="Times New Roman"/>
                <w:sz w:val="20"/>
              </w:rPr>
            </w:pPr>
          </w:p>
        </w:tc>
        <w:tc>
          <w:tcPr>
            <w:tcW w:w="1702" w:type="dxa"/>
          </w:tcPr>
          <w:p>
            <w:pPr>
              <w:pStyle w:val="TableParagraph"/>
              <w:spacing w:line="252" w:lineRule="exact" w:before="1"/>
              <w:ind w:right="94"/>
              <w:jc w:val="right"/>
              <w:rPr>
                <w:sz w:val="21"/>
              </w:rPr>
            </w:pPr>
            <w:r>
              <w:rPr>
                <w:spacing w:val="-2"/>
                <w:sz w:val="21"/>
              </w:rPr>
              <w:t>342,369,476.29</w:t>
            </w:r>
          </w:p>
        </w:tc>
        <w:tc>
          <w:tcPr>
            <w:tcW w:w="1611" w:type="dxa"/>
          </w:tcPr>
          <w:p>
            <w:pPr>
              <w:pStyle w:val="TableParagraph"/>
              <w:spacing w:line="252" w:lineRule="exact" w:before="1"/>
              <w:ind w:right="95"/>
              <w:jc w:val="right"/>
              <w:rPr>
                <w:sz w:val="21"/>
              </w:rPr>
            </w:pPr>
            <w:r>
              <w:rPr>
                <w:spacing w:val="-2"/>
                <w:sz w:val="21"/>
              </w:rPr>
              <w:t>58,052,859.32</w:t>
            </w:r>
          </w:p>
        </w:tc>
        <w:tc>
          <w:tcPr>
            <w:tcW w:w="1582" w:type="dxa"/>
          </w:tcPr>
          <w:p>
            <w:pPr>
              <w:pStyle w:val="TableParagraph"/>
              <w:spacing w:line="252" w:lineRule="exact" w:before="1"/>
              <w:ind w:right="95"/>
              <w:jc w:val="right"/>
              <w:rPr>
                <w:sz w:val="21"/>
              </w:rPr>
            </w:pPr>
            <w:r>
              <w:rPr>
                <w:spacing w:val="-2"/>
                <w:sz w:val="21"/>
              </w:rPr>
              <w:t>62,983,325.36</w:t>
            </w:r>
          </w:p>
        </w:tc>
        <w:tc>
          <w:tcPr>
            <w:tcW w:w="1685" w:type="dxa"/>
          </w:tcPr>
          <w:p>
            <w:pPr>
              <w:pStyle w:val="TableParagraph"/>
              <w:spacing w:line="252" w:lineRule="exact" w:before="1"/>
              <w:ind w:right="92"/>
              <w:jc w:val="right"/>
              <w:rPr>
                <w:sz w:val="21"/>
              </w:rPr>
            </w:pPr>
            <w:r>
              <w:rPr>
                <w:spacing w:val="-2"/>
                <w:sz w:val="21"/>
              </w:rPr>
              <w:t>337,439,010.25</w:t>
            </w:r>
          </w:p>
        </w:tc>
      </w:tr>
    </w:tbl>
    <w:p>
      <w:pPr>
        <w:pStyle w:val="BodyText"/>
        <w:spacing w:before="69"/>
      </w:pPr>
    </w:p>
    <w:p>
      <w:pPr>
        <w:pStyle w:val="ListParagraph"/>
        <w:numPr>
          <w:ilvl w:val="0"/>
          <w:numId w:val="7"/>
        </w:numPr>
        <w:tabs>
          <w:tab w:pos="1217" w:val="left" w:leader="none"/>
        </w:tabs>
        <w:spacing w:line="240" w:lineRule="auto" w:before="1" w:after="0"/>
        <w:ind w:left="1217" w:right="0" w:hanging="419"/>
        <w:jc w:val="left"/>
        <w:rPr>
          <w:rFonts w:ascii="Calibri" w:eastAsia="Calibri"/>
          <w:b/>
          <w:sz w:val="21"/>
        </w:rPr>
      </w:pPr>
      <w:r>
        <w:rPr>
          <w:spacing w:val="-2"/>
          <w:sz w:val="21"/>
        </w:rPr>
        <w:t>重大的股权投资</w:t>
      </w:r>
    </w:p>
    <w:p>
      <w:pPr>
        <w:pStyle w:val="BodyText"/>
        <w:spacing w:before="62"/>
        <w:ind w:left="798"/>
      </w:pPr>
      <w:r>
        <w:rPr/>
        <w:t>□适用</w:t>
      </w:r>
      <w:r>
        <w:rPr>
          <w:spacing w:val="43"/>
          <w:w w:val="150"/>
        </w:rPr>
        <w:t> </w:t>
      </w:r>
      <w:r>
        <w:rPr>
          <w:spacing w:val="-3"/>
        </w:rPr>
        <w:t>√不适用</w:t>
      </w:r>
    </w:p>
    <w:p>
      <w:pPr>
        <w:pStyle w:val="ListParagraph"/>
        <w:numPr>
          <w:ilvl w:val="0"/>
          <w:numId w:val="7"/>
        </w:numPr>
        <w:tabs>
          <w:tab w:pos="1217" w:val="left" w:leader="none"/>
        </w:tabs>
        <w:spacing w:line="240" w:lineRule="auto" w:before="65" w:after="0"/>
        <w:ind w:left="1217" w:right="0" w:hanging="419"/>
        <w:jc w:val="left"/>
        <w:rPr>
          <w:sz w:val="21"/>
        </w:rPr>
      </w:pPr>
      <w:r>
        <w:rPr>
          <w:spacing w:val="-2"/>
          <w:sz w:val="21"/>
        </w:rPr>
        <w:t>重大的非股权投资</w:t>
      </w:r>
    </w:p>
    <w:p>
      <w:pPr>
        <w:pStyle w:val="BodyText"/>
        <w:spacing w:before="62"/>
        <w:ind w:left="798"/>
      </w:pPr>
      <w:r>
        <w:rPr/>
        <w:t>□适用</w:t>
      </w:r>
      <w:r>
        <w:rPr>
          <w:spacing w:val="43"/>
          <w:w w:val="150"/>
        </w:rPr>
        <w:t> </w:t>
      </w:r>
      <w:r>
        <w:rPr>
          <w:spacing w:val="-3"/>
        </w:rPr>
        <w:t>√不适用</w:t>
      </w:r>
    </w:p>
    <w:p>
      <w:pPr>
        <w:pStyle w:val="BodyText"/>
        <w:spacing w:before="67"/>
      </w:pPr>
    </w:p>
    <w:p>
      <w:pPr>
        <w:pStyle w:val="ListParagraph"/>
        <w:numPr>
          <w:ilvl w:val="0"/>
          <w:numId w:val="7"/>
        </w:numPr>
        <w:tabs>
          <w:tab w:pos="1217" w:val="left" w:leader="none"/>
        </w:tabs>
        <w:spacing w:line="240" w:lineRule="auto" w:before="0" w:after="0"/>
        <w:ind w:left="1217" w:right="0" w:hanging="419"/>
        <w:jc w:val="left"/>
        <w:rPr>
          <w:sz w:val="21"/>
        </w:rPr>
      </w:pPr>
      <w:r>
        <w:rPr>
          <w:spacing w:val="-3"/>
          <w:sz w:val="21"/>
        </w:rPr>
        <w:t>以公允价值计量的金融资产</w:t>
      </w:r>
    </w:p>
    <w:p>
      <w:pPr>
        <w:pStyle w:val="BodyText"/>
        <w:spacing w:before="62"/>
        <w:ind w:left="798"/>
      </w:pPr>
      <w:r>
        <w:rPr/>
        <w:t>√适用</w:t>
      </w:r>
      <w:r>
        <w:rPr>
          <w:spacing w:val="43"/>
          <w:w w:val="150"/>
        </w:rPr>
        <w:t> </w:t>
      </w:r>
      <w:r>
        <w:rPr>
          <w:spacing w:val="-3"/>
        </w:rPr>
        <w:t>□不适用</w:t>
      </w:r>
    </w:p>
    <w:p>
      <w:pPr>
        <w:pStyle w:val="BodyText"/>
        <w:spacing w:before="4"/>
        <w:ind w:left="7435"/>
      </w:pPr>
      <w:r>
        <w:rPr>
          <w:spacing w:val="-6"/>
        </w:rPr>
        <w:t>单位：元 币种：人民币</w:t>
      </w:r>
    </w:p>
    <w:p>
      <w:pPr>
        <w:spacing w:after="0"/>
        <w:sectPr>
          <w:headerReference w:type="default" r:id="rId42"/>
          <w:footerReference w:type="default" r:id="rId43"/>
          <w:pgSz w:w="11910" w:h="16840"/>
          <w:pgMar w:header="0" w:footer="1195" w:top="840" w:bottom="1380" w:left="1000" w:right="1140"/>
        </w:sectPr>
      </w:pPr>
    </w:p>
    <w:p>
      <w:pPr>
        <w:tabs>
          <w:tab w:pos="5058" w:val="left" w:leader="none"/>
        </w:tabs>
        <w:spacing w:before="210"/>
        <w:ind w:left="140" w:right="0" w:firstLine="0"/>
        <w:jc w:val="left"/>
        <w:rPr>
          <w:sz w:val="20"/>
        </w:rPr>
      </w:pPr>
      <w:r>
        <w:rPr/>
        <mc:AlternateContent>
          <mc:Choice Requires="wps">
            <w:drawing>
              <wp:anchor distT="0" distB="0" distL="0" distR="0" allowOverlap="1" layoutInCell="1" locked="0" behindDoc="1" simplePos="0" relativeHeight="487592960">
                <wp:simplePos x="0" y="0"/>
                <wp:positionH relativeFrom="page">
                  <wp:posOffset>896111</wp:posOffset>
                </wp:positionH>
                <wp:positionV relativeFrom="paragraph">
                  <wp:posOffset>309625</wp:posOffset>
                </wp:positionV>
                <wp:extent cx="8846820" cy="952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24.379999pt;width:696.58pt;height:.72pt;mso-position-horizontal-relative:page;mso-position-vertical-relative:paragraph;z-index:-15723520;mso-wrap-distance-left:0;mso-wrap-distance-right:0" id="docshape40" filled="true" fillcolor="#000000" stroked="false">
                <v:fill type="solid"/>
                <w10:wrap type="topAndBottom"/>
              </v:rect>
            </w:pict>
          </mc:Fallback>
        </mc:AlternateContent>
      </w:r>
      <w:r>
        <w:rPr/>
        <w:drawing>
          <wp:anchor distT="0" distB="0" distL="0" distR="0" allowOverlap="1" layoutInCell="1" locked="0" behindDoc="1" simplePos="0" relativeHeight="465391104">
            <wp:simplePos x="0" y="0"/>
            <wp:positionH relativeFrom="page">
              <wp:posOffset>3198876</wp:posOffset>
            </wp:positionH>
            <wp:positionV relativeFrom="paragraph">
              <wp:posOffset>-6093</wp:posOffset>
            </wp:positionV>
            <wp:extent cx="827491" cy="255914"/>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6" cstate="print"/>
                    <a:stretch>
                      <a:fillRect/>
                    </a:stretch>
                  </pic:blipFill>
                  <pic:spPr>
                    <a:xfrm>
                      <a:off x="0" y="0"/>
                      <a:ext cx="827491" cy="255914"/>
                    </a:xfrm>
                    <a:prstGeom prst="rect">
                      <a:avLst/>
                    </a:prstGeom>
                  </pic:spPr>
                </pic:pic>
              </a:graphicData>
            </a:graphic>
          </wp:anchor>
        </w:drawing>
      </w:r>
      <w:r>
        <w:rPr>
          <w:spacing w:val="-2"/>
          <w:sz w:val="20"/>
        </w:rPr>
        <w:t>股票代码：</w:t>
      </w:r>
      <w:r>
        <w:rPr>
          <w:rFonts w:ascii="Calibri" w:eastAsia="Calibri"/>
          <w:spacing w:val="-2"/>
          <w:sz w:val="20"/>
        </w:rPr>
        <w:t>603606</w:t>
      </w:r>
      <w:r>
        <w:rPr>
          <w:rFonts w:ascii="Calibri" w:eastAsia="Calibri"/>
          <w:sz w:val="20"/>
        </w:rPr>
        <w:tab/>
      </w:r>
      <w:r>
        <w:rPr>
          <w:spacing w:val="-2"/>
          <w:sz w:val="20"/>
        </w:rPr>
        <w:t>宁波东方电缆股份有限公司</w:t>
      </w:r>
      <w:r>
        <w:rPr>
          <w:spacing w:val="-50"/>
          <w:sz w:val="20"/>
        </w:rPr>
        <w:t> </w:t>
      </w:r>
      <w:r>
        <w:rPr>
          <w:rFonts w:ascii="Calibri" w:eastAsia="Calibri"/>
          <w:spacing w:val="-2"/>
          <w:sz w:val="20"/>
        </w:rPr>
        <w:t>2022</w:t>
      </w:r>
      <w:r>
        <w:rPr>
          <w:rFonts w:ascii="Calibri" w:eastAsia="Calibri"/>
          <w:spacing w:val="7"/>
          <w:sz w:val="20"/>
        </w:rPr>
        <w:t> </w:t>
      </w:r>
      <w:r>
        <w:rPr>
          <w:spacing w:val="-2"/>
          <w:sz w:val="20"/>
        </w:rPr>
        <w:t>年年度报</w:t>
      </w:r>
      <w:r>
        <w:rPr>
          <w:spacing w:val="-10"/>
          <w:sz w:val="20"/>
        </w:rPr>
        <w:t>告</w:t>
      </w:r>
    </w:p>
    <w:p>
      <w:pPr>
        <w:pStyle w:val="BodyText"/>
        <w:spacing w:before="173"/>
        <w:rPr>
          <w:sz w:val="2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7"/>
        <w:gridCol w:w="1685"/>
        <w:gridCol w:w="1465"/>
        <w:gridCol w:w="1582"/>
        <w:gridCol w:w="1467"/>
        <w:gridCol w:w="1467"/>
        <w:gridCol w:w="1467"/>
        <w:gridCol w:w="1583"/>
        <w:gridCol w:w="1686"/>
      </w:tblGrid>
      <w:tr>
        <w:trPr>
          <w:trHeight w:val="815" w:hRule="atLeast"/>
        </w:trPr>
        <w:tc>
          <w:tcPr>
            <w:tcW w:w="1467" w:type="dxa"/>
          </w:tcPr>
          <w:p>
            <w:pPr>
              <w:pStyle w:val="TableParagraph"/>
              <w:spacing w:before="3"/>
              <w:rPr>
                <w:sz w:val="21"/>
              </w:rPr>
            </w:pPr>
          </w:p>
          <w:p>
            <w:pPr>
              <w:pStyle w:val="TableParagraph"/>
              <w:ind w:left="9"/>
              <w:jc w:val="center"/>
              <w:rPr>
                <w:sz w:val="21"/>
              </w:rPr>
            </w:pPr>
            <w:r>
              <w:rPr>
                <w:spacing w:val="-4"/>
                <w:sz w:val="21"/>
              </w:rPr>
              <w:t>资产类别</w:t>
            </w:r>
          </w:p>
        </w:tc>
        <w:tc>
          <w:tcPr>
            <w:tcW w:w="1685" w:type="dxa"/>
          </w:tcPr>
          <w:p>
            <w:pPr>
              <w:pStyle w:val="TableParagraph"/>
              <w:spacing w:before="3"/>
              <w:rPr>
                <w:sz w:val="21"/>
              </w:rPr>
            </w:pPr>
          </w:p>
          <w:p>
            <w:pPr>
              <w:pStyle w:val="TableParagraph"/>
              <w:ind w:left="525"/>
              <w:rPr>
                <w:sz w:val="21"/>
              </w:rPr>
            </w:pPr>
            <w:r>
              <w:rPr>
                <w:spacing w:val="-4"/>
                <w:sz w:val="21"/>
              </w:rPr>
              <w:t>期初数</w:t>
            </w:r>
          </w:p>
        </w:tc>
        <w:tc>
          <w:tcPr>
            <w:tcW w:w="1465" w:type="dxa"/>
          </w:tcPr>
          <w:p>
            <w:pPr>
              <w:pStyle w:val="TableParagraph"/>
              <w:spacing w:line="242" w:lineRule="auto" w:before="137"/>
              <w:ind w:left="205" w:right="193"/>
              <w:rPr>
                <w:sz w:val="21"/>
              </w:rPr>
            </w:pPr>
            <w:r>
              <w:rPr>
                <w:spacing w:val="-2"/>
                <w:sz w:val="21"/>
              </w:rPr>
              <w:t>本期公允价</w:t>
            </w:r>
            <w:r>
              <w:rPr>
                <w:spacing w:val="-4"/>
                <w:sz w:val="21"/>
              </w:rPr>
              <w:t>值变动损益</w:t>
            </w:r>
          </w:p>
        </w:tc>
        <w:tc>
          <w:tcPr>
            <w:tcW w:w="1582" w:type="dxa"/>
          </w:tcPr>
          <w:p>
            <w:pPr>
              <w:pStyle w:val="TableParagraph"/>
              <w:spacing w:line="242" w:lineRule="auto" w:before="1"/>
              <w:ind w:left="159" w:right="147"/>
              <w:jc w:val="center"/>
              <w:rPr>
                <w:sz w:val="21"/>
              </w:rPr>
            </w:pPr>
            <w:r>
              <w:rPr>
                <w:spacing w:val="-2"/>
                <w:sz w:val="21"/>
              </w:rPr>
              <w:t>计入权益的累</w:t>
            </w:r>
            <w:r>
              <w:rPr>
                <w:spacing w:val="-4"/>
                <w:sz w:val="21"/>
              </w:rPr>
              <w:t>计公允价值变</w:t>
            </w:r>
          </w:p>
          <w:p>
            <w:pPr>
              <w:pStyle w:val="TableParagraph"/>
              <w:spacing w:line="250" w:lineRule="exact" w:before="1"/>
              <w:ind w:left="5"/>
              <w:jc w:val="center"/>
              <w:rPr>
                <w:sz w:val="21"/>
              </w:rPr>
            </w:pPr>
            <w:r>
              <w:rPr>
                <w:spacing w:val="-10"/>
                <w:sz w:val="21"/>
              </w:rPr>
              <w:t>动</w:t>
            </w:r>
          </w:p>
        </w:tc>
        <w:tc>
          <w:tcPr>
            <w:tcW w:w="1467" w:type="dxa"/>
          </w:tcPr>
          <w:p>
            <w:pPr>
              <w:pStyle w:val="TableParagraph"/>
              <w:spacing w:line="242" w:lineRule="auto" w:before="137"/>
              <w:ind w:left="521" w:right="196" w:hanging="317"/>
              <w:rPr>
                <w:sz w:val="21"/>
              </w:rPr>
            </w:pPr>
            <w:r>
              <w:rPr>
                <w:spacing w:val="-2"/>
                <w:sz w:val="21"/>
              </w:rPr>
              <w:t>本期计提的</w:t>
            </w:r>
            <w:r>
              <w:rPr>
                <w:spacing w:val="-6"/>
                <w:sz w:val="21"/>
              </w:rPr>
              <w:t>减值</w:t>
            </w:r>
          </w:p>
        </w:tc>
        <w:tc>
          <w:tcPr>
            <w:tcW w:w="1467" w:type="dxa"/>
          </w:tcPr>
          <w:p>
            <w:pPr>
              <w:pStyle w:val="TableParagraph"/>
              <w:spacing w:line="242" w:lineRule="auto" w:before="137"/>
              <w:ind w:left="624" w:right="196" w:hanging="420"/>
              <w:rPr>
                <w:sz w:val="21"/>
              </w:rPr>
            </w:pPr>
            <w:r>
              <w:rPr>
                <w:spacing w:val="-2"/>
                <w:sz w:val="21"/>
              </w:rPr>
              <w:t>本期购买金</w:t>
            </w:r>
            <w:r>
              <w:rPr>
                <w:spacing w:val="-10"/>
                <w:sz w:val="21"/>
              </w:rPr>
              <w:t>额</w:t>
            </w:r>
          </w:p>
        </w:tc>
        <w:tc>
          <w:tcPr>
            <w:tcW w:w="1467" w:type="dxa"/>
          </w:tcPr>
          <w:p>
            <w:pPr>
              <w:pStyle w:val="TableParagraph"/>
              <w:spacing w:line="242" w:lineRule="auto" w:before="137"/>
              <w:ind w:left="415" w:right="144" w:hanging="262"/>
              <w:rPr>
                <w:sz w:val="21"/>
              </w:rPr>
            </w:pPr>
            <w:r>
              <w:rPr>
                <w:spacing w:val="-2"/>
                <w:sz w:val="21"/>
              </w:rPr>
              <w:t>本期出售/赎</w:t>
            </w:r>
            <w:r>
              <w:rPr>
                <w:spacing w:val="-4"/>
                <w:sz w:val="21"/>
              </w:rPr>
              <w:t>回金额</w:t>
            </w:r>
          </w:p>
        </w:tc>
        <w:tc>
          <w:tcPr>
            <w:tcW w:w="1583" w:type="dxa"/>
          </w:tcPr>
          <w:p>
            <w:pPr>
              <w:pStyle w:val="TableParagraph"/>
              <w:spacing w:before="3"/>
              <w:rPr>
                <w:sz w:val="21"/>
              </w:rPr>
            </w:pPr>
          </w:p>
          <w:p>
            <w:pPr>
              <w:pStyle w:val="TableParagraph"/>
              <w:ind w:left="366"/>
              <w:rPr>
                <w:sz w:val="21"/>
              </w:rPr>
            </w:pPr>
            <w:r>
              <w:rPr>
                <w:spacing w:val="-4"/>
                <w:sz w:val="21"/>
              </w:rPr>
              <w:t>其他变动</w:t>
            </w:r>
          </w:p>
        </w:tc>
        <w:tc>
          <w:tcPr>
            <w:tcW w:w="1686" w:type="dxa"/>
          </w:tcPr>
          <w:p>
            <w:pPr>
              <w:pStyle w:val="TableParagraph"/>
              <w:spacing w:before="3"/>
              <w:rPr>
                <w:sz w:val="21"/>
              </w:rPr>
            </w:pPr>
          </w:p>
          <w:p>
            <w:pPr>
              <w:pStyle w:val="TableParagraph"/>
              <w:ind w:left="524"/>
              <w:rPr>
                <w:sz w:val="21"/>
              </w:rPr>
            </w:pPr>
            <w:r>
              <w:rPr>
                <w:spacing w:val="-4"/>
                <w:sz w:val="21"/>
              </w:rPr>
              <w:t>期末数</w:t>
            </w:r>
          </w:p>
        </w:tc>
      </w:tr>
      <w:tr>
        <w:trPr>
          <w:trHeight w:val="544" w:hRule="atLeast"/>
        </w:trPr>
        <w:tc>
          <w:tcPr>
            <w:tcW w:w="1467" w:type="dxa"/>
          </w:tcPr>
          <w:p>
            <w:pPr>
              <w:pStyle w:val="TableParagraph"/>
              <w:spacing w:line="270" w:lineRule="atLeast"/>
              <w:ind w:left="107" w:right="97"/>
              <w:rPr>
                <w:sz w:val="21"/>
              </w:rPr>
            </w:pPr>
            <w:r>
              <w:rPr>
                <w:spacing w:val="35"/>
                <w:sz w:val="21"/>
              </w:rPr>
              <w:t>应收款项融</w:t>
            </w:r>
            <w:r>
              <w:rPr>
                <w:spacing w:val="-10"/>
                <w:sz w:val="21"/>
              </w:rPr>
              <w:t>资</w:t>
            </w:r>
          </w:p>
        </w:tc>
        <w:tc>
          <w:tcPr>
            <w:tcW w:w="1685" w:type="dxa"/>
          </w:tcPr>
          <w:p>
            <w:pPr>
              <w:pStyle w:val="TableParagraph"/>
              <w:spacing w:before="3"/>
              <w:ind w:right="94"/>
              <w:jc w:val="right"/>
              <w:rPr>
                <w:sz w:val="21"/>
              </w:rPr>
            </w:pPr>
            <w:r>
              <w:rPr>
                <w:spacing w:val="-2"/>
                <w:sz w:val="21"/>
              </w:rPr>
              <w:t>60,205,961.73</w:t>
            </w:r>
          </w:p>
        </w:tc>
        <w:tc>
          <w:tcPr>
            <w:tcW w:w="1465" w:type="dxa"/>
          </w:tcPr>
          <w:p>
            <w:pPr>
              <w:pStyle w:val="TableParagraph"/>
              <w:rPr>
                <w:rFonts w:ascii="Times New Roman"/>
                <w:sz w:val="20"/>
              </w:rPr>
            </w:pPr>
          </w:p>
        </w:tc>
        <w:tc>
          <w:tcPr>
            <w:tcW w:w="1582" w:type="dxa"/>
          </w:tcPr>
          <w:p>
            <w:pPr>
              <w:pStyle w:val="TableParagraph"/>
              <w:rPr>
                <w:rFonts w:ascii="Times New Roman"/>
                <w:sz w:val="20"/>
              </w:rPr>
            </w:pP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583" w:type="dxa"/>
          </w:tcPr>
          <w:p>
            <w:pPr>
              <w:pStyle w:val="TableParagraph"/>
              <w:spacing w:line="270" w:lineRule="atLeast"/>
              <w:ind w:left="105" w:right="93" w:firstLine="1260"/>
              <w:rPr>
                <w:sz w:val="21"/>
              </w:rPr>
            </w:pPr>
            <w:r>
              <w:rPr>
                <w:spacing w:val="-10"/>
                <w:sz w:val="21"/>
              </w:rPr>
              <w:t>- </w:t>
            </w:r>
            <w:r>
              <w:rPr>
                <w:spacing w:val="-2"/>
                <w:sz w:val="21"/>
              </w:rPr>
              <w:t>26,306,530.86</w:t>
            </w:r>
          </w:p>
        </w:tc>
        <w:tc>
          <w:tcPr>
            <w:tcW w:w="1686" w:type="dxa"/>
          </w:tcPr>
          <w:p>
            <w:pPr>
              <w:pStyle w:val="TableParagraph"/>
              <w:spacing w:before="3"/>
              <w:ind w:right="95"/>
              <w:jc w:val="right"/>
              <w:rPr>
                <w:sz w:val="21"/>
              </w:rPr>
            </w:pPr>
            <w:r>
              <w:rPr>
                <w:spacing w:val="-2"/>
                <w:sz w:val="21"/>
              </w:rPr>
              <w:t>33,899,430.87</w:t>
            </w:r>
          </w:p>
        </w:tc>
      </w:tr>
      <w:tr>
        <w:trPr>
          <w:trHeight w:val="546" w:hRule="atLeast"/>
        </w:trPr>
        <w:tc>
          <w:tcPr>
            <w:tcW w:w="1467" w:type="dxa"/>
          </w:tcPr>
          <w:p>
            <w:pPr>
              <w:pStyle w:val="TableParagraph"/>
              <w:spacing w:line="270" w:lineRule="atLeast"/>
              <w:ind w:left="107" w:right="97"/>
              <w:rPr>
                <w:sz w:val="21"/>
              </w:rPr>
            </w:pPr>
            <w:r>
              <w:rPr>
                <w:spacing w:val="35"/>
                <w:sz w:val="21"/>
              </w:rPr>
              <w:t>权益工具投</w:t>
            </w:r>
            <w:r>
              <w:rPr>
                <w:spacing w:val="-10"/>
                <w:sz w:val="21"/>
              </w:rPr>
              <w:t>资</w:t>
            </w:r>
          </w:p>
        </w:tc>
        <w:tc>
          <w:tcPr>
            <w:tcW w:w="1685" w:type="dxa"/>
          </w:tcPr>
          <w:p>
            <w:pPr>
              <w:pStyle w:val="TableParagraph"/>
              <w:spacing w:before="3"/>
              <w:ind w:right="94"/>
              <w:jc w:val="right"/>
              <w:rPr>
                <w:sz w:val="21"/>
              </w:rPr>
            </w:pPr>
            <w:r>
              <w:rPr>
                <w:spacing w:val="-2"/>
                <w:sz w:val="21"/>
              </w:rPr>
              <w:t>145,780,644.12</w:t>
            </w:r>
          </w:p>
        </w:tc>
        <w:tc>
          <w:tcPr>
            <w:tcW w:w="1465" w:type="dxa"/>
          </w:tcPr>
          <w:p>
            <w:pPr>
              <w:pStyle w:val="TableParagraph"/>
              <w:rPr>
                <w:rFonts w:ascii="Times New Roman"/>
                <w:sz w:val="20"/>
              </w:rPr>
            </w:pPr>
          </w:p>
        </w:tc>
        <w:tc>
          <w:tcPr>
            <w:tcW w:w="1582" w:type="dxa"/>
          </w:tcPr>
          <w:p>
            <w:pPr>
              <w:pStyle w:val="TableParagraph"/>
              <w:spacing w:line="270" w:lineRule="atLeast"/>
              <w:ind w:left="106" w:right="91" w:firstLine="1260"/>
              <w:rPr>
                <w:sz w:val="21"/>
              </w:rPr>
            </w:pPr>
            <w:r>
              <w:rPr>
                <w:spacing w:val="-10"/>
                <w:sz w:val="21"/>
              </w:rPr>
              <w:t>- </w:t>
            </w:r>
            <w:r>
              <w:rPr>
                <w:spacing w:val="-2"/>
                <w:sz w:val="21"/>
              </w:rPr>
              <w:t>35,767,741.68</w:t>
            </w: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583" w:type="dxa"/>
          </w:tcPr>
          <w:p>
            <w:pPr>
              <w:pStyle w:val="TableParagraph"/>
              <w:rPr>
                <w:rFonts w:ascii="Times New Roman"/>
                <w:sz w:val="20"/>
              </w:rPr>
            </w:pPr>
          </w:p>
        </w:tc>
        <w:tc>
          <w:tcPr>
            <w:tcW w:w="1686" w:type="dxa"/>
          </w:tcPr>
          <w:p>
            <w:pPr>
              <w:pStyle w:val="TableParagraph"/>
              <w:spacing w:before="3"/>
              <w:ind w:right="95"/>
              <w:jc w:val="right"/>
              <w:rPr>
                <w:sz w:val="21"/>
              </w:rPr>
            </w:pPr>
            <w:r>
              <w:rPr>
                <w:spacing w:val="-2"/>
                <w:sz w:val="21"/>
              </w:rPr>
              <w:t>110,012,902.44</w:t>
            </w:r>
          </w:p>
        </w:tc>
      </w:tr>
      <w:tr>
        <w:trPr>
          <w:trHeight w:val="545" w:hRule="atLeast"/>
        </w:trPr>
        <w:tc>
          <w:tcPr>
            <w:tcW w:w="1467" w:type="dxa"/>
          </w:tcPr>
          <w:p>
            <w:pPr>
              <w:pStyle w:val="TableParagraph"/>
              <w:spacing w:before="1"/>
              <w:ind w:left="107"/>
              <w:rPr>
                <w:sz w:val="21"/>
              </w:rPr>
            </w:pPr>
            <w:r>
              <w:rPr>
                <w:spacing w:val="35"/>
                <w:sz w:val="21"/>
              </w:rPr>
              <w:t>衍生金融资</w:t>
            </w:r>
          </w:p>
          <w:p>
            <w:pPr>
              <w:pStyle w:val="TableParagraph"/>
              <w:spacing w:line="252" w:lineRule="exact" w:before="2"/>
              <w:ind w:left="107"/>
              <w:rPr>
                <w:sz w:val="21"/>
              </w:rPr>
            </w:pPr>
            <w:r>
              <w:rPr>
                <w:spacing w:val="-10"/>
                <w:sz w:val="21"/>
              </w:rPr>
              <w:t>产</w:t>
            </w:r>
          </w:p>
        </w:tc>
        <w:tc>
          <w:tcPr>
            <w:tcW w:w="1685" w:type="dxa"/>
          </w:tcPr>
          <w:p>
            <w:pPr>
              <w:pStyle w:val="TableParagraph"/>
              <w:spacing w:before="1"/>
              <w:ind w:right="94"/>
              <w:jc w:val="right"/>
              <w:rPr>
                <w:sz w:val="21"/>
              </w:rPr>
            </w:pPr>
            <w:r>
              <w:rPr>
                <w:spacing w:val="-2"/>
                <w:sz w:val="21"/>
              </w:rPr>
              <w:t>2,231,750.00</w:t>
            </w:r>
          </w:p>
        </w:tc>
        <w:tc>
          <w:tcPr>
            <w:tcW w:w="1465" w:type="dxa"/>
          </w:tcPr>
          <w:p>
            <w:pPr>
              <w:pStyle w:val="TableParagraph"/>
              <w:rPr>
                <w:rFonts w:ascii="Times New Roman"/>
                <w:sz w:val="20"/>
              </w:rPr>
            </w:pPr>
          </w:p>
        </w:tc>
        <w:tc>
          <w:tcPr>
            <w:tcW w:w="1582" w:type="dxa"/>
          </w:tcPr>
          <w:p>
            <w:pPr>
              <w:pStyle w:val="TableParagraph"/>
              <w:spacing w:before="1"/>
              <w:ind w:left="16" w:right="6"/>
              <w:jc w:val="center"/>
              <w:rPr>
                <w:sz w:val="21"/>
              </w:rPr>
            </w:pPr>
            <w:r>
              <w:rPr>
                <w:spacing w:val="-2"/>
                <w:sz w:val="21"/>
              </w:rPr>
              <w:t>66,133,500.00</w:t>
            </w: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583" w:type="dxa"/>
          </w:tcPr>
          <w:p>
            <w:pPr>
              <w:pStyle w:val="TableParagraph"/>
              <w:rPr>
                <w:rFonts w:ascii="Times New Roman"/>
                <w:sz w:val="20"/>
              </w:rPr>
            </w:pPr>
          </w:p>
        </w:tc>
        <w:tc>
          <w:tcPr>
            <w:tcW w:w="1686" w:type="dxa"/>
          </w:tcPr>
          <w:p>
            <w:pPr>
              <w:pStyle w:val="TableParagraph"/>
              <w:spacing w:before="1"/>
              <w:ind w:right="95"/>
              <w:jc w:val="right"/>
              <w:rPr>
                <w:sz w:val="21"/>
              </w:rPr>
            </w:pPr>
            <w:r>
              <w:rPr>
                <w:spacing w:val="-2"/>
                <w:sz w:val="21"/>
              </w:rPr>
              <w:t>68,365,250.00</w:t>
            </w:r>
          </w:p>
        </w:tc>
      </w:tr>
      <w:tr>
        <w:trPr>
          <w:trHeight w:val="544" w:hRule="atLeast"/>
        </w:trPr>
        <w:tc>
          <w:tcPr>
            <w:tcW w:w="1467" w:type="dxa"/>
          </w:tcPr>
          <w:p>
            <w:pPr>
              <w:pStyle w:val="TableParagraph"/>
              <w:spacing w:before="1"/>
              <w:ind w:left="9" w:right="2"/>
              <w:jc w:val="center"/>
              <w:rPr>
                <w:sz w:val="21"/>
              </w:rPr>
            </w:pPr>
            <w:r>
              <w:rPr>
                <w:spacing w:val="-5"/>
                <w:sz w:val="21"/>
              </w:rPr>
              <w:t>合计</w:t>
            </w:r>
          </w:p>
        </w:tc>
        <w:tc>
          <w:tcPr>
            <w:tcW w:w="1685" w:type="dxa"/>
          </w:tcPr>
          <w:p>
            <w:pPr>
              <w:pStyle w:val="TableParagraph"/>
              <w:spacing w:before="1"/>
              <w:ind w:right="94"/>
              <w:jc w:val="right"/>
              <w:rPr>
                <w:sz w:val="21"/>
              </w:rPr>
            </w:pPr>
            <w:r>
              <w:rPr>
                <w:spacing w:val="-2"/>
                <w:sz w:val="21"/>
              </w:rPr>
              <w:t>208,218,355.85</w:t>
            </w:r>
          </w:p>
        </w:tc>
        <w:tc>
          <w:tcPr>
            <w:tcW w:w="1465" w:type="dxa"/>
          </w:tcPr>
          <w:p>
            <w:pPr>
              <w:pStyle w:val="TableParagraph"/>
              <w:rPr>
                <w:rFonts w:ascii="Times New Roman"/>
                <w:sz w:val="20"/>
              </w:rPr>
            </w:pPr>
          </w:p>
        </w:tc>
        <w:tc>
          <w:tcPr>
            <w:tcW w:w="1582" w:type="dxa"/>
          </w:tcPr>
          <w:p>
            <w:pPr>
              <w:pStyle w:val="TableParagraph"/>
              <w:spacing w:before="1"/>
              <w:ind w:left="16" w:right="6"/>
              <w:jc w:val="center"/>
              <w:rPr>
                <w:sz w:val="21"/>
              </w:rPr>
            </w:pPr>
            <w:r>
              <w:rPr>
                <w:spacing w:val="-2"/>
                <w:sz w:val="21"/>
              </w:rPr>
              <w:t>30,365,758.32</w:t>
            </w: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467" w:type="dxa"/>
          </w:tcPr>
          <w:p>
            <w:pPr>
              <w:pStyle w:val="TableParagraph"/>
              <w:rPr>
                <w:rFonts w:ascii="Times New Roman"/>
                <w:sz w:val="20"/>
              </w:rPr>
            </w:pPr>
          </w:p>
        </w:tc>
        <w:tc>
          <w:tcPr>
            <w:tcW w:w="1583" w:type="dxa"/>
          </w:tcPr>
          <w:p>
            <w:pPr>
              <w:pStyle w:val="TableParagraph"/>
              <w:spacing w:before="1"/>
              <w:ind w:right="99"/>
              <w:jc w:val="right"/>
              <w:rPr>
                <w:sz w:val="21"/>
              </w:rPr>
            </w:pPr>
            <w:r>
              <w:rPr>
                <w:spacing w:val="-10"/>
                <w:sz w:val="21"/>
              </w:rPr>
              <w:t>-</w:t>
            </w:r>
          </w:p>
          <w:p>
            <w:pPr>
              <w:pStyle w:val="TableParagraph"/>
              <w:spacing w:line="252" w:lineRule="exact" w:before="2"/>
              <w:ind w:right="97"/>
              <w:jc w:val="right"/>
              <w:rPr>
                <w:sz w:val="21"/>
              </w:rPr>
            </w:pPr>
            <w:r>
              <w:rPr>
                <w:spacing w:val="-2"/>
                <w:sz w:val="21"/>
              </w:rPr>
              <w:t>26,306,530.86</w:t>
            </w:r>
          </w:p>
        </w:tc>
        <w:tc>
          <w:tcPr>
            <w:tcW w:w="1686" w:type="dxa"/>
          </w:tcPr>
          <w:p>
            <w:pPr>
              <w:pStyle w:val="TableParagraph"/>
              <w:spacing w:before="1"/>
              <w:ind w:right="95"/>
              <w:jc w:val="right"/>
              <w:rPr>
                <w:sz w:val="21"/>
              </w:rPr>
            </w:pPr>
            <w:r>
              <w:rPr>
                <w:spacing w:val="-2"/>
                <w:sz w:val="21"/>
              </w:rPr>
              <w:t>212,277,583.31</w:t>
            </w:r>
          </w:p>
        </w:tc>
      </w:tr>
    </w:tbl>
    <w:p>
      <w:pPr>
        <w:pStyle w:val="BodyText"/>
      </w:pPr>
    </w:p>
    <w:p>
      <w:pPr>
        <w:pStyle w:val="BodyText"/>
        <w:spacing w:before="9"/>
      </w:pPr>
    </w:p>
    <w:p>
      <w:pPr>
        <w:pStyle w:val="BodyText"/>
        <w:ind w:left="140"/>
      </w:pPr>
      <w:r>
        <w:rPr>
          <w:spacing w:val="-4"/>
        </w:rPr>
        <w:t>证券投资情况</w:t>
      </w:r>
    </w:p>
    <w:p>
      <w:pPr>
        <w:pStyle w:val="BodyText"/>
        <w:spacing w:before="3"/>
        <w:ind w:left="140"/>
      </w:pPr>
      <w:r>
        <w:rPr>
          <w:spacing w:val="-3"/>
        </w:rPr>
        <w:t>√适用 □不适用</w:t>
      </w:r>
    </w:p>
    <w:p>
      <w:pPr>
        <w:pStyle w:val="BodyText"/>
        <w:spacing w:before="4"/>
        <w:ind w:left="11818"/>
      </w:pPr>
      <w:r>
        <w:rPr>
          <w:spacing w:val="-6"/>
        </w:rPr>
        <w:t>单位：元 币种：人民币</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8"/>
        <w:gridCol w:w="845"/>
        <w:gridCol w:w="593"/>
        <w:gridCol w:w="1687"/>
        <w:gridCol w:w="720"/>
        <w:gridCol w:w="1684"/>
        <w:gridCol w:w="1581"/>
        <w:gridCol w:w="719"/>
        <w:gridCol w:w="719"/>
        <w:gridCol w:w="719"/>
        <w:gridCol w:w="1476"/>
        <w:gridCol w:w="1687"/>
        <w:gridCol w:w="710"/>
      </w:tblGrid>
      <w:tr>
        <w:trPr>
          <w:trHeight w:val="1908" w:hRule="atLeast"/>
        </w:trPr>
        <w:tc>
          <w:tcPr>
            <w:tcW w:w="718" w:type="dxa"/>
          </w:tcPr>
          <w:p>
            <w:pPr>
              <w:pStyle w:val="TableParagraph"/>
              <w:rPr>
                <w:sz w:val="21"/>
              </w:rPr>
            </w:pPr>
          </w:p>
          <w:p>
            <w:pPr>
              <w:pStyle w:val="TableParagraph"/>
              <w:spacing w:before="144"/>
              <w:rPr>
                <w:sz w:val="21"/>
              </w:rPr>
            </w:pPr>
          </w:p>
          <w:p>
            <w:pPr>
              <w:pStyle w:val="TableParagraph"/>
              <w:spacing w:line="244" w:lineRule="auto" w:before="1"/>
              <w:ind w:left="148" w:right="136"/>
              <w:rPr>
                <w:sz w:val="21"/>
              </w:rPr>
            </w:pPr>
            <w:r>
              <w:rPr>
                <w:spacing w:val="-6"/>
                <w:sz w:val="21"/>
              </w:rPr>
              <w:t>证券</w:t>
            </w:r>
            <w:r>
              <w:rPr>
                <w:spacing w:val="-5"/>
                <w:sz w:val="21"/>
              </w:rPr>
              <w:t>品种</w:t>
            </w:r>
          </w:p>
        </w:tc>
        <w:tc>
          <w:tcPr>
            <w:tcW w:w="845" w:type="dxa"/>
          </w:tcPr>
          <w:p>
            <w:pPr>
              <w:pStyle w:val="TableParagraph"/>
              <w:rPr>
                <w:sz w:val="21"/>
              </w:rPr>
            </w:pPr>
          </w:p>
          <w:p>
            <w:pPr>
              <w:pStyle w:val="TableParagraph"/>
              <w:spacing w:before="144"/>
              <w:rPr>
                <w:sz w:val="21"/>
              </w:rPr>
            </w:pPr>
          </w:p>
          <w:p>
            <w:pPr>
              <w:pStyle w:val="TableParagraph"/>
              <w:spacing w:line="244" w:lineRule="auto" w:before="1"/>
              <w:ind w:left="316" w:right="91" w:hanging="209"/>
              <w:rPr>
                <w:sz w:val="21"/>
              </w:rPr>
            </w:pPr>
            <w:r>
              <w:rPr>
                <w:spacing w:val="-4"/>
                <w:sz w:val="21"/>
              </w:rPr>
              <w:t>证券代</w:t>
            </w:r>
            <w:r>
              <w:rPr>
                <w:spacing w:val="-10"/>
                <w:sz w:val="21"/>
              </w:rPr>
              <w:t>码</w:t>
            </w:r>
          </w:p>
        </w:tc>
        <w:tc>
          <w:tcPr>
            <w:tcW w:w="593" w:type="dxa"/>
          </w:tcPr>
          <w:p>
            <w:pPr>
              <w:pStyle w:val="TableParagraph"/>
              <w:spacing w:before="142"/>
              <w:rPr>
                <w:sz w:val="21"/>
              </w:rPr>
            </w:pPr>
          </w:p>
          <w:p>
            <w:pPr>
              <w:pStyle w:val="TableParagraph"/>
              <w:spacing w:line="242" w:lineRule="auto"/>
              <w:ind w:left="189" w:right="180"/>
              <w:jc w:val="both"/>
              <w:rPr>
                <w:sz w:val="21"/>
              </w:rPr>
            </w:pPr>
            <w:r>
              <w:rPr>
                <w:spacing w:val="-10"/>
                <w:sz w:val="21"/>
              </w:rPr>
              <w:t>证券简称</w:t>
            </w:r>
          </w:p>
        </w:tc>
        <w:tc>
          <w:tcPr>
            <w:tcW w:w="1687" w:type="dxa"/>
          </w:tcPr>
          <w:p>
            <w:pPr>
              <w:pStyle w:val="TableParagraph"/>
              <w:rPr>
                <w:sz w:val="21"/>
              </w:rPr>
            </w:pPr>
          </w:p>
          <w:p>
            <w:pPr>
              <w:pStyle w:val="TableParagraph"/>
              <w:rPr>
                <w:sz w:val="21"/>
              </w:rPr>
            </w:pPr>
          </w:p>
          <w:p>
            <w:pPr>
              <w:pStyle w:val="TableParagraph"/>
              <w:spacing w:before="12"/>
              <w:rPr>
                <w:sz w:val="21"/>
              </w:rPr>
            </w:pPr>
          </w:p>
          <w:p>
            <w:pPr>
              <w:pStyle w:val="TableParagraph"/>
              <w:ind w:left="23" w:right="12"/>
              <w:jc w:val="center"/>
              <w:rPr>
                <w:sz w:val="21"/>
              </w:rPr>
            </w:pPr>
            <w:r>
              <w:rPr>
                <w:spacing w:val="-4"/>
                <w:sz w:val="21"/>
              </w:rPr>
              <w:t>最初投资成本</w:t>
            </w:r>
          </w:p>
        </w:tc>
        <w:tc>
          <w:tcPr>
            <w:tcW w:w="720" w:type="dxa"/>
          </w:tcPr>
          <w:p>
            <w:pPr>
              <w:pStyle w:val="TableParagraph"/>
              <w:rPr>
                <w:sz w:val="21"/>
              </w:rPr>
            </w:pPr>
          </w:p>
          <w:p>
            <w:pPr>
              <w:pStyle w:val="TableParagraph"/>
              <w:spacing w:before="144"/>
              <w:rPr>
                <w:sz w:val="21"/>
              </w:rPr>
            </w:pPr>
          </w:p>
          <w:p>
            <w:pPr>
              <w:pStyle w:val="TableParagraph"/>
              <w:spacing w:line="244" w:lineRule="auto" w:before="1"/>
              <w:ind w:left="149" w:right="136"/>
              <w:rPr>
                <w:sz w:val="21"/>
              </w:rPr>
            </w:pPr>
            <w:r>
              <w:rPr>
                <w:spacing w:val="-6"/>
                <w:sz w:val="21"/>
              </w:rPr>
              <w:t>资金</w:t>
            </w:r>
            <w:r>
              <w:rPr>
                <w:spacing w:val="-5"/>
                <w:sz w:val="21"/>
              </w:rPr>
              <w:t>来源</w:t>
            </w:r>
          </w:p>
        </w:tc>
        <w:tc>
          <w:tcPr>
            <w:tcW w:w="1684" w:type="dxa"/>
          </w:tcPr>
          <w:p>
            <w:pPr>
              <w:pStyle w:val="TableParagraph"/>
              <w:rPr>
                <w:sz w:val="21"/>
              </w:rPr>
            </w:pPr>
          </w:p>
          <w:p>
            <w:pPr>
              <w:pStyle w:val="TableParagraph"/>
              <w:rPr>
                <w:sz w:val="21"/>
              </w:rPr>
            </w:pPr>
          </w:p>
          <w:p>
            <w:pPr>
              <w:pStyle w:val="TableParagraph"/>
              <w:spacing w:before="12"/>
              <w:rPr>
                <w:sz w:val="21"/>
              </w:rPr>
            </w:pPr>
          </w:p>
          <w:p>
            <w:pPr>
              <w:pStyle w:val="TableParagraph"/>
              <w:ind w:left="23" w:right="7"/>
              <w:jc w:val="center"/>
              <w:rPr>
                <w:sz w:val="21"/>
              </w:rPr>
            </w:pPr>
            <w:r>
              <w:rPr>
                <w:spacing w:val="-4"/>
                <w:sz w:val="21"/>
              </w:rPr>
              <w:t>期初账面价值</w:t>
            </w:r>
          </w:p>
        </w:tc>
        <w:tc>
          <w:tcPr>
            <w:tcW w:w="1581" w:type="dxa"/>
          </w:tcPr>
          <w:p>
            <w:pPr>
              <w:pStyle w:val="TableParagraph"/>
              <w:rPr>
                <w:sz w:val="21"/>
              </w:rPr>
            </w:pPr>
          </w:p>
          <w:p>
            <w:pPr>
              <w:pStyle w:val="TableParagraph"/>
              <w:spacing w:before="144"/>
              <w:rPr>
                <w:sz w:val="21"/>
              </w:rPr>
            </w:pPr>
          </w:p>
          <w:p>
            <w:pPr>
              <w:pStyle w:val="TableParagraph"/>
              <w:spacing w:line="244" w:lineRule="auto" w:before="1"/>
              <w:ind w:left="370" w:right="144" w:hanging="209"/>
              <w:rPr>
                <w:sz w:val="21"/>
              </w:rPr>
            </w:pPr>
            <w:r>
              <w:rPr>
                <w:spacing w:val="-2"/>
                <w:sz w:val="21"/>
              </w:rPr>
              <w:t>本期公允价值</w:t>
            </w:r>
            <w:r>
              <w:rPr>
                <w:spacing w:val="-4"/>
                <w:sz w:val="21"/>
              </w:rPr>
              <w:t>变动损益</w:t>
            </w:r>
          </w:p>
        </w:tc>
        <w:tc>
          <w:tcPr>
            <w:tcW w:w="719" w:type="dxa"/>
          </w:tcPr>
          <w:p>
            <w:pPr>
              <w:pStyle w:val="TableParagraph"/>
              <w:spacing w:line="242" w:lineRule="auto" w:before="4"/>
              <w:ind w:left="150" w:right="133"/>
              <w:jc w:val="both"/>
              <w:rPr>
                <w:sz w:val="21"/>
              </w:rPr>
            </w:pPr>
            <w:r>
              <w:rPr>
                <w:spacing w:val="-6"/>
                <w:sz w:val="21"/>
              </w:rPr>
              <w:t>计入权益的累计公允价</w:t>
            </w:r>
            <w:r>
              <w:rPr>
                <w:spacing w:val="-5"/>
                <w:sz w:val="21"/>
              </w:rPr>
              <w:t>值变</w:t>
            </w:r>
          </w:p>
          <w:p>
            <w:pPr>
              <w:pStyle w:val="TableParagraph"/>
              <w:spacing w:line="252" w:lineRule="exact" w:before="1"/>
              <w:ind w:left="15"/>
              <w:jc w:val="center"/>
              <w:rPr>
                <w:sz w:val="21"/>
              </w:rPr>
            </w:pPr>
            <w:r>
              <w:rPr>
                <w:spacing w:val="-10"/>
                <w:sz w:val="21"/>
              </w:rPr>
              <w:t>动</w:t>
            </w:r>
          </w:p>
        </w:tc>
        <w:tc>
          <w:tcPr>
            <w:tcW w:w="719" w:type="dxa"/>
          </w:tcPr>
          <w:p>
            <w:pPr>
              <w:pStyle w:val="TableParagraph"/>
              <w:rPr>
                <w:sz w:val="21"/>
              </w:rPr>
            </w:pPr>
          </w:p>
          <w:p>
            <w:pPr>
              <w:pStyle w:val="TableParagraph"/>
              <w:spacing w:before="8"/>
              <w:rPr>
                <w:sz w:val="21"/>
              </w:rPr>
            </w:pPr>
          </w:p>
          <w:p>
            <w:pPr>
              <w:pStyle w:val="TableParagraph"/>
              <w:spacing w:line="242" w:lineRule="auto"/>
              <w:ind w:left="151" w:right="132"/>
              <w:jc w:val="both"/>
              <w:rPr>
                <w:sz w:val="21"/>
              </w:rPr>
            </w:pPr>
            <w:r>
              <w:rPr>
                <w:spacing w:val="-6"/>
                <w:sz w:val="21"/>
              </w:rPr>
              <w:t>本期购买</w:t>
            </w:r>
            <w:r>
              <w:rPr>
                <w:spacing w:val="-5"/>
                <w:sz w:val="21"/>
              </w:rPr>
              <w:t>金额</w:t>
            </w:r>
          </w:p>
        </w:tc>
        <w:tc>
          <w:tcPr>
            <w:tcW w:w="719" w:type="dxa"/>
          </w:tcPr>
          <w:p>
            <w:pPr>
              <w:pStyle w:val="TableParagraph"/>
              <w:rPr>
                <w:sz w:val="21"/>
              </w:rPr>
            </w:pPr>
          </w:p>
          <w:p>
            <w:pPr>
              <w:pStyle w:val="TableParagraph"/>
              <w:spacing w:before="8"/>
              <w:rPr>
                <w:sz w:val="21"/>
              </w:rPr>
            </w:pPr>
          </w:p>
          <w:p>
            <w:pPr>
              <w:pStyle w:val="TableParagraph"/>
              <w:spacing w:line="242" w:lineRule="auto"/>
              <w:ind w:left="152" w:right="131"/>
              <w:jc w:val="both"/>
              <w:rPr>
                <w:sz w:val="21"/>
              </w:rPr>
            </w:pPr>
            <w:r>
              <w:rPr>
                <w:spacing w:val="-6"/>
                <w:sz w:val="21"/>
              </w:rPr>
              <w:t>本期出售</w:t>
            </w:r>
            <w:r>
              <w:rPr>
                <w:spacing w:val="-5"/>
                <w:sz w:val="21"/>
              </w:rPr>
              <w:t>金额</w:t>
            </w:r>
          </w:p>
        </w:tc>
        <w:tc>
          <w:tcPr>
            <w:tcW w:w="1476" w:type="dxa"/>
          </w:tcPr>
          <w:p>
            <w:pPr>
              <w:pStyle w:val="TableParagraph"/>
              <w:rPr>
                <w:sz w:val="21"/>
              </w:rPr>
            </w:pPr>
          </w:p>
          <w:p>
            <w:pPr>
              <w:pStyle w:val="TableParagraph"/>
              <w:rPr>
                <w:sz w:val="21"/>
              </w:rPr>
            </w:pPr>
          </w:p>
          <w:p>
            <w:pPr>
              <w:pStyle w:val="TableParagraph"/>
              <w:spacing w:before="12"/>
              <w:rPr>
                <w:sz w:val="21"/>
              </w:rPr>
            </w:pPr>
          </w:p>
          <w:p>
            <w:pPr>
              <w:pStyle w:val="TableParagraph"/>
              <w:ind w:left="22"/>
              <w:jc w:val="center"/>
              <w:rPr>
                <w:sz w:val="21"/>
              </w:rPr>
            </w:pPr>
            <w:r>
              <w:rPr>
                <w:spacing w:val="-4"/>
                <w:sz w:val="21"/>
              </w:rPr>
              <w:t>本期投资损益</w:t>
            </w:r>
          </w:p>
        </w:tc>
        <w:tc>
          <w:tcPr>
            <w:tcW w:w="1687" w:type="dxa"/>
          </w:tcPr>
          <w:p>
            <w:pPr>
              <w:pStyle w:val="TableParagraph"/>
              <w:rPr>
                <w:sz w:val="21"/>
              </w:rPr>
            </w:pPr>
          </w:p>
          <w:p>
            <w:pPr>
              <w:pStyle w:val="TableParagraph"/>
              <w:rPr>
                <w:sz w:val="21"/>
              </w:rPr>
            </w:pPr>
          </w:p>
          <w:p>
            <w:pPr>
              <w:pStyle w:val="TableParagraph"/>
              <w:spacing w:before="12"/>
              <w:rPr>
                <w:sz w:val="21"/>
              </w:rPr>
            </w:pPr>
          </w:p>
          <w:p>
            <w:pPr>
              <w:pStyle w:val="TableParagraph"/>
              <w:ind w:left="23"/>
              <w:jc w:val="center"/>
              <w:rPr>
                <w:sz w:val="21"/>
              </w:rPr>
            </w:pPr>
            <w:r>
              <w:rPr>
                <w:spacing w:val="-4"/>
                <w:sz w:val="21"/>
              </w:rPr>
              <w:t>期末账面价值</w:t>
            </w:r>
          </w:p>
        </w:tc>
        <w:tc>
          <w:tcPr>
            <w:tcW w:w="710" w:type="dxa"/>
          </w:tcPr>
          <w:p>
            <w:pPr>
              <w:pStyle w:val="TableParagraph"/>
              <w:rPr>
                <w:sz w:val="21"/>
              </w:rPr>
            </w:pPr>
          </w:p>
          <w:p>
            <w:pPr>
              <w:pStyle w:val="TableParagraph"/>
              <w:spacing w:before="8"/>
              <w:rPr>
                <w:sz w:val="21"/>
              </w:rPr>
            </w:pPr>
          </w:p>
          <w:p>
            <w:pPr>
              <w:pStyle w:val="TableParagraph"/>
              <w:spacing w:line="242" w:lineRule="auto"/>
              <w:ind w:left="152" w:right="123"/>
              <w:jc w:val="both"/>
              <w:rPr>
                <w:sz w:val="21"/>
              </w:rPr>
            </w:pPr>
            <w:r>
              <w:rPr>
                <w:spacing w:val="-6"/>
                <w:sz w:val="21"/>
              </w:rPr>
              <w:t>会计核算</w:t>
            </w:r>
            <w:r>
              <w:rPr>
                <w:spacing w:val="-5"/>
                <w:sz w:val="21"/>
              </w:rPr>
              <w:t>科目</w:t>
            </w:r>
          </w:p>
        </w:tc>
      </w:tr>
      <w:tr>
        <w:trPr>
          <w:trHeight w:val="1089" w:hRule="atLeast"/>
        </w:trPr>
        <w:tc>
          <w:tcPr>
            <w:tcW w:w="718" w:type="dxa"/>
          </w:tcPr>
          <w:p>
            <w:pPr>
              <w:pStyle w:val="TableParagraph"/>
              <w:spacing w:before="1"/>
              <w:ind w:right="69"/>
              <w:jc w:val="center"/>
              <w:rPr>
                <w:sz w:val="21"/>
              </w:rPr>
            </w:pPr>
            <w:r>
              <w:rPr>
                <w:spacing w:val="-5"/>
                <w:sz w:val="21"/>
              </w:rPr>
              <w:t>股票</w:t>
            </w:r>
          </w:p>
        </w:tc>
        <w:tc>
          <w:tcPr>
            <w:tcW w:w="845" w:type="dxa"/>
          </w:tcPr>
          <w:p>
            <w:pPr>
              <w:pStyle w:val="TableParagraph"/>
              <w:spacing w:before="1"/>
              <w:ind w:left="14"/>
              <w:jc w:val="center"/>
              <w:rPr>
                <w:sz w:val="21"/>
              </w:rPr>
            </w:pPr>
            <w:r>
              <w:rPr>
                <w:spacing w:val="-2"/>
                <w:sz w:val="21"/>
              </w:rPr>
              <w:t>002673</w:t>
            </w:r>
          </w:p>
        </w:tc>
        <w:tc>
          <w:tcPr>
            <w:tcW w:w="593" w:type="dxa"/>
          </w:tcPr>
          <w:p>
            <w:pPr>
              <w:pStyle w:val="TableParagraph"/>
              <w:spacing w:line="242" w:lineRule="auto" w:before="1"/>
              <w:ind w:left="107" w:right="262"/>
              <w:jc w:val="both"/>
              <w:rPr>
                <w:sz w:val="21"/>
              </w:rPr>
            </w:pPr>
            <w:r>
              <w:rPr>
                <w:spacing w:val="-10"/>
                <w:sz w:val="21"/>
              </w:rPr>
              <w:t>西部证</w:t>
            </w:r>
          </w:p>
          <w:p>
            <w:pPr>
              <w:pStyle w:val="TableParagraph"/>
              <w:spacing w:line="252" w:lineRule="exact" w:before="1"/>
              <w:ind w:left="107"/>
              <w:rPr>
                <w:sz w:val="21"/>
              </w:rPr>
            </w:pPr>
            <w:r>
              <w:rPr>
                <w:spacing w:val="-10"/>
                <w:sz w:val="21"/>
              </w:rPr>
              <w:t>券</w:t>
            </w:r>
          </w:p>
        </w:tc>
        <w:tc>
          <w:tcPr>
            <w:tcW w:w="1687" w:type="dxa"/>
          </w:tcPr>
          <w:p>
            <w:pPr>
              <w:pStyle w:val="TableParagraph"/>
              <w:spacing w:before="1"/>
              <w:ind w:left="23" w:right="12"/>
              <w:jc w:val="center"/>
              <w:rPr>
                <w:sz w:val="21"/>
              </w:rPr>
            </w:pPr>
            <w:r>
              <w:rPr>
                <w:spacing w:val="-2"/>
                <w:sz w:val="21"/>
              </w:rPr>
              <w:t>139,999,999.00</w:t>
            </w:r>
          </w:p>
        </w:tc>
        <w:tc>
          <w:tcPr>
            <w:tcW w:w="720" w:type="dxa"/>
          </w:tcPr>
          <w:p>
            <w:pPr>
              <w:pStyle w:val="TableParagraph"/>
              <w:spacing w:line="244" w:lineRule="auto" w:before="1"/>
              <w:ind w:left="108" w:right="177"/>
              <w:rPr>
                <w:sz w:val="21"/>
              </w:rPr>
            </w:pPr>
            <w:r>
              <w:rPr>
                <w:spacing w:val="-6"/>
                <w:sz w:val="21"/>
              </w:rPr>
              <w:t>自有</w:t>
            </w:r>
            <w:r>
              <w:rPr>
                <w:spacing w:val="-5"/>
                <w:sz w:val="21"/>
              </w:rPr>
              <w:t>资金</w:t>
            </w:r>
          </w:p>
        </w:tc>
        <w:tc>
          <w:tcPr>
            <w:tcW w:w="1684" w:type="dxa"/>
          </w:tcPr>
          <w:p>
            <w:pPr>
              <w:pStyle w:val="TableParagraph"/>
              <w:spacing w:before="1"/>
              <w:ind w:left="23" w:right="7"/>
              <w:jc w:val="center"/>
              <w:rPr>
                <w:sz w:val="21"/>
              </w:rPr>
            </w:pPr>
            <w:r>
              <w:rPr>
                <w:spacing w:val="-2"/>
                <w:sz w:val="21"/>
              </w:rPr>
              <w:t>145,780,644.12</w:t>
            </w:r>
          </w:p>
        </w:tc>
        <w:tc>
          <w:tcPr>
            <w:tcW w:w="1581" w:type="dxa"/>
          </w:tcPr>
          <w:p>
            <w:pPr>
              <w:pStyle w:val="TableParagraph"/>
              <w:spacing w:line="244" w:lineRule="auto" w:before="1"/>
              <w:ind w:left="109" w:right="87" w:firstLine="1260"/>
              <w:rPr>
                <w:sz w:val="21"/>
              </w:rPr>
            </w:pPr>
            <w:r>
              <w:rPr>
                <w:spacing w:val="-10"/>
                <w:sz w:val="21"/>
              </w:rPr>
              <w:t>- </w:t>
            </w:r>
            <w:r>
              <w:rPr>
                <w:spacing w:val="-2"/>
                <w:sz w:val="21"/>
              </w:rPr>
              <w:t>35,767,741.68</w:t>
            </w:r>
          </w:p>
        </w:tc>
        <w:tc>
          <w:tcPr>
            <w:tcW w:w="719" w:type="dxa"/>
          </w:tcPr>
          <w:p>
            <w:pPr>
              <w:pStyle w:val="TableParagraph"/>
              <w:spacing w:before="1"/>
              <w:ind w:right="94"/>
              <w:jc w:val="right"/>
              <w:rPr>
                <w:sz w:val="21"/>
              </w:rPr>
            </w:pPr>
            <w:r>
              <w:rPr>
                <w:spacing w:val="-10"/>
                <w:sz w:val="21"/>
              </w:rPr>
              <w:t>0</w:t>
            </w:r>
          </w:p>
        </w:tc>
        <w:tc>
          <w:tcPr>
            <w:tcW w:w="719" w:type="dxa"/>
          </w:tcPr>
          <w:p>
            <w:pPr>
              <w:pStyle w:val="TableParagraph"/>
              <w:spacing w:before="1"/>
              <w:ind w:right="93"/>
              <w:jc w:val="right"/>
              <w:rPr>
                <w:sz w:val="21"/>
              </w:rPr>
            </w:pPr>
            <w:r>
              <w:rPr>
                <w:spacing w:val="-10"/>
                <w:sz w:val="21"/>
              </w:rPr>
              <w:t>0</w:t>
            </w:r>
          </w:p>
        </w:tc>
        <w:tc>
          <w:tcPr>
            <w:tcW w:w="719" w:type="dxa"/>
          </w:tcPr>
          <w:p>
            <w:pPr>
              <w:pStyle w:val="TableParagraph"/>
              <w:spacing w:before="1"/>
              <w:ind w:right="92"/>
              <w:jc w:val="right"/>
              <w:rPr>
                <w:sz w:val="21"/>
              </w:rPr>
            </w:pPr>
            <w:r>
              <w:rPr>
                <w:spacing w:val="-10"/>
                <w:sz w:val="21"/>
              </w:rPr>
              <w:t>0</w:t>
            </w:r>
          </w:p>
        </w:tc>
        <w:tc>
          <w:tcPr>
            <w:tcW w:w="1476" w:type="dxa"/>
          </w:tcPr>
          <w:p>
            <w:pPr>
              <w:pStyle w:val="TableParagraph"/>
              <w:spacing w:before="1"/>
              <w:ind w:left="22"/>
              <w:jc w:val="center"/>
              <w:rPr>
                <w:sz w:val="21"/>
              </w:rPr>
            </w:pPr>
            <w:r>
              <w:rPr>
                <w:spacing w:val="-2"/>
                <w:sz w:val="21"/>
              </w:rPr>
              <w:t>1,932,903.21</w:t>
            </w:r>
          </w:p>
        </w:tc>
        <w:tc>
          <w:tcPr>
            <w:tcW w:w="1687" w:type="dxa"/>
          </w:tcPr>
          <w:p>
            <w:pPr>
              <w:pStyle w:val="TableParagraph"/>
              <w:spacing w:before="1"/>
              <w:ind w:left="23"/>
              <w:jc w:val="center"/>
              <w:rPr>
                <w:sz w:val="21"/>
              </w:rPr>
            </w:pPr>
            <w:r>
              <w:rPr>
                <w:spacing w:val="-2"/>
                <w:sz w:val="21"/>
              </w:rPr>
              <w:t>110,012,902.44</w:t>
            </w:r>
          </w:p>
        </w:tc>
        <w:tc>
          <w:tcPr>
            <w:tcW w:w="710" w:type="dxa"/>
          </w:tcPr>
          <w:p>
            <w:pPr>
              <w:pStyle w:val="TableParagraph"/>
              <w:spacing w:line="242" w:lineRule="auto" w:before="1"/>
              <w:ind w:left="113" w:right="161"/>
              <w:jc w:val="both"/>
              <w:rPr>
                <w:sz w:val="21"/>
              </w:rPr>
            </w:pPr>
            <w:r>
              <w:rPr>
                <w:spacing w:val="-6"/>
                <w:sz w:val="21"/>
              </w:rPr>
              <w:t>交易性金</w:t>
            </w:r>
            <w:r>
              <w:rPr>
                <w:spacing w:val="-5"/>
                <w:sz w:val="21"/>
              </w:rPr>
              <w:t>融资</w:t>
            </w:r>
          </w:p>
          <w:p>
            <w:pPr>
              <w:pStyle w:val="TableParagraph"/>
              <w:spacing w:line="252" w:lineRule="exact" w:before="1"/>
              <w:ind w:left="113"/>
              <w:rPr>
                <w:sz w:val="21"/>
              </w:rPr>
            </w:pPr>
            <w:r>
              <w:rPr>
                <w:spacing w:val="-10"/>
                <w:sz w:val="21"/>
              </w:rPr>
              <w:t>产</w:t>
            </w:r>
          </w:p>
        </w:tc>
      </w:tr>
      <w:tr>
        <w:trPr>
          <w:trHeight w:val="273" w:hRule="atLeast"/>
        </w:trPr>
        <w:tc>
          <w:tcPr>
            <w:tcW w:w="718" w:type="dxa"/>
          </w:tcPr>
          <w:p>
            <w:pPr>
              <w:pStyle w:val="TableParagraph"/>
              <w:rPr>
                <w:rFonts w:ascii="Times New Roman"/>
                <w:sz w:val="20"/>
              </w:rPr>
            </w:pPr>
          </w:p>
        </w:tc>
        <w:tc>
          <w:tcPr>
            <w:tcW w:w="845" w:type="dxa"/>
          </w:tcPr>
          <w:p>
            <w:pPr>
              <w:pStyle w:val="TableParagraph"/>
              <w:rPr>
                <w:rFonts w:ascii="Times New Roman"/>
                <w:sz w:val="20"/>
              </w:rPr>
            </w:pPr>
          </w:p>
        </w:tc>
        <w:tc>
          <w:tcPr>
            <w:tcW w:w="593" w:type="dxa"/>
          </w:tcPr>
          <w:p>
            <w:pPr>
              <w:pStyle w:val="TableParagraph"/>
              <w:rPr>
                <w:rFonts w:ascii="Times New Roman"/>
                <w:sz w:val="20"/>
              </w:rPr>
            </w:pPr>
          </w:p>
        </w:tc>
        <w:tc>
          <w:tcPr>
            <w:tcW w:w="1687" w:type="dxa"/>
          </w:tcPr>
          <w:p>
            <w:pPr>
              <w:pStyle w:val="TableParagraph"/>
              <w:rPr>
                <w:rFonts w:ascii="Times New Roman"/>
                <w:sz w:val="20"/>
              </w:rPr>
            </w:pPr>
          </w:p>
        </w:tc>
        <w:tc>
          <w:tcPr>
            <w:tcW w:w="720" w:type="dxa"/>
          </w:tcPr>
          <w:p>
            <w:pPr>
              <w:pStyle w:val="TableParagraph"/>
              <w:rPr>
                <w:rFonts w:ascii="Times New Roman"/>
                <w:sz w:val="20"/>
              </w:rPr>
            </w:pPr>
          </w:p>
        </w:tc>
        <w:tc>
          <w:tcPr>
            <w:tcW w:w="1684" w:type="dxa"/>
          </w:tcPr>
          <w:p>
            <w:pPr>
              <w:pStyle w:val="TableParagraph"/>
              <w:rPr>
                <w:rFonts w:ascii="Times New Roman"/>
                <w:sz w:val="20"/>
              </w:rPr>
            </w:pPr>
          </w:p>
        </w:tc>
        <w:tc>
          <w:tcPr>
            <w:tcW w:w="1581" w:type="dxa"/>
          </w:tcPr>
          <w:p>
            <w:pPr>
              <w:pStyle w:val="TableParagraph"/>
              <w:rPr>
                <w:rFonts w:ascii="Times New Roman"/>
                <w:sz w:val="20"/>
              </w:rPr>
            </w:pPr>
          </w:p>
        </w:tc>
        <w:tc>
          <w:tcPr>
            <w:tcW w:w="719" w:type="dxa"/>
          </w:tcPr>
          <w:p>
            <w:pPr>
              <w:pStyle w:val="TableParagraph"/>
              <w:rPr>
                <w:rFonts w:ascii="Times New Roman"/>
                <w:sz w:val="20"/>
              </w:rPr>
            </w:pPr>
          </w:p>
        </w:tc>
        <w:tc>
          <w:tcPr>
            <w:tcW w:w="719" w:type="dxa"/>
          </w:tcPr>
          <w:p>
            <w:pPr>
              <w:pStyle w:val="TableParagraph"/>
              <w:rPr>
                <w:rFonts w:ascii="Times New Roman"/>
                <w:sz w:val="20"/>
              </w:rPr>
            </w:pPr>
          </w:p>
        </w:tc>
        <w:tc>
          <w:tcPr>
            <w:tcW w:w="719" w:type="dxa"/>
          </w:tcPr>
          <w:p>
            <w:pPr>
              <w:pStyle w:val="TableParagraph"/>
              <w:rPr>
                <w:rFonts w:ascii="Times New Roman"/>
                <w:sz w:val="20"/>
              </w:rPr>
            </w:pPr>
          </w:p>
        </w:tc>
        <w:tc>
          <w:tcPr>
            <w:tcW w:w="1476" w:type="dxa"/>
          </w:tcPr>
          <w:p>
            <w:pPr>
              <w:pStyle w:val="TableParagraph"/>
              <w:rPr>
                <w:rFonts w:ascii="Times New Roman"/>
                <w:sz w:val="20"/>
              </w:rPr>
            </w:pPr>
          </w:p>
        </w:tc>
        <w:tc>
          <w:tcPr>
            <w:tcW w:w="1687" w:type="dxa"/>
          </w:tcPr>
          <w:p>
            <w:pPr>
              <w:pStyle w:val="TableParagraph"/>
              <w:rPr>
                <w:rFonts w:ascii="Times New Roman"/>
                <w:sz w:val="20"/>
              </w:rPr>
            </w:pPr>
          </w:p>
        </w:tc>
        <w:tc>
          <w:tcPr>
            <w:tcW w:w="710" w:type="dxa"/>
          </w:tcPr>
          <w:p>
            <w:pPr>
              <w:pStyle w:val="TableParagraph"/>
              <w:rPr>
                <w:rFonts w:ascii="Times New Roman"/>
                <w:sz w:val="20"/>
              </w:rPr>
            </w:pPr>
          </w:p>
        </w:tc>
      </w:tr>
      <w:tr>
        <w:trPr>
          <w:trHeight w:val="544" w:hRule="atLeast"/>
        </w:trPr>
        <w:tc>
          <w:tcPr>
            <w:tcW w:w="718" w:type="dxa"/>
          </w:tcPr>
          <w:p>
            <w:pPr>
              <w:pStyle w:val="TableParagraph"/>
              <w:spacing w:before="1"/>
              <w:ind w:right="69"/>
              <w:jc w:val="center"/>
              <w:rPr>
                <w:sz w:val="21"/>
              </w:rPr>
            </w:pPr>
            <w:r>
              <w:rPr>
                <w:spacing w:val="-5"/>
                <w:sz w:val="21"/>
              </w:rPr>
              <w:t>合计</w:t>
            </w:r>
          </w:p>
        </w:tc>
        <w:tc>
          <w:tcPr>
            <w:tcW w:w="845" w:type="dxa"/>
          </w:tcPr>
          <w:p>
            <w:pPr>
              <w:pStyle w:val="TableParagraph"/>
              <w:spacing w:before="1"/>
              <w:ind w:left="14" w:right="5"/>
              <w:jc w:val="center"/>
              <w:rPr>
                <w:sz w:val="21"/>
              </w:rPr>
            </w:pPr>
            <w:r>
              <w:rPr>
                <w:spacing w:val="-10"/>
                <w:sz w:val="21"/>
              </w:rPr>
              <w:t>/</w:t>
            </w:r>
          </w:p>
        </w:tc>
        <w:tc>
          <w:tcPr>
            <w:tcW w:w="593" w:type="dxa"/>
          </w:tcPr>
          <w:p>
            <w:pPr>
              <w:pStyle w:val="TableParagraph"/>
              <w:spacing w:before="1"/>
              <w:ind w:left="6"/>
              <w:jc w:val="center"/>
              <w:rPr>
                <w:sz w:val="21"/>
              </w:rPr>
            </w:pPr>
            <w:r>
              <w:rPr>
                <w:spacing w:val="-10"/>
                <w:sz w:val="21"/>
              </w:rPr>
              <w:t>/</w:t>
            </w:r>
          </w:p>
        </w:tc>
        <w:tc>
          <w:tcPr>
            <w:tcW w:w="1687" w:type="dxa"/>
          </w:tcPr>
          <w:p>
            <w:pPr>
              <w:pStyle w:val="TableParagraph"/>
              <w:spacing w:before="1"/>
              <w:ind w:left="23" w:right="12"/>
              <w:jc w:val="center"/>
              <w:rPr>
                <w:sz w:val="21"/>
              </w:rPr>
            </w:pPr>
            <w:r>
              <w:rPr>
                <w:spacing w:val="-2"/>
                <w:sz w:val="21"/>
              </w:rPr>
              <w:t>139,999,999.00</w:t>
            </w:r>
          </w:p>
        </w:tc>
        <w:tc>
          <w:tcPr>
            <w:tcW w:w="720" w:type="dxa"/>
          </w:tcPr>
          <w:p>
            <w:pPr>
              <w:pStyle w:val="TableParagraph"/>
              <w:spacing w:before="1"/>
              <w:ind w:left="10"/>
              <w:jc w:val="center"/>
              <w:rPr>
                <w:sz w:val="21"/>
              </w:rPr>
            </w:pPr>
            <w:r>
              <w:rPr>
                <w:spacing w:val="-10"/>
                <w:sz w:val="21"/>
              </w:rPr>
              <w:t>/</w:t>
            </w:r>
          </w:p>
        </w:tc>
        <w:tc>
          <w:tcPr>
            <w:tcW w:w="1684" w:type="dxa"/>
          </w:tcPr>
          <w:p>
            <w:pPr>
              <w:pStyle w:val="TableParagraph"/>
              <w:spacing w:before="1"/>
              <w:ind w:left="23" w:right="7"/>
              <w:jc w:val="center"/>
              <w:rPr>
                <w:sz w:val="21"/>
              </w:rPr>
            </w:pPr>
            <w:r>
              <w:rPr>
                <w:spacing w:val="-2"/>
                <w:sz w:val="21"/>
              </w:rPr>
              <w:t>145,780,644.12</w:t>
            </w:r>
          </w:p>
        </w:tc>
        <w:tc>
          <w:tcPr>
            <w:tcW w:w="1581" w:type="dxa"/>
          </w:tcPr>
          <w:p>
            <w:pPr>
              <w:pStyle w:val="TableParagraph"/>
              <w:spacing w:before="1"/>
              <w:ind w:right="95"/>
              <w:jc w:val="right"/>
              <w:rPr>
                <w:sz w:val="21"/>
              </w:rPr>
            </w:pPr>
            <w:r>
              <w:rPr>
                <w:spacing w:val="-10"/>
                <w:sz w:val="21"/>
              </w:rPr>
              <w:t>-</w:t>
            </w:r>
          </w:p>
          <w:p>
            <w:pPr>
              <w:pStyle w:val="TableParagraph"/>
              <w:spacing w:line="252" w:lineRule="exact" w:before="2"/>
              <w:ind w:right="91"/>
              <w:jc w:val="right"/>
              <w:rPr>
                <w:sz w:val="21"/>
              </w:rPr>
            </w:pPr>
            <w:r>
              <w:rPr>
                <w:spacing w:val="-2"/>
                <w:sz w:val="21"/>
              </w:rPr>
              <w:t>35,767,741.68</w:t>
            </w:r>
          </w:p>
        </w:tc>
        <w:tc>
          <w:tcPr>
            <w:tcW w:w="719" w:type="dxa"/>
          </w:tcPr>
          <w:p>
            <w:pPr>
              <w:pStyle w:val="TableParagraph"/>
              <w:spacing w:before="1"/>
              <w:ind w:right="94"/>
              <w:jc w:val="right"/>
              <w:rPr>
                <w:sz w:val="21"/>
              </w:rPr>
            </w:pPr>
            <w:r>
              <w:rPr>
                <w:spacing w:val="-10"/>
                <w:sz w:val="21"/>
              </w:rPr>
              <w:t>0</w:t>
            </w:r>
          </w:p>
        </w:tc>
        <w:tc>
          <w:tcPr>
            <w:tcW w:w="719" w:type="dxa"/>
          </w:tcPr>
          <w:p>
            <w:pPr>
              <w:pStyle w:val="TableParagraph"/>
              <w:spacing w:before="1"/>
              <w:ind w:right="93"/>
              <w:jc w:val="right"/>
              <w:rPr>
                <w:sz w:val="21"/>
              </w:rPr>
            </w:pPr>
            <w:r>
              <w:rPr>
                <w:spacing w:val="-10"/>
                <w:sz w:val="21"/>
              </w:rPr>
              <w:t>0</w:t>
            </w:r>
          </w:p>
        </w:tc>
        <w:tc>
          <w:tcPr>
            <w:tcW w:w="719" w:type="dxa"/>
          </w:tcPr>
          <w:p>
            <w:pPr>
              <w:pStyle w:val="TableParagraph"/>
              <w:spacing w:before="1"/>
              <w:ind w:right="92"/>
              <w:jc w:val="right"/>
              <w:rPr>
                <w:sz w:val="21"/>
              </w:rPr>
            </w:pPr>
            <w:r>
              <w:rPr>
                <w:spacing w:val="-10"/>
                <w:sz w:val="21"/>
              </w:rPr>
              <w:t>0</w:t>
            </w:r>
          </w:p>
        </w:tc>
        <w:tc>
          <w:tcPr>
            <w:tcW w:w="1476" w:type="dxa"/>
          </w:tcPr>
          <w:p>
            <w:pPr>
              <w:pStyle w:val="TableParagraph"/>
              <w:spacing w:before="1"/>
              <w:ind w:left="22"/>
              <w:jc w:val="center"/>
              <w:rPr>
                <w:sz w:val="21"/>
              </w:rPr>
            </w:pPr>
            <w:r>
              <w:rPr>
                <w:spacing w:val="-2"/>
                <w:sz w:val="21"/>
              </w:rPr>
              <w:t>1,932,903.21</w:t>
            </w:r>
          </w:p>
        </w:tc>
        <w:tc>
          <w:tcPr>
            <w:tcW w:w="1687" w:type="dxa"/>
          </w:tcPr>
          <w:p>
            <w:pPr>
              <w:pStyle w:val="TableParagraph"/>
              <w:spacing w:before="1"/>
              <w:ind w:left="23"/>
              <w:jc w:val="center"/>
              <w:rPr>
                <w:sz w:val="21"/>
              </w:rPr>
            </w:pPr>
            <w:r>
              <w:rPr>
                <w:spacing w:val="-2"/>
                <w:sz w:val="21"/>
              </w:rPr>
              <w:t>110,012,902.44</w:t>
            </w:r>
          </w:p>
        </w:tc>
        <w:tc>
          <w:tcPr>
            <w:tcW w:w="710" w:type="dxa"/>
          </w:tcPr>
          <w:p>
            <w:pPr>
              <w:pStyle w:val="TableParagraph"/>
              <w:spacing w:before="1"/>
              <w:ind w:left="22"/>
              <w:jc w:val="center"/>
              <w:rPr>
                <w:sz w:val="21"/>
              </w:rPr>
            </w:pPr>
            <w:r>
              <w:rPr>
                <w:spacing w:val="-10"/>
                <w:sz w:val="21"/>
              </w:rPr>
              <w:t>/</w:t>
            </w:r>
          </w:p>
        </w:tc>
      </w:tr>
    </w:tbl>
    <w:p>
      <w:pPr>
        <w:spacing w:after="0"/>
        <w:jc w:val="center"/>
        <w:rPr>
          <w:sz w:val="21"/>
        </w:rPr>
        <w:sectPr>
          <w:headerReference w:type="default" r:id="rId44"/>
          <w:footerReference w:type="default" r:id="rId45"/>
          <w:pgSz w:w="16840" w:h="11910" w:orient="landscape"/>
          <w:pgMar w:header="0" w:footer="1195" w:top="860" w:bottom="1380" w:left="1300" w:right="1380"/>
        </w:sectPr>
      </w:pPr>
    </w:p>
    <w:p>
      <w:pPr>
        <w:pStyle w:val="BodyText"/>
      </w:pPr>
    </w:p>
    <w:p>
      <w:pPr>
        <w:pStyle w:val="BodyText"/>
        <w:spacing w:before="68"/>
      </w:pPr>
    </w:p>
    <w:p>
      <w:pPr>
        <w:pStyle w:val="BodyText"/>
        <w:ind w:left="118"/>
      </w:pPr>
      <w:r>
        <w:rPr>
          <w:spacing w:val="-4"/>
        </w:rPr>
        <w:t>私募基金投资情况</w:t>
      </w:r>
    </w:p>
    <w:p>
      <w:pPr>
        <w:pStyle w:val="BodyText"/>
        <w:spacing w:before="5"/>
        <w:ind w:left="118"/>
      </w:pPr>
      <w:r>
        <w:rPr>
          <w:spacing w:val="-4"/>
        </w:rPr>
        <w:t>□适用 √不适用</w:t>
      </w:r>
    </w:p>
    <w:p>
      <w:pPr>
        <w:pStyle w:val="BodyText"/>
        <w:spacing w:before="6"/>
      </w:pPr>
    </w:p>
    <w:p>
      <w:pPr>
        <w:pStyle w:val="BodyText"/>
        <w:ind w:left="118"/>
      </w:pPr>
      <w:r>
        <w:rPr>
          <w:spacing w:val="-4"/>
        </w:rPr>
        <w:t>衍生品投资情况</w:t>
      </w:r>
    </w:p>
    <w:p>
      <w:pPr>
        <w:pStyle w:val="BodyText"/>
        <w:spacing w:before="3"/>
        <w:ind w:left="118"/>
      </w:pPr>
      <w:r>
        <w:rPr>
          <w:spacing w:val="-4"/>
        </w:rPr>
        <w:t>□适用 √不适用</w:t>
      </w:r>
    </w:p>
    <w:p>
      <w:pPr>
        <w:spacing w:after="0"/>
        <w:sectPr>
          <w:headerReference w:type="default" r:id="rId46"/>
          <w:footerReference w:type="default" r:id="rId47"/>
          <w:pgSz w:w="11910" w:h="16840"/>
          <w:pgMar w:header="854" w:footer="1195" w:top="1460" w:bottom="1380" w:left="1680" w:right="920"/>
          <w:pgNumType w:start="38"/>
        </w:sectPr>
      </w:pPr>
    </w:p>
    <w:p>
      <w:pPr>
        <w:pStyle w:val="BodyText"/>
        <w:spacing w:before="126"/>
      </w:pPr>
    </w:p>
    <w:p>
      <w:pPr>
        <w:pStyle w:val="ListParagraph"/>
        <w:numPr>
          <w:ilvl w:val="0"/>
          <w:numId w:val="7"/>
        </w:numPr>
        <w:tabs>
          <w:tab w:pos="477" w:val="left" w:leader="none"/>
        </w:tabs>
        <w:spacing w:line="240" w:lineRule="auto" w:before="0" w:after="0"/>
        <w:ind w:left="477" w:right="0" w:hanging="359"/>
        <w:jc w:val="left"/>
        <w:rPr>
          <w:sz w:val="21"/>
        </w:rPr>
      </w:pPr>
      <w:r>
        <w:rPr>
          <w:spacing w:val="-3"/>
          <w:sz w:val="21"/>
        </w:rPr>
        <w:t>报告期内重大资产重组整合的具体进展情况</w:t>
      </w:r>
    </w:p>
    <w:p>
      <w:pPr>
        <w:pStyle w:val="BodyText"/>
        <w:spacing w:before="62"/>
        <w:ind w:left="118"/>
      </w:pPr>
      <w:r>
        <w:rPr>
          <w:spacing w:val="-4"/>
        </w:rPr>
        <w:t>□适用 √不适用</w:t>
      </w:r>
    </w:p>
    <w:p>
      <w:pPr>
        <w:pStyle w:val="BodyText"/>
        <w:spacing w:before="67"/>
      </w:pPr>
    </w:p>
    <w:p>
      <w:pPr>
        <w:pStyle w:val="BodyText"/>
        <w:ind w:left="118"/>
      </w:pPr>
      <w:r>
        <w:rPr>
          <w:spacing w:val="-8"/>
        </w:rPr>
        <w:t>(六) 重大资产和股权出售</w:t>
      </w:r>
    </w:p>
    <w:p>
      <w:pPr>
        <w:pStyle w:val="BodyText"/>
        <w:spacing w:before="64"/>
        <w:ind w:left="118"/>
      </w:pPr>
      <w:r>
        <w:rPr/>
        <w:t>□适用</w:t>
      </w:r>
      <w:r>
        <w:rPr>
          <w:spacing w:val="43"/>
          <w:w w:val="150"/>
        </w:rPr>
        <w:t> </w:t>
      </w:r>
      <w:r>
        <w:rPr>
          <w:spacing w:val="-3"/>
        </w:rPr>
        <w:t>√不适用</w:t>
      </w:r>
    </w:p>
    <w:p>
      <w:pPr>
        <w:pStyle w:val="BodyText"/>
        <w:spacing w:before="67"/>
      </w:pPr>
    </w:p>
    <w:p>
      <w:pPr>
        <w:pStyle w:val="BodyText"/>
        <w:ind w:left="118"/>
      </w:pPr>
      <w:r>
        <w:rPr>
          <w:spacing w:val="-8"/>
        </w:rPr>
        <w:t>(七) 主要控股参股公司分析</w:t>
      </w:r>
    </w:p>
    <w:p>
      <w:pPr>
        <w:pStyle w:val="BodyText"/>
        <w:spacing w:before="62"/>
        <w:ind w:left="118"/>
      </w:pPr>
      <w:r>
        <w:rPr/>
        <w:t>√适用</w:t>
      </w:r>
      <w:r>
        <w:rPr>
          <w:spacing w:val="43"/>
          <w:w w:val="150"/>
        </w:rPr>
        <w:t> </w:t>
      </w:r>
      <w:r>
        <w:rPr>
          <w:spacing w:val="-3"/>
        </w:rPr>
        <w:t>□不适用</w:t>
      </w:r>
    </w:p>
    <w:p>
      <w:pPr>
        <w:pStyle w:val="BodyText"/>
        <w:spacing w:before="5"/>
        <w:ind w:left="6536"/>
      </w:pPr>
      <w:r>
        <w:rPr>
          <w:spacing w:val="-4"/>
        </w:rPr>
        <w:t>单位：万元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6"/>
        <w:gridCol w:w="1503"/>
        <w:gridCol w:w="1560"/>
        <w:gridCol w:w="1159"/>
        <w:gridCol w:w="1361"/>
        <w:gridCol w:w="1164"/>
      </w:tblGrid>
      <w:tr>
        <w:trPr>
          <w:trHeight w:val="273" w:hRule="atLeast"/>
        </w:trPr>
        <w:tc>
          <w:tcPr>
            <w:tcW w:w="1896" w:type="dxa"/>
          </w:tcPr>
          <w:p>
            <w:pPr>
              <w:pStyle w:val="TableParagraph"/>
              <w:spacing w:line="252" w:lineRule="exact" w:before="1"/>
              <w:ind w:left="14" w:right="3"/>
              <w:jc w:val="center"/>
              <w:rPr>
                <w:sz w:val="21"/>
              </w:rPr>
            </w:pPr>
            <w:r>
              <w:rPr>
                <w:spacing w:val="-4"/>
                <w:sz w:val="21"/>
              </w:rPr>
              <w:t>公司全称</w:t>
            </w:r>
          </w:p>
        </w:tc>
        <w:tc>
          <w:tcPr>
            <w:tcW w:w="1503" w:type="dxa"/>
          </w:tcPr>
          <w:p>
            <w:pPr>
              <w:pStyle w:val="TableParagraph"/>
              <w:spacing w:line="252" w:lineRule="exact" w:before="1"/>
              <w:ind w:left="329"/>
              <w:rPr>
                <w:sz w:val="21"/>
              </w:rPr>
            </w:pPr>
            <w:r>
              <w:rPr>
                <w:spacing w:val="-4"/>
                <w:sz w:val="21"/>
              </w:rPr>
              <w:t>业务性质</w:t>
            </w:r>
          </w:p>
        </w:tc>
        <w:tc>
          <w:tcPr>
            <w:tcW w:w="1560" w:type="dxa"/>
          </w:tcPr>
          <w:p>
            <w:pPr>
              <w:pStyle w:val="TableParagraph"/>
              <w:spacing w:line="252" w:lineRule="exact" w:before="1"/>
              <w:ind w:left="357"/>
              <w:rPr>
                <w:sz w:val="21"/>
              </w:rPr>
            </w:pPr>
            <w:r>
              <w:rPr>
                <w:spacing w:val="-4"/>
                <w:sz w:val="21"/>
              </w:rPr>
              <w:t>注册资本</w:t>
            </w:r>
          </w:p>
        </w:tc>
        <w:tc>
          <w:tcPr>
            <w:tcW w:w="1159" w:type="dxa"/>
          </w:tcPr>
          <w:p>
            <w:pPr>
              <w:pStyle w:val="TableParagraph"/>
              <w:spacing w:line="252" w:lineRule="exact" w:before="1"/>
              <w:ind w:left="261"/>
              <w:rPr>
                <w:sz w:val="21"/>
              </w:rPr>
            </w:pPr>
            <w:r>
              <w:rPr>
                <w:spacing w:val="-4"/>
                <w:sz w:val="21"/>
              </w:rPr>
              <w:t>总资产</w:t>
            </w:r>
          </w:p>
        </w:tc>
        <w:tc>
          <w:tcPr>
            <w:tcW w:w="1361" w:type="dxa"/>
          </w:tcPr>
          <w:p>
            <w:pPr>
              <w:pStyle w:val="TableParagraph"/>
              <w:spacing w:line="252" w:lineRule="exact" w:before="1"/>
              <w:ind w:left="362"/>
              <w:rPr>
                <w:sz w:val="21"/>
              </w:rPr>
            </w:pPr>
            <w:r>
              <w:rPr>
                <w:spacing w:val="-4"/>
                <w:sz w:val="21"/>
              </w:rPr>
              <w:t>净资产</w:t>
            </w:r>
          </w:p>
        </w:tc>
        <w:tc>
          <w:tcPr>
            <w:tcW w:w="1164" w:type="dxa"/>
          </w:tcPr>
          <w:p>
            <w:pPr>
              <w:pStyle w:val="TableParagraph"/>
              <w:spacing w:line="252" w:lineRule="exact" w:before="1"/>
              <w:ind w:left="264"/>
              <w:rPr>
                <w:sz w:val="21"/>
              </w:rPr>
            </w:pPr>
            <w:r>
              <w:rPr>
                <w:spacing w:val="-4"/>
                <w:sz w:val="21"/>
              </w:rPr>
              <w:t>净利润</w:t>
            </w:r>
          </w:p>
        </w:tc>
      </w:tr>
      <w:tr>
        <w:trPr>
          <w:trHeight w:val="544" w:hRule="atLeast"/>
        </w:trPr>
        <w:tc>
          <w:tcPr>
            <w:tcW w:w="1896" w:type="dxa"/>
          </w:tcPr>
          <w:p>
            <w:pPr>
              <w:pStyle w:val="TableParagraph"/>
              <w:spacing w:before="1"/>
              <w:ind w:left="107"/>
              <w:rPr>
                <w:sz w:val="21"/>
              </w:rPr>
            </w:pPr>
            <w:r>
              <w:rPr>
                <w:spacing w:val="-4"/>
                <w:sz w:val="21"/>
              </w:rPr>
              <w:t>宁波海缆研究院工</w:t>
            </w:r>
          </w:p>
          <w:p>
            <w:pPr>
              <w:pStyle w:val="TableParagraph"/>
              <w:spacing w:line="252" w:lineRule="exact" w:before="2"/>
              <w:ind w:left="107"/>
              <w:rPr>
                <w:sz w:val="21"/>
              </w:rPr>
            </w:pPr>
            <w:r>
              <w:rPr>
                <w:spacing w:val="-4"/>
                <w:sz w:val="21"/>
              </w:rPr>
              <w:t>程有限公司</w:t>
            </w:r>
          </w:p>
        </w:tc>
        <w:tc>
          <w:tcPr>
            <w:tcW w:w="1503" w:type="dxa"/>
          </w:tcPr>
          <w:p>
            <w:pPr>
              <w:pStyle w:val="TableParagraph"/>
              <w:spacing w:before="1"/>
              <w:ind w:left="108"/>
              <w:rPr>
                <w:sz w:val="21"/>
              </w:rPr>
            </w:pPr>
            <w:r>
              <w:rPr>
                <w:spacing w:val="-4"/>
                <w:sz w:val="21"/>
              </w:rPr>
              <w:t>技术服务业</w:t>
            </w:r>
          </w:p>
        </w:tc>
        <w:tc>
          <w:tcPr>
            <w:tcW w:w="1560" w:type="dxa"/>
          </w:tcPr>
          <w:p>
            <w:pPr>
              <w:pStyle w:val="TableParagraph"/>
              <w:spacing w:before="1"/>
              <w:ind w:right="95"/>
              <w:jc w:val="right"/>
              <w:rPr>
                <w:sz w:val="21"/>
              </w:rPr>
            </w:pPr>
            <w:r>
              <w:rPr>
                <w:spacing w:val="-2"/>
                <w:sz w:val="21"/>
              </w:rPr>
              <w:t>10,600.00</w:t>
            </w:r>
          </w:p>
        </w:tc>
        <w:tc>
          <w:tcPr>
            <w:tcW w:w="1159" w:type="dxa"/>
          </w:tcPr>
          <w:p>
            <w:pPr>
              <w:pStyle w:val="TableParagraph"/>
              <w:spacing w:before="1"/>
              <w:ind w:right="93"/>
              <w:jc w:val="right"/>
              <w:rPr>
                <w:sz w:val="21"/>
              </w:rPr>
            </w:pPr>
            <w:r>
              <w:rPr>
                <w:spacing w:val="-2"/>
                <w:sz w:val="21"/>
              </w:rPr>
              <w:t>32,597.37</w:t>
            </w:r>
          </w:p>
        </w:tc>
        <w:tc>
          <w:tcPr>
            <w:tcW w:w="1361" w:type="dxa"/>
          </w:tcPr>
          <w:p>
            <w:pPr>
              <w:pStyle w:val="TableParagraph"/>
              <w:spacing w:before="1"/>
              <w:ind w:right="95"/>
              <w:jc w:val="right"/>
              <w:rPr>
                <w:sz w:val="21"/>
              </w:rPr>
            </w:pPr>
            <w:r>
              <w:rPr>
                <w:spacing w:val="-2"/>
                <w:sz w:val="21"/>
              </w:rPr>
              <w:t>20,459.51</w:t>
            </w:r>
          </w:p>
        </w:tc>
        <w:tc>
          <w:tcPr>
            <w:tcW w:w="1164" w:type="dxa"/>
          </w:tcPr>
          <w:p>
            <w:pPr>
              <w:pStyle w:val="TableParagraph"/>
              <w:spacing w:before="1"/>
              <w:ind w:right="95"/>
              <w:jc w:val="right"/>
              <w:rPr>
                <w:sz w:val="21"/>
              </w:rPr>
            </w:pPr>
            <w:r>
              <w:rPr>
                <w:spacing w:val="-2"/>
                <w:sz w:val="21"/>
              </w:rPr>
              <w:t>3,109.84</w:t>
            </w:r>
          </w:p>
        </w:tc>
      </w:tr>
      <w:tr>
        <w:trPr>
          <w:trHeight w:val="544" w:hRule="atLeast"/>
        </w:trPr>
        <w:tc>
          <w:tcPr>
            <w:tcW w:w="1896" w:type="dxa"/>
          </w:tcPr>
          <w:p>
            <w:pPr>
              <w:pStyle w:val="TableParagraph"/>
              <w:spacing w:before="1"/>
              <w:ind w:left="107"/>
              <w:rPr>
                <w:sz w:val="21"/>
              </w:rPr>
            </w:pPr>
            <w:r>
              <w:rPr>
                <w:spacing w:val="-4"/>
                <w:sz w:val="21"/>
              </w:rPr>
              <w:t>广东东方海缆有限</w:t>
            </w:r>
          </w:p>
          <w:p>
            <w:pPr>
              <w:pStyle w:val="TableParagraph"/>
              <w:spacing w:line="250" w:lineRule="exact" w:before="4"/>
              <w:ind w:left="107"/>
              <w:rPr>
                <w:sz w:val="21"/>
              </w:rPr>
            </w:pPr>
            <w:r>
              <w:rPr>
                <w:spacing w:val="-5"/>
                <w:sz w:val="21"/>
              </w:rPr>
              <w:t>公司</w:t>
            </w:r>
          </w:p>
        </w:tc>
        <w:tc>
          <w:tcPr>
            <w:tcW w:w="1503" w:type="dxa"/>
          </w:tcPr>
          <w:p>
            <w:pPr>
              <w:pStyle w:val="TableParagraph"/>
              <w:spacing w:before="1"/>
              <w:ind w:left="108"/>
              <w:rPr>
                <w:sz w:val="21"/>
              </w:rPr>
            </w:pPr>
            <w:r>
              <w:rPr>
                <w:spacing w:val="-4"/>
                <w:sz w:val="21"/>
              </w:rPr>
              <w:t>制造业</w:t>
            </w:r>
          </w:p>
        </w:tc>
        <w:tc>
          <w:tcPr>
            <w:tcW w:w="1560" w:type="dxa"/>
          </w:tcPr>
          <w:p>
            <w:pPr>
              <w:pStyle w:val="TableParagraph"/>
              <w:spacing w:before="1"/>
              <w:ind w:right="95"/>
              <w:jc w:val="right"/>
              <w:rPr>
                <w:sz w:val="21"/>
              </w:rPr>
            </w:pPr>
            <w:r>
              <w:rPr>
                <w:spacing w:val="-2"/>
                <w:sz w:val="21"/>
              </w:rPr>
              <w:t>20,000.00</w:t>
            </w:r>
          </w:p>
        </w:tc>
        <w:tc>
          <w:tcPr>
            <w:tcW w:w="1159" w:type="dxa"/>
          </w:tcPr>
          <w:p>
            <w:pPr>
              <w:pStyle w:val="TableParagraph"/>
              <w:spacing w:before="1"/>
              <w:ind w:right="93"/>
              <w:jc w:val="right"/>
              <w:rPr>
                <w:sz w:val="21"/>
              </w:rPr>
            </w:pPr>
            <w:r>
              <w:rPr>
                <w:spacing w:val="-2"/>
                <w:sz w:val="21"/>
              </w:rPr>
              <w:t>10,227.29</w:t>
            </w:r>
          </w:p>
        </w:tc>
        <w:tc>
          <w:tcPr>
            <w:tcW w:w="1361" w:type="dxa"/>
          </w:tcPr>
          <w:p>
            <w:pPr>
              <w:pStyle w:val="TableParagraph"/>
              <w:spacing w:before="1"/>
              <w:ind w:right="95"/>
              <w:jc w:val="right"/>
              <w:rPr>
                <w:sz w:val="21"/>
              </w:rPr>
            </w:pPr>
            <w:r>
              <w:rPr>
                <w:spacing w:val="-2"/>
                <w:sz w:val="21"/>
              </w:rPr>
              <w:t>8,042.24</w:t>
            </w:r>
          </w:p>
        </w:tc>
        <w:tc>
          <w:tcPr>
            <w:tcW w:w="1164" w:type="dxa"/>
          </w:tcPr>
          <w:p>
            <w:pPr>
              <w:pStyle w:val="TableParagraph"/>
              <w:spacing w:before="1"/>
              <w:ind w:right="95"/>
              <w:jc w:val="right"/>
              <w:rPr>
                <w:sz w:val="21"/>
              </w:rPr>
            </w:pPr>
            <w:r>
              <w:rPr>
                <w:sz w:val="21"/>
              </w:rPr>
              <w:t>-</w:t>
            </w:r>
            <w:r>
              <w:rPr>
                <w:spacing w:val="-2"/>
                <w:sz w:val="21"/>
              </w:rPr>
              <w:t>370.53</w:t>
            </w:r>
          </w:p>
        </w:tc>
      </w:tr>
      <w:tr>
        <w:trPr>
          <w:trHeight w:val="273" w:hRule="atLeast"/>
        </w:trPr>
        <w:tc>
          <w:tcPr>
            <w:tcW w:w="1896" w:type="dxa"/>
          </w:tcPr>
          <w:p>
            <w:pPr>
              <w:pStyle w:val="TableParagraph"/>
              <w:spacing w:line="252" w:lineRule="exact" w:before="1"/>
              <w:ind w:left="14" w:right="2"/>
              <w:jc w:val="center"/>
              <w:rPr>
                <w:sz w:val="21"/>
              </w:rPr>
            </w:pPr>
            <w:r>
              <w:rPr>
                <w:spacing w:val="-4"/>
                <w:sz w:val="21"/>
              </w:rPr>
              <w:t>东方海缆有限公司</w:t>
            </w:r>
          </w:p>
        </w:tc>
        <w:tc>
          <w:tcPr>
            <w:tcW w:w="1503" w:type="dxa"/>
          </w:tcPr>
          <w:p>
            <w:pPr>
              <w:pStyle w:val="TableParagraph"/>
              <w:spacing w:line="252" w:lineRule="exact" w:before="1"/>
              <w:ind w:left="108"/>
              <w:rPr>
                <w:sz w:val="21"/>
              </w:rPr>
            </w:pPr>
            <w:r>
              <w:rPr>
                <w:spacing w:val="-4"/>
                <w:sz w:val="21"/>
              </w:rPr>
              <w:t>制造业</w:t>
            </w:r>
          </w:p>
        </w:tc>
        <w:tc>
          <w:tcPr>
            <w:tcW w:w="1560" w:type="dxa"/>
          </w:tcPr>
          <w:p>
            <w:pPr>
              <w:pStyle w:val="TableParagraph"/>
              <w:spacing w:line="252" w:lineRule="exact" w:before="1"/>
              <w:ind w:right="95"/>
              <w:jc w:val="right"/>
              <w:rPr>
                <w:sz w:val="21"/>
              </w:rPr>
            </w:pPr>
            <w:r>
              <w:rPr>
                <w:spacing w:val="-2"/>
                <w:sz w:val="21"/>
              </w:rPr>
              <w:t>20,000.00</w:t>
            </w:r>
          </w:p>
        </w:tc>
        <w:tc>
          <w:tcPr>
            <w:tcW w:w="1159" w:type="dxa"/>
          </w:tcPr>
          <w:p>
            <w:pPr>
              <w:pStyle w:val="TableParagraph"/>
              <w:spacing w:line="252" w:lineRule="exact" w:before="1"/>
              <w:ind w:right="93"/>
              <w:jc w:val="right"/>
              <w:rPr>
                <w:sz w:val="21"/>
              </w:rPr>
            </w:pPr>
            <w:r>
              <w:rPr>
                <w:spacing w:val="-2"/>
                <w:sz w:val="21"/>
              </w:rPr>
              <w:t>7,326.17</w:t>
            </w:r>
          </w:p>
        </w:tc>
        <w:tc>
          <w:tcPr>
            <w:tcW w:w="1361" w:type="dxa"/>
          </w:tcPr>
          <w:p>
            <w:pPr>
              <w:pStyle w:val="TableParagraph"/>
              <w:spacing w:line="252" w:lineRule="exact" w:before="1"/>
              <w:ind w:right="95"/>
              <w:jc w:val="right"/>
              <w:rPr>
                <w:sz w:val="21"/>
              </w:rPr>
            </w:pPr>
            <w:r>
              <w:rPr>
                <w:spacing w:val="-2"/>
                <w:sz w:val="21"/>
              </w:rPr>
              <w:t>7,162.24</w:t>
            </w:r>
          </w:p>
        </w:tc>
        <w:tc>
          <w:tcPr>
            <w:tcW w:w="1164" w:type="dxa"/>
          </w:tcPr>
          <w:p>
            <w:pPr>
              <w:pStyle w:val="TableParagraph"/>
              <w:spacing w:line="252" w:lineRule="exact" w:before="1"/>
              <w:ind w:right="95"/>
              <w:jc w:val="right"/>
              <w:rPr>
                <w:sz w:val="21"/>
              </w:rPr>
            </w:pPr>
            <w:r>
              <w:rPr>
                <w:sz w:val="21"/>
              </w:rPr>
              <w:t>-</w:t>
            </w:r>
            <w:r>
              <w:rPr>
                <w:spacing w:val="-2"/>
                <w:sz w:val="21"/>
              </w:rPr>
              <w:t>318.17</w:t>
            </w:r>
          </w:p>
        </w:tc>
      </w:tr>
      <w:tr>
        <w:trPr>
          <w:trHeight w:val="544" w:hRule="atLeast"/>
        </w:trPr>
        <w:tc>
          <w:tcPr>
            <w:tcW w:w="1896" w:type="dxa"/>
          </w:tcPr>
          <w:p>
            <w:pPr>
              <w:pStyle w:val="TableParagraph"/>
              <w:spacing w:before="1"/>
              <w:ind w:left="107"/>
              <w:rPr>
                <w:sz w:val="21"/>
              </w:rPr>
            </w:pPr>
            <w:r>
              <w:rPr>
                <w:spacing w:val="-2"/>
                <w:sz w:val="21"/>
              </w:rPr>
              <w:t>ORIENTCABLE(NBO)</w:t>
            </w:r>
          </w:p>
          <w:p>
            <w:pPr>
              <w:pStyle w:val="TableParagraph"/>
              <w:spacing w:line="252" w:lineRule="exact" w:before="2"/>
              <w:ind w:left="107"/>
              <w:rPr>
                <w:sz w:val="21"/>
              </w:rPr>
            </w:pPr>
            <w:r>
              <w:rPr>
                <w:sz w:val="21"/>
              </w:rPr>
              <w:t>EUROPE</w:t>
            </w:r>
            <w:r>
              <w:rPr>
                <w:spacing w:val="-2"/>
                <w:sz w:val="21"/>
              </w:rPr>
              <w:t> </w:t>
            </w:r>
            <w:r>
              <w:rPr>
                <w:spacing w:val="-5"/>
                <w:sz w:val="21"/>
              </w:rPr>
              <w:t>B.V</w:t>
            </w:r>
          </w:p>
        </w:tc>
        <w:tc>
          <w:tcPr>
            <w:tcW w:w="1503" w:type="dxa"/>
          </w:tcPr>
          <w:p>
            <w:pPr>
              <w:pStyle w:val="TableParagraph"/>
              <w:spacing w:before="1"/>
              <w:ind w:left="108"/>
              <w:rPr>
                <w:sz w:val="21"/>
              </w:rPr>
            </w:pPr>
            <w:r>
              <w:rPr>
                <w:spacing w:val="-4"/>
                <w:sz w:val="21"/>
              </w:rPr>
              <w:t>制造业</w:t>
            </w:r>
          </w:p>
        </w:tc>
        <w:tc>
          <w:tcPr>
            <w:tcW w:w="1560" w:type="dxa"/>
          </w:tcPr>
          <w:p>
            <w:pPr>
              <w:pStyle w:val="TableParagraph"/>
              <w:spacing w:before="1"/>
              <w:ind w:right="96"/>
              <w:jc w:val="right"/>
              <w:rPr>
                <w:sz w:val="21"/>
              </w:rPr>
            </w:pPr>
            <w:r>
              <w:rPr>
                <w:spacing w:val="-2"/>
                <w:sz w:val="21"/>
              </w:rPr>
              <w:t>100.00</w:t>
            </w:r>
            <w:r>
              <w:rPr>
                <w:spacing w:val="-15"/>
                <w:sz w:val="21"/>
              </w:rPr>
              <w:t> 万欧元</w:t>
            </w:r>
          </w:p>
        </w:tc>
        <w:tc>
          <w:tcPr>
            <w:tcW w:w="1159" w:type="dxa"/>
          </w:tcPr>
          <w:p>
            <w:pPr>
              <w:pStyle w:val="TableParagraph"/>
              <w:spacing w:before="1"/>
              <w:ind w:right="93"/>
              <w:jc w:val="right"/>
              <w:rPr>
                <w:sz w:val="21"/>
              </w:rPr>
            </w:pPr>
            <w:r>
              <w:rPr>
                <w:spacing w:val="-2"/>
                <w:sz w:val="21"/>
              </w:rPr>
              <w:t>174.15</w:t>
            </w:r>
          </w:p>
        </w:tc>
        <w:tc>
          <w:tcPr>
            <w:tcW w:w="1361" w:type="dxa"/>
          </w:tcPr>
          <w:p>
            <w:pPr>
              <w:pStyle w:val="TableParagraph"/>
              <w:spacing w:before="1"/>
              <w:ind w:right="95"/>
              <w:jc w:val="right"/>
              <w:rPr>
                <w:sz w:val="21"/>
              </w:rPr>
            </w:pPr>
            <w:r>
              <w:rPr>
                <w:spacing w:val="-2"/>
                <w:sz w:val="21"/>
              </w:rPr>
              <w:t>119.06</w:t>
            </w:r>
          </w:p>
        </w:tc>
        <w:tc>
          <w:tcPr>
            <w:tcW w:w="1164" w:type="dxa"/>
          </w:tcPr>
          <w:p>
            <w:pPr>
              <w:pStyle w:val="TableParagraph"/>
              <w:spacing w:before="1"/>
              <w:ind w:right="95"/>
              <w:jc w:val="right"/>
              <w:rPr>
                <w:sz w:val="21"/>
              </w:rPr>
            </w:pPr>
            <w:r>
              <w:rPr>
                <w:sz w:val="21"/>
              </w:rPr>
              <w:t>-</w:t>
            </w:r>
            <w:r>
              <w:rPr>
                <w:spacing w:val="-2"/>
                <w:sz w:val="21"/>
              </w:rPr>
              <w:t>29.40</w:t>
            </w:r>
          </w:p>
        </w:tc>
      </w:tr>
      <w:tr>
        <w:trPr>
          <w:trHeight w:val="544" w:hRule="atLeast"/>
        </w:trPr>
        <w:tc>
          <w:tcPr>
            <w:tcW w:w="1896" w:type="dxa"/>
          </w:tcPr>
          <w:p>
            <w:pPr>
              <w:pStyle w:val="TableParagraph"/>
              <w:spacing w:before="1"/>
              <w:ind w:left="107"/>
              <w:rPr>
                <w:sz w:val="21"/>
              </w:rPr>
            </w:pPr>
            <w:r>
              <w:rPr>
                <w:spacing w:val="-4"/>
                <w:sz w:val="21"/>
              </w:rPr>
              <w:t>上海福缆海洋工程</w:t>
            </w:r>
          </w:p>
          <w:p>
            <w:pPr>
              <w:pStyle w:val="TableParagraph"/>
              <w:spacing w:line="252" w:lineRule="exact" w:before="2"/>
              <w:ind w:left="107"/>
              <w:rPr>
                <w:sz w:val="21"/>
              </w:rPr>
            </w:pPr>
            <w:r>
              <w:rPr>
                <w:spacing w:val="-4"/>
                <w:sz w:val="21"/>
              </w:rPr>
              <w:t>有限公司</w:t>
            </w:r>
          </w:p>
        </w:tc>
        <w:tc>
          <w:tcPr>
            <w:tcW w:w="1503" w:type="dxa"/>
          </w:tcPr>
          <w:p>
            <w:pPr>
              <w:pStyle w:val="TableParagraph"/>
              <w:spacing w:before="1"/>
              <w:ind w:left="108"/>
              <w:rPr>
                <w:sz w:val="21"/>
              </w:rPr>
            </w:pPr>
            <w:r>
              <w:rPr>
                <w:spacing w:val="-4"/>
                <w:sz w:val="21"/>
              </w:rPr>
              <w:t>工程建造</w:t>
            </w:r>
          </w:p>
        </w:tc>
        <w:tc>
          <w:tcPr>
            <w:tcW w:w="1560" w:type="dxa"/>
          </w:tcPr>
          <w:p>
            <w:pPr>
              <w:pStyle w:val="TableParagraph"/>
              <w:spacing w:before="1"/>
              <w:ind w:right="96"/>
              <w:jc w:val="right"/>
              <w:rPr>
                <w:sz w:val="21"/>
              </w:rPr>
            </w:pPr>
            <w:r>
              <w:rPr>
                <w:spacing w:val="-2"/>
                <w:sz w:val="21"/>
              </w:rPr>
              <w:t>6,800.00</w:t>
            </w:r>
          </w:p>
        </w:tc>
        <w:tc>
          <w:tcPr>
            <w:tcW w:w="1159" w:type="dxa"/>
          </w:tcPr>
          <w:p>
            <w:pPr>
              <w:pStyle w:val="TableParagraph"/>
              <w:spacing w:before="1"/>
              <w:ind w:right="93"/>
              <w:jc w:val="right"/>
              <w:rPr>
                <w:sz w:val="21"/>
              </w:rPr>
            </w:pPr>
            <w:r>
              <w:rPr>
                <w:spacing w:val="-2"/>
                <w:sz w:val="21"/>
              </w:rPr>
              <w:t>9,593.29</w:t>
            </w:r>
          </w:p>
        </w:tc>
        <w:tc>
          <w:tcPr>
            <w:tcW w:w="1361" w:type="dxa"/>
          </w:tcPr>
          <w:p>
            <w:pPr>
              <w:pStyle w:val="TableParagraph"/>
              <w:spacing w:before="1"/>
              <w:ind w:right="95"/>
              <w:jc w:val="right"/>
              <w:rPr>
                <w:sz w:val="21"/>
              </w:rPr>
            </w:pPr>
            <w:r>
              <w:rPr>
                <w:spacing w:val="-2"/>
                <w:sz w:val="21"/>
              </w:rPr>
              <w:t>4,041.36</w:t>
            </w:r>
          </w:p>
        </w:tc>
        <w:tc>
          <w:tcPr>
            <w:tcW w:w="1164" w:type="dxa"/>
          </w:tcPr>
          <w:p>
            <w:pPr>
              <w:pStyle w:val="TableParagraph"/>
              <w:spacing w:before="1"/>
              <w:ind w:right="95"/>
              <w:jc w:val="right"/>
              <w:rPr>
                <w:sz w:val="21"/>
              </w:rPr>
            </w:pPr>
            <w:r>
              <w:rPr>
                <w:spacing w:val="-2"/>
                <w:sz w:val="21"/>
              </w:rPr>
              <w:t>50.81</w:t>
            </w:r>
          </w:p>
        </w:tc>
      </w:tr>
      <w:tr>
        <w:trPr>
          <w:trHeight w:val="817" w:hRule="atLeast"/>
        </w:trPr>
        <w:tc>
          <w:tcPr>
            <w:tcW w:w="1896" w:type="dxa"/>
          </w:tcPr>
          <w:p>
            <w:pPr>
              <w:pStyle w:val="TableParagraph"/>
              <w:spacing w:line="244" w:lineRule="auto" w:before="1"/>
              <w:ind w:left="107" w:right="93"/>
              <w:rPr>
                <w:sz w:val="21"/>
              </w:rPr>
            </w:pPr>
            <w:r>
              <w:rPr>
                <w:spacing w:val="-2"/>
                <w:sz w:val="21"/>
              </w:rPr>
              <w:t>宁波广缆智慧能源</w:t>
            </w:r>
            <w:r>
              <w:rPr>
                <w:spacing w:val="-4"/>
                <w:sz w:val="21"/>
              </w:rPr>
              <w:t>有限公司</w:t>
            </w:r>
          </w:p>
        </w:tc>
        <w:tc>
          <w:tcPr>
            <w:tcW w:w="1503" w:type="dxa"/>
          </w:tcPr>
          <w:p>
            <w:pPr>
              <w:pStyle w:val="TableParagraph"/>
              <w:spacing w:before="1"/>
              <w:ind w:left="108"/>
              <w:rPr>
                <w:sz w:val="21"/>
              </w:rPr>
            </w:pPr>
            <w:r>
              <w:rPr>
                <w:spacing w:val="-2"/>
                <w:sz w:val="21"/>
              </w:rPr>
              <w:t>电力、热力、</w:t>
            </w:r>
          </w:p>
          <w:p>
            <w:pPr>
              <w:pStyle w:val="TableParagraph"/>
              <w:spacing w:line="270" w:lineRule="atLeast"/>
              <w:ind w:left="108" w:right="97"/>
              <w:rPr>
                <w:sz w:val="21"/>
              </w:rPr>
            </w:pPr>
            <w:r>
              <w:rPr>
                <w:spacing w:val="-2"/>
                <w:sz w:val="21"/>
              </w:rPr>
              <w:t>燃气及水生产</w:t>
            </w:r>
            <w:r>
              <w:rPr>
                <w:spacing w:val="-4"/>
                <w:sz w:val="21"/>
              </w:rPr>
              <w:t>和供应业</w:t>
            </w:r>
          </w:p>
        </w:tc>
        <w:tc>
          <w:tcPr>
            <w:tcW w:w="1560" w:type="dxa"/>
          </w:tcPr>
          <w:p>
            <w:pPr>
              <w:pStyle w:val="TableParagraph"/>
              <w:spacing w:before="1"/>
              <w:ind w:right="96"/>
              <w:jc w:val="right"/>
              <w:rPr>
                <w:sz w:val="21"/>
              </w:rPr>
            </w:pPr>
            <w:r>
              <w:rPr>
                <w:spacing w:val="-2"/>
                <w:sz w:val="21"/>
              </w:rPr>
              <w:t>50.00</w:t>
            </w:r>
          </w:p>
        </w:tc>
        <w:tc>
          <w:tcPr>
            <w:tcW w:w="1159" w:type="dxa"/>
          </w:tcPr>
          <w:p>
            <w:pPr>
              <w:pStyle w:val="TableParagraph"/>
              <w:spacing w:before="1"/>
              <w:ind w:right="93"/>
              <w:jc w:val="right"/>
              <w:rPr>
                <w:sz w:val="21"/>
              </w:rPr>
            </w:pPr>
            <w:r>
              <w:rPr>
                <w:spacing w:val="-2"/>
                <w:sz w:val="21"/>
              </w:rPr>
              <w:t>75.14</w:t>
            </w:r>
          </w:p>
        </w:tc>
        <w:tc>
          <w:tcPr>
            <w:tcW w:w="1361" w:type="dxa"/>
          </w:tcPr>
          <w:p>
            <w:pPr>
              <w:pStyle w:val="TableParagraph"/>
              <w:spacing w:before="1"/>
              <w:ind w:right="95"/>
              <w:jc w:val="right"/>
              <w:rPr>
                <w:sz w:val="21"/>
              </w:rPr>
            </w:pPr>
            <w:r>
              <w:rPr>
                <w:spacing w:val="-2"/>
                <w:sz w:val="21"/>
              </w:rPr>
              <w:t>50.00</w:t>
            </w:r>
          </w:p>
        </w:tc>
        <w:tc>
          <w:tcPr>
            <w:tcW w:w="1164" w:type="dxa"/>
          </w:tcPr>
          <w:p>
            <w:pPr>
              <w:pStyle w:val="TableParagraph"/>
              <w:spacing w:before="1"/>
              <w:ind w:right="95"/>
              <w:jc w:val="right"/>
              <w:rPr>
                <w:sz w:val="21"/>
              </w:rPr>
            </w:pPr>
            <w:r>
              <w:rPr>
                <w:spacing w:val="-4"/>
                <w:sz w:val="21"/>
              </w:rPr>
              <w:t>0.00</w:t>
            </w:r>
          </w:p>
        </w:tc>
      </w:tr>
      <w:tr>
        <w:trPr>
          <w:trHeight w:val="816" w:hRule="atLeast"/>
        </w:trPr>
        <w:tc>
          <w:tcPr>
            <w:tcW w:w="1896" w:type="dxa"/>
          </w:tcPr>
          <w:p>
            <w:pPr>
              <w:pStyle w:val="TableParagraph"/>
              <w:spacing w:line="242" w:lineRule="auto" w:before="1"/>
              <w:ind w:left="107" w:right="93"/>
              <w:rPr>
                <w:sz w:val="21"/>
              </w:rPr>
            </w:pPr>
            <w:r>
              <w:rPr>
                <w:spacing w:val="-2"/>
                <w:sz w:val="21"/>
              </w:rPr>
              <w:t>浙江苍华海上风电科技有限公司</w:t>
            </w:r>
          </w:p>
        </w:tc>
        <w:tc>
          <w:tcPr>
            <w:tcW w:w="1503" w:type="dxa"/>
          </w:tcPr>
          <w:p>
            <w:pPr>
              <w:pStyle w:val="TableParagraph"/>
              <w:spacing w:line="242" w:lineRule="auto" w:before="1"/>
              <w:ind w:left="108" w:right="97"/>
              <w:rPr>
                <w:sz w:val="21"/>
              </w:rPr>
            </w:pPr>
            <w:r>
              <w:rPr>
                <w:spacing w:val="-2"/>
                <w:sz w:val="21"/>
              </w:rPr>
              <w:t>电力、热力、</w:t>
            </w:r>
            <w:r>
              <w:rPr>
                <w:spacing w:val="-2"/>
                <w:sz w:val="21"/>
              </w:rPr>
              <w:t>燃气及水生产</w:t>
            </w:r>
          </w:p>
          <w:p>
            <w:pPr>
              <w:pStyle w:val="TableParagraph"/>
              <w:spacing w:line="250" w:lineRule="exact" w:before="1"/>
              <w:ind w:left="108"/>
              <w:rPr>
                <w:sz w:val="21"/>
              </w:rPr>
            </w:pPr>
            <w:r>
              <w:rPr>
                <w:spacing w:val="-4"/>
                <w:sz w:val="21"/>
              </w:rPr>
              <w:t>和供应业</w:t>
            </w:r>
          </w:p>
        </w:tc>
        <w:tc>
          <w:tcPr>
            <w:tcW w:w="1560" w:type="dxa"/>
          </w:tcPr>
          <w:p>
            <w:pPr>
              <w:pStyle w:val="TableParagraph"/>
              <w:spacing w:before="1"/>
              <w:ind w:right="96"/>
              <w:jc w:val="right"/>
              <w:rPr>
                <w:sz w:val="21"/>
              </w:rPr>
            </w:pPr>
            <w:r>
              <w:rPr>
                <w:spacing w:val="-2"/>
                <w:sz w:val="21"/>
              </w:rPr>
              <w:t>3,500.00</w:t>
            </w:r>
          </w:p>
        </w:tc>
        <w:tc>
          <w:tcPr>
            <w:tcW w:w="1159" w:type="dxa"/>
          </w:tcPr>
          <w:p>
            <w:pPr>
              <w:pStyle w:val="TableParagraph"/>
              <w:spacing w:before="1"/>
              <w:ind w:right="93"/>
              <w:jc w:val="right"/>
              <w:rPr>
                <w:sz w:val="21"/>
              </w:rPr>
            </w:pPr>
            <w:r>
              <w:rPr>
                <w:spacing w:val="-4"/>
                <w:sz w:val="21"/>
              </w:rPr>
              <w:t>0.00</w:t>
            </w:r>
          </w:p>
        </w:tc>
        <w:tc>
          <w:tcPr>
            <w:tcW w:w="1361" w:type="dxa"/>
          </w:tcPr>
          <w:p>
            <w:pPr>
              <w:pStyle w:val="TableParagraph"/>
              <w:spacing w:before="1"/>
              <w:ind w:right="95"/>
              <w:jc w:val="right"/>
              <w:rPr>
                <w:sz w:val="21"/>
              </w:rPr>
            </w:pPr>
            <w:r>
              <w:rPr>
                <w:spacing w:val="-4"/>
                <w:sz w:val="21"/>
              </w:rPr>
              <w:t>0.00</w:t>
            </w:r>
          </w:p>
        </w:tc>
        <w:tc>
          <w:tcPr>
            <w:tcW w:w="1164" w:type="dxa"/>
          </w:tcPr>
          <w:p>
            <w:pPr>
              <w:pStyle w:val="TableParagraph"/>
              <w:spacing w:before="1"/>
              <w:ind w:right="95"/>
              <w:jc w:val="right"/>
              <w:rPr>
                <w:sz w:val="21"/>
              </w:rPr>
            </w:pPr>
            <w:r>
              <w:rPr>
                <w:spacing w:val="-4"/>
                <w:sz w:val="21"/>
              </w:rPr>
              <w:t>0.00</w:t>
            </w:r>
          </w:p>
        </w:tc>
      </w:tr>
    </w:tbl>
    <w:p>
      <w:pPr>
        <w:pStyle w:val="BodyText"/>
        <w:spacing w:before="68"/>
      </w:pPr>
    </w:p>
    <w:p>
      <w:pPr>
        <w:pStyle w:val="BodyText"/>
        <w:spacing w:before="1"/>
        <w:ind w:left="118"/>
      </w:pPr>
      <w:r>
        <w:rPr>
          <w:spacing w:val="-8"/>
        </w:rPr>
        <w:t>(八) 公司控制的结构化主体情况</w:t>
      </w:r>
    </w:p>
    <w:p>
      <w:pPr>
        <w:pStyle w:val="BodyText"/>
        <w:spacing w:before="62"/>
        <w:ind w:left="118"/>
      </w:pPr>
      <w:r>
        <w:rPr/>
        <w:t>□适用</w:t>
      </w:r>
      <w:r>
        <w:rPr>
          <w:spacing w:val="43"/>
          <w:w w:val="150"/>
        </w:rPr>
        <w:t> </w:t>
      </w:r>
      <w:r>
        <w:rPr>
          <w:spacing w:val="-3"/>
        </w:rPr>
        <w:t>√不适用</w:t>
      </w:r>
    </w:p>
    <w:p>
      <w:pPr>
        <w:pStyle w:val="BodyText"/>
        <w:spacing w:line="295" w:lineRule="auto" w:before="64"/>
        <w:ind w:left="118" w:right="5389"/>
      </w:pPr>
      <w:r>
        <w:rPr>
          <w:spacing w:val="-2"/>
        </w:rPr>
        <w:t>六、公司关于公司未来发展的讨论与分析 (一)行业格局和趋势</w:t>
      </w:r>
    </w:p>
    <w:p>
      <w:pPr>
        <w:pStyle w:val="BodyText"/>
        <w:spacing w:line="242" w:lineRule="auto" w:before="3"/>
        <w:ind w:left="118" w:right="7503"/>
      </w:pPr>
      <w:r>
        <w:rPr>
          <w:spacing w:val="4"/>
        </w:rPr>
        <w:t>√适用 □不适用</w:t>
      </w:r>
      <w:r>
        <w:rPr>
          <w:spacing w:val="-4"/>
        </w:rPr>
        <w:t>陆缆系统</w:t>
      </w:r>
    </w:p>
    <w:p>
      <w:pPr>
        <w:pStyle w:val="BodyText"/>
        <w:spacing w:before="136"/>
        <w:ind w:left="538"/>
      </w:pPr>
      <w:r>
        <w:rPr>
          <w:spacing w:val="-2"/>
        </w:rPr>
        <w:t>1</w:t>
      </w:r>
      <w:r>
        <w:rPr>
          <w:spacing w:val="-3"/>
        </w:rPr>
        <w:t>、经济稳步增长和重大国家战略实施促进电线电缆行业不断发展</w:t>
      </w:r>
    </w:p>
    <w:p>
      <w:pPr>
        <w:pStyle w:val="BodyText"/>
        <w:spacing w:line="364" w:lineRule="auto" w:before="141"/>
        <w:ind w:left="118" w:right="357" w:firstLine="419"/>
      </w:pPr>
      <w:r>
        <w:rPr/>
        <w:t>“十四五”时期经济社会发展 6 大“新”目标之一：经济发展取得新成效，在质量效益明</w:t>
      </w:r>
      <w:r>
        <w:rPr>
          <w:spacing w:val="-2"/>
        </w:rPr>
        <w:t>显提升的基础上实现经济持续健康发展，增长潜力充分发挥，国内市场更加强大，经济结构更加优化，创新能力显著提升，产业基础高级化、产业链现代化水平明显提高，农业基础更加稳固，城乡区域协调性明显增强，现代化经济体系建设取得重大进展。</w:t>
      </w:r>
    </w:p>
    <w:p>
      <w:pPr>
        <w:pStyle w:val="BodyText"/>
        <w:spacing w:line="266" w:lineRule="exact"/>
        <w:ind w:left="538"/>
      </w:pPr>
      <w:r>
        <w:rPr>
          <w:spacing w:val="-1"/>
        </w:rPr>
        <w:t>国家电网和南方电网“十四五”电网规划投资累计将超过 </w:t>
      </w:r>
      <w:r>
        <w:rPr/>
        <w:t>2.9</w:t>
      </w:r>
      <w:r>
        <w:rPr>
          <w:spacing w:val="-6"/>
        </w:rPr>
        <w:t> 万亿元。这明显高于“十三</w:t>
      </w:r>
    </w:p>
    <w:p>
      <w:pPr>
        <w:pStyle w:val="BodyText"/>
        <w:spacing w:line="364" w:lineRule="auto" w:before="142"/>
        <w:ind w:left="118" w:right="357"/>
      </w:pPr>
      <w:r>
        <w:rPr/>
        <w:t>五”期间全国电网总投资 2.57 万亿元、“十二五”期间的 2 万亿元。由此可见，受益于国家</w:t>
      </w:r>
      <w:r>
        <w:rPr>
          <w:spacing w:val="-2"/>
        </w:rPr>
        <w:t>长期经济发展规划，新基建、智能电网建设推进，电线电缆产业将不断优化升级，呈持续稳定增长态势发展</w:t>
      </w:r>
    </w:p>
    <w:p>
      <w:pPr>
        <w:pStyle w:val="BodyText"/>
        <w:spacing w:line="266" w:lineRule="exact"/>
        <w:ind w:left="538"/>
      </w:pPr>
      <w:r>
        <w:rPr>
          <w:spacing w:val="-2"/>
        </w:rPr>
        <w:t>2</w:t>
      </w:r>
      <w:r>
        <w:rPr>
          <w:spacing w:val="-3"/>
        </w:rPr>
        <w:t>、行业整合加剧与规模化发展推动行业集中度逐步提升</w:t>
      </w:r>
    </w:p>
    <w:p>
      <w:pPr>
        <w:spacing w:after="0" w:line="266" w:lineRule="exact"/>
        <w:sectPr>
          <w:pgSz w:w="11910" w:h="16840"/>
          <w:pgMar w:header="854" w:footer="1195" w:top="1460" w:bottom="1380" w:left="1680" w:right="920"/>
        </w:sectPr>
      </w:pPr>
    </w:p>
    <w:p>
      <w:pPr>
        <w:pStyle w:val="BodyText"/>
        <w:spacing w:line="364" w:lineRule="auto" w:before="61"/>
        <w:ind w:left="118" w:right="357" w:firstLine="419"/>
      </w:pPr>
      <w:r>
        <w:rPr>
          <w:spacing w:val="-2"/>
        </w:rPr>
        <w:t>电线电缆生产企业具有明显的规模经济效应。行业内较大规模的企业具备产能较大、产品规格齐全、产品质量好、资金实力较强、长期平均成本较低，与供应商的议价能力较强，产品规格齐全等方面的优势。在国家不断加强对电线电缆产品的质量安全监管和专项整治下，促使一批规模小、缺乏核心竞争力的电线电缆企业退出市场，有利于拥有质量、品牌核心竞争力的企业实现良好的经济效益，进一步提升行业集中度。与此同时，优势企业摒弃粗放的发展模式，实践出差异化的发展路径。其中，部分企业长期专注专业领域并通过强化研发、精细管理实现做精做强；部分企业凭借产品线优势，着力从生产商向方案商转型；部分大型企业以“研发-制造关键材料-</w:t>
      </w:r>
      <w:r>
        <w:rPr/>
        <w:t>工程服务”等--体化优势为依托，向工程设计与服务领域扩展，并进行国内外 EPC 工程承包，</w:t>
      </w:r>
      <w:r>
        <w:rPr>
          <w:spacing w:val="-2"/>
        </w:rPr>
        <w:t>延展价值链，综合优势得以逐渐体现。整个行业开始由产品以次充好、低价无序竞争转向质量、服务、品牌竞争，电缆企业开始向专业化、综合化方向发展。电线电缆产业集中度正逐步提升，未来将实现良性、可持续发展。</w:t>
      </w:r>
    </w:p>
    <w:p>
      <w:pPr>
        <w:pStyle w:val="BodyText"/>
        <w:spacing w:line="267" w:lineRule="exact"/>
        <w:ind w:left="538"/>
      </w:pPr>
      <w:r>
        <w:rPr>
          <w:spacing w:val="-2"/>
        </w:rPr>
        <w:t>3</w:t>
      </w:r>
      <w:r>
        <w:rPr>
          <w:spacing w:val="-3"/>
        </w:rPr>
        <w:t>、新兴领域需求、新能源技术发展促进产品结构优化升级</w:t>
      </w:r>
    </w:p>
    <w:p>
      <w:pPr>
        <w:pStyle w:val="BodyText"/>
        <w:spacing w:line="364" w:lineRule="auto" w:before="139"/>
        <w:ind w:left="118" w:right="357" w:firstLine="419"/>
        <w:jc w:val="both"/>
      </w:pPr>
      <w:r>
        <w:rPr>
          <w:spacing w:val="-2"/>
        </w:rPr>
        <w:t>随着科技的进步、传统产业的转型升级、战略性新兴产业和高端制造业的快速发展，我国经济社会进一步向安全环保、低碳节能、信息化、智能化等方向发展。国家智能电网建设、现代化城市建设、新能源汽车制造和轨道交通建设等领域对电线电缆的功能和质量提出了更高的要求，这也为特种电缆的发展提供了历史机遇。在世界范围内，预计到 2024</w:t>
      </w:r>
      <w:r>
        <w:rPr>
          <w:spacing w:val="-3"/>
        </w:rPr>
        <w:t> 年，全球智能电网的市场</w:t>
      </w:r>
    </w:p>
    <w:p>
      <w:pPr>
        <w:pStyle w:val="BodyText"/>
        <w:spacing w:line="357" w:lineRule="auto"/>
        <w:ind w:left="118" w:right="357"/>
      </w:pPr>
      <w:r>
        <w:rPr/>
        <w:t>规模将达到 700 亿美元。全球各国的智能电网渗透率将持续增长，预计未来三年内，全球智能</w:t>
      </w:r>
      <w:r>
        <w:rPr>
          <w:spacing w:val="-2"/>
        </w:rPr>
        <w:t>电网市场的复合增长率将超过 </w:t>
      </w:r>
      <w:r>
        <w:rPr/>
        <w:t>20%。我国于“十二五”及“十三五”期间在智能电网建设投资总</w:t>
      </w:r>
      <w:r>
        <w:rPr>
          <w:spacing w:val="-3"/>
        </w:rPr>
        <w:t>额已超过 </w:t>
      </w:r>
      <w:r>
        <w:rPr/>
        <w:t>5000</w:t>
      </w:r>
      <w:r>
        <w:rPr>
          <w:spacing w:val="-4"/>
        </w:rPr>
        <w:t> 亿元。随着内蒙古、青海、海南、广西、云南陆续发布关于加快智能电网建设的</w:t>
      </w:r>
      <w:r>
        <w:rPr/>
        <w:t>十四五”规划，特种电缆作为新的业绩增长点的作用愈发突出。（</w:t>
      </w:r>
      <w:r>
        <w:rPr>
          <w:sz w:val="22"/>
        </w:rPr>
        <w:t>数据来源：Global Market </w:t>
      </w:r>
      <w:r>
        <w:rPr>
          <w:spacing w:val="-2"/>
          <w:sz w:val="22"/>
        </w:rPr>
        <w:t>Sights</w:t>
      </w:r>
      <w:r>
        <w:rPr>
          <w:spacing w:val="-2"/>
        </w:rPr>
        <w:t>）</w:t>
      </w:r>
    </w:p>
    <w:p>
      <w:pPr>
        <w:pStyle w:val="BodyText"/>
        <w:spacing w:line="364" w:lineRule="auto"/>
        <w:ind w:left="118" w:right="357" w:firstLine="419"/>
        <w:jc w:val="both"/>
      </w:pPr>
      <w:r>
        <w:rPr>
          <w:spacing w:val="-2"/>
        </w:rPr>
        <w:t>更为重要的是，在国家“绿水青山就是金山银山”等方针政策指导下，我国大力开展环境保护工作，新一代环保、节能型电缆应运而生。环保、节能型电缆相比于常规电缆，在焚烧、掩埋等处理过程中不会产生二恶英、铅化物等有毒有害物质。随着国家对环境保护的重视以及各地环保法规的陆续出台，以及“十四五”时期我国主要目标任务之一就是推动绿色发展，促进人与自然和谐共生。高端环保、节能电缆的需求预计会快速增长，行业迎来崭新的发展机遇。</w:t>
      </w:r>
    </w:p>
    <w:p>
      <w:pPr>
        <w:pStyle w:val="BodyText"/>
        <w:spacing w:line="267" w:lineRule="exact"/>
        <w:ind w:left="118"/>
      </w:pPr>
      <w:r>
        <w:rPr>
          <w:spacing w:val="-3"/>
        </w:rPr>
        <w:t>海缆系统</w:t>
      </w:r>
    </w:p>
    <w:p>
      <w:pPr>
        <w:pStyle w:val="BodyText"/>
        <w:spacing w:before="138"/>
        <w:ind w:left="538"/>
      </w:pPr>
      <w:r>
        <w:rPr>
          <w:spacing w:val="-2"/>
        </w:rPr>
        <w:t>1</w:t>
      </w:r>
      <w:r>
        <w:rPr>
          <w:spacing w:val="-3"/>
        </w:rPr>
        <w:t>、海洋经济内生动力拉动海缆产业持续发展</w:t>
      </w:r>
    </w:p>
    <w:p>
      <w:pPr>
        <w:pStyle w:val="BodyText"/>
        <w:spacing w:line="367" w:lineRule="auto" w:before="139"/>
        <w:ind w:left="118" w:right="357" w:firstLine="419"/>
      </w:pPr>
      <w:r>
        <w:rPr>
          <w:spacing w:val="-2"/>
        </w:rPr>
        <w:t>海洋是人类存在与发展的资源宝库和最后空间。人类社会正在以全新的姿态向海洋进军，国</w:t>
      </w:r>
      <w:r>
        <w:rPr/>
        <w:t>际海洋竞争日趋激烈。2010 年，海洋经济的产出达 1.5 万亿美元，约占世界总增加值的</w:t>
      </w:r>
    </w:p>
    <w:p>
      <w:pPr>
        <w:pStyle w:val="BodyText"/>
        <w:spacing w:line="360" w:lineRule="auto"/>
        <w:ind w:left="118" w:right="357"/>
      </w:pPr>
      <w:r>
        <w:rPr>
          <w:spacing w:val="-2"/>
        </w:rPr>
        <w:t>2.5%。在海洋相关行业的总增加值中，海上石油和天然气占三分之一，其次是海洋和滨海旅游</w:t>
      </w:r>
      <w:r>
        <w:rPr>
          <w:spacing w:val="40"/>
        </w:rPr>
        <w:t> </w:t>
      </w:r>
      <w:r>
        <w:rPr>
          <w:spacing w:val="-1"/>
        </w:rPr>
        <w:t>业、海洋设备和港口。预计至 </w:t>
      </w:r>
      <w:r>
        <w:rPr/>
        <w:t>2030</w:t>
      </w:r>
      <w:r>
        <w:rPr>
          <w:spacing w:val="-4"/>
        </w:rPr>
        <w:t> 年，海洋经济对全球增加值的贡献额可能会翻一番，超过 </w:t>
      </w:r>
      <w:r>
        <w:rPr/>
        <w:t>3</w:t>
      </w:r>
      <w:r>
        <w:rPr>
          <w:spacing w:val="-2"/>
        </w:rPr>
        <w:t>万亿美元。（</w:t>
      </w:r>
      <w:r>
        <w:rPr>
          <w:spacing w:val="-2"/>
          <w:sz w:val="22"/>
        </w:rPr>
        <w:t>数据来源：经济合作与发展组织（OECD）</w:t>
      </w:r>
      <w:r>
        <w:rPr>
          <w:spacing w:val="-2"/>
        </w:rPr>
        <w:t>）</w:t>
      </w:r>
    </w:p>
    <w:p>
      <w:pPr>
        <w:spacing w:after="0" w:line="360" w:lineRule="auto"/>
        <w:sectPr>
          <w:pgSz w:w="11910" w:h="16840"/>
          <w:pgMar w:header="854" w:footer="1195" w:top="1460" w:bottom="1380" w:left="1680" w:right="920"/>
        </w:sectPr>
      </w:pPr>
    </w:p>
    <w:p>
      <w:pPr>
        <w:pStyle w:val="BodyText"/>
        <w:spacing w:line="362" w:lineRule="auto" w:before="61"/>
        <w:ind w:left="118" w:right="357" w:firstLine="419"/>
        <w:rPr>
          <w:sz w:val="22"/>
        </w:rPr>
      </w:pPr>
      <w:r>
        <w:rPr>
          <w:spacing w:val="-5"/>
        </w:rPr>
        <w:t>进入 </w:t>
      </w:r>
      <w:r>
        <w:rPr/>
        <w:t>21</w:t>
      </w:r>
      <w:r>
        <w:rPr>
          <w:spacing w:val="-4"/>
        </w:rPr>
        <w:t> 世纪以来，伴随中国经济发展和资源需求的增长，政府适时调整了海洋经济发展战</w:t>
      </w:r>
      <w:r>
        <w:rPr>
          <w:spacing w:val="-2"/>
        </w:rPr>
        <w:t>略。国家“十二五”规划将海洋经济提到了国家战略高度，海洋已成为孕育新产业、引领新增长</w:t>
      </w:r>
      <w:r>
        <w:rPr/>
        <w:t>的重要战略空间。2021 年，我国海洋生产总值超过 9.0</w:t>
      </w:r>
      <w:r>
        <w:rPr>
          <w:spacing w:val="-4"/>
        </w:rPr>
        <w:t> 万亿元，同比增长 </w:t>
      </w:r>
      <w:r>
        <w:rPr/>
        <w:t>8.3%。海洋经济对</w:t>
      </w:r>
      <w:r>
        <w:rPr>
          <w:spacing w:val="-1"/>
        </w:rPr>
        <w:t>国民经济增长的贡献率达到 </w:t>
      </w:r>
      <w:r>
        <w:rPr/>
        <w:t>9.1</w:t>
      </w:r>
      <w:r>
        <w:rPr>
          <w:spacing w:val="-1"/>
        </w:rPr>
        <w:t>%，拉动国民经济增长 </w:t>
      </w:r>
      <w:r>
        <w:rPr/>
        <w:t>0.6</w:t>
      </w:r>
      <w:r>
        <w:rPr>
          <w:spacing w:val="-3"/>
        </w:rPr>
        <w:t> 个百分点。海洋经济结构持续优化，</w:t>
      </w:r>
      <w:r>
        <w:rPr/>
        <w:t>海洋经济三次产业增加值分别占海洋生产总值的 5.0%、33.4%和 61.6%。而长距离通讯网络建</w:t>
      </w:r>
      <w:r>
        <w:rPr/>
        <w:t> </w:t>
      </w:r>
      <w:r>
        <w:rPr>
          <w:spacing w:val="-2"/>
        </w:rPr>
        <w:t>设、跨海国防军事设施、海上石油钻井平台、海上清洁能源开发的传输、海洋工程、岛屿间互联发展等行业和领域在海洋经济发展中占据重要位置。海底电缆又在上述行业和领域扮演着输送电</w:t>
      </w:r>
      <w:r>
        <w:rPr>
          <w:spacing w:val="-4"/>
        </w:rPr>
        <w:t>力、信号等关键角色，海底电缆产业势必会在海洋经济内生动力拉动下持续发展。（</w:t>
      </w:r>
      <w:r>
        <w:rPr>
          <w:spacing w:val="-6"/>
          <w:sz w:val="22"/>
        </w:rPr>
        <w:t>数据来源：</w:t>
      </w:r>
    </w:p>
    <w:p>
      <w:pPr>
        <w:pStyle w:val="Heading4"/>
        <w:spacing w:line="271" w:lineRule="exact"/>
        <w:rPr>
          <w:sz w:val="21"/>
        </w:rPr>
      </w:pPr>
      <w:r>
        <w:rPr>
          <w:spacing w:val="-9"/>
        </w:rPr>
        <w:t>《中国海洋经济发展报告 </w:t>
      </w:r>
      <w:r>
        <w:rPr>
          <w:spacing w:val="-8"/>
        </w:rPr>
        <w:t>2021》</w:t>
      </w:r>
      <w:r>
        <w:rPr>
          <w:spacing w:val="-10"/>
          <w:sz w:val="21"/>
        </w:rPr>
        <w:t>）</w:t>
      </w:r>
    </w:p>
    <w:p>
      <w:pPr>
        <w:pStyle w:val="BodyText"/>
        <w:spacing w:before="137"/>
        <w:ind w:left="538"/>
      </w:pPr>
      <w:r>
        <w:rPr>
          <w:spacing w:val="-2"/>
        </w:rPr>
        <w:t>2</w:t>
      </w:r>
      <w:r>
        <w:rPr>
          <w:spacing w:val="-3"/>
        </w:rPr>
        <w:t>、海上风电“如火如荼”促海缆产业欣欣向荣</w:t>
      </w:r>
    </w:p>
    <w:p>
      <w:pPr>
        <w:pStyle w:val="ListParagraph"/>
        <w:numPr>
          <w:ilvl w:val="1"/>
          <w:numId w:val="7"/>
        </w:numPr>
        <w:tabs>
          <w:tab w:pos="1063" w:val="left" w:leader="none"/>
        </w:tabs>
        <w:spacing w:line="240" w:lineRule="auto" w:before="141" w:after="0"/>
        <w:ind w:left="1063" w:right="0" w:hanging="525"/>
        <w:jc w:val="left"/>
        <w:rPr>
          <w:sz w:val="21"/>
        </w:rPr>
      </w:pPr>
      <w:r>
        <w:rPr>
          <w:spacing w:val="-3"/>
          <w:sz w:val="21"/>
        </w:rPr>
        <w:t>全球碳排放形势严峻，风电扛起能源转型大旗</w:t>
      </w:r>
    </w:p>
    <w:p>
      <w:pPr>
        <w:pStyle w:val="BodyText"/>
        <w:spacing w:line="364" w:lineRule="auto" w:before="139"/>
        <w:ind w:left="118" w:right="357" w:firstLine="419"/>
      </w:pPr>
      <w:r>
        <w:rPr>
          <w:spacing w:val="-2"/>
        </w:rPr>
        <w:t>全球碳排放居高不下，能源结构转型势在必行。人类社会发展进入工业革命后，全球二氧化</w:t>
      </w:r>
      <w:r>
        <w:rPr/>
        <w:t>碳排放量快速爬升。根据 Global carbon project 统计数据，全球化石能源导致的二氧化碳排放量从 1800 年的 2809 万吨迅速上升至 2022 年的 368 亿吨，增长超过 1200 倍。温室效应</w:t>
      </w:r>
    </w:p>
    <w:p>
      <w:pPr>
        <w:pStyle w:val="BodyText"/>
        <w:spacing w:line="364" w:lineRule="auto"/>
        <w:ind w:left="118" w:right="410"/>
      </w:pPr>
      <w:r>
        <w:rPr>
          <w:spacing w:val="-3"/>
          <w:w w:val="100"/>
        </w:rPr>
        <w:t>导致全球平均气温从</w:t>
      </w:r>
      <w:r>
        <w:rPr>
          <w:spacing w:val="-2"/>
        </w:rPr>
        <w:t> </w:t>
      </w:r>
      <w:r>
        <w:rPr>
          <w:w w:val="100"/>
        </w:rPr>
        <w:t>18</w:t>
      </w:r>
      <w:r>
        <w:rPr>
          <w:spacing w:val="-3"/>
          <w:w w:val="100"/>
        </w:rPr>
        <w:t>5</w:t>
      </w:r>
      <w:r>
        <w:rPr>
          <w:w w:val="100"/>
        </w:rPr>
        <w:t>0</w:t>
      </w:r>
      <w:r>
        <w:rPr>
          <w:spacing w:val="-2"/>
        </w:rPr>
        <w:t> </w:t>
      </w:r>
      <w:r>
        <w:rPr>
          <w:spacing w:val="-3"/>
          <w:w w:val="100"/>
        </w:rPr>
        <w:t>年至今已持续上升</w:t>
      </w:r>
      <w:r>
        <w:rPr>
          <w:spacing w:val="-55"/>
        </w:rPr>
        <w:t> </w:t>
      </w:r>
      <w:r>
        <w:rPr>
          <w:w w:val="100"/>
        </w:rPr>
        <w:t>1.1</w:t>
      </w:r>
      <w:r>
        <w:rPr>
          <w:spacing w:val="-2"/>
        </w:rPr>
        <w:t> </w:t>
      </w:r>
      <w:r>
        <w:rPr>
          <w:spacing w:val="-3"/>
          <w:w w:val="100"/>
        </w:rPr>
        <w:t>摄氏度，引发全球变暖。为有效应对全球变暖，能源结构转型已是势在必行。为应对全球气候变化，全球多个国家已宣布“碳达峰、碳中和”时间表，</w:t>
      </w:r>
      <w:r>
        <w:rPr>
          <w:w w:val="100"/>
        </w:rPr>
        <w:t>2</w:t>
      </w:r>
      <w:r>
        <w:rPr>
          <w:spacing w:val="-3"/>
          <w:w w:val="100"/>
        </w:rPr>
        <w:t>0</w:t>
      </w:r>
      <w:r>
        <w:rPr>
          <w:w w:val="100"/>
        </w:rPr>
        <w:t>20</w:t>
      </w:r>
      <w:r>
        <w:rPr>
          <w:spacing w:val="-55"/>
        </w:rPr>
        <w:t> </w:t>
      </w:r>
      <w:r>
        <w:rPr>
          <w:w w:val="100"/>
        </w:rPr>
        <w:t>年</w:t>
      </w:r>
      <w:r>
        <w:rPr>
          <w:spacing w:val="1"/>
        </w:rPr>
        <w:t> </w:t>
      </w:r>
      <w:r>
        <w:rPr>
          <w:w w:val="100"/>
        </w:rPr>
        <w:t>12</w:t>
      </w:r>
      <w:r>
        <w:rPr>
          <w:spacing w:val="-55"/>
        </w:rPr>
        <w:t> </w:t>
      </w:r>
      <w:r>
        <w:rPr>
          <w:spacing w:val="-3"/>
          <w:w w:val="100"/>
        </w:rPr>
        <w:t>月，习近平总书记于全球气候雄心峰会上庄严宣布：我国将于</w:t>
      </w:r>
      <w:r>
        <w:rPr>
          <w:spacing w:val="-2"/>
        </w:rPr>
        <w:t> </w:t>
      </w:r>
      <w:r>
        <w:rPr>
          <w:w w:val="100"/>
        </w:rPr>
        <w:t>20</w:t>
      </w:r>
      <w:r>
        <w:rPr>
          <w:spacing w:val="-3"/>
          <w:w w:val="100"/>
        </w:rPr>
        <w:t>3</w:t>
      </w:r>
      <w:r>
        <w:rPr>
          <w:w w:val="100"/>
        </w:rPr>
        <w:t>0</w:t>
      </w:r>
      <w:r>
        <w:rPr>
          <w:spacing w:val="-53"/>
        </w:rPr>
        <w:t> </w:t>
      </w:r>
      <w:r>
        <w:rPr>
          <w:w w:val="100"/>
        </w:rPr>
        <w:t>年</w:t>
      </w:r>
      <w:r>
        <w:rPr>
          <w:spacing w:val="-3"/>
          <w:w w:val="100"/>
        </w:rPr>
        <w:t>实现碳排放达峰，</w:t>
      </w:r>
      <w:r>
        <w:rPr>
          <w:w w:val="100"/>
        </w:rPr>
        <w:t>2</w:t>
      </w:r>
      <w:r>
        <w:rPr>
          <w:spacing w:val="-3"/>
          <w:w w:val="100"/>
        </w:rPr>
        <w:t>0</w:t>
      </w:r>
      <w:r>
        <w:rPr>
          <w:w w:val="100"/>
        </w:rPr>
        <w:t>60</w:t>
      </w:r>
      <w:r>
        <w:rPr>
          <w:spacing w:val="-2"/>
        </w:rPr>
        <w:t> </w:t>
      </w:r>
      <w:r>
        <w:rPr>
          <w:spacing w:val="-3"/>
          <w:w w:val="100"/>
        </w:rPr>
        <w:t>年实现碳排放中和，大力推进“碳达峰、碳中和”工作由此成为我国国策。</w:t>
      </w:r>
    </w:p>
    <w:p>
      <w:pPr>
        <w:pStyle w:val="BodyText"/>
        <w:spacing w:line="267" w:lineRule="exact"/>
        <w:ind w:left="538"/>
      </w:pPr>
      <w:r>
        <w:rPr>
          <w:spacing w:val="-2"/>
        </w:rPr>
        <w:t>据国家能源局统计，2022</w:t>
      </w:r>
      <w:r>
        <w:rPr>
          <w:spacing w:val="-12"/>
        </w:rPr>
        <w:t> 年末全国发电装机容量 </w:t>
      </w:r>
      <w:r>
        <w:rPr>
          <w:spacing w:val="-2"/>
        </w:rPr>
        <w:t>25.64</w:t>
      </w:r>
      <w:r>
        <w:rPr>
          <w:spacing w:val="-12"/>
        </w:rPr>
        <w:t> 亿千瓦，比上年末增长 </w:t>
      </w:r>
      <w:r>
        <w:rPr>
          <w:spacing w:val="-2"/>
        </w:rPr>
        <w:t>7.8</w:t>
      </w:r>
      <w:r>
        <w:rPr>
          <w:spacing w:val="-5"/>
        </w:rPr>
        <w:t>%。其</w:t>
      </w:r>
    </w:p>
    <w:p>
      <w:pPr>
        <w:pStyle w:val="BodyText"/>
        <w:spacing w:line="364" w:lineRule="auto" w:before="139"/>
        <w:ind w:left="118" w:right="362"/>
      </w:pPr>
      <w:r>
        <w:rPr>
          <w:spacing w:val="-6"/>
        </w:rPr>
        <w:t>中，火电装机容量 </w:t>
      </w:r>
      <w:r>
        <w:rPr/>
        <w:t>133239</w:t>
      </w:r>
      <w:r>
        <w:rPr>
          <w:spacing w:val="-15"/>
        </w:rPr>
        <w:t> 万千瓦，增长 </w:t>
      </w:r>
      <w:r>
        <w:rPr/>
        <w:t>2.7</w:t>
      </w:r>
      <w:r>
        <w:rPr>
          <w:spacing w:val="-6"/>
        </w:rPr>
        <w:t>%；水电装机容量 </w:t>
      </w:r>
      <w:r>
        <w:rPr/>
        <w:t>41350</w:t>
      </w:r>
      <w:r>
        <w:rPr>
          <w:spacing w:val="-15"/>
        </w:rPr>
        <w:t> 万千瓦，增长 </w:t>
      </w:r>
      <w:r>
        <w:rPr/>
        <w:t>5.8%；核电装</w:t>
      </w:r>
      <w:r>
        <w:rPr>
          <w:spacing w:val="-11"/>
        </w:rPr>
        <w:t>机容量 </w:t>
      </w:r>
      <w:r>
        <w:rPr/>
        <w:t>5553</w:t>
      </w:r>
      <w:r>
        <w:rPr>
          <w:spacing w:val="-11"/>
        </w:rPr>
        <w:t> 万千瓦，增长 </w:t>
      </w:r>
      <w:r>
        <w:rPr/>
        <w:t>4.3</w:t>
      </w:r>
      <w:r>
        <w:rPr>
          <w:spacing w:val="-4"/>
        </w:rPr>
        <w:t>%；并网风电装机容量 </w:t>
      </w:r>
      <w:r>
        <w:rPr/>
        <w:t>36544</w:t>
      </w:r>
      <w:r>
        <w:rPr>
          <w:spacing w:val="-12"/>
        </w:rPr>
        <w:t> 万千瓦，增长 </w:t>
      </w:r>
      <w:r>
        <w:rPr/>
        <w:t>11.2%；并网太阳能发</w:t>
      </w:r>
      <w:r>
        <w:rPr>
          <w:spacing w:val="-3"/>
        </w:rPr>
        <w:t>电装机容量 </w:t>
      </w:r>
      <w:r>
        <w:rPr/>
        <w:t>39261</w:t>
      </w:r>
      <w:r>
        <w:rPr>
          <w:spacing w:val="-6"/>
        </w:rPr>
        <w:t> 万千瓦，增长 </w:t>
      </w:r>
      <w:r>
        <w:rPr/>
        <w:t>28.1%。</w:t>
      </w:r>
    </w:p>
    <w:p>
      <w:pPr>
        <w:pStyle w:val="BodyText"/>
        <w:spacing w:line="364" w:lineRule="auto"/>
        <w:ind w:left="118" w:right="357" w:firstLine="419"/>
      </w:pPr>
      <w:r>
        <w:rPr/>
        <w:t>2021</w:t>
      </w:r>
      <w:r>
        <w:rPr>
          <w:spacing w:val="-3"/>
        </w:rPr>
        <w:t> 年 </w:t>
      </w:r>
      <w:r>
        <w:rPr/>
        <w:t>10</w:t>
      </w:r>
      <w:r>
        <w:rPr>
          <w:spacing w:val="-4"/>
        </w:rPr>
        <w:t> 月 </w:t>
      </w:r>
      <w:r>
        <w:rPr/>
        <w:t>24</w:t>
      </w:r>
      <w:r>
        <w:rPr>
          <w:spacing w:val="-2"/>
        </w:rPr>
        <w:t> 日，国务院印发《</w:t>
      </w:r>
      <w:r>
        <w:rPr/>
        <w:t>2030</w:t>
      </w:r>
      <w:r>
        <w:rPr>
          <w:spacing w:val="-2"/>
        </w:rPr>
        <w:t> 年前碳达峰行动方案》，方案要求要大力发展新能源。全面推进风电、太阳能发电大规模开发和高质量发展，坚持陆海并重，推动风电协调快速发展，完善海上风电产业链，鼓励建设海上风电基地。积极发展太阳能光热发电，推动建立光热发电与光伏发电、风电互补调节的风光热综合可再生能源发电基地。探索深化地热能以及波浪</w:t>
      </w:r>
      <w:r>
        <w:rPr>
          <w:spacing w:val="40"/>
        </w:rPr>
        <w:t> </w:t>
      </w:r>
      <w:r>
        <w:rPr>
          <w:spacing w:val="-2"/>
        </w:rPr>
        <w:t>能、潮流能、温差能等海洋新能源开发利用。进一步完善可再生能源电力消纳保障机制。到</w:t>
      </w:r>
      <w:r>
        <w:rPr>
          <w:spacing w:val="40"/>
        </w:rPr>
        <w:t> </w:t>
      </w:r>
      <w:r>
        <w:rPr/>
        <w:t>2030</w:t>
      </w:r>
      <w:r>
        <w:rPr>
          <w:spacing w:val="-5"/>
        </w:rPr>
        <w:t> 年，风电、太阳能发电总装机容量达到 </w:t>
      </w:r>
      <w:r>
        <w:rPr/>
        <w:t>12 亿千瓦以上。</w:t>
      </w:r>
    </w:p>
    <w:p>
      <w:pPr>
        <w:pStyle w:val="BodyText"/>
        <w:spacing w:line="364" w:lineRule="auto"/>
        <w:ind w:left="118" w:right="357" w:firstLine="419"/>
        <w:jc w:val="both"/>
      </w:pPr>
      <w:r>
        <w:rPr/>
        <w:t>2022</w:t>
      </w:r>
      <w:r>
        <w:rPr>
          <w:spacing w:val="-5"/>
        </w:rPr>
        <w:t> 年 </w:t>
      </w:r>
      <w:r>
        <w:rPr/>
        <w:t>3</w:t>
      </w:r>
      <w:r>
        <w:rPr>
          <w:spacing w:val="-5"/>
        </w:rPr>
        <w:t> 月 </w:t>
      </w:r>
      <w:r>
        <w:rPr/>
        <w:t>22</w:t>
      </w:r>
      <w:r>
        <w:rPr>
          <w:spacing w:val="-2"/>
        </w:rPr>
        <w:t> 日，发改委印发《“十四五”现代能源体系规划》，规划明确：全面推进风电和太阳能发电大规模开发和高质量发展，鼓励建设海上风电基地，推进海上风电向深水远岸区域布局。以电网为基础平台，增强电力系统资源优化配置能力，提升电网智能化水平。</w:t>
      </w:r>
    </w:p>
    <w:p>
      <w:pPr>
        <w:spacing w:after="0" w:line="364" w:lineRule="auto"/>
        <w:jc w:val="both"/>
        <w:sectPr>
          <w:pgSz w:w="11910" w:h="16840"/>
          <w:pgMar w:header="854" w:footer="1195" w:top="1460" w:bottom="1380" w:left="1680" w:right="920"/>
        </w:sectPr>
      </w:pPr>
    </w:p>
    <w:p>
      <w:pPr>
        <w:pStyle w:val="BodyText"/>
        <w:spacing w:line="364" w:lineRule="auto" w:before="61"/>
        <w:ind w:left="118" w:right="357" w:firstLine="419"/>
        <w:jc w:val="both"/>
      </w:pPr>
      <w:r>
        <w:rPr>
          <w:spacing w:val="-2"/>
        </w:rPr>
        <w:t>广东省，《广东省能源发展“十四五”规划》明确大力发展清洁能源和可再生能源，规模化开发海上风电，推动项目集中连片开发利用，打造粤东、粤西千万千瓦级海上风电基地。“十四五”时期新增海上风电装机容量约 </w:t>
      </w:r>
      <w:r>
        <w:rPr/>
        <w:t>1700</w:t>
      </w:r>
      <w:r>
        <w:rPr>
          <w:spacing w:val="-6"/>
        </w:rPr>
        <w:t> 万千瓦。</w:t>
      </w:r>
    </w:p>
    <w:p>
      <w:pPr>
        <w:pStyle w:val="BodyText"/>
        <w:spacing w:line="364" w:lineRule="auto"/>
        <w:ind w:left="118" w:right="357" w:firstLine="419"/>
      </w:pPr>
      <w:r>
        <w:rPr>
          <w:spacing w:val="-2"/>
        </w:rPr>
        <w:t>江苏省，江苏省发改委发布《江苏省“十四五”海上风电规划环境影响评价第二次公示》。根据公示，江苏省“十四五”规划海上风电项目场址共 </w:t>
      </w:r>
      <w:r>
        <w:rPr/>
        <w:t>28</w:t>
      </w:r>
      <w:r>
        <w:rPr>
          <w:spacing w:val="-11"/>
        </w:rPr>
        <w:t> 个，总规模 </w:t>
      </w:r>
      <w:r>
        <w:rPr/>
        <w:t>909</w:t>
      </w:r>
      <w:r>
        <w:rPr>
          <w:spacing w:val="-6"/>
        </w:rPr>
        <w:t> 万千瓦，规划总面积</w:t>
      </w:r>
      <w:r>
        <w:rPr>
          <w:spacing w:val="-14"/>
        </w:rPr>
        <w:t>为 </w:t>
      </w:r>
      <w:r>
        <w:rPr/>
        <w:t>1444km² ，28</w:t>
      </w:r>
      <w:r>
        <w:rPr>
          <w:spacing w:val="-8"/>
        </w:rPr>
        <w:t> 个风电场场区均离岸 </w:t>
      </w:r>
      <w:r>
        <w:rPr/>
        <w:t>10km</w:t>
      </w:r>
      <w:r>
        <w:rPr>
          <w:spacing w:val="-6"/>
        </w:rPr>
        <w:t> 以上。同时，盐城宣布“十四五”期间，盐城规划</w:t>
      </w:r>
      <w:r>
        <w:rPr/>
        <w:t> 902</w:t>
      </w:r>
      <w:r>
        <w:rPr>
          <w:spacing w:val="-4"/>
        </w:rPr>
        <w:t> 万千瓦近海和 </w:t>
      </w:r>
      <w:r>
        <w:rPr/>
        <w:t>2400</w:t>
      </w:r>
      <w:r>
        <w:rPr>
          <w:spacing w:val="-3"/>
        </w:rPr>
        <w:t> 万千瓦深远海风电容量。南通市制定了“十四五”期间海上风电累计装</w:t>
      </w:r>
      <w:r>
        <w:rPr/>
        <w:t>机容量要达 7.65GW 的目标。</w:t>
      </w:r>
    </w:p>
    <w:p>
      <w:pPr>
        <w:pStyle w:val="BodyText"/>
        <w:spacing w:line="364" w:lineRule="auto"/>
        <w:ind w:left="118" w:right="357" w:firstLine="419"/>
        <w:jc w:val="both"/>
      </w:pPr>
      <w:r>
        <w:rPr>
          <w:spacing w:val="-2"/>
        </w:rPr>
        <w:t>浙江省，《浙江省可再生能源发展“十四五”规划》明确大力推进海上风电建设。积极推进已核准项目的开发建设，适时开展一批规划项目前期核准工作，加快海上风电规划修编，积极争取新增海上风电项目入规，逐步探索利用我省临近的专属经济区建设海上风电，实现我省海上风</w:t>
      </w:r>
      <w:r>
        <w:rPr/>
        <w:t>电规模化发展。“十四五”期间，全省海上风电力争新增装机容量 450 万千瓦以上，累计装机</w:t>
      </w:r>
    </w:p>
    <w:p>
      <w:pPr>
        <w:pStyle w:val="BodyText"/>
        <w:spacing w:line="268" w:lineRule="exact"/>
        <w:ind w:left="118"/>
        <w:jc w:val="both"/>
      </w:pPr>
      <w:r>
        <w:rPr>
          <w:spacing w:val="-2"/>
        </w:rPr>
        <w:t>容量达到 </w:t>
      </w:r>
      <w:r>
        <w:rPr/>
        <w:t>500</w:t>
      </w:r>
      <w:r>
        <w:rPr>
          <w:spacing w:val="-4"/>
        </w:rPr>
        <w:t> 万千瓦以上。</w:t>
      </w:r>
    </w:p>
    <w:p>
      <w:pPr>
        <w:pStyle w:val="BodyText"/>
        <w:spacing w:line="364" w:lineRule="auto" w:before="137"/>
        <w:ind w:left="118" w:right="360" w:firstLine="419"/>
      </w:pPr>
      <w:r>
        <w:rPr/>
        <w:t>山东省，《2022 年山东能源工作文件》指出，组织实施山东省海上风电发展规划，规划总</w:t>
      </w:r>
      <w:r>
        <w:rPr>
          <w:spacing w:val="-2"/>
        </w:rPr>
        <w:t>规模 </w:t>
      </w:r>
      <w:r>
        <w:rPr/>
        <w:t>3500</w:t>
      </w:r>
      <w:r>
        <w:rPr>
          <w:spacing w:val="-3"/>
        </w:rPr>
        <w:t> 万千瓦。重点推进渤中、半岛南 </w:t>
      </w:r>
      <w:r>
        <w:rPr/>
        <w:t>500</w:t>
      </w:r>
      <w:r>
        <w:rPr>
          <w:spacing w:val="-3"/>
        </w:rPr>
        <w:t> 万千瓦以上项目开工建设，建成并网 </w:t>
      </w:r>
      <w:r>
        <w:rPr/>
        <w:t>200</w:t>
      </w:r>
      <w:r>
        <w:rPr>
          <w:spacing w:val="-2"/>
        </w:rPr>
        <w:t> 万千</w:t>
      </w:r>
    </w:p>
    <w:p>
      <w:pPr>
        <w:pStyle w:val="BodyText"/>
        <w:ind w:left="118"/>
      </w:pPr>
      <w:r>
        <w:rPr>
          <w:spacing w:val="-4"/>
        </w:rPr>
        <w:t>瓦。争取 </w:t>
      </w:r>
      <w:r>
        <w:rPr/>
        <w:t>760</w:t>
      </w:r>
      <w:r>
        <w:rPr>
          <w:spacing w:val="-5"/>
        </w:rPr>
        <w:t> 万千瓦场址纳入国家深远海海上风电规划。</w:t>
      </w:r>
    </w:p>
    <w:p>
      <w:pPr>
        <w:pStyle w:val="BodyText"/>
        <w:spacing w:line="364" w:lineRule="auto" w:before="139"/>
        <w:ind w:left="118" w:right="465" w:firstLine="419"/>
      </w:pPr>
      <w:r>
        <w:rPr>
          <w:spacing w:val="-2"/>
        </w:rPr>
        <w:t>辽宁省，《辽宁省“十四五”海洋经济发展规划》明确：到 </w:t>
      </w:r>
      <w:r>
        <w:rPr/>
        <w:t>2025</w:t>
      </w:r>
      <w:r>
        <w:rPr>
          <w:spacing w:val="-8"/>
        </w:rPr>
        <w:t> 年，力争海上风电累计并</w:t>
      </w:r>
      <w:r>
        <w:rPr>
          <w:spacing w:val="-2"/>
        </w:rPr>
        <w:t>网装机容量达到 </w:t>
      </w:r>
      <w:r>
        <w:rPr/>
        <w:t>4050MW（</w:t>
      </w:r>
      <w:r>
        <w:rPr>
          <w:spacing w:val="-5"/>
        </w:rPr>
        <w:t>截至 </w:t>
      </w:r>
      <w:r>
        <w:rPr/>
        <w:t>2020</w:t>
      </w:r>
      <w:r>
        <w:rPr>
          <w:spacing w:val="-5"/>
        </w:rPr>
        <w:t> 年，海上风电累计并网为 </w:t>
      </w:r>
      <w:r>
        <w:rPr/>
        <w:t>300MW）。</w:t>
      </w:r>
    </w:p>
    <w:p>
      <w:pPr>
        <w:pStyle w:val="BodyText"/>
        <w:spacing w:line="364" w:lineRule="auto"/>
        <w:ind w:left="118" w:right="463" w:firstLine="419"/>
      </w:pPr>
      <w:r>
        <w:rPr>
          <w:spacing w:val="-1"/>
        </w:rPr>
        <w:t>海南省，《海南省“十四五”海上风电规划》明确海南省“十四五”海上风电规划场址 </w:t>
      </w:r>
      <w:r>
        <w:rPr/>
        <w:t>11</w:t>
      </w:r>
      <w:r>
        <w:rPr>
          <w:spacing w:val="-2"/>
        </w:rPr>
        <w:t>个，分别位于临高西北部、儋州西北部、东方西部、乐东西部和万宁东南部海域，各场址容量 </w:t>
      </w:r>
      <w:r>
        <w:rPr/>
        <w:t>50 万千瓦~150 万千瓦之间，总容量为 1230 万千瓦，总场址面积约 1902</w:t>
      </w:r>
      <w:r>
        <w:rPr>
          <w:spacing w:val="-6"/>
        </w:rPr>
        <w:t> 平方公里，水深 </w:t>
      </w:r>
      <w:r>
        <w:rPr/>
        <w:t>11米~90</w:t>
      </w:r>
      <w:r>
        <w:rPr>
          <w:spacing w:val="-4"/>
        </w:rPr>
        <w:t> 米，离岸距离 </w:t>
      </w:r>
      <w:r>
        <w:rPr/>
        <w:t>10</w:t>
      </w:r>
      <w:r>
        <w:rPr>
          <w:spacing w:val="-10"/>
        </w:rPr>
        <w:t> 公里</w:t>
      </w:r>
      <w:r>
        <w:rPr/>
        <w:t>~47 公里。</w:t>
      </w:r>
    </w:p>
    <w:p>
      <w:pPr>
        <w:pStyle w:val="BodyText"/>
        <w:spacing w:line="268" w:lineRule="exact"/>
        <w:ind w:left="538"/>
      </w:pPr>
      <w:r>
        <w:rPr>
          <w:spacing w:val="-1"/>
        </w:rPr>
        <w:t>广西壮族自治区，国家能源局先期已经批复全区海上风电规划装机容量 </w:t>
      </w:r>
      <w:r>
        <w:rPr/>
        <w:t>750</w:t>
      </w:r>
      <w:r>
        <w:rPr>
          <w:spacing w:val="-6"/>
        </w:rPr>
        <w:t> 万千瓦，其中</w:t>
      </w:r>
    </w:p>
    <w:p>
      <w:pPr>
        <w:pStyle w:val="BodyText"/>
        <w:spacing w:before="137"/>
        <w:ind w:left="118"/>
      </w:pPr>
      <w:r>
        <w:rPr>
          <w:spacing w:val="-1"/>
        </w:rPr>
        <w:t>自治区管辖海域内全部 </w:t>
      </w:r>
      <w:r>
        <w:rPr/>
        <w:t>4</w:t>
      </w:r>
      <w:r>
        <w:rPr>
          <w:spacing w:val="-4"/>
        </w:rPr>
        <w:t> 个场址共 </w:t>
      </w:r>
      <w:r>
        <w:rPr/>
        <w:t>180</w:t>
      </w:r>
      <w:r>
        <w:rPr>
          <w:spacing w:val="-4"/>
        </w:rPr>
        <w:t> 万千瓦，要求力争 </w:t>
      </w:r>
      <w:r>
        <w:rPr/>
        <w:t>2025</w:t>
      </w:r>
      <w:r>
        <w:rPr>
          <w:spacing w:val="-4"/>
        </w:rPr>
        <w:t> 年前全部建成并网；自治区管</w:t>
      </w:r>
    </w:p>
    <w:p>
      <w:pPr>
        <w:pStyle w:val="BodyText"/>
        <w:spacing w:line="364" w:lineRule="auto" w:before="142"/>
        <w:ind w:left="118" w:right="571"/>
      </w:pPr>
      <w:r>
        <w:rPr>
          <w:spacing w:val="-1"/>
        </w:rPr>
        <w:t>辖海域外择优选择 </w:t>
      </w:r>
      <w:r>
        <w:rPr/>
        <w:t>570</w:t>
      </w:r>
      <w:r>
        <w:rPr>
          <w:spacing w:val="-3"/>
        </w:rPr>
        <w:t> 万千瓦开展前期工作，要求力争到 </w:t>
      </w:r>
      <w:r>
        <w:rPr/>
        <w:t>2025</w:t>
      </w:r>
      <w:r>
        <w:rPr>
          <w:spacing w:val="-3"/>
        </w:rPr>
        <w:t> 年底建成并网 </w:t>
      </w:r>
      <w:r>
        <w:rPr/>
        <w:t>120</w:t>
      </w:r>
      <w:r>
        <w:rPr>
          <w:spacing w:val="-2"/>
        </w:rPr>
        <w:t> 万千瓦以</w:t>
      </w:r>
      <w:r>
        <w:rPr>
          <w:spacing w:val="-6"/>
        </w:rPr>
        <w:t>上。</w:t>
      </w:r>
    </w:p>
    <w:p>
      <w:pPr>
        <w:pStyle w:val="BodyText"/>
        <w:spacing w:line="364" w:lineRule="auto"/>
        <w:ind w:left="118" w:right="357" w:firstLine="419"/>
      </w:pPr>
      <w:r>
        <w:rPr>
          <w:spacing w:val="-2"/>
        </w:rPr>
        <w:t>福建省，《“十四五”海洋强省建设专题规划》明确：在海上风电场方面，要推进福州长乐外海海上风电、莆田平海湾海上风电、漳浦六鳌海上风电接入电网工程；推进霞浦海上风电场工程、漳州深远海海上风电基地、闽南外海浅滩深远海海上风电基地建设工程。《福建省“十四</w:t>
      </w:r>
      <w:r>
        <w:rPr>
          <w:spacing w:val="40"/>
        </w:rPr>
        <w:t> </w:t>
      </w:r>
      <w:r>
        <w:rPr>
          <w:spacing w:val="-2"/>
        </w:rPr>
        <w:t>五”能源发展专项规划》明确：“十四五”期间增加并网装机 </w:t>
      </w:r>
      <w:r>
        <w:rPr/>
        <w:t>410</w:t>
      </w:r>
      <w:r>
        <w:rPr>
          <w:spacing w:val="-8"/>
        </w:rPr>
        <w:t> 万千瓦，新增开发省管海域海</w:t>
      </w:r>
    </w:p>
    <w:p>
      <w:pPr>
        <w:pStyle w:val="BodyText"/>
        <w:spacing w:line="364" w:lineRule="auto"/>
        <w:ind w:left="118" w:right="357"/>
      </w:pPr>
      <w:r>
        <w:rPr>
          <w:spacing w:val="-5"/>
        </w:rPr>
        <w:t>上风电规模约 </w:t>
      </w:r>
      <w:r>
        <w:rPr/>
        <w:t>1030</w:t>
      </w:r>
      <w:r>
        <w:rPr>
          <w:spacing w:val="-8"/>
        </w:rPr>
        <w:t> 万千瓦，力争推动深远海风电开工 </w:t>
      </w:r>
      <w:r>
        <w:rPr/>
        <w:t>480</w:t>
      </w:r>
      <w:r>
        <w:rPr>
          <w:spacing w:val="-6"/>
        </w:rPr>
        <w:t> 万千瓦。此外，漳州市人民政府办公</w:t>
      </w:r>
      <w:r>
        <w:rPr>
          <w:spacing w:val="-2"/>
        </w:rPr>
        <w:t>室发布《关于漳州市“十四五”能源发展专项规划的通知》，通知明确大力发展海上风电建设，</w:t>
      </w:r>
      <w:r>
        <w:rPr>
          <w:spacing w:val="-3"/>
        </w:rPr>
        <w:t>闽南外海浅滩借助国家级千万千瓦级海上风电基地优势，争取在“十四五”期间实施 </w:t>
      </w:r>
      <w:r>
        <w:rPr>
          <w:spacing w:val="-2"/>
        </w:rPr>
        <w:t>500</w:t>
      </w:r>
      <w:r>
        <w:rPr>
          <w:spacing w:val="-13"/>
        </w:rPr>
        <w:t> 万千瓦</w:t>
      </w:r>
    </w:p>
    <w:p>
      <w:pPr>
        <w:pStyle w:val="BodyText"/>
        <w:spacing w:line="268" w:lineRule="exact"/>
        <w:ind w:left="118"/>
      </w:pPr>
      <w:r>
        <w:rPr>
          <w:spacing w:val="-7"/>
        </w:rPr>
        <w:t>左右的示范性工程并投产 </w:t>
      </w:r>
      <w:r>
        <w:rPr>
          <w:spacing w:val="-2"/>
        </w:rPr>
        <w:t>200</w:t>
      </w:r>
      <w:r>
        <w:rPr>
          <w:spacing w:val="-14"/>
        </w:rPr>
        <w:t> 万千瓦。</w:t>
      </w:r>
    </w:p>
    <w:p>
      <w:pPr>
        <w:spacing w:after="0" w:line="268" w:lineRule="exact"/>
        <w:sectPr>
          <w:pgSz w:w="11910" w:h="16840"/>
          <w:pgMar w:header="854" w:footer="1195" w:top="1460" w:bottom="1380" w:left="1680" w:right="920"/>
        </w:sectPr>
      </w:pPr>
    </w:p>
    <w:p>
      <w:pPr>
        <w:pStyle w:val="BodyText"/>
        <w:spacing w:line="367" w:lineRule="auto" w:before="61"/>
        <w:ind w:left="118" w:right="357" w:firstLine="419"/>
        <w:jc w:val="both"/>
      </w:pPr>
      <w:r>
        <w:rPr>
          <w:spacing w:val="-2"/>
        </w:rPr>
        <w:t>上海市，《上海市能源发展“十四五”规划》明确：近海风电重点推进奉贤、南汇和金山三</w:t>
      </w:r>
      <w:r>
        <w:rPr>
          <w:spacing w:val="-1"/>
        </w:rPr>
        <w:t>大海域风电开发，探索实施深远海域和陆上分散式风电示范试点，力争新增规模 </w:t>
      </w:r>
      <w:r>
        <w:rPr/>
        <w:t>180</w:t>
      </w:r>
      <w:r>
        <w:rPr>
          <w:spacing w:val="-5"/>
        </w:rPr>
        <w:t> 万千瓦。</w:t>
      </w:r>
    </w:p>
    <w:p>
      <w:pPr>
        <w:pStyle w:val="BodyText"/>
        <w:spacing w:line="364" w:lineRule="auto"/>
        <w:ind w:left="118" w:right="357"/>
        <w:jc w:val="both"/>
      </w:pPr>
      <w:r>
        <w:rPr>
          <w:spacing w:val="-2"/>
        </w:rPr>
        <w:t>《上海市能源电力领域碳达峰实施方案》明确：“十四五”期间重点建设金山、奉贤、南汇海域项目，启动实施百万千瓦级深远海海上风电示范。“十五五”重点建设横沙、崇明海域项目，建</w:t>
      </w:r>
      <w:r>
        <w:rPr/>
        <w:t>成深远海海上风电示范。2025、2030</w:t>
      </w:r>
      <w:r>
        <w:rPr>
          <w:spacing w:val="-6"/>
        </w:rPr>
        <w:t> 年全市风电装机力争分别超过 </w:t>
      </w:r>
      <w:r>
        <w:rPr/>
        <w:t>262</w:t>
      </w:r>
      <w:r>
        <w:rPr>
          <w:spacing w:val="-6"/>
        </w:rPr>
        <w:t> 万、</w:t>
      </w:r>
      <w:r>
        <w:rPr/>
        <w:t>500</w:t>
      </w:r>
      <w:r>
        <w:rPr>
          <w:spacing w:val="-4"/>
        </w:rPr>
        <w:t> 万千瓦。</w:t>
      </w:r>
    </w:p>
    <w:p>
      <w:pPr>
        <w:pStyle w:val="BodyText"/>
        <w:spacing w:line="367" w:lineRule="auto"/>
        <w:ind w:left="118" w:right="357" w:firstLine="419"/>
        <w:jc w:val="both"/>
      </w:pPr>
      <w:r>
        <w:rPr>
          <w:spacing w:val="-2"/>
        </w:rPr>
        <w:t>天津市，《天津市可再生能源发展“十四五”规划》明确：科学稳妥推进海上风电开发。结</w:t>
      </w:r>
      <w:r>
        <w:rPr>
          <w:spacing w:val="-1"/>
        </w:rPr>
        <w:t>合海洋功能区划、沿岸经济建设及产业布局等，优先发展离岸距离不少于 </w:t>
      </w:r>
      <w:r>
        <w:rPr/>
        <w:t>10</w:t>
      </w:r>
      <w:r>
        <w:rPr>
          <w:spacing w:val="-5"/>
        </w:rPr>
        <w:t> 公里、滩涂宽度超</w:t>
      </w:r>
    </w:p>
    <w:p>
      <w:pPr>
        <w:pStyle w:val="BodyText"/>
        <w:spacing w:line="364" w:lineRule="auto"/>
        <w:ind w:left="118" w:right="357"/>
      </w:pPr>
      <w:r>
        <w:rPr>
          <w:spacing w:val="-20"/>
        </w:rPr>
        <w:t>过 </w:t>
      </w:r>
      <w:r>
        <w:rPr/>
        <w:t>10</w:t>
      </w:r>
      <w:r>
        <w:rPr>
          <w:spacing w:val="-10"/>
        </w:rPr>
        <w:t> 公里时海域水深不少于 </w:t>
      </w:r>
      <w:r>
        <w:rPr/>
        <w:t>10</w:t>
      </w:r>
      <w:r>
        <w:rPr>
          <w:spacing w:val="-10"/>
        </w:rPr>
        <w:t> 米的海域，加快推进远海 </w:t>
      </w:r>
      <w:r>
        <w:rPr/>
        <w:t>90</w:t>
      </w:r>
      <w:r>
        <w:rPr>
          <w:spacing w:val="-7"/>
        </w:rPr>
        <w:t> 万千瓦海上风电项目前期工作；积</w:t>
      </w:r>
      <w:r>
        <w:rPr>
          <w:spacing w:val="-2"/>
        </w:rPr>
        <w:t>极协调突破政策瓶颈，推动防波堤等近海风电开发。支持海上风电与海洋牧场等融合开发，探索海上风电制氢，促进海上风电发展。</w:t>
      </w:r>
    </w:p>
    <w:p>
      <w:pPr>
        <w:pStyle w:val="BodyText"/>
        <w:spacing w:line="364" w:lineRule="auto"/>
        <w:ind w:left="118" w:right="357" w:firstLine="419"/>
      </w:pPr>
      <w:r>
        <w:rPr>
          <w:spacing w:val="-2"/>
        </w:rPr>
        <w:t>综上所述，“十四五”期间广东省、江苏省、山东省、海南省、浙江省、广西、福建、上</w:t>
      </w:r>
      <w:r>
        <w:rPr>
          <w:spacing w:val="40"/>
        </w:rPr>
        <w:t> </w:t>
      </w:r>
      <w:r>
        <w:rPr/>
        <w:t>海、天津等相关省份和直辖市海上风电规划装机容量合计超过 60GW，年均新增海上风电装机容量超过 10GW。此外，美国、英国、德国分别制定了至 2030 年 30GW、40GW、20GW 宏大的海上</w:t>
      </w:r>
      <w:r>
        <w:rPr>
          <w:spacing w:val="-2"/>
        </w:rPr>
        <w:t>风电发展目标。由此看来，在“碳达峰、碳中和”目标指引以及中央各部委、各地方政府政策扶持背景下，海上风电“如火如荼”发展，同时作为海上风电产业链重要环节之一的海底电缆产业呈现出欣欣向荣景象。</w:t>
      </w:r>
    </w:p>
    <w:p>
      <w:pPr>
        <w:pStyle w:val="ListParagraph"/>
        <w:numPr>
          <w:ilvl w:val="1"/>
          <w:numId w:val="7"/>
        </w:numPr>
        <w:tabs>
          <w:tab w:pos="1063" w:val="left" w:leader="none"/>
        </w:tabs>
        <w:spacing w:line="266" w:lineRule="exact" w:before="0" w:after="0"/>
        <w:ind w:left="1063" w:right="0" w:hanging="525"/>
        <w:jc w:val="left"/>
        <w:rPr>
          <w:sz w:val="21"/>
        </w:rPr>
      </w:pPr>
      <w:r>
        <w:rPr>
          <w:spacing w:val="-3"/>
          <w:sz w:val="21"/>
        </w:rPr>
        <w:t>“地补”加持，海上风电迎来高度景气</w:t>
      </w:r>
    </w:p>
    <w:p>
      <w:pPr>
        <w:pStyle w:val="BodyText"/>
        <w:spacing w:line="364" w:lineRule="auto" w:before="127"/>
        <w:ind w:left="118" w:right="357" w:firstLine="419"/>
        <w:jc w:val="both"/>
      </w:pPr>
      <w:r>
        <w:rPr/>
        <w:t>2021</w:t>
      </w:r>
      <w:r>
        <w:rPr>
          <w:spacing w:val="-5"/>
        </w:rPr>
        <w:t> 年 </w:t>
      </w:r>
      <w:r>
        <w:rPr/>
        <w:t>3</w:t>
      </w:r>
      <w:r>
        <w:rPr>
          <w:spacing w:val="-5"/>
        </w:rPr>
        <w:t> 月 </w:t>
      </w:r>
      <w:r>
        <w:rPr/>
        <w:t>12</w:t>
      </w:r>
      <w:r>
        <w:rPr>
          <w:spacing w:val="-2"/>
        </w:rPr>
        <w:t> 日，国家发改委等五部委联合发布《关于引导加大金融支持力度促进风电和光伏发电等行业健康有序发展的通知》要求对风电和光伏发电等行业要加大金融支持、优先发</w:t>
      </w:r>
      <w:r>
        <w:rPr>
          <w:spacing w:val="-1"/>
        </w:rPr>
        <w:t>放补贴，促进其健康发展。此前，国家能源局综合司发布《关于 </w:t>
      </w:r>
      <w:r>
        <w:rPr/>
        <w:t>2021</w:t>
      </w:r>
      <w:r>
        <w:rPr>
          <w:spacing w:val="-4"/>
        </w:rPr>
        <w:t> 年风电、光伏发电开发建</w:t>
      </w:r>
      <w:r>
        <w:rPr>
          <w:spacing w:val="-2"/>
        </w:rPr>
        <w:t>设有关事项的通知》中提出各地要积极出台海上风电投资补贴、度电补贴等激励政策，支持产业持续健康发展。国家政策相继出台为各省“地补”打了“强心剂”，同时也为海上风电进一步发展提供了政策保障，海上风电迎来高度景气。</w:t>
      </w:r>
    </w:p>
    <w:p>
      <w:pPr>
        <w:pStyle w:val="BodyText"/>
        <w:spacing w:line="367" w:lineRule="auto"/>
        <w:ind w:left="118" w:right="362" w:firstLine="419"/>
        <w:jc w:val="both"/>
      </w:pPr>
      <w:r>
        <w:rPr/>
        <w:t>2021</w:t>
      </w:r>
      <w:r>
        <w:rPr>
          <w:spacing w:val="-4"/>
        </w:rPr>
        <w:t> 年 </w:t>
      </w:r>
      <w:r>
        <w:rPr/>
        <w:t>6</w:t>
      </w:r>
      <w:r>
        <w:rPr>
          <w:spacing w:val="-4"/>
        </w:rPr>
        <w:t> 月 </w:t>
      </w:r>
      <w:r>
        <w:rPr/>
        <w:t>1</w:t>
      </w:r>
      <w:r>
        <w:rPr>
          <w:spacing w:val="-2"/>
        </w:rPr>
        <w:t> 日，广东省明确对于海上风电项目实施财政补贴。</w:t>
      </w:r>
      <w:r>
        <w:rPr/>
        <w:t>2022</w:t>
      </w:r>
      <w:r>
        <w:rPr>
          <w:spacing w:val="-2"/>
        </w:rPr>
        <w:t> 年起，省财政对省管海域未能享受国家补贴的项目进行投资补贴，项目并网价格执行我省燃煤发电基准价（平</w:t>
      </w:r>
    </w:p>
    <w:p>
      <w:pPr>
        <w:pStyle w:val="BodyText"/>
        <w:spacing w:line="264" w:lineRule="exact"/>
        <w:ind w:left="118"/>
        <w:jc w:val="both"/>
      </w:pPr>
      <w:r>
        <w:rPr>
          <w:spacing w:val="-2"/>
        </w:rPr>
        <w:t>价），推动项目开发由补贴向平价平稳过渡。其中：补贴范围为 2018</w:t>
      </w:r>
      <w:r>
        <w:rPr>
          <w:spacing w:val="-3"/>
        </w:rPr>
        <w:t> 年底前已完成核准、在</w:t>
      </w:r>
    </w:p>
    <w:p>
      <w:pPr>
        <w:pStyle w:val="BodyText"/>
        <w:spacing w:line="364" w:lineRule="auto" w:before="136"/>
        <w:ind w:left="118" w:right="468"/>
        <w:jc w:val="both"/>
      </w:pPr>
      <w:r>
        <w:rPr/>
        <w:t>2022</w:t>
      </w:r>
      <w:r>
        <w:rPr>
          <w:spacing w:val="-12"/>
        </w:rPr>
        <w:t> 年至 </w:t>
      </w:r>
      <w:r>
        <w:rPr/>
        <w:t>2024 年全容量并网的省管海域项目，对 2025 年起并网的项目不再补贴；补贴标准</w:t>
      </w:r>
      <w:r>
        <w:rPr>
          <w:spacing w:val="-2"/>
        </w:rPr>
        <w:t>为 </w:t>
      </w:r>
      <w:r>
        <w:rPr/>
        <w:t>2022</w:t>
      </w:r>
      <w:r>
        <w:rPr>
          <w:spacing w:val="-2"/>
        </w:rPr>
        <w:t> 年、</w:t>
      </w:r>
      <w:r>
        <w:rPr/>
        <w:t>2023</w:t>
      </w:r>
      <w:r>
        <w:rPr>
          <w:spacing w:val="-2"/>
        </w:rPr>
        <w:t> 年、</w:t>
      </w:r>
      <w:r>
        <w:rPr/>
        <w:t>2024</w:t>
      </w:r>
      <w:r>
        <w:rPr>
          <w:spacing w:val="-3"/>
        </w:rPr>
        <w:t> 年全容量并网项目每千瓦分别补贴 </w:t>
      </w:r>
      <w:r>
        <w:rPr/>
        <w:t>1500</w:t>
      </w:r>
      <w:r>
        <w:rPr>
          <w:spacing w:val="-2"/>
        </w:rPr>
        <w:t> 元、</w:t>
      </w:r>
      <w:r>
        <w:rPr/>
        <w:t>1000</w:t>
      </w:r>
      <w:r>
        <w:rPr>
          <w:spacing w:val="-2"/>
        </w:rPr>
        <w:t> 元、</w:t>
      </w:r>
      <w:r>
        <w:rPr/>
        <w:t>500</w:t>
      </w:r>
      <w:r>
        <w:rPr>
          <w:spacing w:val="-2"/>
        </w:rPr>
        <w:t> 元；补贴资金由省财政设立海上风电补贴专项资金解决。</w:t>
      </w:r>
    </w:p>
    <w:p>
      <w:pPr>
        <w:pStyle w:val="BodyText"/>
        <w:spacing w:line="364" w:lineRule="auto"/>
        <w:ind w:left="118" w:right="357" w:firstLine="419"/>
      </w:pPr>
      <w:r>
        <w:rPr/>
        <w:t>2021 年 11 月 29 日，浙江省明确大力推进“风光倍增工程”。稳步推动海上风电平价上</w:t>
      </w:r>
      <w:r>
        <w:rPr>
          <w:spacing w:val="-2"/>
        </w:rPr>
        <w:t>网。按照“逐步退坡、鼓励先进”的原则逐年制定海上风电上网电价，实施财政、金融等支持，</w:t>
      </w:r>
      <w:r>
        <w:rPr/>
        <w:t>支持省管海域海上风电项目逐步实现平价上网。2022-2025</w:t>
      </w:r>
      <w:r>
        <w:rPr>
          <w:spacing w:val="-5"/>
        </w:rPr>
        <w:t> 年通过竞争性配置确定需要扶持的项</w:t>
      </w:r>
      <w:r>
        <w:rPr/>
        <w:t>目，分年度装机总容量分别不超过 50 万千瓦、100 万千瓦、150 万千瓦、100 万千瓦。2022</w:t>
      </w:r>
      <w:r>
        <w:rPr/>
        <w:t> </w:t>
      </w:r>
      <w:r>
        <w:rPr>
          <w:spacing w:val="-20"/>
        </w:rPr>
        <w:t>年 </w:t>
      </w:r>
      <w:r>
        <w:rPr/>
        <w:t>7</w:t>
      </w:r>
      <w:r>
        <w:rPr>
          <w:spacing w:val="-27"/>
        </w:rPr>
        <w:t> 月 </w:t>
      </w:r>
      <w:r>
        <w:rPr/>
        <w:t>4</w:t>
      </w:r>
      <w:r>
        <w:rPr>
          <w:spacing w:val="-9"/>
        </w:rPr>
        <w:t> 日，浙江省舟山市人民政府发布《关于 </w:t>
      </w:r>
      <w:r>
        <w:rPr/>
        <w:t>2022</w:t>
      </w:r>
      <w:r>
        <w:rPr>
          <w:spacing w:val="-6"/>
        </w:rPr>
        <w:t> 年风电、光伏项目开发建设有关事项的通</w:t>
      </w:r>
    </w:p>
    <w:p>
      <w:pPr>
        <w:spacing w:after="0" w:line="364" w:lineRule="auto"/>
        <w:sectPr>
          <w:pgSz w:w="11910" w:h="16840"/>
          <w:pgMar w:header="854" w:footer="1195" w:top="1460" w:bottom="1380" w:left="1680" w:right="920"/>
        </w:sectPr>
      </w:pPr>
    </w:p>
    <w:p>
      <w:pPr>
        <w:pStyle w:val="BodyText"/>
        <w:spacing w:line="367" w:lineRule="auto" w:before="61"/>
        <w:ind w:left="118" w:right="410"/>
        <w:jc w:val="both"/>
      </w:pPr>
      <w:r>
        <w:rPr>
          <w:spacing w:val="-2"/>
        </w:rPr>
        <w:t>知》，《通知》显示，舟山市海上风电补贴按省补政策执行。2022</w:t>
      </w:r>
      <w:r>
        <w:rPr>
          <w:spacing w:val="-18"/>
        </w:rPr>
        <w:t> 和 </w:t>
      </w:r>
      <w:r>
        <w:rPr>
          <w:spacing w:val="-2"/>
        </w:rPr>
        <w:t>2023</w:t>
      </w:r>
      <w:r>
        <w:rPr>
          <w:spacing w:val="-7"/>
        </w:rPr>
        <w:t> 年，浙江全省享受海</w:t>
      </w:r>
      <w:r>
        <w:rPr>
          <w:spacing w:val="-3"/>
        </w:rPr>
        <w:t>上风电省级补贴规模分别按 </w:t>
      </w:r>
      <w:r>
        <w:rPr/>
        <w:t>60</w:t>
      </w:r>
      <w:r>
        <w:rPr>
          <w:spacing w:val="-11"/>
        </w:rPr>
        <w:t> 万千瓦和 </w:t>
      </w:r>
      <w:r>
        <w:rPr/>
        <w:t>150</w:t>
      </w:r>
      <w:r>
        <w:rPr>
          <w:spacing w:val="-8"/>
        </w:rPr>
        <w:t> 万千瓦控制，补贴标准分别为 </w:t>
      </w:r>
      <w:r>
        <w:rPr/>
        <w:t>0.03</w:t>
      </w:r>
      <w:r>
        <w:rPr>
          <w:spacing w:val="-5"/>
        </w:rPr>
        <w:t> 元/千瓦时和</w:t>
      </w:r>
    </w:p>
    <w:p>
      <w:pPr>
        <w:pStyle w:val="BodyText"/>
        <w:spacing w:line="265" w:lineRule="exact"/>
        <w:ind w:left="118"/>
      </w:pPr>
      <w:r>
        <w:rPr>
          <w:spacing w:val="-2"/>
        </w:rPr>
        <w:t>0.015</w:t>
      </w:r>
      <w:r>
        <w:rPr>
          <w:spacing w:val="-10"/>
        </w:rPr>
        <w:t> 元/千瓦时。</w:t>
      </w:r>
    </w:p>
    <w:p>
      <w:pPr>
        <w:pStyle w:val="BodyText"/>
        <w:spacing w:before="139"/>
        <w:ind w:left="538"/>
        <w:jc w:val="both"/>
      </w:pPr>
      <w:r>
        <w:rPr>
          <w:spacing w:val="-2"/>
        </w:rPr>
        <w:t>2022</w:t>
      </w:r>
      <w:r>
        <w:rPr>
          <w:spacing w:val="-32"/>
        </w:rPr>
        <w:t> 年 </w:t>
      </w:r>
      <w:r>
        <w:rPr>
          <w:spacing w:val="-2"/>
        </w:rPr>
        <w:t>4</w:t>
      </w:r>
      <w:r>
        <w:rPr>
          <w:spacing w:val="-32"/>
        </w:rPr>
        <w:t> 月 </w:t>
      </w:r>
      <w:r>
        <w:rPr>
          <w:spacing w:val="-2"/>
        </w:rPr>
        <w:t>1</w:t>
      </w:r>
      <w:r>
        <w:rPr>
          <w:spacing w:val="-9"/>
        </w:rPr>
        <w:t> 日，山东省出台海上风电补贴，</w:t>
      </w:r>
      <w:r>
        <w:rPr>
          <w:spacing w:val="-2"/>
        </w:rPr>
        <w:t>2022-2024</w:t>
      </w:r>
      <w:r>
        <w:rPr>
          <w:spacing w:val="-10"/>
        </w:rPr>
        <w:t> 年在山东建成并网的海上风电项</w:t>
      </w:r>
    </w:p>
    <w:p>
      <w:pPr>
        <w:pStyle w:val="BodyText"/>
        <w:spacing w:before="139"/>
        <w:ind w:left="118"/>
        <w:jc w:val="both"/>
      </w:pPr>
      <w:r>
        <w:rPr>
          <w:spacing w:val="-6"/>
        </w:rPr>
        <w:t>目，省财政分别补贴每千瓦 </w:t>
      </w:r>
      <w:r>
        <w:rPr>
          <w:spacing w:val="-2"/>
        </w:rPr>
        <w:t>800</w:t>
      </w:r>
      <w:r>
        <w:rPr>
          <w:spacing w:val="-18"/>
        </w:rPr>
        <w:t> 元、</w:t>
      </w:r>
      <w:r>
        <w:rPr>
          <w:spacing w:val="-2"/>
        </w:rPr>
        <w:t>500</w:t>
      </w:r>
      <w:r>
        <w:rPr>
          <w:spacing w:val="-26"/>
        </w:rPr>
        <w:t> 元和 </w:t>
      </w:r>
      <w:r>
        <w:rPr>
          <w:spacing w:val="-2"/>
        </w:rPr>
        <w:t>300</w:t>
      </w:r>
      <w:r>
        <w:rPr>
          <w:spacing w:val="-13"/>
        </w:rPr>
        <w:t> 元，补贴规模分别不超过 </w:t>
      </w:r>
      <w:r>
        <w:rPr>
          <w:spacing w:val="-2"/>
        </w:rPr>
        <w:t>200</w:t>
      </w:r>
      <w:r>
        <w:rPr>
          <w:spacing w:val="-12"/>
        </w:rPr>
        <w:t> 万千瓦、</w:t>
      </w:r>
      <w:r>
        <w:rPr>
          <w:spacing w:val="-2"/>
        </w:rPr>
        <w:t>340</w:t>
      </w:r>
      <w:r>
        <w:rPr>
          <w:spacing w:val="-28"/>
        </w:rPr>
        <w:t> 万</w:t>
      </w:r>
    </w:p>
    <w:p>
      <w:pPr>
        <w:pStyle w:val="BodyText"/>
        <w:spacing w:before="139"/>
        <w:ind w:left="118"/>
        <w:jc w:val="both"/>
      </w:pPr>
      <w:r>
        <w:rPr>
          <w:spacing w:val="-14"/>
        </w:rPr>
        <w:t>千瓦和 </w:t>
      </w:r>
      <w:r>
        <w:rPr>
          <w:spacing w:val="-2"/>
        </w:rPr>
        <w:t>160</w:t>
      </w:r>
      <w:r>
        <w:rPr>
          <w:spacing w:val="-14"/>
        </w:rPr>
        <w:t> 万千瓦。</w:t>
      </w:r>
    </w:p>
    <w:p>
      <w:pPr>
        <w:pStyle w:val="BodyText"/>
        <w:spacing w:before="141"/>
        <w:ind w:left="538"/>
        <w:jc w:val="both"/>
      </w:pPr>
      <w:r>
        <w:rPr>
          <w:spacing w:val="-2"/>
        </w:rPr>
        <w:t>2022</w:t>
      </w:r>
      <w:r>
        <w:rPr>
          <w:spacing w:val="-33"/>
        </w:rPr>
        <w:t> 年 </w:t>
      </w:r>
      <w:r>
        <w:rPr>
          <w:spacing w:val="-2"/>
        </w:rPr>
        <w:t>11</w:t>
      </w:r>
      <w:r>
        <w:rPr>
          <w:spacing w:val="-32"/>
        </w:rPr>
        <w:t> 月 </w:t>
      </w:r>
      <w:r>
        <w:rPr>
          <w:spacing w:val="-2"/>
        </w:rPr>
        <w:t>24</w:t>
      </w:r>
      <w:r>
        <w:rPr>
          <w:spacing w:val="-10"/>
        </w:rPr>
        <w:t> 日，上海发改委印发《上海市可再生能源和新能源发展专项资金扶持办</w:t>
      </w:r>
    </w:p>
    <w:p>
      <w:pPr>
        <w:pStyle w:val="BodyText"/>
        <w:spacing w:line="364" w:lineRule="auto" w:before="139"/>
        <w:ind w:left="118" w:right="412"/>
        <w:jc w:val="both"/>
      </w:pPr>
      <w:r>
        <w:rPr>
          <w:spacing w:val="-1"/>
        </w:rPr>
        <w:t>法》的通知，提到对企业投资的深远海海上风电项目和场址中心离岸距离大于等于 </w:t>
      </w:r>
      <w:r>
        <w:rPr/>
        <w:t>50</w:t>
      </w:r>
      <w:r>
        <w:rPr>
          <w:spacing w:val="-6"/>
        </w:rPr>
        <w:t> 公里近海</w:t>
      </w:r>
      <w:r>
        <w:rPr>
          <w:spacing w:val="-3"/>
        </w:rPr>
        <w:t>海上风电项目，根据项目建设规模给予投资奖励，分 </w:t>
      </w:r>
      <w:r>
        <w:rPr>
          <w:spacing w:val="-2"/>
        </w:rPr>
        <w:t>5</w:t>
      </w:r>
      <w:r>
        <w:rPr>
          <w:spacing w:val="-9"/>
        </w:rPr>
        <w:t> 年拨付，每年拨付 </w:t>
      </w:r>
      <w:r>
        <w:rPr>
          <w:spacing w:val="-2"/>
        </w:rPr>
        <w:t>20%。对场址中心离岸</w:t>
      </w:r>
      <w:r>
        <w:rPr>
          <w:spacing w:val="-9"/>
        </w:rPr>
        <w:t>距离小于 </w:t>
      </w:r>
      <w:r>
        <w:rPr/>
        <w:t>50</w:t>
      </w:r>
      <w:r>
        <w:rPr>
          <w:spacing w:val="-7"/>
        </w:rPr>
        <w:t> 公里近海海上风电项目，不再奖励；深远海海上风电项目和场址中心离岸距离大于</w:t>
      </w:r>
    </w:p>
    <w:p>
      <w:pPr>
        <w:pStyle w:val="BodyText"/>
        <w:spacing w:line="364" w:lineRule="auto"/>
        <w:ind w:left="118" w:right="468"/>
        <w:jc w:val="both"/>
      </w:pPr>
      <w:r>
        <w:rPr>
          <w:spacing w:val="-8"/>
        </w:rPr>
        <w:t>等于 </w:t>
      </w:r>
      <w:r>
        <w:rPr>
          <w:spacing w:val="-6"/>
        </w:rPr>
        <w:t>50</w:t>
      </w:r>
      <w:r>
        <w:rPr>
          <w:spacing w:val="-9"/>
        </w:rPr>
        <w:t> 公里近海海上风电项目奖励标准为 </w:t>
      </w:r>
      <w:r>
        <w:rPr>
          <w:spacing w:val="-6"/>
        </w:rPr>
        <w:t>500</w:t>
      </w:r>
      <w:r>
        <w:rPr>
          <w:spacing w:val="-10"/>
        </w:rPr>
        <w:t> 元/千瓦。单个项目年度奖励金额不超过 </w:t>
      </w:r>
      <w:r>
        <w:rPr>
          <w:spacing w:val="-6"/>
        </w:rPr>
        <w:t>5000</w:t>
      </w:r>
      <w:r>
        <w:rPr>
          <w:spacing w:val="-11"/>
        </w:rPr>
        <w:t> 万</w:t>
      </w:r>
      <w:r>
        <w:rPr>
          <w:spacing w:val="-6"/>
        </w:rPr>
        <w:t>元。</w:t>
      </w:r>
    </w:p>
    <w:p>
      <w:pPr>
        <w:pStyle w:val="BodyText"/>
        <w:spacing w:line="267" w:lineRule="exact"/>
        <w:ind w:left="538"/>
      </w:pPr>
      <w:r>
        <w:rPr>
          <w:spacing w:val="-3"/>
        </w:rPr>
        <w:t>地方补贴政策的加持将加快海上风电高质量发展步伐，推动海上风电产业链持续稳定发展。</w:t>
      </w:r>
    </w:p>
    <w:p>
      <w:pPr>
        <w:pStyle w:val="ListParagraph"/>
        <w:numPr>
          <w:ilvl w:val="1"/>
          <w:numId w:val="7"/>
        </w:numPr>
        <w:tabs>
          <w:tab w:pos="1063" w:val="left" w:leader="none"/>
        </w:tabs>
        <w:spacing w:line="240" w:lineRule="auto" w:before="139" w:after="0"/>
        <w:ind w:left="1063" w:right="0" w:hanging="525"/>
        <w:jc w:val="left"/>
        <w:rPr>
          <w:sz w:val="21"/>
        </w:rPr>
      </w:pPr>
      <w:r>
        <w:rPr>
          <w:spacing w:val="-3"/>
          <w:sz w:val="21"/>
        </w:rPr>
        <w:t>海上风电产业发展趋势</w:t>
      </w:r>
    </w:p>
    <w:p>
      <w:pPr>
        <w:pStyle w:val="BodyText"/>
        <w:spacing w:line="364" w:lineRule="auto" w:before="139"/>
        <w:ind w:left="118" w:right="357" w:firstLine="419"/>
      </w:pPr>
      <w:r>
        <w:rPr>
          <w:spacing w:val="-5"/>
        </w:rPr>
        <w:t>经过 </w:t>
      </w:r>
      <w:r>
        <w:rPr/>
        <w:t>20</w:t>
      </w:r>
      <w:r>
        <w:rPr>
          <w:spacing w:val="-4"/>
        </w:rPr>
        <w:t> 余年的发展，全球海上风电技术日臻成熟，欧洲海上风电已从实验和验证阶段进入</w:t>
      </w:r>
      <w:r>
        <w:rPr>
          <w:spacing w:val="-2"/>
        </w:rPr>
        <w:t>到规模化商业开发阶段，国内海上风电虽然起步较晚，但在国家政策支持下，目前已在近海风电技术开发、装备研制等方面达到国际领先水平。纵观全球海上风电产业，其发展趋势主要呈现以下特点：（a）海上风电加速发展、度电成本稳步降低。随着装机容量的持续增长，产业链的不断完善，风电技术的快速发展以及海上施工工艺的日趋成熟，海上风电投资成本将逐渐降低。</w:t>
      </w:r>
    </w:p>
    <w:p>
      <w:pPr>
        <w:pStyle w:val="BodyText"/>
        <w:spacing w:line="364" w:lineRule="auto"/>
        <w:ind w:left="118" w:right="357"/>
      </w:pPr>
      <w:r>
        <w:rPr/>
        <w:t>（b）海上风电机组单机容量逐步提高。2017</w:t>
      </w:r>
      <w:r>
        <w:rPr>
          <w:spacing w:val="-5"/>
        </w:rPr>
        <w:t> 年之前，全球海上风电市场的商用风机平均单机容</w:t>
      </w:r>
      <w:r>
        <w:rPr>
          <w:spacing w:val="-2"/>
        </w:rPr>
        <w:t>量低于 </w:t>
      </w:r>
      <w:r>
        <w:rPr/>
        <w:t>5MW，2018</w:t>
      </w:r>
      <w:r>
        <w:rPr>
          <w:spacing w:val="-3"/>
        </w:rPr>
        <w:t> 年，全球海上风电机组平均容量超过了 </w:t>
      </w:r>
      <w:r>
        <w:rPr/>
        <w:t>7MW</w:t>
      </w:r>
      <w:r>
        <w:rPr>
          <w:spacing w:val="-1"/>
        </w:rPr>
        <w:t>，预计到 </w:t>
      </w:r>
      <w:r>
        <w:rPr/>
        <w:t>2023</w:t>
      </w:r>
      <w:r>
        <w:rPr>
          <w:spacing w:val="-3"/>
        </w:rPr>
        <w:t> 年达到 </w:t>
      </w:r>
      <w:r>
        <w:rPr/>
        <w:t>10MW。大</w:t>
      </w:r>
      <w:r>
        <w:rPr>
          <w:spacing w:val="-2"/>
        </w:rPr>
        <w:t>兆瓦机组具有同等装机规模下占用海域面积小、安装数量少、机组之间的尾流影响低等优势，可以大幅提高发电量，节约投资和运维成本。（c）海上风电走向深、远海域。随着近海风电资源</w:t>
      </w:r>
      <w:r>
        <w:rPr/>
        <w:t>开发逐渐接近饱和，全球海上风电项目将逐渐向离岸更远（70km</w:t>
      </w:r>
      <w:r>
        <w:rPr>
          <w:spacing w:val="13"/>
        </w:rPr>
        <w:t> 以上</w:t>
      </w:r>
      <w:r>
        <w:rPr/>
        <w:t>）、水深更深（50m</w:t>
      </w:r>
      <w:r>
        <w:rPr>
          <w:spacing w:val="20"/>
        </w:rPr>
        <w:t> 以</w:t>
      </w:r>
      <w:r>
        <w:rPr/>
        <w:t> 上）的方向发展。漂浮式风机可在深水区域（≥60 米）获得丰富的风力资源，其海面空间至少</w:t>
      </w:r>
    </w:p>
    <w:p>
      <w:pPr>
        <w:pStyle w:val="BodyText"/>
        <w:spacing w:line="364" w:lineRule="auto"/>
        <w:ind w:left="118" w:right="357"/>
      </w:pPr>
      <w:r>
        <w:rPr>
          <w:spacing w:val="-2"/>
        </w:rPr>
        <w:t>是固定式风机的四倍。可大大增加海上风电场选址的灵活性。未来五年内，漂浮式风机将会实现</w:t>
      </w:r>
      <w:r>
        <w:rPr/>
        <w:t>重大技术发展。根据 DNV 预测，至 2050 年，全球漂浮式海上风电项目装机量将高达 264GW。</w:t>
      </w:r>
      <w:r>
        <w:rPr>
          <w:spacing w:val="-2"/>
        </w:rPr>
        <w:t>漂浮式风机大量运用将增加对于动态海缆的需求。（d）海上风电柔性直流输电技术、吸力筒基础和深海施工工艺等技术的进步，将为海上风电场走向深远海提供必要的技术支撑，海上柔性直流输电将成为未来全球海上风电送出工程的主要技术发展方向，结合海上风电规模化连片开发的</w:t>
      </w:r>
      <w:r>
        <w:rPr/>
        <w:t>发展趋势，±535KV</w:t>
      </w:r>
      <w:r>
        <w:rPr>
          <w:spacing w:val="-5"/>
        </w:rPr>
        <w:t> 甚至更高电压等级的柔性直流海缆需求将不断增加。此外，在海底电缆导体</w:t>
      </w:r>
      <w:r>
        <w:rPr>
          <w:spacing w:val="-2"/>
        </w:rPr>
        <w:t>原材料使用方面，虽然同样规格型号的产品，铜导体无论是在物理性能，还是在电气性能方面表</w:t>
      </w:r>
      <w:r>
        <w:rPr/>
        <w:t>现均优于铝导体，但是考虑到在市场上铝的售价要比铜便宜 3-3.5 倍，使用铝导体的海缆产品</w:t>
      </w:r>
    </w:p>
    <w:p>
      <w:pPr>
        <w:spacing w:after="0" w:line="364" w:lineRule="auto"/>
        <w:sectPr>
          <w:pgSz w:w="11910" w:h="16840"/>
          <w:pgMar w:header="854" w:footer="1195" w:top="1460" w:bottom="1380" w:left="1680" w:right="920"/>
        </w:sectPr>
      </w:pPr>
    </w:p>
    <w:p>
      <w:pPr>
        <w:pStyle w:val="BodyText"/>
        <w:spacing w:line="367" w:lineRule="auto" w:before="61"/>
        <w:ind w:left="118" w:right="410"/>
        <w:jc w:val="both"/>
      </w:pPr>
      <w:r>
        <w:rPr>
          <w:spacing w:val="-2"/>
        </w:rPr>
        <w:t>造价成本有 10%-15%的影响，成本优势明显，且质量更轻，海外的部分项目已经开始应用铝芯海</w:t>
      </w:r>
      <w:r>
        <w:rPr>
          <w:spacing w:val="-6"/>
        </w:rPr>
        <w:t>缆。</w:t>
      </w:r>
    </w:p>
    <w:p>
      <w:pPr>
        <w:pStyle w:val="BodyText"/>
        <w:spacing w:line="364" w:lineRule="auto"/>
        <w:ind w:left="118" w:right="357" w:firstLine="419"/>
        <w:jc w:val="both"/>
      </w:pPr>
      <w:r>
        <w:rPr>
          <w:spacing w:val="-2"/>
        </w:rPr>
        <w:t>基于以上海上风电发展趋势特点，结合目前海上风电发展现状，我国海上风电产业正处于快速发展阶段，通过能源装备、海洋工程等领域的技术进步，海上风电建设和运营成本相较之前已实现稳步下降。同时我国海上风电产业也正处于向实现平价上网过渡的重要阶段，结合国家对可再生能源开发的重大需求，海上风电一旦实现平价上网，将带来产业的规模化发展，从而支撑产业链相关行业长期全面规模化可持续发展，我国海上风电将进入一个全新的发展阶段。</w:t>
      </w:r>
    </w:p>
    <w:p>
      <w:pPr>
        <w:pStyle w:val="BodyText"/>
        <w:spacing w:line="267" w:lineRule="exact"/>
        <w:ind w:left="538"/>
      </w:pPr>
      <w:r>
        <w:rPr>
          <w:spacing w:val="-2"/>
        </w:rPr>
        <w:t>3</w:t>
      </w:r>
      <w:r>
        <w:rPr>
          <w:spacing w:val="-3"/>
        </w:rPr>
        <w:t>、海洋油气开发步伐加快，海洋脐带缆需求持续增加</w:t>
      </w:r>
    </w:p>
    <w:p>
      <w:pPr>
        <w:pStyle w:val="BodyText"/>
        <w:spacing w:line="364" w:lineRule="auto" w:before="135"/>
        <w:ind w:left="118" w:right="359" w:firstLine="419"/>
      </w:pPr>
      <w:r>
        <w:rPr/>
        <w:t>据 RystadEnergy 统计，在经历了持续 4 年的投资低迷后，未来全球海洋油气资本支出将</w:t>
      </w:r>
      <w:r>
        <w:rPr>
          <w:spacing w:val="-26"/>
        </w:rPr>
        <w:t>从 </w:t>
      </w:r>
      <w:r>
        <w:rPr/>
        <w:t>2018 年的 1550 亿美元的谷底开始回升，并将在 2022 年达到 2300 亿美元，较 2018 年增</w:t>
      </w:r>
      <w:r>
        <w:rPr>
          <w:spacing w:val="-21"/>
        </w:rPr>
        <w:t>长 </w:t>
      </w:r>
      <w:r>
        <w:rPr/>
        <w:t>48.39%。随着能源市场的复苏和油价的回升，未来全球海洋油气投资规模将进一步扩大。据 IEA</w:t>
      </w:r>
      <w:r>
        <w:rPr>
          <w:spacing w:val="-14"/>
        </w:rPr>
        <w:t> 预计，</w:t>
      </w:r>
      <w:r>
        <w:rPr/>
        <w:t>2017-2030 年期间，全球海洋油气年平均投资金额为 1960 亿美元，较 2016 年增加 46.3%；到 2030-2040 年期间，海洋油气的年平均投资金额达 2470 亿美元，较 2017-2030 年</w:t>
      </w:r>
      <w:r>
        <w:rPr>
          <w:spacing w:val="-13"/>
        </w:rPr>
        <w:t>增长 </w:t>
      </w:r>
      <w:r>
        <w:rPr/>
        <w:t>26.0%。根据美国 Market Watch 网站研究报告显示，2019 年全球石油和天然气海底脐带</w:t>
      </w:r>
      <w:r>
        <w:rPr>
          <w:spacing w:val="-1"/>
        </w:rPr>
        <w:t>缆市场规模为 </w:t>
      </w:r>
      <w:r>
        <w:rPr/>
        <w:t>29.917</w:t>
      </w:r>
      <w:r>
        <w:rPr>
          <w:spacing w:val="-2"/>
        </w:rPr>
        <w:t> 亿美元，预计到 </w:t>
      </w:r>
      <w:r>
        <w:rPr/>
        <w:t>2026</w:t>
      </w:r>
      <w:r>
        <w:rPr>
          <w:spacing w:val="-3"/>
        </w:rPr>
        <w:t> 年底将达到 </w:t>
      </w:r>
      <w:r>
        <w:rPr/>
        <w:t>47.091</w:t>
      </w:r>
      <w:r>
        <w:rPr>
          <w:spacing w:val="-2"/>
        </w:rPr>
        <w:t> 亿美元</w:t>
      </w:r>
      <w:r>
        <w:rPr/>
        <w:t>，2021-2026</w:t>
      </w:r>
      <w:r>
        <w:rPr>
          <w:spacing w:val="-2"/>
        </w:rPr>
        <w:t> 年的复合</w:t>
      </w:r>
      <w:r>
        <w:rPr/>
        <w:t>年增长率为 6.6%。</w:t>
      </w:r>
    </w:p>
    <w:p>
      <w:pPr>
        <w:pStyle w:val="BodyText"/>
        <w:spacing w:line="267" w:lineRule="exact"/>
        <w:ind w:left="538"/>
      </w:pPr>
      <w:r>
        <w:rPr>
          <w:spacing w:val="-2"/>
        </w:rPr>
        <w:t>2023</w:t>
      </w:r>
      <w:r>
        <w:rPr>
          <w:spacing w:val="-33"/>
        </w:rPr>
        <w:t> 年 </w:t>
      </w:r>
      <w:r>
        <w:rPr>
          <w:spacing w:val="-2"/>
        </w:rPr>
        <w:t>1</w:t>
      </w:r>
      <w:r>
        <w:rPr>
          <w:spacing w:val="-33"/>
        </w:rPr>
        <w:t> 月 </w:t>
      </w:r>
      <w:r>
        <w:rPr>
          <w:spacing w:val="-2"/>
        </w:rPr>
        <w:t>11</w:t>
      </w:r>
      <w:r>
        <w:rPr>
          <w:spacing w:val="-12"/>
        </w:rPr>
        <w:t> 日，中国海洋石油有限公司公布了 </w:t>
      </w:r>
      <w:r>
        <w:rPr>
          <w:spacing w:val="-2"/>
        </w:rPr>
        <w:t>2023</w:t>
      </w:r>
      <w:r>
        <w:rPr>
          <w:spacing w:val="-9"/>
        </w:rPr>
        <w:t> 年经营策略和发展计划</w:t>
      </w:r>
      <w:r>
        <w:rPr>
          <w:spacing w:val="-2"/>
        </w:rPr>
        <w:t>，2023</w:t>
      </w:r>
      <w:r>
        <w:rPr>
          <w:spacing w:val="-20"/>
        </w:rPr>
        <w:t> 年，</w:t>
      </w:r>
    </w:p>
    <w:p>
      <w:pPr>
        <w:pStyle w:val="BodyText"/>
        <w:spacing w:line="364" w:lineRule="auto" w:before="139"/>
        <w:ind w:left="118" w:right="727"/>
      </w:pPr>
      <w:r>
        <w:rPr>
          <w:spacing w:val="-2"/>
        </w:rPr>
        <w:t>公司上调产量目标和资本支出预算。净产量目标为 </w:t>
      </w:r>
      <w:r>
        <w:rPr/>
        <w:t>650-660</w:t>
      </w:r>
      <w:r>
        <w:rPr>
          <w:spacing w:val="-7"/>
        </w:rPr>
        <w:t> 百万桶油当量，其中，中国约占</w:t>
      </w:r>
      <w:r>
        <w:rPr/>
        <w:t> </w:t>
      </w:r>
      <w:r>
        <w:rPr>
          <w:spacing w:val="-2"/>
        </w:rPr>
        <w:t>70</w:t>
      </w:r>
      <w:r>
        <w:rPr>
          <w:spacing w:val="-9"/>
        </w:rPr>
        <w:t>%、海外约占 </w:t>
      </w:r>
      <w:r>
        <w:rPr>
          <w:spacing w:val="-2"/>
        </w:rPr>
        <w:t>30%。2024</w:t>
      </w:r>
      <w:r>
        <w:rPr>
          <w:spacing w:val="-10"/>
        </w:rPr>
        <w:t> 年和 </w:t>
      </w:r>
      <w:r>
        <w:rPr>
          <w:spacing w:val="-2"/>
        </w:rPr>
        <w:t>2025</w:t>
      </w:r>
      <w:r>
        <w:rPr>
          <w:spacing w:val="-12"/>
        </w:rPr>
        <w:t> 年，公司净产量预计将分别达 </w:t>
      </w:r>
      <w:r>
        <w:rPr>
          <w:spacing w:val="-2"/>
        </w:rPr>
        <w:t>690-700</w:t>
      </w:r>
      <w:r>
        <w:rPr>
          <w:spacing w:val="-10"/>
        </w:rPr>
        <w:t> 百万桶油当量和</w:t>
      </w:r>
    </w:p>
    <w:p>
      <w:pPr>
        <w:pStyle w:val="BodyText"/>
        <w:spacing w:line="268" w:lineRule="exact"/>
        <w:ind w:left="118"/>
      </w:pPr>
      <w:r>
        <w:rPr>
          <w:spacing w:val="-2"/>
        </w:rPr>
        <w:t>730-740</w:t>
      </w:r>
      <w:r>
        <w:rPr>
          <w:spacing w:val="-9"/>
        </w:rPr>
        <w:t> 百万桶油当量。</w:t>
      </w:r>
      <w:r>
        <w:rPr>
          <w:spacing w:val="-2"/>
        </w:rPr>
        <w:t>2023</w:t>
      </w:r>
      <w:r>
        <w:rPr>
          <w:spacing w:val="-11"/>
        </w:rPr>
        <w:t> 年，公司的资本支出预算总额为人民币 </w:t>
      </w:r>
      <w:r>
        <w:rPr>
          <w:spacing w:val="-2"/>
        </w:rPr>
        <w:t>1,000-1,100</w:t>
      </w:r>
      <w:r>
        <w:rPr>
          <w:spacing w:val="-1"/>
        </w:rPr>
        <w:t> 亿元，其</w:t>
      </w:r>
    </w:p>
    <w:p>
      <w:pPr>
        <w:pStyle w:val="BodyText"/>
        <w:spacing w:line="364" w:lineRule="auto" w:before="141"/>
        <w:ind w:left="118" w:right="410"/>
      </w:pPr>
      <w:r>
        <w:rPr>
          <w:spacing w:val="-2"/>
        </w:rPr>
        <w:t>中，勘探、开发、生产资本化和其他资本支出预计分别占资本支出预算总额的约 </w:t>
      </w:r>
      <w:r>
        <w:rPr/>
        <w:t>18%、59%、21%</w:t>
      </w:r>
      <w:r>
        <w:rPr>
          <w:spacing w:val="-22"/>
        </w:rPr>
        <w:t>和 </w:t>
      </w:r>
      <w:r>
        <w:rPr/>
        <w:t>2%。2023</w:t>
      </w:r>
      <w:r>
        <w:rPr>
          <w:spacing w:val="-11"/>
        </w:rPr>
        <w:t> 年，公司预计将有 </w:t>
      </w:r>
      <w:r>
        <w:rPr/>
        <w:t>9</w:t>
      </w:r>
      <w:r>
        <w:rPr>
          <w:spacing w:val="-10"/>
        </w:rPr>
        <w:t> 个新项目投产，主要包括中国的渤中 </w:t>
      </w:r>
      <w:r>
        <w:rPr/>
        <w:t>19-6</w:t>
      </w:r>
      <w:r>
        <w:rPr>
          <w:spacing w:val="-16"/>
        </w:rPr>
        <w:t> 凝析气田 </w:t>
      </w:r>
      <w:r>
        <w:rPr/>
        <w:t>I 期开发</w:t>
      </w:r>
      <w:r>
        <w:rPr>
          <w:spacing w:val="-8"/>
        </w:rPr>
        <w:t>项目、陆丰 </w:t>
      </w:r>
      <w:r>
        <w:rPr/>
        <w:t>12-3</w:t>
      </w:r>
      <w:r>
        <w:rPr>
          <w:spacing w:val="-11"/>
        </w:rPr>
        <w:t> 油田开发项目和恩平 </w:t>
      </w:r>
      <w:r>
        <w:rPr/>
        <w:t>18-6</w:t>
      </w:r>
      <w:r>
        <w:rPr>
          <w:spacing w:val="-10"/>
        </w:rPr>
        <w:t> 油田开发项目，以及海外的圭亚那 </w:t>
      </w:r>
      <w:r>
        <w:rPr/>
        <w:t>Payara</w:t>
      </w:r>
      <w:r>
        <w:rPr>
          <w:spacing w:val="-10"/>
        </w:rPr>
        <w:t> 项目、巴</w:t>
      </w:r>
      <w:r>
        <w:rPr>
          <w:spacing w:val="-7"/>
        </w:rPr>
        <w:t>西 </w:t>
      </w:r>
      <w:r>
        <w:rPr/>
        <w:t>Buzios5</w:t>
      </w:r>
      <w:r>
        <w:rPr>
          <w:spacing w:val="-6"/>
        </w:rPr>
        <w:t> 项目和巴西 </w:t>
      </w:r>
      <w:r>
        <w:rPr/>
        <w:t>Mero2</w:t>
      </w:r>
      <w:r>
        <w:rPr>
          <w:spacing w:val="-4"/>
        </w:rPr>
        <w:t> 项目等。</w:t>
      </w:r>
    </w:p>
    <w:p>
      <w:pPr>
        <w:spacing w:after="0" w:line="364" w:lineRule="auto"/>
        <w:sectPr>
          <w:pgSz w:w="11910" w:h="16840"/>
          <w:pgMar w:header="854" w:footer="1195" w:top="1460" w:bottom="1380" w:left="1680" w:right="920"/>
        </w:sectPr>
      </w:pPr>
    </w:p>
    <w:p>
      <w:pPr>
        <w:pStyle w:val="BodyText"/>
        <w:spacing w:before="9"/>
        <w:rPr>
          <w:sz w:val="4"/>
        </w:rPr>
      </w:pPr>
    </w:p>
    <w:p>
      <w:pPr>
        <w:pStyle w:val="BodyText"/>
        <w:ind w:left="1248"/>
        <w:rPr>
          <w:sz w:val="20"/>
        </w:rPr>
      </w:pPr>
      <w:r>
        <w:rPr>
          <w:sz w:val="20"/>
        </w:rPr>
        <w:drawing>
          <wp:inline distT="0" distB="0" distL="0" distR="0">
            <wp:extent cx="4436611" cy="264795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8" cstate="print"/>
                    <a:stretch>
                      <a:fillRect/>
                    </a:stretch>
                  </pic:blipFill>
                  <pic:spPr>
                    <a:xfrm>
                      <a:off x="0" y="0"/>
                      <a:ext cx="4436611" cy="2647950"/>
                    </a:xfrm>
                    <a:prstGeom prst="rect">
                      <a:avLst/>
                    </a:prstGeom>
                  </pic:spPr>
                </pic:pic>
              </a:graphicData>
            </a:graphic>
          </wp:inline>
        </w:drawing>
      </w:r>
      <w:r>
        <w:rPr>
          <w:sz w:val="20"/>
        </w:rPr>
      </w:r>
    </w:p>
    <w:p>
      <w:pPr>
        <w:pStyle w:val="BodyText"/>
        <w:spacing w:before="140"/>
        <w:ind w:left="4217"/>
      </w:pPr>
      <w:r>
        <w:rPr>
          <w:spacing w:val="-4"/>
        </w:rPr>
        <w:t>图表五</w:t>
      </w:r>
    </w:p>
    <w:p>
      <w:pPr>
        <w:pStyle w:val="BodyText"/>
        <w:spacing w:line="364" w:lineRule="auto" w:before="139"/>
        <w:ind w:left="118" w:right="357" w:firstLine="419"/>
      </w:pPr>
      <w:r>
        <w:rPr>
          <w:spacing w:val="-2"/>
        </w:rPr>
        <w:t>综上所述，随着海洋油气开采规模的不断扩大，为水下生产系统提供电力、信号控制、液压和化学药剂、油气输送的海洋脐带缆市场需求也将逐步增加。</w:t>
      </w:r>
    </w:p>
    <w:p>
      <w:pPr>
        <w:pStyle w:val="BodyText"/>
        <w:spacing w:line="267" w:lineRule="exact"/>
        <w:ind w:left="538"/>
      </w:pPr>
      <w:r>
        <w:rPr>
          <w:spacing w:val="-2"/>
        </w:rPr>
        <w:t>4</w:t>
      </w:r>
      <w:r>
        <w:rPr>
          <w:spacing w:val="-3"/>
        </w:rPr>
        <w:t>、“一带一路”倡议为海缆产业创造良好发展空间</w:t>
      </w:r>
    </w:p>
    <w:p>
      <w:pPr>
        <w:pStyle w:val="BodyText"/>
        <w:spacing w:line="364" w:lineRule="auto" w:before="141"/>
        <w:ind w:left="118" w:right="357" w:firstLine="419"/>
      </w:pPr>
      <w:r>
        <w:rPr>
          <w:spacing w:val="-2"/>
        </w:rPr>
        <w:t>“一带一路”作为中国对外关系发展的重要布局，在对中国未来的经济发展甚至国际战略布局有着深远的影响。从“一带一路”参与国家来看，发展中国家众多，其普遍基础设施薄弱，在能源设施互联和基础设施互联领域急需投资和建设。“一带一路”合作倡议将带动海底电缆等具有国际竞争力的中国制造“走出去”。印度尼西亚电缆制造商协会主席诺瓦尔-赛玛鲁拉尔在</w:t>
      </w:r>
      <w:r>
        <w:rPr>
          <w:spacing w:val="40"/>
        </w:rPr>
        <w:t>  </w:t>
      </w:r>
      <w:r>
        <w:rPr>
          <w:spacing w:val="-1"/>
        </w:rPr>
        <w:t>“印尼线缆产业现状与发展规划”的主题演讲中介绍了印尼有 </w:t>
      </w:r>
      <w:r>
        <w:rPr/>
        <w:t>130000</w:t>
      </w:r>
      <w:r>
        <w:rPr>
          <w:spacing w:val="-4"/>
        </w:rPr>
        <w:t> 个岛屿，考虑到岛屿间输</w:t>
      </w:r>
      <w:r>
        <w:rPr>
          <w:spacing w:val="-2"/>
        </w:rPr>
        <w:t>电问题，印尼对海底电缆的潜在需求量十分巨大，希望中国企业参与印尼海缆系统建设”。不仅印尼，其他东南亚国家如菲律宾、马来西亚、越南、泰国、缅甸等都对海底电缆有不小的需求，而且本国还不具备海底电缆的生产能力，不少本地区域性海底电缆工程从欧洲引进光电复合海底电缆，耗费巨大。而中国的海底电缆生产企业在成本和地域的优势已经突显出来。随着“一带一路”合作倡议深化推进，将为海缆产业创造良好发展空间。</w:t>
      </w:r>
    </w:p>
    <w:p>
      <w:pPr>
        <w:pStyle w:val="BodyText"/>
      </w:pPr>
    </w:p>
    <w:p>
      <w:pPr>
        <w:pStyle w:val="BodyText"/>
        <w:spacing w:before="62"/>
      </w:pPr>
    </w:p>
    <w:p>
      <w:pPr>
        <w:pStyle w:val="BodyText"/>
        <w:ind w:left="118"/>
      </w:pPr>
      <w:r>
        <w:rPr>
          <w:spacing w:val="-3"/>
        </w:rPr>
        <w:t>(二)公司发展战略</w:t>
      </w:r>
    </w:p>
    <w:p>
      <w:pPr>
        <w:pStyle w:val="BodyText"/>
        <w:spacing w:before="63"/>
        <w:ind w:left="118"/>
      </w:pPr>
      <w:r>
        <w:rPr/>
        <w:t>√适用</w:t>
      </w:r>
      <w:r>
        <w:rPr>
          <w:spacing w:val="43"/>
          <w:w w:val="150"/>
        </w:rPr>
        <w:t> </w:t>
      </w:r>
      <w:r>
        <w:rPr>
          <w:spacing w:val="-3"/>
        </w:rPr>
        <w:t>□不适用</w:t>
      </w:r>
    </w:p>
    <w:p>
      <w:pPr>
        <w:pStyle w:val="BodyText"/>
        <w:spacing w:line="364" w:lineRule="auto" w:before="5"/>
        <w:ind w:left="118" w:right="357" w:firstLine="419"/>
        <w:jc w:val="both"/>
      </w:pPr>
      <w:r>
        <w:rPr>
          <w:spacing w:val="-2"/>
        </w:rPr>
        <w:t>“十四五”是我国迈入新发展阶段、构建新发展格局的第一个五年规划，公司紧紧围绕新时代高质量发展要求，把握国家建设海洋强国、“一带一路”倡议、新基建等重要战略机遇，坚持 “团队制胜的文化、持续创新的精神、行稳致远的理念”的文化基因，牢牢抓住主业不动摇，抓住自主创新不动摇，构建国际、国内双向开拓、当前与今后同步推进的新市场格局，构建东方特色的创新发展体系，聚焦“资本与产业”、“科技与市场”、“数字与运营”的深度融合，重点突破“两化（国际化、数字化）</w:t>
      </w:r>
      <w:r>
        <w:rPr>
          <w:spacing w:val="-3"/>
        </w:rPr>
        <w:t>”，全力推动重点项目开发以及重量级科技创新合作，形成集研</w:t>
      </w:r>
    </w:p>
    <w:p>
      <w:pPr>
        <w:spacing w:after="0" w:line="364" w:lineRule="auto"/>
        <w:jc w:val="both"/>
        <w:sectPr>
          <w:pgSz w:w="11910" w:h="16840"/>
          <w:pgMar w:header="854" w:footer="1195" w:top="1460" w:bottom="1380" w:left="1680" w:right="920"/>
        </w:sectPr>
      </w:pPr>
    </w:p>
    <w:p>
      <w:pPr>
        <w:pStyle w:val="BodyText"/>
        <w:spacing w:line="364" w:lineRule="auto" w:before="61"/>
        <w:ind w:left="118" w:right="357"/>
      </w:pPr>
      <w:r>
        <w:rPr>
          <w:spacing w:val="-2"/>
        </w:rPr>
        <w:t>发设计、制造生产、检验检测、安装敷设、工程服务与运维于一体的产业体系，打造成为海陆缆系统综合解决方案提供者，从而加快“海陆并进”形成核心新优势，加快“东方制造”走向世界</w:t>
      </w:r>
      <w:r>
        <w:rPr/>
        <w:t>高端，加快实现 “成为拥有自主知识产权，具备世界先进水平，具有国际核心竞争力的现代企</w:t>
      </w:r>
      <w:r>
        <w:rPr>
          <w:spacing w:val="-2"/>
        </w:rPr>
        <w:t>业”的宏伟愿景。</w:t>
      </w:r>
    </w:p>
    <w:p>
      <w:pPr>
        <w:pStyle w:val="BodyText"/>
        <w:spacing w:line="268" w:lineRule="exact"/>
        <w:ind w:left="540"/>
      </w:pPr>
      <w:r>
        <w:rPr>
          <w:spacing w:val="-2"/>
        </w:rPr>
        <w:t>（一）</w:t>
      </w:r>
      <w:r>
        <w:rPr>
          <w:spacing w:val="-3"/>
        </w:rPr>
        <w:t>文化人力——党建引领，强化文化人力融合，全面实现组织赋能</w:t>
      </w:r>
    </w:p>
    <w:p>
      <w:pPr>
        <w:pStyle w:val="BodyText"/>
        <w:spacing w:line="364" w:lineRule="auto" w:before="139"/>
        <w:ind w:left="118" w:right="139" w:firstLine="419"/>
      </w:pPr>
      <w:r>
        <w:rPr>
          <w:spacing w:val="-3"/>
          <w:w w:val="100"/>
        </w:rPr>
        <w:t>围绕东方特色企业文化，有效践行文化基因，强化文化人力融合，实施战略性人力资源配置，倡导以人为本，让每个人成为价值创造者，致力于高素质和高效能的人力资源供给，建立与企业</w:t>
      </w:r>
      <w:r>
        <w:rPr>
          <w:spacing w:val="-3"/>
          <w:w w:val="100"/>
        </w:rPr>
        <w:t> </w:t>
      </w:r>
      <w:r>
        <w:rPr>
          <w:w w:val="100"/>
        </w:rPr>
        <w:t>发展战略相匹配的人力资源管理体系和与企业发展相适应的人才/团队培育激励机制，全面激活组</w:t>
      </w:r>
      <w:r>
        <w:rPr>
          <w:spacing w:val="-3"/>
          <w:w w:val="100"/>
        </w:rPr>
        <w:t>织效能，打造具有国际视野且有担当有作为的核心团队，为企业发展提供支撑。</w:t>
      </w:r>
    </w:p>
    <w:p>
      <w:pPr>
        <w:pStyle w:val="ListParagraph"/>
        <w:numPr>
          <w:ilvl w:val="0"/>
          <w:numId w:val="8"/>
        </w:numPr>
        <w:tabs>
          <w:tab w:pos="854" w:val="left" w:leader="none"/>
        </w:tabs>
        <w:spacing w:line="240" w:lineRule="auto" w:before="119" w:after="0"/>
        <w:ind w:left="854" w:right="0" w:hanging="316"/>
        <w:jc w:val="left"/>
        <w:rPr>
          <w:sz w:val="21"/>
        </w:rPr>
      </w:pPr>
      <w:r>
        <w:rPr>
          <w:spacing w:val="-3"/>
          <w:sz w:val="21"/>
        </w:rPr>
        <w:t>围绕东方特色企业文化，有效践行文化基因</w:t>
      </w:r>
    </w:p>
    <w:p>
      <w:pPr>
        <w:pStyle w:val="BodyText"/>
        <w:spacing w:line="364" w:lineRule="auto" w:before="262"/>
        <w:ind w:left="118" w:right="348" w:firstLine="419"/>
        <w:jc w:val="both"/>
      </w:pPr>
      <w:r>
        <w:rPr>
          <w:spacing w:val="-2"/>
        </w:rPr>
        <w:t>围绕东方特色企业文化，创新企业文化的载体和形式，深入挖掘、解码文化基因内涵；实行 “四级联动”，各层级管理者要承担起转承文化基因的重任，以企业共同使命、核心价值观和文化基因去牵引、规范全员的行为，形成自我奋斗驱动力，提高团队的凝聚力和执行力。</w:t>
      </w:r>
    </w:p>
    <w:p>
      <w:pPr>
        <w:pStyle w:val="ListParagraph"/>
        <w:numPr>
          <w:ilvl w:val="0"/>
          <w:numId w:val="8"/>
        </w:numPr>
        <w:tabs>
          <w:tab w:pos="854" w:val="left" w:leader="none"/>
        </w:tabs>
        <w:spacing w:line="240" w:lineRule="auto" w:before="117" w:after="0"/>
        <w:ind w:left="854" w:right="0" w:hanging="316"/>
        <w:jc w:val="both"/>
        <w:rPr>
          <w:sz w:val="21"/>
        </w:rPr>
      </w:pPr>
      <w:r>
        <w:rPr>
          <w:spacing w:val="-3"/>
          <w:sz w:val="21"/>
        </w:rPr>
        <w:t>围绕高质量发展要求，实施战略性人力资源配置，全面激活组织效能</w:t>
      </w:r>
    </w:p>
    <w:p>
      <w:pPr>
        <w:pStyle w:val="BodyText"/>
        <w:spacing w:line="364" w:lineRule="auto" w:before="259"/>
        <w:ind w:left="118" w:right="357" w:firstLine="479"/>
      </w:pPr>
      <w:r>
        <w:rPr>
          <w:spacing w:val="-3"/>
          <w:w w:val="100"/>
        </w:rPr>
        <w:t>实施战略性人力资源配置，致力于高素质和高效能的人力资源供给。以人力资源效能提升为核心，以“定编”严格机构设置、以“定岗”规范岗位设置、以“定员”控制人才总量，强化人才的有效配置与布局，实现组织团队结构最优化，人力资源效能最大化。</w:t>
      </w:r>
    </w:p>
    <w:p>
      <w:pPr>
        <w:pStyle w:val="BodyText"/>
        <w:ind w:left="540"/>
      </w:pPr>
      <w:r>
        <w:rPr>
          <w:spacing w:val="-2"/>
        </w:rPr>
        <w:t>（二）经济运营——强化“2</w:t>
      </w:r>
      <w:r>
        <w:rPr>
          <w:spacing w:val="-3"/>
        </w:rPr>
        <w:t> 个抓住”，加快海陆并进，推动企业高质量发展</w:t>
      </w:r>
    </w:p>
    <w:p>
      <w:pPr>
        <w:pStyle w:val="BodyText"/>
        <w:spacing w:line="364" w:lineRule="auto" w:before="138"/>
        <w:ind w:left="118" w:right="347" w:firstLine="631"/>
        <w:jc w:val="both"/>
      </w:pPr>
      <w:r>
        <w:rPr/>
        <w:t>围绕“2</w:t>
      </w:r>
      <w:r>
        <w:rPr>
          <w:spacing w:val="-11"/>
        </w:rPr>
        <w:t> 个抓住”，提高战略站位，充分整合、调动优势资源，聚焦“资本与产业”、“科</w:t>
      </w:r>
      <w:r>
        <w:rPr>
          <w:spacing w:val="-17"/>
        </w:rPr>
        <w:t>技与市场”、“数字与运营”的深度融合，重点突破“两化</w:t>
      </w:r>
      <w:r>
        <w:rPr>
          <w:spacing w:val="-2"/>
        </w:rPr>
        <w:t>（国际化、数字化</w:t>
      </w:r>
      <w:r>
        <w:rPr>
          <w:spacing w:val="-108"/>
        </w:rPr>
        <w:t>）</w:t>
      </w:r>
      <w:r>
        <w:rPr>
          <w:spacing w:val="-15"/>
        </w:rPr>
        <w:t>”，全力构建国际、</w:t>
      </w:r>
      <w:r>
        <w:rPr>
          <w:spacing w:val="-2"/>
        </w:rPr>
        <w:t>国内双向开拓、当前与今后同步推进的新市场格局，构建东方特色的创新发展体系，全力推动重点项目开发以及重量级科技创新合作，形成集研发设计、制造生产、检验检测、安装敷设、工程服务与运维于一体的产业体系，打造成为海陆缆系统综合解决方案提供者，实现高质量发展，行</w:t>
      </w:r>
      <w:r>
        <w:rPr>
          <w:spacing w:val="-4"/>
        </w:rPr>
        <w:t>稳致远。</w:t>
      </w:r>
    </w:p>
    <w:p>
      <w:pPr>
        <w:pStyle w:val="BodyText"/>
        <w:spacing w:line="268" w:lineRule="exact"/>
        <w:ind w:left="538"/>
      </w:pPr>
      <w:r>
        <w:rPr>
          <w:spacing w:val="-2"/>
        </w:rPr>
        <w:t>1</w:t>
      </w:r>
      <w:r>
        <w:rPr>
          <w:spacing w:val="-4"/>
        </w:rPr>
        <w:t>、资本与产业</w:t>
      </w:r>
    </w:p>
    <w:p>
      <w:pPr>
        <w:pStyle w:val="BodyText"/>
        <w:spacing w:line="364" w:lineRule="auto" w:before="139"/>
        <w:ind w:left="118" w:right="357" w:firstLine="419"/>
      </w:pPr>
      <w:r>
        <w:rPr>
          <w:spacing w:val="-2"/>
        </w:rPr>
        <w:t>充分发挥上市公司资本平台功能，为产业跨域发展提供保障，形成以东部为核心，布局南部及国际的产业体系。充分发挥上市公司价值和品牌影响力，加快创新战略合作，完善产业链发</w:t>
      </w:r>
      <w:r>
        <w:rPr>
          <w:spacing w:val="40"/>
        </w:rPr>
        <w:t> </w:t>
      </w:r>
      <w:r>
        <w:rPr>
          <w:spacing w:val="-6"/>
        </w:rPr>
        <w:t>展。</w:t>
      </w:r>
    </w:p>
    <w:p>
      <w:pPr>
        <w:pStyle w:val="BodyText"/>
        <w:spacing w:line="267" w:lineRule="exact"/>
        <w:ind w:left="538"/>
      </w:pPr>
      <w:r>
        <w:rPr>
          <w:spacing w:val="-2"/>
        </w:rPr>
        <w:t>2</w:t>
      </w:r>
      <w:r>
        <w:rPr>
          <w:spacing w:val="-4"/>
        </w:rPr>
        <w:t>、科技与市场</w:t>
      </w:r>
    </w:p>
    <w:p>
      <w:pPr>
        <w:pStyle w:val="BodyText"/>
        <w:spacing w:line="364" w:lineRule="auto" w:before="142"/>
        <w:ind w:left="118" w:right="357" w:firstLine="419"/>
      </w:pPr>
      <w:r>
        <w:rPr>
          <w:spacing w:val="-2"/>
        </w:rPr>
        <w:t>依托国家级企业技术中心建设，持续提升承接、承担国际国内重大科技项目能力和水平，注重前瞻性、战略性和关键核心技术突破，加强产业化与示范应用，形成强劲的科技领先优势。</w:t>
      </w:r>
    </w:p>
    <w:p>
      <w:pPr>
        <w:spacing w:after="0" w:line="364" w:lineRule="auto"/>
        <w:sectPr>
          <w:pgSz w:w="11910" w:h="16840"/>
          <w:pgMar w:header="854" w:footer="1195" w:top="1460" w:bottom="1380" w:left="1680" w:right="920"/>
        </w:sectPr>
      </w:pPr>
    </w:p>
    <w:p>
      <w:pPr>
        <w:pStyle w:val="BodyText"/>
        <w:spacing w:line="364" w:lineRule="auto" w:before="61"/>
        <w:ind w:left="118" w:right="357" w:firstLine="419"/>
        <w:jc w:val="both"/>
      </w:pPr>
      <w:r>
        <w:rPr>
          <w:spacing w:val="-2"/>
        </w:rPr>
        <w:t>加强科技与市场的融合对接，充分依托科技领先的优势，加快国家产业创新中心和示范项目建设，整合资源，构建国际、国内双向开拓、当前与今后同步推进的新市场格局，提升海缆系统的核心竞争力和陆缆系统的市场占有率。</w:t>
      </w:r>
    </w:p>
    <w:p>
      <w:pPr>
        <w:pStyle w:val="BodyText"/>
        <w:ind w:left="538"/>
      </w:pPr>
      <w:r>
        <w:rPr>
          <w:spacing w:val="-2"/>
        </w:rPr>
        <w:t>3</w:t>
      </w:r>
      <w:r>
        <w:rPr>
          <w:spacing w:val="-4"/>
        </w:rPr>
        <w:t>、数字与运营</w:t>
      </w:r>
    </w:p>
    <w:p>
      <w:pPr>
        <w:pStyle w:val="BodyText"/>
        <w:spacing w:line="364" w:lineRule="auto" w:before="139"/>
        <w:ind w:left="118" w:right="357" w:firstLine="419"/>
      </w:pPr>
      <w:r>
        <w:rPr>
          <w:spacing w:val="-2"/>
        </w:rPr>
        <w:t>本着“对内友好、对外开放”的原则，采用“总体规划、分步实施”的策略，运用“工业互联网+”新技术，全力推进数字化未来工厂建设，覆盖门户层、经营层、执行层和控制层，全方位推动信息化和自动化全流程创新，全面提升整体运营水平，使管理更高效、制造更精益、管控更精细，打造行业标杆企业。</w:t>
      </w:r>
    </w:p>
    <w:p>
      <w:pPr>
        <w:pStyle w:val="BodyText"/>
        <w:spacing w:line="268" w:lineRule="exact"/>
        <w:ind w:left="434"/>
      </w:pPr>
      <w:r>
        <w:rPr>
          <w:spacing w:val="-2"/>
        </w:rPr>
        <w:t>（三）</w:t>
      </w:r>
      <w:r>
        <w:rPr>
          <w:spacing w:val="-3"/>
        </w:rPr>
        <w:t>合规监督——加强合规监督，强化风险管控，确保企业行稳致远</w:t>
      </w:r>
    </w:p>
    <w:p>
      <w:pPr>
        <w:pStyle w:val="BodyText"/>
        <w:spacing w:line="364" w:lineRule="auto" w:before="140"/>
        <w:ind w:left="118" w:right="357" w:firstLine="419"/>
        <w:jc w:val="both"/>
      </w:pPr>
      <w:r>
        <w:rPr>
          <w:spacing w:val="-2"/>
        </w:rPr>
        <w:t>坚持诚信经营、恪守商业道德、遵守法律法规，持续提升强化员工的合规意识，充分了解合规遵从义务和责任，强化年度计划、政策、制度等执行情况的定期合规检查与监督，强化风险管控，通过回溯与改进实现公司运营体系的持续优化。</w:t>
      </w:r>
    </w:p>
    <w:p>
      <w:pPr>
        <w:pStyle w:val="BodyText"/>
        <w:spacing w:line="269" w:lineRule="exact"/>
        <w:ind w:left="540"/>
      </w:pPr>
      <w:r>
        <w:rPr>
          <w:spacing w:val="-2"/>
        </w:rPr>
        <w:t>（四）</w:t>
      </w:r>
      <w:r>
        <w:rPr>
          <w:spacing w:val="-3"/>
        </w:rPr>
        <w:t>社会责任——积极履行责任，致力于社会经济与环境的可持续发展</w:t>
      </w:r>
    </w:p>
    <w:p>
      <w:pPr>
        <w:pStyle w:val="BodyText"/>
        <w:spacing w:line="364" w:lineRule="auto" w:before="138"/>
        <w:ind w:left="118" w:right="569" w:firstLine="419"/>
      </w:pPr>
      <w:r>
        <w:rPr>
          <w:spacing w:val="-2"/>
        </w:rPr>
        <w:t>面向全球提供创新的海陆缆系统综合解决方案，让陆地与海洋互联，积极履行企业公民职责，长期致力于社会经济与环境的可持续发展。</w:t>
      </w:r>
    </w:p>
    <w:p>
      <w:pPr>
        <w:pStyle w:val="BodyText"/>
        <w:spacing w:line="364" w:lineRule="auto" w:before="1"/>
        <w:ind w:left="118" w:right="465" w:firstLine="419"/>
        <w:jc w:val="both"/>
      </w:pPr>
      <w:r>
        <w:rPr>
          <w:spacing w:val="-2"/>
        </w:rPr>
        <w:t>1、专注主业，坚持高质量发展、行稳致远，给员工稳定预期，给股东创造价值，给社会可靠回馈，改善员工的居住条件；通过“润慈公益基金” 持续做好社会公益事业。防控质量安全</w:t>
      </w:r>
      <w:r>
        <w:rPr>
          <w:spacing w:val="-3"/>
        </w:rPr>
        <w:t>环境重大风险，持续推进 </w:t>
      </w:r>
      <w:r>
        <w:rPr/>
        <w:t>QHSE</w:t>
      </w:r>
      <w:r>
        <w:rPr>
          <w:spacing w:val="-5"/>
        </w:rPr>
        <w:t> 体系建设，依法维护员工合法权益，关注员工职业健康。</w:t>
      </w:r>
    </w:p>
    <w:p>
      <w:pPr>
        <w:pStyle w:val="BodyText"/>
        <w:spacing w:line="364" w:lineRule="auto"/>
        <w:ind w:left="118" w:right="465" w:firstLine="419"/>
      </w:pPr>
      <w:r>
        <w:rPr>
          <w:spacing w:val="-2"/>
        </w:rPr>
        <w:t>2、把绿色环保理念融入到企业运营全过程中，通过持续的技术创新，为客户提供高品质的产品和解决方案，共同实现绿色发展。</w:t>
      </w:r>
    </w:p>
    <w:p>
      <w:pPr>
        <w:pStyle w:val="BodyText"/>
        <w:spacing w:line="364" w:lineRule="auto"/>
        <w:ind w:left="118" w:right="357" w:firstLine="419"/>
      </w:pPr>
      <w:r>
        <w:rPr>
          <w:spacing w:val="-2"/>
        </w:rPr>
        <w:t>我们坚信，通过全体东方人的努力，坚持“团队制胜的文化、持续创新的精神、行稳致远的理念”的文化基因，立足新起点，奋进新时代，开创新局面，“十四五”战略目标必将实现。</w:t>
      </w:r>
    </w:p>
    <w:p>
      <w:pPr>
        <w:pStyle w:val="BodyText"/>
        <w:spacing w:before="60"/>
      </w:pPr>
    </w:p>
    <w:p>
      <w:pPr>
        <w:pStyle w:val="BodyText"/>
        <w:ind w:left="118"/>
      </w:pPr>
      <w:r>
        <w:rPr>
          <w:spacing w:val="-4"/>
        </w:rPr>
        <w:t>(三)经营计划</w:t>
      </w:r>
    </w:p>
    <w:p>
      <w:pPr>
        <w:pStyle w:val="BodyText"/>
        <w:spacing w:line="244" w:lineRule="auto" w:before="63"/>
        <w:ind w:left="118" w:right="7503"/>
      </w:pPr>
      <w:r>
        <w:rPr>
          <w:spacing w:val="4"/>
        </w:rPr>
        <w:t>√适用 □不适用</w:t>
      </w:r>
      <w:r>
        <w:rPr/>
        <w:t> 2023</w:t>
      </w:r>
      <w:r>
        <w:rPr>
          <w:spacing w:val="-9"/>
        </w:rPr>
        <w:t> 年经营计划</w:t>
      </w:r>
    </w:p>
    <w:p>
      <w:pPr>
        <w:pStyle w:val="BodyText"/>
        <w:spacing w:before="116"/>
        <w:ind w:left="535"/>
      </w:pPr>
      <w:r>
        <w:rPr>
          <w:spacing w:val="-4"/>
        </w:rPr>
        <w:t>（一）</w:t>
      </w:r>
      <w:r>
        <w:rPr>
          <w:spacing w:val="-5"/>
        </w:rPr>
        <w:t>文化建设——党建引领，强化文化人力融合，全面实现组织赋能</w:t>
      </w:r>
    </w:p>
    <w:p>
      <w:pPr>
        <w:pStyle w:val="BodyText"/>
        <w:spacing w:line="364" w:lineRule="auto" w:before="259"/>
        <w:ind w:left="118" w:right="446" w:firstLine="415"/>
      </w:pPr>
      <w:r>
        <w:rPr>
          <w:spacing w:val="-2"/>
        </w:rPr>
        <w:t>围绕东方特色企业文化，有效践行文化基因，强化文化人力融合，实施战略性人力资源配</w:t>
      </w:r>
      <w:r>
        <w:rPr>
          <w:spacing w:val="-2"/>
        </w:rPr>
        <w:t> 置，倡导以人为本，让每个人成为价值创造者，致力于高素质和高效能的人力资源供给，建立与企业发展战略相匹配的人力资源管理体系和与企业发展相适应的人才/团队培育激励机制，全面激活组织效能，打造具有国际视野且有担当有作为的核心团队，为企业发展提供支撑。</w:t>
      </w:r>
    </w:p>
    <w:p>
      <w:pPr>
        <w:pStyle w:val="ListParagraph"/>
        <w:numPr>
          <w:ilvl w:val="0"/>
          <w:numId w:val="9"/>
        </w:numPr>
        <w:tabs>
          <w:tab w:pos="843" w:val="left" w:leader="none"/>
        </w:tabs>
        <w:spacing w:line="364" w:lineRule="auto" w:before="119" w:after="0"/>
        <w:ind w:left="118" w:right="446" w:firstLine="415"/>
        <w:jc w:val="left"/>
        <w:rPr>
          <w:sz w:val="21"/>
        </w:rPr>
      </w:pPr>
      <w:r>
        <w:rPr>
          <w:spacing w:val="-2"/>
          <w:sz w:val="21"/>
        </w:rPr>
        <w:t>党建引领，共建、共享、共发展。围绕“共同富裕”和区域规划，稳步提升员工工作和生活环境，择机推进“东方未来”系列规划、建设。致力于社会经济与环境的可持续发展，共同推动全产业链向低碳环保转型升级。</w:t>
      </w:r>
    </w:p>
    <w:p>
      <w:pPr>
        <w:spacing w:after="0" w:line="364" w:lineRule="auto"/>
        <w:jc w:val="left"/>
        <w:rPr>
          <w:sz w:val="21"/>
        </w:rPr>
        <w:sectPr>
          <w:pgSz w:w="11910" w:h="16840"/>
          <w:pgMar w:header="854" w:footer="1195" w:top="1460" w:bottom="1380" w:left="1680" w:right="920"/>
        </w:sectPr>
      </w:pPr>
    </w:p>
    <w:p>
      <w:pPr>
        <w:pStyle w:val="ListParagraph"/>
        <w:numPr>
          <w:ilvl w:val="0"/>
          <w:numId w:val="9"/>
        </w:numPr>
        <w:tabs>
          <w:tab w:pos="843" w:val="left" w:leader="none"/>
        </w:tabs>
        <w:spacing w:line="364" w:lineRule="auto" w:before="64" w:after="0"/>
        <w:ind w:left="118" w:right="552" w:firstLine="415"/>
        <w:jc w:val="left"/>
        <w:rPr>
          <w:sz w:val="21"/>
        </w:rPr>
      </w:pPr>
      <w:r>
        <w:rPr>
          <w:spacing w:val="-2"/>
          <w:sz w:val="21"/>
        </w:rPr>
        <w:t>优化团队建设，打造核心团队。逐步配置“国际化”人才，提升团队执行力；持续开展 “主题团建活动”，提升团队凝聚力。</w:t>
      </w:r>
    </w:p>
    <w:p>
      <w:pPr>
        <w:pStyle w:val="ListParagraph"/>
        <w:numPr>
          <w:ilvl w:val="0"/>
          <w:numId w:val="9"/>
        </w:numPr>
        <w:tabs>
          <w:tab w:pos="843" w:val="left" w:leader="none"/>
        </w:tabs>
        <w:spacing w:line="364" w:lineRule="auto" w:before="118" w:after="0"/>
        <w:ind w:left="118" w:right="446" w:firstLine="415"/>
        <w:jc w:val="left"/>
        <w:rPr>
          <w:sz w:val="21"/>
        </w:rPr>
      </w:pPr>
      <w:r>
        <w:rPr>
          <w:spacing w:val="-2"/>
          <w:sz w:val="21"/>
        </w:rPr>
        <w:t>加快推动“青年东方”建设。持续开展“青年东方”品牌文化活动，营造活力氛围；明</w:t>
      </w:r>
      <w:r>
        <w:rPr>
          <w:spacing w:val="-4"/>
          <w:sz w:val="21"/>
        </w:rPr>
        <w:t>晰专业与管理晋升“双通道”，培养 </w:t>
      </w:r>
      <w:r>
        <w:rPr>
          <w:sz w:val="21"/>
        </w:rPr>
        <w:t>8090</w:t>
      </w:r>
      <w:r>
        <w:rPr>
          <w:spacing w:val="-8"/>
          <w:sz w:val="21"/>
        </w:rPr>
        <w:t> 后青年人才，构建“青年东方”人才梯队；以全体员</w:t>
      </w:r>
      <w:r>
        <w:rPr>
          <w:spacing w:val="-2"/>
          <w:sz w:val="21"/>
        </w:rPr>
        <w:t>工素质提升为主线，做好培训平台搭建，持续开展“每月一课”和学历技能提升计划，实现员工成长与企业发展“同频共振”。</w:t>
      </w:r>
    </w:p>
    <w:p>
      <w:pPr>
        <w:pStyle w:val="ListParagraph"/>
        <w:numPr>
          <w:ilvl w:val="0"/>
          <w:numId w:val="9"/>
        </w:numPr>
        <w:tabs>
          <w:tab w:pos="843" w:val="left" w:leader="none"/>
        </w:tabs>
        <w:spacing w:line="364" w:lineRule="auto" w:before="119" w:after="0"/>
        <w:ind w:left="118" w:right="446" w:firstLine="415"/>
        <w:jc w:val="left"/>
        <w:rPr>
          <w:sz w:val="21"/>
        </w:rPr>
      </w:pPr>
      <w:r>
        <w:rPr>
          <w:spacing w:val="-2"/>
          <w:sz w:val="21"/>
        </w:rPr>
        <w:t>建立与企业发展战略相匹配的人力资源管理体系和与企业发展相适应的人才/团队培育激励机制。夯实人力资源管理，重点实施以结果为导向的项目激励机制，全面激发团队价值创造。</w:t>
      </w:r>
    </w:p>
    <w:p>
      <w:pPr>
        <w:pStyle w:val="ListParagraph"/>
        <w:numPr>
          <w:ilvl w:val="0"/>
          <w:numId w:val="9"/>
        </w:numPr>
        <w:tabs>
          <w:tab w:pos="843" w:val="left" w:leader="none"/>
        </w:tabs>
        <w:spacing w:line="364" w:lineRule="auto" w:before="118" w:after="0"/>
        <w:ind w:left="118" w:right="552" w:firstLine="415"/>
        <w:jc w:val="left"/>
        <w:rPr>
          <w:sz w:val="21"/>
        </w:rPr>
      </w:pPr>
      <w:r>
        <w:rPr>
          <w:spacing w:val="-2"/>
          <w:sz w:val="21"/>
        </w:rPr>
        <w:t>加强党建合规，行稳致远。重点做好对“十四五”发展规划整体方向把握和发展定位贯彻落实情况的合规监督。</w:t>
      </w:r>
    </w:p>
    <w:p>
      <w:pPr>
        <w:pStyle w:val="BodyText"/>
        <w:spacing w:before="121"/>
        <w:ind w:left="535"/>
      </w:pPr>
      <w:r>
        <w:rPr>
          <w:spacing w:val="-4"/>
        </w:rPr>
        <w:t>（二）经济建设——强化“2</w:t>
      </w:r>
      <w:r>
        <w:rPr>
          <w:spacing w:val="-9"/>
        </w:rPr>
        <w:t> 个抓住”，推进海陆并进，推动企业高质量发展</w:t>
      </w:r>
    </w:p>
    <w:p>
      <w:pPr>
        <w:pStyle w:val="BodyText"/>
        <w:spacing w:line="364" w:lineRule="auto" w:before="259"/>
        <w:ind w:left="118" w:right="446" w:firstLine="415"/>
      </w:pPr>
      <w:r>
        <w:rPr>
          <w:spacing w:val="-2"/>
        </w:rPr>
        <w:t>重点突破“两化”（国际化与数字化），全力构建国际、国内双向开拓，当前与今后同步推进的新市场格局，构建东方特色的创新发展体系。</w:t>
      </w:r>
    </w:p>
    <w:p>
      <w:pPr>
        <w:pStyle w:val="BodyText"/>
        <w:spacing w:before="118"/>
        <w:ind w:left="535"/>
      </w:pPr>
      <w:r>
        <w:rPr>
          <w:spacing w:val="-4"/>
        </w:rPr>
        <w:t>1</w:t>
      </w:r>
      <w:r>
        <w:rPr>
          <w:spacing w:val="-6"/>
        </w:rPr>
        <w:t>、资本与产业</w:t>
      </w:r>
    </w:p>
    <w:p>
      <w:pPr>
        <w:pStyle w:val="BodyText"/>
        <w:spacing w:line="364" w:lineRule="auto" w:before="261"/>
        <w:ind w:left="118" w:right="554" w:firstLine="415"/>
      </w:pPr>
      <w:r>
        <w:rPr>
          <w:spacing w:val="-2"/>
        </w:rPr>
        <w:t>坚持海陆并进，充分发挥上市公司资本平台作用，助推“3+1”产业体系实现高质量发展，加快“东方制造”走向世界高端。</w:t>
      </w:r>
    </w:p>
    <w:p>
      <w:pPr>
        <w:pStyle w:val="ListParagraph"/>
        <w:numPr>
          <w:ilvl w:val="0"/>
          <w:numId w:val="10"/>
        </w:numPr>
        <w:tabs>
          <w:tab w:pos="843" w:val="left" w:leader="none"/>
        </w:tabs>
        <w:spacing w:line="364" w:lineRule="auto" w:before="118" w:after="0"/>
        <w:ind w:left="118" w:right="552" w:firstLine="415"/>
        <w:jc w:val="left"/>
        <w:rPr>
          <w:sz w:val="21"/>
        </w:rPr>
      </w:pPr>
      <w:r>
        <w:rPr>
          <w:spacing w:val="-2"/>
          <w:sz w:val="21"/>
        </w:rPr>
        <w:t>立足东部，进一步优化东部（北仑）基地的产业布局，提升陆缆系统整体制造水平，助推海陆并进实现高质量发展。</w:t>
      </w:r>
    </w:p>
    <w:p>
      <w:pPr>
        <w:pStyle w:val="ListParagraph"/>
        <w:numPr>
          <w:ilvl w:val="0"/>
          <w:numId w:val="10"/>
        </w:numPr>
        <w:tabs>
          <w:tab w:pos="843" w:val="left" w:leader="none"/>
        </w:tabs>
        <w:spacing w:line="364" w:lineRule="auto" w:before="118" w:after="0"/>
        <w:ind w:left="118" w:right="552" w:firstLine="415"/>
        <w:jc w:val="left"/>
        <w:rPr>
          <w:sz w:val="21"/>
        </w:rPr>
      </w:pPr>
      <w:r>
        <w:rPr>
          <w:spacing w:val="-2"/>
          <w:sz w:val="21"/>
        </w:rPr>
        <w:t>积极推进南部产业布局，加快建设南部（阳江）基地项目；充分发挥南部基地优势，提升南部整体影响力，全力打造高水平、高质量产业区块。</w:t>
      </w:r>
    </w:p>
    <w:p>
      <w:pPr>
        <w:pStyle w:val="ListParagraph"/>
        <w:numPr>
          <w:ilvl w:val="0"/>
          <w:numId w:val="10"/>
        </w:numPr>
        <w:tabs>
          <w:tab w:pos="843" w:val="left" w:leader="none"/>
        </w:tabs>
        <w:spacing w:line="364" w:lineRule="auto" w:before="121" w:after="0"/>
        <w:ind w:left="118" w:right="552" w:firstLine="415"/>
        <w:jc w:val="left"/>
        <w:rPr>
          <w:sz w:val="21"/>
        </w:rPr>
      </w:pPr>
      <w:r>
        <w:rPr>
          <w:spacing w:val="-2"/>
          <w:sz w:val="21"/>
        </w:rPr>
        <w:t>依托欧洲公司进一步谋划国际产业布局，以开放性思维和国际化视野积极建设对外开放平台，提升国际核心竞争力。</w:t>
      </w:r>
    </w:p>
    <w:p>
      <w:pPr>
        <w:pStyle w:val="ListParagraph"/>
        <w:numPr>
          <w:ilvl w:val="0"/>
          <w:numId w:val="10"/>
        </w:numPr>
        <w:tabs>
          <w:tab w:pos="843" w:val="left" w:leader="none"/>
        </w:tabs>
        <w:spacing w:line="364" w:lineRule="auto" w:before="118" w:after="0"/>
        <w:ind w:left="118" w:right="552" w:firstLine="415"/>
        <w:jc w:val="left"/>
        <w:rPr>
          <w:sz w:val="21"/>
        </w:rPr>
      </w:pPr>
      <w:r>
        <w:rPr>
          <w:spacing w:val="-2"/>
          <w:sz w:val="21"/>
        </w:rPr>
        <w:t>围绕主业谋划未来发展，适时推进产业链和供应链关键环节的合理布局，为主业实现高质量发展提供产业链支撑。</w:t>
      </w:r>
    </w:p>
    <w:p>
      <w:pPr>
        <w:pStyle w:val="BodyText"/>
        <w:spacing w:before="121"/>
        <w:ind w:left="535"/>
      </w:pPr>
      <w:r>
        <w:rPr>
          <w:spacing w:val="-4"/>
        </w:rPr>
        <w:t>2</w:t>
      </w:r>
      <w:r>
        <w:rPr>
          <w:spacing w:val="-6"/>
        </w:rPr>
        <w:t>、科技与市场</w:t>
      </w:r>
    </w:p>
    <w:p>
      <w:pPr>
        <w:pStyle w:val="BodyText"/>
        <w:spacing w:line="364" w:lineRule="auto" w:before="259"/>
        <w:ind w:left="118" w:right="446" w:firstLine="415"/>
        <w:jc w:val="both"/>
      </w:pPr>
      <w:r>
        <w:rPr>
          <w:spacing w:val="-2"/>
        </w:rPr>
        <w:t>坚持海陆并进，以客户为中心，依托战略创新中心和企业技术中心，聚焦战略资源和科技成果转化，专注四大解决方案的持续创新，提升核心竞争力，着力推动科技与市场的深度融合，进一步强化“3+2”重大市场和重点项目的突破，加快“东方制造”走向世界高端。</w:t>
      </w:r>
    </w:p>
    <w:p>
      <w:pPr>
        <w:pStyle w:val="ListParagraph"/>
        <w:numPr>
          <w:ilvl w:val="0"/>
          <w:numId w:val="11"/>
        </w:numPr>
        <w:tabs>
          <w:tab w:pos="843" w:val="left" w:leader="none"/>
        </w:tabs>
        <w:spacing w:line="364" w:lineRule="auto" w:before="96" w:after="0"/>
        <w:ind w:left="118" w:right="451" w:firstLine="415"/>
        <w:jc w:val="left"/>
        <w:rPr>
          <w:sz w:val="21"/>
        </w:rPr>
      </w:pPr>
      <w:r>
        <w:rPr>
          <w:spacing w:val="-2"/>
          <w:sz w:val="21"/>
        </w:rPr>
        <w:t>依托战略创新中心，进一步推动“3+2”重大市场和重点项目的突破，助推市场高质量发</w:t>
      </w:r>
      <w:r>
        <w:rPr>
          <w:spacing w:val="-6"/>
          <w:sz w:val="21"/>
        </w:rPr>
        <w:t>展。</w:t>
      </w:r>
    </w:p>
    <w:p>
      <w:pPr>
        <w:spacing w:after="0" w:line="364" w:lineRule="auto"/>
        <w:jc w:val="left"/>
        <w:rPr>
          <w:sz w:val="21"/>
        </w:rPr>
        <w:sectPr>
          <w:pgSz w:w="11910" w:h="16840"/>
          <w:pgMar w:header="854" w:footer="1195" w:top="1460" w:bottom="1380" w:left="1680" w:right="920"/>
        </w:sectPr>
      </w:pPr>
    </w:p>
    <w:p>
      <w:pPr>
        <w:pStyle w:val="BodyText"/>
        <w:spacing w:line="364" w:lineRule="auto" w:before="64"/>
        <w:ind w:left="118" w:right="446" w:firstLine="415"/>
        <w:jc w:val="both"/>
      </w:pPr>
      <w:r>
        <w:rPr>
          <w:spacing w:val="-2"/>
        </w:rPr>
        <w:t>重点提升东部市场占有率及南方市场影响力，充分发挥北京办、广州办功能，挖掘战略创新和科技创新资源，重点突破重大海风和电网工程项目，进一步提升在海洋能源行业和电网工程行业的影响力；积极参与国际展会，持续突破国际海洋新能源和油气市场，高质量做好在手项目执</w:t>
      </w:r>
      <w:r>
        <w:rPr>
          <w:spacing w:val="-6"/>
        </w:rPr>
        <w:t>行。</w:t>
      </w:r>
    </w:p>
    <w:p>
      <w:pPr>
        <w:pStyle w:val="ListParagraph"/>
        <w:numPr>
          <w:ilvl w:val="0"/>
          <w:numId w:val="11"/>
        </w:numPr>
        <w:tabs>
          <w:tab w:pos="843" w:val="left" w:leader="none"/>
        </w:tabs>
        <w:spacing w:line="364" w:lineRule="auto" w:before="116" w:after="0"/>
        <w:ind w:left="118" w:right="552" w:firstLine="415"/>
        <w:jc w:val="left"/>
        <w:rPr>
          <w:sz w:val="21"/>
        </w:rPr>
      </w:pPr>
      <w:r>
        <w:rPr>
          <w:spacing w:val="-2"/>
          <w:sz w:val="21"/>
        </w:rPr>
        <w:t>依托企业技术中心，进一步推动核心、关键技术突破及产业化示范应用，始终保持强劲的科技领先优势。</w:t>
      </w:r>
    </w:p>
    <w:p>
      <w:pPr>
        <w:pStyle w:val="BodyText"/>
        <w:spacing w:line="364" w:lineRule="auto" w:before="121"/>
        <w:ind w:left="118" w:right="446" w:firstLine="415"/>
        <w:jc w:val="both"/>
      </w:pPr>
      <w:r>
        <w:rPr>
          <w:spacing w:val="-2"/>
        </w:rPr>
        <w:t>加快推进新材料、直流海缆与动态缆系统等核心技术的突破及示范应用；进一步提升承接、承担国际国内重大科技项目的能力，力争国家级奖项，推进国际科研合作；结合数字化工具，加强工艺技术管控能力；对标国际标准，提升实验检测能力，打造国内领先的检测中心。</w:t>
      </w:r>
    </w:p>
    <w:p>
      <w:pPr>
        <w:pStyle w:val="ListParagraph"/>
        <w:numPr>
          <w:ilvl w:val="0"/>
          <w:numId w:val="11"/>
        </w:numPr>
        <w:tabs>
          <w:tab w:pos="843" w:val="left" w:leader="none"/>
        </w:tabs>
        <w:spacing w:line="240" w:lineRule="auto" w:before="120" w:after="0"/>
        <w:ind w:left="843" w:right="0" w:hanging="310"/>
        <w:jc w:val="left"/>
        <w:rPr>
          <w:sz w:val="21"/>
        </w:rPr>
      </w:pPr>
      <w:r>
        <w:rPr>
          <w:spacing w:val="-5"/>
          <w:sz w:val="21"/>
        </w:rPr>
        <w:t>以客户为中心，进一步提升市场营销管理能力。</w:t>
      </w:r>
    </w:p>
    <w:p>
      <w:pPr>
        <w:pStyle w:val="BodyText"/>
        <w:spacing w:line="364" w:lineRule="auto" w:before="259"/>
        <w:ind w:left="118" w:right="446" w:firstLine="415"/>
        <w:jc w:val="both"/>
      </w:pPr>
      <w:r>
        <w:rPr>
          <w:spacing w:val="-2"/>
        </w:rPr>
        <w:t>加强市场营销管理能力的建设，海陆并进，提升中心对重点工作的管控和组织协调能力，围绕项目制和批量化进行分类管理，依托数字东方等数字化工具，提高营销运营管理效率；重视海洋工程项目执行管控能力建设，把握关键节点，识别重大风险，做好结算管理等工作。</w:t>
      </w:r>
    </w:p>
    <w:p>
      <w:pPr>
        <w:pStyle w:val="BodyText"/>
        <w:spacing w:before="117"/>
        <w:ind w:left="535"/>
      </w:pPr>
      <w:r>
        <w:rPr>
          <w:spacing w:val="-4"/>
        </w:rPr>
        <w:t>3</w:t>
      </w:r>
      <w:r>
        <w:rPr>
          <w:spacing w:val="-6"/>
        </w:rPr>
        <w:t>、数字与运营</w:t>
      </w:r>
    </w:p>
    <w:p>
      <w:pPr>
        <w:pStyle w:val="BodyText"/>
        <w:spacing w:line="364" w:lineRule="auto" w:before="261"/>
        <w:ind w:left="118" w:right="446" w:firstLine="415"/>
      </w:pPr>
      <w:r>
        <w:rPr>
          <w:spacing w:val="-2"/>
        </w:rPr>
        <w:t>坚持海陆并进，强化预算计划、成本管控，执行项目制和批量化两种制造模式，提高精益管</w:t>
      </w:r>
      <w:r>
        <w:rPr>
          <w:spacing w:val="5"/>
        </w:rPr>
        <w:t>理能力；加强数字化对</w:t>
      </w:r>
      <w:r>
        <w:rPr/>
        <w:t>QHSE</w:t>
      </w:r>
      <w:r>
        <w:rPr>
          <w:spacing w:val="-8"/>
        </w:rPr>
        <w:t> 体系核心业务的有效支撑；加强安全文化建设；加强供应商管理，</w:t>
      </w:r>
      <w:r>
        <w:rPr>
          <w:spacing w:val="-2"/>
        </w:rPr>
        <w:t>推进数字化仓储平台建设；使管理更高效、制造更精益、管控更精细，加快“东方制造”走向世</w:t>
      </w:r>
      <w:r>
        <w:rPr>
          <w:spacing w:val="-4"/>
        </w:rPr>
        <w:t>界高端。</w:t>
      </w:r>
    </w:p>
    <w:p>
      <w:pPr>
        <w:pStyle w:val="ListParagraph"/>
        <w:numPr>
          <w:ilvl w:val="0"/>
          <w:numId w:val="12"/>
        </w:numPr>
        <w:tabs>
          <w:tab w:pos="843" w:val="left" w:leader="none"/>
        </w:tabs>
        <w:spacing w:line="364" w:lineRule="auto" w:before="116" w:after="0"/>
        <w:ind w:left="118" w:right="761" w:firstLine="415"/>
        <w:jc w:val="left"/>
        <w:rPr>
          <w:sz w:val="21"/>
        </w:rPr>
      </w:pPr>
      <w:r>
        <w:rPr>
          <w:spacing w:val="-2"/>
          <w:sz w:val="21"/>
        </w:rPr>
        <w:t>强化财务整体管理能力提升。重点环节执行预算计划；通过数字化工具精细化成本管</w:t>
      </w:r>
      <w:r>
        <w:rPr>
          <w:spacing w:val="-6"/>
          <w:sz w:val="21"/>
        </w:rPr>
        <w:t>控。</w:t>
      </w:r>
    </w:p>
    <w:p>
      <w:pPr>
        <w:pStyle w:val="ListParagraph"/>
        <w:numPr>
          <w:ilvl w:val="0"/>
          <w:numId w:val="12"/>
        </w:numPr>
        <w:tabs>
          <w:tab w:pos="843" w:val="left" w:leader="none"/>
        </w:tabs>
        <w:spacing w:line="364" w:lineRule="auto" w:before="121" w:after="0"/>
        <w:ind w:left="118" w:right="552" w:firstLine="415"/>
        <w:jc w:val="left"/>
        <w:rPr>
          <w:sz w:val="21"/>
        </w:rPr>
      </w:pPr>
      <w:r>
        <w:rPr>
          <w:spacing w:val="-2"/>
          <w:sz w:val="21"/>
        </w:rPr>
        <w:t>执行项目制和批量化两种制造模式，制定好两种模式的生产统计及绩效模型；加快提升制造全过程的精益管理水平，降本增效。</w:t>
      </w:r>
    </w:p>
    <w:p>
      <w:pPr>
        <w:pStyle w:val="ListParagraph"/>
        <w:numPr>
          <w:ilvl w:val="0"/>
          <w:numId w:val="12"/>
        </w:numPr>
        <w:tabs>
          <w:tab w:pos="843" w:val="left" w:leader="none"/>
        </w:tabs>
        <w:spacing w:line="364" w:lineRule="auto" w:before="118" w:after="0"/>
        <w:ind w:left="118" w:right="552" w:firstLine="415"/>
        <w:jc w:val="left"/>
        <w:rPr>
          <w:sz w:val="21"/>
        </w:rPr>
      </w:pPr>
      <w:r>
        <w:rPr>
          <w:spacing w:val="-2"/>
          <w:sz w:val="21"/>
        </w:rPr>
        <w:t>提升供应链管理能力，重点加强供应商评价与准入，优化物资分类与比价方式；推进数字化仓储平台建设，做好重点区域的数字化仓储管理。</w:t>
      </w:r>
    </w:p>
    <w:p>
      <w:pPr>
        <w:pStyle w:val="ListParagraph"/>
        <w:numPr>
          <w:ilvl w:val="0"/>
          <w:numId w:val="12"/>
        </w:numPr>
        <w:tabs>
          <w:tab w:pos="843" w:val="left" w:leader="none"/>
        </w:tabs>
        <w:spacing w:line="364" w:lineRule="auto" w:before="121" w:after="0"/>
        <w:ind w:left="118" w:right="660" w:firstLine="415"/>
        <w:jc w:val="left"/>
        <w:rPr>
          <w:sz w:val="21"/>
        </w:rPr>
      </w:pPr>
      <w:r>
        <w:rPr>
          <w:spacing w:val="-2"/>
          <w:sz w:val="21"/>
        </w:rPr>
        <w:t>加强数字化系统对QHSE</w:t>
      </w:r>
      <w:r>
        <w:rPr>
          <w:spacing w:val="-9"/>
          <w:sz w:val="21"/>
        </w:rPr>
        <w:t> 体系的有效支撑，并完成体系的提升和导入；加强安全文化建</w:t>
      </w:r>
      <w:r>
        <w:rPr>
          <w:spacing w:val="10"/>
          <w:sz w:val="21"/>
        </w:rPr>
        <w:t>设，并完成</w:t>
      </w:r>
      <w:r>
        <w:rPr>
          <w:sz w:val="21"/>
        </w:rPr>
        <w:t>SCL</w:t>
      </w:r>
      <w:r>
        <w:rPr>
          <w:spacing w:val="-7"/>
          <w:sz w:val="21"/>
        </w:rPr>
        <w:t> 导入；推动业务流程标准化，加强内审力度，提高过程管理效率。</w:t>
      </w:r>
    </w:p>
    <w:p>
      <w:pPr>
        <w:pStyle w:val="BodyText"/>
      </w:pPr>
    </w:p>
    <w:p>
      <w:pPr>
        <w:pStyle w:val="BodyText"/>
        <w:spacing w:before="211"/>
      </w:pPr>
    </w:p>
    <w:p>
      <w:pPr>
        <w:pStyle w:val="BodyText"/>
        <w:ind w:left="118"/>
      </w:pPr>
      <w:r>
        <w:rPr>
          <w:spacing w:val="-3"/>
        </w:rPr>
        <w:t>(四)可能面对的风险</w:t>
      </w:r>
    </w:p>
    <w:p>
      <w:pPr>
        <w:pStyle w:val="BodyText"/>
        <w:spacing w:before="62"/>
        <w:ind w:left="118"/>
      </w:pPr>
      <w:r>
        <w:rPr/>
        <w:t>√适用</w:t>
      </w:r>
      <w:r>
        <w:rPr>
          <w:spacing w:val="43"/>
          <w:w w:val="150"/>
        </w:rPr>
        <w:t> </w:t>
      </w:r>
      <w:r>
        <w:rPr>
          <w:spacing w:val="-3"/>
        </w:rPr>
        <w:t>□不适用</w:t>
      </w:r>
    </w:p>
    <w:p>
      <w:pPr>
        <w:spacing w:after="0"/>
        <w:sectPr>
          <w:pgSz w:w="11910" w:h="16840"/>
          <w:pgMar w:header="854" w:footer="1195" w:top="1460" w:bottom="1380" w:left="1680" w:right="920"/>
        </w:sectPr>
      </w:pPr>
    </w:p>
    <w:p>
      <w:pPr>
        <w:pStyle w:val="ListParagraph"/>
        <w:numPr>
          <w:ilvl w:val="0"/>
          <w:numId w:val="13"/>
        </w:numPr>
        <w:tabs>
          <w:tab w:pos="749" w:val="left" w:leader="none"/>
        </w:tabs>
        <w:spacing w:line="240" w:lineRule="auto" w:before="61" w:after="0"/>
        <w:ind w:left="749" w:right="0" w:hanging="211"/>
        <w:jc w:val="left"/>
        <w:rPr>
          <w:sz w:val="21"/>
        </w:rPr>
      </w:pPr>
      <w:r>
        <w:rPr>
          <w:spacing w:val="-2"/>
          <w:sz w:val="21"/>
        </w:rPr>
        <w:t>原材料价格波动风险</w:t>
      </w:r>
    </w:p>
    <w:p>
      <w:pPr>
        <w:pStyle w:val="BodyText"/>
        <w:spacing w:line="364" w:lineRule="auto" w:before="202"/>
        <w:ind w:left="118" w:right="357" w:firstLine="419"/>
      </w:pPr>
      <w:r>
        <w:rPr>
          <w:spacing w:val="-2"/>
        </w:rPr>
        <w:t>铜、铅、铝等金属材料是电线电缆行业最重要的原材料，其价格的大幅波动将直接影响线缆企业的利润情况，公司虽然已执行了主要原材料的套期保值，极端情况下可能导致企业大幅亏</w:t>
      </w:r>
      <w:r>
        <w:rPr>
          <w:spacing w:val="40"/>
        </w:rPr>
        <w:t> </w:t>
      </w:r>
      <w:r>
        <w:rPr>
          <w:spacing w:val="-6"/>
        </w:rPr>
        <w:t>损。</w:t>
      </w:r>
    </w:p>
    <w:p>
      <w:pPr>
        <w:pStyle w:val="ListParagraph"/>
        <w:numPr>
          <w:ilvl w:val="0"/>
          <w:numId w:val="13"/>
        </w:numPr>
        <w:tabs>
          <w:tab w:pos="751" w:val="left" w:leader="none"/>
        </w:tabs>
        <w:spacing w:line="240" w:lineRule="auto" w:before="57" w:after="0"/>
        <w:ind w:left="751" w:right="0" w:hanging="211"/>
        <w:jc w:val="left"/>
        <w:rPr>
          <w:sz w:val="21"/>
        </w:rPr>
      </w:pPr>
      <w:r>
        <w:rPr>
          <w:spacing w:val="-3"/>
          <w:sz w:val="21"/>
        </w:rPr>
        <w:t>政策风险</w:t>
      </w:r>
    </w:p>
    <w:p>
      <w:pPr>
        <w:pStyle w:val="BodyText"/>
        <w:spacing w:line="364" w:lineRule="auto" w:before="199"/>
        <w:ind w:left="118" w:right="357" w:firstLine="419"/>
        <w:jc w:val="both"/>
      </w:pPr>
      <w:r>
        <w:rPr>
          <w:spacing w:val="-2"/>
        </w:rPr>
        <w:t>国家产业政策的出台以及调整都会对相关行业产生重大影响。目前，与线缆行业相关的产业政策主要有电网建设相关规划、铁路网建设相关规划、轨道交通和先进装备制造及新能源等战略性新兴产业规划、节能减排类规划，另外还包括针对房地产的控制及保障房建设等政策，这些产业的发展将直接影响到对电线电缆的需求。但是，现有政策的制定与实施往往会根据国民经济及行业实际的发展情况进行相应调整，这种调整将使得市场的预期供求发生变化，从而影响电线电缆行业的发展。</w:t>
      </w:r>
    </w:p>
    <w:p>
      <w:pPr>
        <w:pStyle w:val="ListParagraph"/>
        <w:numPr>
          <w:ilvl w:val="0"/>
          <w:numId w:val="13"/>
        </w:numPr>
        <w:tabs>
          <w:tab w:pos="751" w:val="left" w:leader="none"/>
        </w:tabs>
        <w:spacing w:line="240" w:lineRule="auto" w:before="60" w:after="0"/>
        <w:ind w:left="751" w:right="0" w:hanging="211"/>
        <w:jc w:val="left"/>
        <w:rPr>
          <w:sz w:val="21"/>
        </w:rPr>
      </w:pPr>
      <w:r>
        <w:rPr>
          <w:spacing w:val="-3"/>
          <w:sz w:val="21"/>
        </w:rPr>
        <w:t>未来宏观经济环境下行风险</w:t>
      </w:r>
    </w:p>
    <w:p>
      <w:pPr>
        <w:pStyle w:val="BodyText"/>
        <w:spacing w:before="198"/>
        <w:ind w:left="538"/>
      </w:pPr>
      <w:r>
        <w:rPr>
          <w:spacing w:val="-3"/>
        </w:rPr>
        <w:t>宏观经济的下行将影响正常的市场需求。</w:t>
      </w:r>
    </w:p>
    <w:p>
      <w:pPr>
        <w:pStyle w:val="ListParagraph"/>
        <w:numPr>
          <w:ilvl w:val="0"/>
          <w:numId w:val="13"/>
        </w:numPr>
        <w:tabs>
          <w:tab w:pos="751" w:val="left" w:leader="none"/>
        </w:tabs>
        <w:spacing w:line="240" w:lineRule="auto" w:before="199" w:after="0"/>
        <w:ind w:left="751" w:right="0" w:hanging="211"/>
        <w:jc w:val="left"/>
        <w:rPr>
          <w:sz w:val="21"/>
        </w:rPr>
      </w:pPr>
      <w:r>
        <w:rPr>
          <w:spacing w:val="-2"/>
          <w:sz w:val="21"/>
        </w:rPr>
        <w:t>运营管理风险</w:t>
      </w:r>
    </w:p>
    <w:p>
      <w:pPr>
        <w:pStyle w:val="BodyText"/>
        <w:spacing w:line="364" w:lineRule="auto" w:before="199"/>
        <w:ind w:left="118" w:right="357" w:firstLine="419"/>
        <w:jc w:val="both"/>
      </w:pPr>
      <w:r>
        <w:rPr>
          <w:spacing w:val="-2"/>
        </w:rPr>
        <w:t>近年来公司业务发展情况良好。随着各投资项目的有效实施，公司资产和经营规模将迅速扩张，产销规模大幅增加，将在资源整合、科研开发、市场开拓等方面对公司管理层提出更高的要</w:t>
      </w:r>
      <w:r>
        <w:rPr>
          <w:spacing w:val="-6"/>
        </w:rPr>
        <w:t>求。</w:t>
      </w:r>
    </w:p>
    <w:p>
      <w:pPr>
        <w:pStyle w:val="ListParagraph"/>
        <w:numPr>
          <w:ilvl w:val="0"/>
          <w:numId w:val="13"/>
        </w:numPr>
        <w:tabs>
          <w:tab w:pos="751" w:val="left" w:leader="none"/>
        </w:tabs>
        <w:spacing w:line="240" w:lineRule="auto" w:before="60" w:after="0"/>
        <w:ind w:left="751" w:right="0" w:hanging="211"/>
        <w:jc w:val="left"/>
        <w:rPr>
          <w:sz w:val="21"/>
        </w:rPr>
      </w:pPr>
      <w:r>
        <w:rPr>
          <w:spacing w:val="-3"/>
          <w:sz w:val="21"/>
        </w:rPr>
        <w:t>市场风险</w:t>
      </w:r>
    </w:p>
    <w:p>
      <w:pPr>
        <w:pStyle w:val="BodyText"/>
        <w:spacing w:line="364" w:lineRule="auto" w:before="199"/>
        <w:ind w:left="118" w:right="355" w:firstLine="424"/>
      </w:pPr>
      <w:r>
        <w:rPr>
          <w:spacing w:val="-2"/>
        </w:rPr>
        <w:t>我国电线电缆行业企业数目众多，行业高度分散，市场集中度低。据国家统计局数据，目前</w:t>
      </w:r>
      <w:r>
        <w:rPr>
          <w:spacing w:val="-1"/>
        </w:rPr>
        <w:t>我国电线电缆行业的大小企业达上万家，其中形成规模的有 </w:t>
      </w:r>
      <w:r>
        <w:rPr/>
        <w:t>4000</w:t>
      </w:r>
      <w:r>
        <w:rPr>
          <w:spacing w:val="-5"/>
        </w:rPr>
        <w:t> 多家左右。目前，中低压电缆</w:t>
      </w:r>
      <w:r>
        <w:rPr>
          <w:spacing w:val="-2"/>
        </w:rPr>
        <w:t>技术含量以及对设备投资的要求不高，相关市场竞争极为激烈，公司面临一定程度的市场竞争风</w:t>
      </w:r>
      <w:r>
        <w:rPr>
          <w:spacing w:val="-6"/>
        </w:rPr>
        <w:t>险。</w:t>
      </w:r>
    </w:p>
    <w:p>
      <w:pPr>
        <w:pStyle w:val="ListParagraph"/>
        <w:numPr>
          <w:ilvl w:val="0"/>
          <w:numId w:val="13"/>
        </w:numPr>
        <w:tabs>
          <w:tab w:pos="751" w:val="left" w:leader="none"/>
        </w:tabs>
        <w:spacing w:line="240" w:lineRule="auto" w:before="59" w:after="0"/>
        <w:ind w:left="751" w:right="0" w:hanging="211"/>
        <w:jc w:val="left"/>
        <w:rPr>
          <w:sz w:val="21"/>
        </w:rPr>
      </w:pPr>
      <w:r>
        <w:rPr>
          <w:spacing w:val="-3"/>
          <w:sz w:val="21"/>
        </w:rPr>
        <w:t>海上风电投资建设规模不及预期的风险</w:t>
      </w:r>
    </w:p>
    <w:p>
      <w:pPr>
        <w:pStyle w:val="BodyText"/>
        <w:spacing w:line="364" w:lineRule="auto" w:before="199"/>
        <w:ind w:left="118" w:right="357" w:firstLine="419"/>
        <w:jc w:val="both"/>
      </w:pPr>
      <w:r>
        <w:rPr>
          <w:spacing w:val="-2"/>
        </w:rPr>
        <w:t>海上风电已进入平价时代，十四五期间，国家能源部门及沿海各省份出台了海风的开发建设规划，虽然目前正有序推进中，为海缆企业提供了较大的发展空间，且海风场的开发已明显向规模化、大型化趋势发展，技术进步及降本增效为行业持续发展带来明显动力。但从更长期的角度来看，深远海风场的具体规划及开发节奏尚待明确，未来海上风电投资建设规模、行业增速存在不及预期的风险。</w:t>
      </w:r>
    </w:p>
    <w:p>
      <w:pPr>
        <w:pStyle w:val="BodyText"/>
        <w:spacing w:line="364" w:lineRule="auto"/>
        <w:ind w:left="118" w:right="357" w:firstLine="419"/>
        <w:jc w:val="both"/>
      </w:pPr>
      <w:r>
        <w:rPr>
          <w:spacing w:val="-2"/>
        </w:rPr>
        <w:t>针对上述风险，公司拟采取的措施是：公司将通过采取锁定原材料成本、关注国内外宏观经济动向、行业政策、储备核心技术、管理人才、加大研发投入、升级产品结构等方式来应对各类</w:t>
      </w:r>
      <w:r>
        <w:rPr>
          <w:spacing w:val="-4"/>
        </w:rPr>
        <w:t>风险。</w:t>
      </w:r>
    </w:p>
    <w:p>
      <w:pPr>
        <w:spacing w:after="0" w:line="364" w:lineRule="auto"/>
        <w:jc w:val="both"/>
        <w:sectPr>
          <w:pgSz w:w="11910" w:h="16840"/>
          <w:pgMar w:header="854" w:footer="1195" w:top="1460" w:bottom="1380" w:left="1680" w:right="920"/>
        </w:sectPr>
      </w:pPr>
    </w:p>
    <w:p>
      <w:pPr>
        <w:pStyle w:val="BodyText"/>
        <w:spacing w:before="61"/>
        <w:ind w:left="118"/>
      </w:pPr>
      <w:r>
        <w:rPr>
          <w:spacing w:val="-4"/>
        </w:rPr>
        <w:t>(五)其他</w:t>
      </w:r>
    </w:p>
    <w:p>
      <w:pPr>
        <w:pStyle w:val="BodyText"/>
        <w:spacing w:before="65"/>
        <w:ind w:left="118"/>
      </w:pPr>
      <w:r>
        <w:rPr/>
        <w:t>□适用</w:t>
      </w:r>
      <w:r>
        <w:rPr>
          <w:spacing w:val="43"/>
          <w:w w:val="150"/>
        </w:rPr>
        <w:t> </w:t>
      </w:r>
      <w:r>
        <w:rPr>
          <w:spacing w:val="-3"/>
        </w:rPr>
        <w:t>√不适用</w:t>
      </w:r>
    </w:p>
    <w:p>
      <w:pPr>
        <w:pStyle w:val="BodyText"/>
        <w:spacing w:before="67"/>
      </w:pPr>
    </w:p>
    <w:p>
      <w:pPr>
        <w:pStyle w:val="BodyText"/>
        <w:spacing w:line="242" w:lineRule="auto"/>
        <w:ind w:left="538" w:right="346" w:hanging="420"/>
      </w:pPr>
      <w:r>
        <w:rPr>
          <w:spacing w:val="1"/>
          <w:w w:val="100"/>
        </w:rPr>
        <w:t>七、公司因不适用准则规定或国家秘密、商业秘密等特殊原因，未按准则披露的情况和原因说</w:t>
      </w:r>
      <w:r>
        <w:rPr>
          <w:w w:val="100"/>
        </w:rPr>
        <w:t>明</w:t>
      </w:r>
    </w:p>
    <w:p>
      <w:pPr>
        <w:pStyle w:val="BodyText"/>
        <w:spacing w:before="61"/>
        <w:ind w:left="118"/>
      </w:pPr>
      <w:r>
        <w:rPr/>
        <w:t>□适用</w:t>
      </w:r>
      <w:r>
        <w:rPr>
          <w:spacing w:val="43"/>
          <w:w w:val="150"/>
        </w:rPr>
        <w:t> </w:t>
      </w:r>
      <w:r>
        <w:rPr>
          <w:spacing w:val="-3"/>
        </w:rPr>
        <w:t>√不适用</w:t>
      </w:r>
    </w:p>
    <w:p>
      <w:pPr>
        <w:pStyle w:val="Heading1"/>
        <w:tabs>
          <w:tab w:pos="1259" w:val="left" w:leader="none"/>
        </w:tabs>
        <w:spacing w:before="181"/>
        <w:ind w:right="235"/>
      </w:pPr>
      <w:bookmarkStart w:name="_bookmark3" w:id="4"/>
      <w:bookmarkEnd w:id="4"/>
      <w:r>
        <w:rPr>
          <w:b w:val="0"/>
        </w:rPr>
      </w:r>
      <w:r>
        <w:rPr/>
        <w:t>第四</w:t>
      </w:r>
      <w:r>
        <w:rPr>
          <w:spacing w:val="-10"/>
        </w:rPr>
        <w:t>节</w:t>
      </w:r>
      <w:r>
        <w:rPr/>
        <w:tab/>
        <w:t>公司治</w:t>
      </w:r>
      <w:r>
        <w:rPr>
          <w:spacing w:val="-10"/>
        </w:rPr>
        <w:t>理</w:t>
      </w:r>
    </w:p>
    <w:p>
      <w:pPr>
        <w:pStyle w:val="BodyText"/>
        <w:spacing w:before="185"/>
        <w:ind w:left="118"/>
      </w:pPr>
      <w:r>
        <w:rPr>
          <w:spacing w:val="-3"/>
        </w:rPr>
        <w:t>一、公司治理相关情况说明</w:t>
      </w:r>
    </w:p>
    <w:p>
      <w:pPr>
        <w:pStyle w:val="BodyText"/>
        <w:spacing w:before="62"/>
        <w:ind w:left="118"/>
      </w:pPr>
      <w:r>
        <w:rPr/>
        <w:t>√适用</w:t>
      </w:r>
      <w:r>
        <w:rPr>
          <w:spacing w:val="43"/>
          <w:w w:val="150"/>
        </w:rPr>
        <w:t> </w:t>
      </w:r>
      <w:r>
        <w:rPr>
          <w:spacing w:val="-3"/>
        </w:rPr>
        <w:t>□不适用</w:t>
      </w:r>
    </w:p>
    <w:p>
      <w:pPr>
        <w:pStyle w:val="BodyText"/>
        <w:spacing w:line="364" w:lineRule="auto" w:before="4"/>
        <w:ind w:left="118" w:right="357" w:firstLine="419"/>
      </w:pPr>
      <w:r>
        <w:rPr>
          <w:spacing w:val="-2"/>
        </w:rPr>
        <w:t>报告期内，公司严格按照《公司法》《证券法》《上市公司治理准则》及其他相关法律、行政法规、中国证监会及上海证券交易所相关规定，结合公司实际，不断建立健全有效的治理结</w:t>
      </w:r>
      <w:r>
        <w:rPr>
          <w:spacing w:val="40"/>
        </w:rPr>
        <w:t> </w:t>
      </w:r>
      <w:r>
        <w:rPr>
          <w:spacing w:val="-2"/>
        </w:rPr>
        <w:t>构，规范公司运作，确保了股东大会、董事会、监事会等机构合法运作和科学决策。</w:t>
      </w:r>
    </w:p>
    <w:p>
      <w:pPr>
        <w:pStyle w:val="BodyText"/>
        <w:spacing w:line="364" w:lineRule="auto"/>
        <w:ind w:left="118" w:right="357" w:firstLine="419"/>
        <w:jc w:val="both"/>
      </w:pPr>
      <w:r>
        <w:rPr>
          <w:spacing w:val="-2"/>
        </w:rPr>
        <w:t>公司形成了科学有效的职责分工和制衡机制，明确了股东、董事、监事和高级人员的权利和义务。报告期内，公司保障股东充分行使其合法权利，尊重利益相关者的基本权益，保证内部经营管理合法合规、资金资产安全、信息披露真实、准确、完整，杜绝财务造假、资金占用、违规担保等违法违规行为，切实维护了公司及股东的合法权益。</w:t>
      </w:r>
    </w:p>
    <w:p>
      <w:pPr>
        <w:pStyle w:val="BodyText"/>
        <w:spacing w:line="268" w:lineRule="exact"/>
        <w:ind w:left="538"/>
      </w:pPr>
      <w:r>
        <w:rPr>
          <w:spacing w:val="-2"/>
        </w:rPr>
        <w:t>1</w:t>
      </w:r>
      <w:r>
        <w:rPr>
          <w:spacing w:val="-3"/>
        </w:rPr>
        <w:t>、关于股东与股东大会</w:t>
      </w:r>
    </w:p>
    <w:p>
      <w:pPr>
        <w:pStyle w:val="BodyText"/>
        <w:spacing w:line="364" w:lineRule="auto" w:before="137"/>
        <w:ind w:left="118" w:right="357" w:firstLine="419"/>
        <w:jc w:val="both"/>
      </w:pPr>
      <w:r>
        <w:rPr>
          <w:spacing w:val="-2"/>
        </w:rPr>
        <w:t>公司严格按照法律、行政法规、上海证券交易所相关规定和公司章程召集、召开股东大会，平等对待全体股东，保证股东依法享有的知情权、查阅权、资产收益权、质询权、建议权、股东大会召集权、提案权、表决权等权利，积极的为股东行使权力提供便利，并聘请律师事务所对股东大会出具法律意见书，切实保障股东特别是中小股东的合法权益。</w:t>
      </w:r>
    </w:p>
    <w:p>
      <w:pPr>
        <w:pStyle w:val="BodyText"/>
        <w:spacing w:line="364" w:lineRule="auto"/>
        <w:ind w:left="118" w:right="357" w:firstLine="419"/>
        <w:jc w:val="both"/>
      </w:pPr>
      <w:r>
        <w:rPr>
          <w:spacing w:val="-3"/>
        </w:rPr>
        <w:t>报告期内，公司以现场与网络投票相结合的方式共召开了 </w:t>
      </w:r>
      <w:r>
        <w:rPr>
          <w:spacing w:val="-2"/>
        </w:rPr>
        <w:t>2</w:t>
      </w:r>
      <w:r>
        <w:rPr>
          <w:spacing w:val="-7"/>
        </w:rPr>
        <w:t> 次股东大会，律师对股东大会的</w:t>
      </w:r>
      <w:r>
        <w:rPr>
          <w:spacing w:val="-2"/>
        </w:rPr>
        <w:t>召开、表决等事项出具了法律意见书。公司未发生“单独或者合计持有公司百分之十以上股份的普通股股东（含表决权恢复的优先股股东）”请求召开临时股东大会的情形；也无“董事人数不足公司法规定人数或者公司章程所定人数的三分之二”召开临时股东大会的情形；无监事会提议召开股东大会的情形。按照《公司法》《公司章程》的规定应由股东大会审议的重大事项，本公司均通过股东大会审议，不存在绕过股东大会的情况，也不存在先实施后审议的情况。</w:t>
      </w:r>
    </w:p>
    <w:p>
      <w:pPr>
        <w:pStyle w:val="BodyText"/>
        <w:spacing w:line="268" w:lineRule="exact"/>
        <w:ind w:left="538"/>
      </w:pPr>
      <w:r>
        <w:rPr>
          <w:spacing w:val="-2"/>
        </w:rPr>
        <w:t>2</w:t>
      </w:r>
      <w:r>
        <w:rPr>
          <w:spacing w:val="-3"/>
        </w:rPr>
        <w:t>、关于控股股东与上市公司</w:t>
      </w:r>
    </w:p>
    <w:p>
      <w:pPr>
        <w:pStyle w:val="BodyText"/>
        <w:spacing w:line="364" w:lineRule="auto" w:before="138"/>
        <w:ind w:left="118" w:right="357" w:firstLine="419"/>
        <w:jc w:val="both"/>
      </w:pPr>
      <w:r>
        <w:rPr>
          <w:spacing w:val="-2"/>
        </w:rPr>
        <w:t>报告期内，公司控股股东遵守诚实守信原则，依法行使股东权利、履行股东义务、维护公司独立性。没有发生滥用股东权利、控制地位损害公司和其他股东的合法权益的情形，没有直接或间接干预公司经营决策和经营活动的行为，也未要求公司为其或其关联方提供任何担保。公司与控股股东在人员、资产、财务、机构和业务方面严格做到了“五分开”，各自独立核算，独立承担责任和风险，具有独立完整的业务及自主经营能力，公司的董事会、监事会和经营机构独立运</w:t>
      </w:r>
      <w:r>
        <w:rPr>
          <w:spacing w:val="-6"/>
        </w:rPr>
        <w:t>作。</w:t>
      </w:r>
    </w:p>
    <w:p>
      <w:pPr>
        <w:pStyle w:val="BodyText"/>
        <w:spacing w:line="266" w:lineRule="exact"/>
        <w:ind w:left="538"/>
      </w:pPr>
      <w:r>
        <w:rPr>
          <w:spacing w:val="-2"/>
        </w:rPr>
        <w:t>3</w:t>
      </w:r>
      <w:r>
        <w:rPr>
          <w:spacing w:val="-3"/>
        </w:rPr>
        <w:t>、关于董事与董事会</w:t>
      </w:r>
    </w:p>
    <w:p>
      <w:pPr>
        <w:spacing w:after="0" w:line="266" w:lineRule="exact"/>
        <w:sectPr>
          <w:pgSz w:w="11910" w:h="16840"/>
          <w:pgMar w:header="854" w:footer="1195" w:top="1460" w:bottom="1380" w:left="1680" w:right="920"/>
        </w:sectPr>
      </w:pPr>
    </w:p>
    <w:p>
      <w:pPr>
        <w:pStyle w:val="BodyText"/>
        <w:spacing w:before="61"/>
        <w:ind w:left="538"/>
      </w:pPr>
      <w:r>
        <w:rPr>
          <w:spacing w:val="-9"/>
        </w:rPr>
        <w:t>公司董事会设 </w:t>
      </w:r>
      <w:r>
        <w:rPr>
          <w:spacing w:val="-2"/>
        </w:rPr>
        <w:t>9</w:t>
      </w:r>
      <w:r>
        <w:rPr>
          <w:spacing w:val="-13"/>
        </w:rPr>
        <w:t> 名董事，其中独立董事 </w:t>
      </w:r>
      <w:r>
        <w:rPr>
          <w:spacing w:val="-2"/>
        </w:rPr>
        <w:t>3</w:t>
      </w:r>
      <w:r>
        <w:rPr>
          <w:spacing w:val="-12"/>
        </w:rPr>
        <w:t> 名，不少于董事会总人数的 </w:t>
      </w:r>
      <w:r>
        <w:rPr>
          <w:spacing w:val="-2"/>
        </w:rPr>
        <w:t>1/3。2022</w:t>
      </w:r>
      <w:r>
        <w:rPr>
          <w:spacing w:val="-34"/>
        </w:rPr>
        <w:t> 年 </w:t>
      </w:r>
      <w:r>
        <w:rPr>
          <w:spacing w:val="-2"/>
        </w:rPr>
        <w:t>8</w:t>
      </w:r>
      <w:r>
        <w:rPr>
          <w:spacing w:val="-16"/>
        </w:rPr>
        <w:t> 月，公</w:t>
      </w:r>
    </w:p>
    <w:p>
      <w:pPr>
        <w:pStyle w:val="BodyText"/>
        <w:spacing w:line="364" w:lineRule="auto" w:before="142"/>
        <w:ind w:left="118" w:right="357"/>
      </w:pPr>
      <w:r>
        <w:rPr>
          <w:spacing w:val="-3"/>
        </w:rPr>
        <w:t>司第五届董事会届满，进行了换届选举。第六届董事会由 </w:t>
      </w:r>
      <w:r>
        <w:rPr/>
        <w:t>9</w:t>
      </w:r>
      <w:r>
        <w:rPr>
          <w:spacing w:val="-13"/>
        </w:rPr>
        <w:t> 位董事组成，其中 </w:t>
      </w:r>
      <w:r>
        <w:rPr/>
        <w:t>3</w:t>
      </w:r>
      <w:r>
        <w:rPr>
          <w:spacing w:val="-8"/>
        </w:rPr>
        <w:t> 位独立董事，董</w:t>
      </w:r>
      <w:r>
        <w:rPr>
          <w:spacing w:val="-2"/>
        </w:rPr>
        <w:t>事会的人数及人员构成符合法律法规的要求，专业结构合理。公司董事会下设审计委员会、提名委员会、薪酬与考核委员会、战略委员会四个专门委员会，审计委员会的召集人为会计专业人</w:t>
      </w:r>
      <w:r>
        <w:rPr>
          <w:spacing w:val="40"/>
        </w:rPr>
        <w:t> </w:t>
      </w:r>
      <w:r>
        <w:rPr>
          <w:spacing w:val="-2"/>
        </w:rPr>
        <w:t>士。公司在《公司章程》中对各专门委员会的组成、职责作出了规定，并制定了工作规程，明确了各专门委员会的人员构成、委员任期、职责范围和意识规则等相关事项。</w:t>
      </w:r>
    </w:p>
    <w:p>
      <w:pPr>
        <w:pStyle w:val="BodyText"/>
        <w:spacing w:line="364" w:lineRule="auto"/>
        <w:ind w:left="118" w:right="357" w:firstLine="419"/>
      </w:pPr>
      <w:r>
        <w:rPr>
          <w:spacing w:val="-4"/>
        </w:rPr>
        <w:t>报告期内，公司共召开董事会会议 </w:t>
      </w:r>
      <w:r>
        <w:rPr/>
        <w:t>7</w:t>
      </w:r>
      <w:r>
        <w:rPr>
          <w:spacing w:val="-8"/>
        </w:rPr>
        <w:t> 次。公司董事在公司章程、股东大会、董事会授权范围</w:t>
      </w:r>
      <w:r>
        <w:rPr>
          <w:spacing w:val="-2"/>
        </w:rPr>
        <w:t>内，忠实、勤勉、谨慎履职，并严格履行其作出的承诺。</w:t>
      </w:r>
    </w:p>
    <w:p>
      <w:pPr>
        <w:pStyle w:val="BodyText"/>
        <w:spacing w:line="267" w:lineRule="exact"/>
        <w:ind w:left="538"/>
      </w:pPr>
      <w:r>
        <w:rPr>
          <w:spacing w:val="-2"/>
        </w:rPr>
        <w:t>4</w:t>
      </w:r>
      <w:r>
        <w:rPr>
          <w:spacing w:val="-3"/>
        </w:rPr>
        <w:t>、关于监事与监事会</w:t>
      </w:r>
    </w:p>
    <w:p>
      <w:pPr>
        <w:pStyle w:val="BodyText"/>
        <w:spacing w:line="364" w:lineRule="auto" w:before="137"/>
        <w:ind w:left="118" w:right="357" w:firstLine="419"/>
      </w:pPr>
      <w:r>
        <w:rPr>
          <w:spacing w:val="-5"/>
        </w:rPr>
        <w:t>公司监事会设 </w:t>
      </w:r>
      <w:r>
        <w:rPr/>
        <w:t>3</w:t>
      </w:r>
      <w:r>
        <w:rPr>
          <w:spacing w:val="-9"/>
        </w:rPr>
        <w:t> 名监事，其中职工监事 </w:t>
      </w:r>
      <w:r>
        <w:rPr/>
        <w:t>1</w:t>
      </w:r>
      <w:r>
        <w:rPr>
          <w:spacing w:val="-12"/>
        </w:rPr>
        <w:t> 名，</w:t>
      </w:r>
      <w:r>
        <w:rPr/>
        <w:t>2022</w:t>
      </w:r>
      <w:r>
        <w:rPr>
          <w:spacing w:val="-23"/>
        </w:rPr>
        <w:t> 年 </w:t>
      </w:r>
      <w:r>
        <w:rPr/>
        <w:t>8</w:t>
      </w:r>
      <w:r>
        <w:rPr>
          <w:spacing w:val="-6"/>
        </w:rPr>
        <w:t> 月，公司第五届监事会届满，进行</w:t>
      </w:r>
      <w:r>
        <w:rPr>
          <w:spacing w:val="-2"/>
        </w:rPr>
        <w:t>了换届选举。公司监事会的人数及人员构成符合法律法规的要求。公司监事能够根据《监事会议事规则》，忠实、勤勉、谨慎履行自己的职责，本着对股东负责的精神，对公司财务以及公司董事、经理和其他高级管理人员履行职责的合法合规性进行监督，维护公司及股东的合法权益。报告期内，公司共召开了 </w:t>
      </w:r>
      <w:r>
        <w:rPr/>
        <w:t>7</w:t>
      </w:r>
      <w:r>
        <w:rPr>
          <w:spacing w:val="-5"/>
        </w:rPr>
        <w:t> 次监事会会议。</w:t>
      </w:r>
    </w:p>
    <w:p>
      <w:pPr>
        <w:pStyle w:val="BodyText"/>
        <w:spacing w:line="267" w:lineRule="exact"/>
        <w:ind w:left="538"/>
      </w:pPr>
      <w:r>
        <w:rPr>
          <w:spacing w:val="-2"/>
        </w:rPr>
        <w:t>5</w:t>
      </w:r>
      <w:r>
        <w:rPr>
          <w:spacing w:val="-3"/>
        </w:rPr>
        <w:t>、关于绩效评价与激励约束机制</w:t>
      </w:r>
    </w:p>
    <w:p>
      <w:pPr>
        <w:pStyle w:val="BodyText"/>
        <w:spacing w:line="364" w:lineRule="auto" w:before="141"/>
        <w:ind w:left="118" w:right="357" w:firstLine="419"/>
        <w:jc w:val="both"/>
      </w:pPr>
      <w:r>
        <w:rPr>
          <w:spacing w:val="-2"/>
        </w:rPr>
        <w:t>公司建立了公正透明的董事、监事和经理人员的绩效评价标准和程序。公司制定了《董事、监事、高级管理人员薪酬及绩效考核管理制度》，根据公司经营计划和分管工作的职责、目标，进行综合考核，确定相应年薪，并根据指标完成情况对高级管理人员进行奖励或处罚。董事会下设的薪酬与考核委员会负责组织董事和经理人员的绩效评价。公司高级管理人员的聘任，严格按照有关法律、法规和公司章程的规定进行。</w:t>
      </w:r>
    </w:p>
    <w:p>
      <w:pPr>
        <w:pStyle w:val="BodyText"/>
        <w:spacing w:line="267" w:lineRule="exact"/>
        <w:ind w:left="538"/>
      </w:pPr>
      <w:r>
        <w:rPr>
          <w:spacing w:val="-2"/>
        </w:rPr>
        <w:t>6</w:t>
      </w:r>
      <w:r>
        <w:rPr>
          <w:spacing w:val="-4"/>
        </w:rPr>
        <w:t>、关于利益相关者</w:t>
      </w:r>
    </w:p>
    <w:p>
      <w:pPr>
        <w:pStyle w:val="BodyText"/>
        <w:spacing w:line="364" w:lineRule="auto" w:before="139"/>
        <w:ind w:left="118" w:right="357" w:firstLine="419"/>
      </w:pPr>
      <w:r>
        <w:rPr>
          <w:spacing w:val="-2"/>
        </w:rPr>
        <w:t>公司尊重银行及其他债权人、职工、消费者、供应商、社区等利益相关者的合法权利，并与利益相关者积极合作，共同推动公司持续、健康地发展。报告期内，公司鼓励职工通过与董事</w:t>
      </w:r>
      <w:r>
        <w:rPr>
          <w:spacing w:val="40"/>
        </w:rPr>
        <w:t> </w:t>
      </w:r>
      <w:r>
        <w:rPr>
          <w:spacing w:val="-2"/>
        </w:rPr>
        <w:t>会、监事会和经理人员的直接沟通和交流，反映其对公司经营、财务状况以及涉及其职工利益的重大决策的意见。公司高度关注所在社区的福利、环境保护及公益事业等问题，积极承担相应的社会责任。</w:t>
      </w:r>
    </w:p>
    <w:p>
      <w:pPr>
        <w:pStyle w:val="BodyText"/>
        <w:spacing w:line="267" w:lineRule="exact"/>
        <w:ind w:left="538"/>
      </w:pPr>
      <w:r>
        <w:rPr>
          <w:spacing w:val="-2"/>
        </w:rPr>
        <w:t>7</w:t>
      </w:r>
      <w:r>
        <w:rPr>
          <w:spacing w:val="-3"/>
        </w:rPr>
        <w:t>、关于信息披露与透明度</w:t>
      </w:r>
    </w:p>
    <w:p>
      <w:pPr>
        <w:pStyle w:val="BodyText"/>
        <w:spacing w:line="364" w:lineRule="auto" w:before="140"/>
        <w:ind w:left="118" w:right="357" w:firstLine="419"/>
      </w:pPr>
      <w:r>
        <w:rPr>
          <w:spacing w:val="-2"/>
        </w:rPr>
        <w:t>公司始终将持续的信息披露作为主要责任，严格按照法律、法规和公司章程的规定，真实、准确、完整、及时地披露信息。依据《内幕信息知情人登记管理制度》，积极做好内幕信息知情人登记工作，做好公司重大信息内部报告工作，并做好信息披露前的保密工作，确保所有股东都能平等的获得信息。公司制定了《信息披露管理制度》，指定董事会秘书负责信息披露事项，包括接待来访、回答咨询、联系股东，向投资者提供公司公开披露的资料等，并指定《上海证券</w:t>
      </w:r>
      <w:r>
        <w:rPr>
          <w:spacing w:val="40"/>
        </w:rPr>
        <w:t> </w:t>
      </w:r>
      <w:r>
        <w:rPr>
          <w:spacing w:val="-2"/>
        </w:rPr>
        <w:t>报》《中国证券报》《证券日报》《证券时报》和上海证券交易所网站为公司信息披露的报纸和</w:t>
      </w:r>
      <w:r>
        <w:rPr>
          <w:spacing w:val="-4"/>
        </w:rPr>
        <w:t>网站。</w:t>
      </w:r>
    </w:p>
    <w:p>
      <w:pPr>
        <w:spacing w:after="0" w:line="364" w:lineRule="auto"/>
        <w:sectPr>
          <w:pgSz w:w="11910" w:h="16840"/>
          <w:pgMar w:header="854" w:footer="1195" w:top="1460" w:bottom="1380" w:left="1680" w:right="920"/>
        </w:sectPr>
      </w:pPr>
    </w:p>
    <w:p>
      <w:pPr>
        <w:pStyle w:val="BodyText"/>
        <w:spacing w:before="61"/>
        <w:ind w:left="538"/>
      </w:pPr>
      <w:r>
        <w:rPr>
          <w:spacing w:val="-2"/>
        </w:rPr>
        <w:t>8</w:t>
      </w:r>
      <w:r>
        <w:rPr>
          <w:spacing w:val="-3"/>
        </w:rPr>
        <w:t>、关于投资者关系管理</w:t>
      </w:r>
    </w:p>
    <w:p>
      <w:pPr>
        <w:pStyle w:val="BodyText"/>
        <w:spacing w:line="364" w:lineRule="auto" w:before="142"/>
        <w:ind w:left="118" w:right="357" w:firstLine="419"/>
        <w:jc w:val="both"/>
      </w:pPr>
      <w:r>
        <w:rPr>
          <w:spacing w:val="-2"/>
        </w:rPr>
        <w:t>公司建立了投资者关系管理制度，指定董事会秘书担任投资者关系管理负责人。并严格按照公司《投资者关系管理制度》《董事会秘书工作细则》等相关规定，积极加强公司与投资者之间的沟通，并通过参与宁波辖区上市公司投资者集体接待日等活动，增进投资者对公司的了解和认同，保护投资者合法权益。</w:t>
      </w:r>
    </w:p>
    <w:p>
      <w:pPr>
        <w:pStyle w:val="BodyText"/>
        <w:spacing w:line="364" w:lineRule="auto"/>
        <w:ind w:left="118" w:right="357" w:firstLine="419"/>
      </w:pPr>
      <w:r>
        <w:rPr>
          <w:spacing w:val="-1"/>
        </w:rPr>
        <w:t>报告期内，公司通过公司官方网站、上海交易所网站和上证 </w:t>
      </w:r>
      <w:r>
        <w:rPr/>
        <w:t>e</w:t>
      </w:r>
      <w:r>
        <w:rPr>
          <w:spacing w:val="-5"/>
        </w:rPr>
        <w:t> 互动平台、新媒体平台、电</w:t>
      </w:r>
      <w:r>
        <w:rPr/>
        <w:t> </w:t>
      </w:r>
      <w:r>
        <w:rPr>
          <w:spacing w:val="-2"/>
        </w:rPr>
        <w:t>话、邮箱等方式，采取股东大会、投资者说明会、路演、投资者调研、证券分析师调研等形式，听取了广大投资者对于公司生产经营、未来发展的意见和建议，建立了与投资者的良好的沟通机</w:t>
      </w:r>
      <w:r>
        <w:rPr>
          <w:spacing w:val="-6"/>
        </w:rPr>
        <w:t>制。</w:t>
      </w:r>
    </w:p>
    <w:p>
      <w:pPr>
        <w:pStyle w:val="BodyText"/>
        <w:spacing w:line="364" w:lineRule="auto"/>
        <w:ind w:left="118" w:right="357" w:firstLine="419"/>
        <w:jc w:val="both"/>
      </w:pPr>
      <w:r>
        <w:rPr>
          <w:spacing w:val="-2"/>
        </w:rPr>
        <w:t>公司治理是一项长期的任务，公司将继续严格按照《公司法》《证券法》等法律法规和规范性文件的要求，进一步提高规范运作意识，不断完善公司治理结构，促进公司持续、健康、高质量的发展。</w:t>
      </w:r>
    </w:p>
    <w:p>
      <w:pPr>
        <w:pStyle w:val="BodyText"/>
        <w:spacing w:line="244" w:lineRule="auto" w:before="266"/>
        <w:ind w:left="118" w:right="357"/>
      </w:pPr>
      <w:r>
        <w:rPr>
          <w:spacing w:val="-2"/>
        </w:rPr>
        <w:t>公司治理与法律、行政法规和中国证监会关于上市公司治理的规定是否存在重大差异；如有重大差异，应当说明原因</w:t>
      </w:r>
    </w:p>
    <w:p>
      <w:pPr>
        <w:pStyle w:val="BodyText"/>
        <w:spacing w:line="265" w:lineRule="exact"/>
        <w:ind w:left="118"/>
      </w:pPr>
      <w:r>
        <w:rPr>
          <w:spacing w:val="-4"/>
        </w:rPr>
        <w:t>□适用 √不适用</w:t>
      </w:r>
    </w:p>
    <w:p>
      <w:pPr>
        <w:pStyle w:val="BodyText"/>
        <w:spacing w:before="66"/>
      </w:pPr>
    </w:p>
    <w:p>
      <w:pPr>
        <w:pStyle w:val="BodyText"/>
        <w:spacing w:line="244" w:lineRule="auto"/>
        <w:ind w:left="569" w:right="353" w:hanging="452"/>
      </w:pPr>
      <w:r>
        <w:rPr>
          <w:spacing w:val="1"/>
          <w:w w:val="100"/>
        </w:rPr>
        <w:t>二、公司控股股东、实际控制人在保证公司资产、人员、财务、机构、业务等方面独立性的具</w:t>
      </w:r>
      <w:r>
        <w:rPr>
          <w:spacing w:val="-3"/>
          <w:w w:val="100"/>
        </w:rPr>
        <w:t>体措施，以及影响公司独立性而采取的解决方案、工作进度及后续工作计划</w:t>
      </w:r>
    </w:p>
    <w:p>
      <w:pPr>
        <w:pStyle w:val="BodyText"/>
        <w:spacing w:before="56"/>
        <w:ind w:left="118"/>
      </w:pPr>
      <w:r>
        <w:rPr/>
        <w:t>□适用</w:t>
      </w:r>
      <w:r>
        <w:rPr>
          <w:spacing w:val="43"/>
          <w:w w:val="150"/>
        </w:rPr>
        <w:t> </w:t>
      </w:r>
      <w:r>
        <w:rPr>
          <w:spacing w:val="-3"/>
        </w:rPr>
        <w:t>√不适用</w:t>
      </w:r>
    </w:p>
    <w:p>
      <w:pPr>
        <w:pStyle w:val="BodyText"/>
        <w:spacing w:before="7"/>
      </w:pPr>
    </w:p>
    <w:p>
      <w:pPr>
        <w:pStyle w:val="BodyText"/>
        <w:spacing w:line="244" w:lineRule="auto"/>
        <w:ind w:left="118" w:right="357"/>
      </w:pPr>
      <w:r>
        <w:rPr>
          <w:spacing w:val="-2"/>
        </w:rPr>
        <w:t>控股股东、实际控制人及其控制的其他单位从事与公司相同或者相近业务的情况，以及同业竞争</w:t>
      </w:r>
      <w:r>
        <w:rPr>
          <w:spacing w:val="-3"/>
        </w:rPr>
        <w:t>或者同业竞争情况发生较大变化对公司的影响、已采取的解决措施、解决进展以及后续解决计划</w:t>
      </w:r>
    </w:p>
    <w:p>
      <w:pPr>
        <w:pStyle w:val="BodyText"/>
        <w:spacing w:line="265" w:lineRule="exact"/>
        <w:ind w:left="118"/>
      </w:pPr>
      <w:r>
        <w:rPr/>
        <w:t>□适用</w:t>
      </w:r>
      <w:r>
        <w:rPr>
          <w:spacing w:val="43"/>
          <w:w w:val="150"/>
        </w:rPr>
        <w:t> </w:t>
      </w:r>
      <w:r>
        <w:rPr>
          <w:spacing w:val="-3"/>
        </w:rPr>
        <w:t>√不适用</w:t>
      </w:r>
    </w:p>
    <w:p>
      <w:pPr>
        <w:pStyle w:val="BodyText"/>
        <w:spacing w:before="67"/>
      </w:pPr>
    </w:p>
    <w:p>
      <w:pPr>
        <w:pStyle w:val="BodyText"/>
        <w:ind w:left="118"/>
      </w:pPr>
      <w:r>
        <w:rPr>
          <w:spacing w:val="-1"/>
        </w:rPr>
        <w:t>三、股东大会情况简介</w:t>
      </w:r>
    </w:p>
    <w:p>
      <w:pPr>
        <w:pStyle w:val="BodyText"/>
        <w:spacing w:before="12"/>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5"/>
        <w:gridCol w:w="1515"/>
        <w:gridCol w:w="2105"/>
        <w:gridCol w:w="1370"/>
        <w:gridCol w:w="2453"/>
      </w:tblGrid>
      <w:tr>
        <w:trPr>
          <w:trHeight w:val="544" w:hRule="atLeast"/>
        </w:trPr>
        <w:tc>
          <w:tcPr>
            <w:tcW w:w="1625" w:type="dxa"/>
          </w:tcPr>
          <w:p>
            <w:pPr>
              <w:pStyle w:val="TableParagraph"/>
              <w:spacing w:before="137"/>
              <w:ind w:left="390"/>
              <w:rPr>
                <w:sz w:val="21"/>
              </w:rPr>
            </w:pPr>
            <w:r>
              <w:rPr>
                <w:spacing w:val="-4"/>
                <w:sz w:val="21"/>
              </w:rPr>
              <w:t>会议届次</w:t>
            </w:r>
          </w:p>
        </w:tc>
        <w:tc>
          <w:tcPr>
            <w:tcW w:w="1515" w:type="dxa"/>
          </w:tcPr>
          <w:p>
            <w:pPr>
              <w:pStyle w:val="TableParagraph"/>
              <w:spacing w:before="137"/>
              <w:ind w:left="333"/>
              <w:rPr>
                <w:sz w:val="21"/>
              </w:rPr>
            </w:pPr>
            <w:r>
              <w:rPr>
                <w:spacing w:val="-4"/>
                <w:sz w:val="21"/>
              </w:rPr>
              <w:t>召开日期</w:t>
            </w:r>
          </w:p>
        </w:tc>
        <w:tc>
          <w:tcPr>
            <w:tcW w:w="2105" w:type="dxa"/>
          </w:tcPr>
          <w:p>
            <w:pPr>
              <w:pStyle w:val="TableParagraph"/>
              <w:spacing w:before="1"/>
              <w:ind w:left="9"/>
              <w:jc w:val="center"/>
              <w:rPr>
                <w:sz w:val="21"/>
              </w:rPr>
            </w:pPr>
            <w:r>
              <w:rPr>
                <w:spacing w:val="-3"/>
                <w:sz w:val="21"/>
              </w:rPr>
              <w:t>决议刊登的指定网站</w:t>
            </w:r>
          </w:p>
          <w:p>
            <w:pPr>
              <w:pStyle w:val="TableParagraph"/>
              <w:spacing w:line="252" w:lineRule="exact" w:before="2"/>
              <w:ind w:left="9" w:right="1"/>
              <w:jc w:val="center"/>
              <w:rPr>
                <w:sz w:val="21"/>
              </w:rPr>
            </w:pPr>
            <w:r>
              <w:rPr>
                <w:spacing w:val="-4"/>
                <w:sz w:val="21"/>
              </w:rPr>
              <w:t>的查询索引</w:t>
            </w:r>
          </w:p>
        </w:tc>
        <w:tc>
          <w:tcPr>
            <w:tcW w:w="1370" w:type="dxa"/>
          </w:tcPr>
          <w:p>
            <w:pPr>
              <w:pStyle w:val="TableParagraph"/>
              <w:spacing w:before="1"/>
              <w:ind w:left="158"/>
              <w:rPr>
                <w:sz w:val="21"/>
              </w:rPr>
            </w:pPr>
            <w:r>
              <w:rPr>
                <w:spacing w:val="-4"/>
                <w:sz w:val="21"/>
              </w:rPr>
              <w:t>决议刊登的</w:t>
            </w:r>
          </w:p>
          <w:p>
            <w:pPr>
              <w:pStyle w:val="TableParagraph"/>
              <w:spacing w:line="252" w:lineRule="exact" w:before="2"/>
              <w:ind w:left="263"/>
              <w:rPr>
                <w:sz w:val="21"/>
              </w:rPr>
            </w:pPr>
            <w:r>
              <w:rPr>
                <w:spacing w:val="-4"/>
                <w:sz w:val="21"/>
              </w:rPr>
              <w:t>披露日期</w:t>
            </w:r>
          </w:p>
        </w:tc>
        <w:tc>
          <w:tcPr>
            <w:tcW w:w="2453" w:type="dxa"/>
          </w:tcPr>
          <w:p>
            <w:pPr>
              <w:pStyle w:val="TableParagraph"/>
              <w:spacing w:before="137"/>
              <w:ind w:left="804"/>
              <w:rPr>
                <w:sz w:val="21"/>
              </w:rPr>
            </w:pPr>
            <w:r>
              <w:rPr>
                <w:spacing w:val="-4"/>
                <w:sz w:val="21"/>
              </w:rPr>
              <w:t>会议决议</w:t>
            </w:r>
          </w:p>
        </w:tc>
      </w:tr>
      <w:tr>
        <w:trPr>
          <w:trHeight w:val="1905" w:hRule="atLeast"/>
        </w:trPr>
        <w:tc>
          <w:tcPr>
            <w:tcW w:w="1625" w:type="dxa"/>
          </w:tcPr>
          <w:p>
            <w:pPr>
              <w:pStyle w:val="TableParagraph"/>
              <w:spacing w:line="242" w:lineRule="auto" w:before="1"/>
              <w:ind w:left="107" w:right="94"/>
              <w:rPr>
                <w:sz w:val="21"/>
              </w:rPr>
            </w:pPr>
            <w:r>
              <w:rPr>
                <w:rFonts w:ascii="Calibri" w:eastAsia="Calibri"/>
                <w:sz w:val="21"/>
              </w:rPr>
              <w:t>2021</w:t>
            </w:r>
            <w:r>
              <w:rPr>
                <w:rFonts w:ascii="Calibri" w:eastAsia="Calibri"/>
                <w:spacing w:val="40"/>
                <w:sz w:val="21"/>
              </w:rPr>
              <w:t> </w:t>
            </w:r>
            <w:r>
              <w:rPr>
                <w:sz w:val="21"/>
              </w:rPr>
              <w:t>年年度股</w:t>
            </w:r>
            <w:r>
              <w:rPr>
                <w:spacing w:val="-4"/>
                <w:sz w:val="21"/>
              </w:rPr>
              <w:t>东大会</w:t>
            </w:r>
          </w:p>
        </w:tc>
        <w:tc>
          <w:tcPr>
            <w:tcW w:w="1515" w:type="dxa"/>
          </w:tcPr>
          <w:p>
            <w:pPr>
              <w:pStyle w:val="TableParagraph"/>
              <w:spacing w:before="1"/>
              <w:ind w:left="105"/>
              <w:rPr>
                <w:sz w:val="21"/>
              </w:rPr>
            </w:pPr>
            <w:r>
              <w:rPr>
                <w:sz w:val="21"/>
              </w:rPr>
              <w:t>2022</w:t>
            </w:r>
            <w:r>
              <w:rPr>
                <w:spacing w:val="-18"/>
                <w:sz w:val="21"/>
              </w:rPr>
              <w:t> 年</w:t>
            </w:r>
            <w:r>
              <w:rPr>
                <w:sz w:val="21"/>
              </w:rPr>
              <w:t>4</w:t>
            </w:r>
            <w:r>
              <w:rPr>
                <w:spacing w:val="-18"/>
                <w:sz w:val="21"/>
              </w:rPr>
              <w:t> 月</w:t>
            </w:r>
            <w:r>
              <w:rPr>
                <w:spacing w:val="-5"/>
                <w:sz w:val="21"/>
              </w:rPr>
              <w:t>22</w:t>
            </w:r>
          </w:p>
          <w:p>
            <w:pPr>
              <w:pStyle w:val="TableParagraph"/>
              <w:spacing w:before="2"/>
              <w:ind w:left="105"/>
              <w:rPr>
                <w:sz w:val="21"/>
              </w:rPr>
            </w:pPr>
            <w:r>
              <w:rPr>
                <w:spacing w:val="-10"/>
                <w:sz w:val="21"/>
              </w:rPr>
              <w:t>日</w:t>
            </w:r>
          </w:p>
        </w:tc>
        <w:tc>
          <w:tcPr>
            <w:tcW w:w="2105" w:type="dxa"/>
          </w:tcPr>
          <w:p>
            <w:pPr>
              <w:pStyle w:val="TableParagraph"/>
              <w:spacing w:before="1"/>
              <w:ind w:left="105"/>
              <w:rPr>
                <w:sz w:val="21"/>
              </w:rPr>
            </w:pPr>
            <w:r>
              <w:rPr>
                <w:sz w:val="21"/>
              </w:rPr>
              <w:t>上</w:t>
            </w:r>
            <w:r>
              <w:rPr>
                <w:spacing w:val="50"/>
                <w:w w:val="150"/>
                <w:sz w:val="21"/>
              </w:rPr>
              <w:t> </w:t>
            </w:r>
            <w:r>
              <w:rPr>
                <w:sz w:val="21"/>
              </w:rPr>
              <w:t>交</w:t>
            </w:r>
            <w:r>
              <w:rPr>
                <w:spacing w:val="51"/>
                <w:w w:val="150"/>
                <w:sz w:val="21"/>
              </w:rPr>
              <w:t> </w:t>
            </w:r>
            <w:r>
              <w:rPr>
                <w:sz w:val="21"/>
              </w:rPr>
              <w:t>所</w:t>
            </w:r>
            <w:r>
              <w:rPr>
                <w:spacing w:val="51"/>
                <w:w w:val="150"/>
                <w:sz w:val="21"/>
              </w:rPr>
              <w:t> </w:t>
            </w:r>
            <w:r>
              <w:rPr>
                <w:sz w:val="21"/>
              </w:rPr>
              <w:t>网</w:t>
            </w:r>
            <w:r>
              <w:rPr>
                <w:spacing w:val="54"/>
                <w:w w:val="150"/>
                <w:sz w:val="21"/>
              </w:rPr>
              <w:t> </w:t>
            </w:r>
            <w:r>
              <w:rPr>
                <w:spacing w:val="-10"/>
                <w:sz w:val="21"/>
              </w:rPr>
              <w:t>站</w:t>
            </w:r>
          </w:p>
          <w:p>
            <w:pPr>
              <w:pStyle w:val="TableParagraph"/>
              <w:spacing w:before="2"/>
              <w:ind w:left="105"/>
              <w:rPr>
                <w:sz w:val="21"/>
              </w:rPr>
            </w:pPr>
            <w:r>
              <w:rPr>
                <w:spacing w:val="-2"/>
                <w:sz w:val="21"/>
              </w:rPr>
              <w:t>（</w:t>
            </w:r>
            <w:hyperlink r:id="rId12">
              <w:r>
                <w:rPr>
                  <w:spacing w:val="-2"/>
                  <w:sz w:val="21"/>
                </w:rPr>
                <w:t>www.sse.com.cn</w:t>
              </w:r>
            </w:hyperlink>
            <w:r>
              <w:rPr>
                <w:spacing w:val="-2"/>
                <w:sz w:val="21"/>
              </w:rPr>
              <w:t>）</w:t>
            </w:r>
          </w:p>
        </w:tc>
        <w:tc>
          <w:tcPr>
            <w:tcW w:w="1370" w:type="dxa"/>
          </w:tcPr>
          <w:p>
            <w:pPr>
              <w:pStyle w:val="TableParagraph"/>
              <w:spacing w:before="1"/>
              <w:ind w:left="107"/>
              <w:rPr>
                <w:sz w:val="21"/>
              </w:rPr>
            </w:pPr>
            <w:r>
              <w:rPr>
                <w:sz w:val="21"/>
              </w:rPr>
              <w:t>2022</w:t>
            </w:r>
            <w:r>
              <w:rPr>
                <w:spacing w:val="-25"/>
                <w:sz w:val="21"/>
              </w:rPr>
              <w:t> 年 </w:t>
            </w:r>
            <w:r>
              <w:rPr>
                <w:sz w:val="21"/>
              </w:rPr>
              <w:t>4</w:t>
            </w:r>
            <w:r>
              <w:rPr>
                <w:spacing w:val="-24"/>
                <w:sz w:val="21"/>
              </w:rPr>
              <w:t> 月</w:t>
            </w:r>
          </w:p>
          <w:p>
            <w:pPr>
              <w:pStyle w:val="TableParagraph"/>
              <w:spacing w:before="2"/>
              <w:ind w:left="107"/>
              <w:rPr>
                <w:sz w:val="21"/>
              </w:rPr>
            </w:pPr>
            <w:r>
              <w:rPr>
                <w:sz w:val="21"/>
              </w:rPr>
              <w:t>23</w:t>
            </w:r>
            <w:r>
              <w:rPr>
                <w:spacing w:val="-32"/>
                <w:sz w:val="21"/>
              </w:rPr>
              <w:t> 日</w:t>
            </w:r>
          </w:p>
        </w:tc>
        <w:tc>
          <w:tcPr>
            <w:tcW w:w="2453" w:type="dxa"/>
          </w:tcPr>
          <w:p>
            <w:pPr>
              <w:pStyle w:val="TableParagraph"/>
              <w:spacing w:line="242" w:lineRule="auto" w:before="1"/>
              <w:ind w:left="105" w:right="88"/>
              <w:jc w:val="both"/>
              <w:rPr>
                <w:sz w:val="21"/>
              </w:rPr>
            </w:pPr>
            <w:r>
              <w:rPr>
                <w:sz w:val="21"/>
              </w:rPr>
              <w:t>审议通过了《2021 年度</w:t>
            </w:r>
            <w:r>
              <w:rPr>
                <w:spacing w:val="-16"/>
                <w:sz w:val="21"/>
              </w:rPr>
              <w:t>董 事 会 工 作 报 告 》</w:t>
            </w:r>
          </w:p>
          <w:p>
            <w:pPr>
              <w:pStyle w:val="TableParagraph"/>
              <w:spacing w:line="242" w:lineRule="auto" w:before="1"/>
              <w:ind w:left="105" w:right="79"/>
              <w:jc w:val="both"/>
              <w:rPr>
                <w:sz w:val="21"/>
              </w:rPr>
            </w:pPr>
            <w:r>
              <w:rPr>
                <w:sz w:val="21"/>
              </w:rPr>
              <w:t>《2021 年度监事会工作报告》《2021 年年度报</w:t>
            </w:r>
            <w:r>
              <w:rPr>
                <w:spacing w:val="14"/>
                <w:sz w:val="21"/>
              </w:rPr>
              <w:t>告全文及摘要》《</w:t>
            </w:r>
            <w:r>
              <w:rPr>
                <w:sz w:val="21"/>
              </w:rPr>
              <w:t>2021</w:t>
            </w:r>
            <w:r>
              <w:rPr>
                <w:spacing w:val="11"/>
                <w:sz w:val="21"/>
              </w:rPr>
              <w:t>年度财务决算报告》等</w:t>
            </w:r>
          </w:p>
          <w:p>
            <w:pPr>
              <w:pStyle w:val="TableParagraph"/>
              <w:spacing w:line="250" w:lineRule="exact" w:before="3"/>
              <w:ind w:left="105"/>
              <w:jc w:val="both"/>
              <w:rPr>
                <w:sz w:val="21"/>
              </w:rPr>
            </w:pPr>
            <w:r>
              <w:rPr>
                <w:spacing w:val="-2"/>
                <w:sz w:val="21"/>
              </w:rPr>
              <w:t>12</w:t>
            </w:r>
            <w:r>
              <w:rPr>
                <w:spacing w:val="-14"/>
                <w:sz w:val="21"/>
              </w:rPr>
              <w:t> 项议案；</w:t>
            </w:r>
          </w:p>
        </w:tc>
      </w:tr>
      <w:tr>
        <w:trPr>
          <w:trHeight w:val="2178" w:hRule="atLeast"/>
        </w:trPr>
        <w:tc>
          <w:tcPr>
            <w:tcW w:w="1625" w:type="dxa"/>
          </w:tcPr>
          <w:p>
            <w:pPr>
              <w:pStyle w:val="TableParagraph"/>
              <w:spacing w:line="244" w:lineRule="auto" w:before="1"/>
              <w:ind w:left="107" w:right="94"/>
              <w:rPr>
                <w:sz w:val="21"/>
              </w:rPr>
            </w:pPr>
            <w:r>
              <w:rPr>
                <w:rFonts w:ascii="Calibri" w:eastAsia="Calibri"/>
                <w:sz w:val="21"/>
              </w:rPr>
              <w:t>2022</w:t>
            </w:r>
            <w:r>
              <w:rPr>
                <w:rFonts w:ascii="Calibri" w:eastAsia="Calibri"/>
                <w:spacing w:val="40"/>
                <w:sz w:val="21"/>
              </w:rPr>
              <w:t> </w:t>
            </w:r>
            <w:r>
              <w:rPr>
                <w:sz w:val="21"/>
              </w:rPr>
              <w:t>年第一次</w:t>
            </w:r>
            <w:r>
              <w:rPr>
                <w:spacing w:val="-2"/>
                <w:sz w:val="21"/>
              </w:rPr>
              <w:t>临时股东大会</w:t>
            </w:r>
          </w:p>
        </w:tc>
        <w:tc>
          <w:tcPr>
            <w:tcW w:w="1515" w:type="dxa"/>
          </w:tcPr>
          <w:p>
            <w:pPr>
              <w:pStyle w:val="TableParagraph"/>
              <w:spacing w:before="1"/>
              <w:ind w:left="105"/>
              <w:rPr>
                <w:sz w:val="21"/>
              </w:rPr>
            </w:pPr>
            <w:r>
              <w:rPr>
                <w:sz w:val="21"/>
              </w:rPr>
              <w:t>2022</w:t>
            </w:r>
            <w:r>
              <w:rPr>
                <w:spacing w:val="-18"/>
                <w:sz w:val="21"/>
              </w:rPr>
              <w:t> 年</w:t>
            </w:r>
            <w:r>
              <w:rPr>
                <w:sz w:val="21"/>
              </w:rPr>
              <w:t>8</w:t>
            </w:r>
            <w:r>
              <w:rPr>
                <w:spacing w:val="-18"/>
                <w:sz w:val="21"/>
              </w:rPr>
              <w:t> 月</w:t>
            </w:r>
            <w:r>
              <w:rPr>
                <w:spacing w:val="-5"/>
                <w:sz w:val="21"/>
              </w:rPr>
              <w:t>23</w:t>
            </w:r>
          </w:p>
          <w:p>
            <w:pPr>
              <w:pStyle w:val="TableParagraph"/>
              <w:spacing w:before="4"/>
              <w:ind w:left="105"/>
              <w:rPr>
                <w:sz w:val="21"/>
              </w:rPr>
            </w:pPr>
            <w:r>
              <w:rPr>
                <w:spacing w:val="-10"/>
                <w:sz w:val="21"/>
              </w:rPr>
              <w:t>日</w:t>
            </w:r>
          </w:p>
        </w:tc>
        <w:tc>
          <w:tcPr>
            <w:tcW w:w="2105" w:type="dxa"/>
          </w:tcPr>
          <w:p>
            <w:pPr>
              <w:pStyle w:val="TableParagraph"/>
              <w:spacing w:before="1"/>
              <w:ind w:left="105"/>
              <w:rPr>
                <w:sz w:val="21"/>
              </w:rPr>
            </w:pPr>
            <w:r>
              <w:rPr>
                <w:sz w:val="21"/>
              </w:rPr>
              <w:t>上</w:t>
            </w:r>
            <w:r>
              <w:rPr>
                <w:spacing w:val="50"/>
                <w:w w:val="150"/>
                <w:sz w:val="21"/>
              </w:rPr>
              <w:t> </w:t>
            </w:r>
            <w:r>
              <w:rPr>
                <w:sz w:val="21"/>
              </w:rPr>
              <w:t>交</w:t>
            </w:r>
            <w:r>
              <w:rPr>
                <w:spacing w:val="51"/>
                <w:w w:val="150"/>
                <w:sz w:val="21"/>
              </w:rPr>
              <w:t> </w:t>
            </w:r>
            <w:r>
              <w:rPr>
                <w:sz w:val="21"/>
              </w:rPr>
              <w:t>所</w:t>
            </w:r>
            <w:r>
              <w:rPr>
                <w:spacing w:val="51"/>
                <w:w w:val="150"/>
                <w:sz w:val="21"/>
              </w:rPr>
              <w:t> </w:t>
            </w:r>
            <w:r>
              <w:rPr>
                <w:sz w:val="21"/>
              </w:rPr>
              <w:t>网</w:t>
            </w:r>
            <w:r>
              <w:rPr>
                <w:spacing w:val="54"/>
                <w:w w:val="150"/>
                <w:sz w:val="21"/>
              </w:rPr>
              <w:t> </w:t>
            </w:r>
            <w:r>
              <w:rPr>
                <w:spacing w:val="-10"/>
                <w:sz w:val="21"/>
              </w:rPr>
              <w:t>站</w:t>
            </w:r>
          </w:p>
          <w:p>
            <w:pPr>
              <w:pStyle w:val="TableParagraph"/>
              <w:spacing w:before="4"/>
              <w:ind w:left="105"/>
              <w:rPr>
                <w:sz w:val="21"/>
              </w:rPr>
            </w:pPr>
            <w:r>
              <w:rPr>
                <w:spacing w:val="-2"/>
                <w:sz w:val="21"/>
              </w:rPr>
              <w:t>（</w:t>
            </w:r>
            <w:hyperlink r:id="rId12">
              <w:r>
                <w:rPr>
                  <w:spacing w:val="-2"/>
                  <w:sz w:val="21"/>
                </w:rPr>
                <w:t>www.sse.com.cn</w:t>
              </w:r>
            </w:hyperlink>
            <w:r>
              <w:rPr>
                <w:spacing w:val="-2"/>
                <w:sz w:val="21"/>
              </w:rPr>
              <w:t>）</w:t>
            </w:r>
          </w:p>
        </w:tc>
        <w:tc>
          <w:tcPr>
            <w:tcW w:w="1370" w:type="dxa"/>
          </w:tcPr>
          <w:p>
            <w:pPr>
              <w:pStyle w:val="TableParagraph"/>
              <w:spacing w:before="1"/>
              <w:ind w:left="107"/>
              <w:rPr>
                <w:sz w:val="21"/>
              </w:rPr>
            </w:pPr>
            <w:r>
              <w:rPr>
                <w:sz w:val="21"/>
              </w:rPr>
              <w:t>2022</w:t>
            </w:r>
            <w:r>
              <w:rPr>
                <w:spacing w:val="-25"/>
                <w:sz w:val="21"/>
              </w:rPr>
              <w:t> 年 </w:t>
            </w:r>
            <w:r>
              <w:rPr>
                <w:sz w:val="21"/>
              </w:rPr>
              <w:t>8</w:t>
            </w:r>
            <w:r>
              <w:rPr>
                <w:spacing w:val="-24"/>
                <w:sz w:val="21"/>
              </w:rPr>
              <w:t> 月</w:t>
            </w:r>
          </w:p>
          <w:p>
            <w:pPr>
              <w:pStyle w:val="TableParagraph"/>
              <w:spacing w:before="4"/>
              <w:ind w:left="107"/>
              <w:rPr>
                <w:sz w:val="21"/>
              </w:rPr>
            </w:pPr>
            <w:r>
              <w:rPr>
                <w:sz w:val="21"/>
              </w:rPr>
              <w:t>24</w:t>
            </w:r>
            <w:r>
              <w:rPr>
                <w:spacing w:val="-32"/>
                <w:sz w:val="21"/>
              </w:rPr>
              <w:t> 日</w:t>
            </w:r>
          </w:p>
        </w:tc>
        <w:tc>
          <w:tcPr>
            <w:tcW w:w="2453" w:type="dxa"/>
          </w:tcPr>
          <w:p>
            <w:pPr>
              <w:pStyle w:val="TableParagraph"/>
              <w:spacing w:line="242" w:lineRule="auto" w:before="1"/>
              <w:ind w:left="105" w:right="79"/>
              <w:jc w:val="both"/>
              <w:rPr>
                <w:sz w:val="21"/>
              </w:rPr>
            </w:pPr>
            <w:r>
              <w:rPr>
                <w:spacing w:val="10"/>
                <w:sz w:val="21"/>
              </w:rPr>
              <w:t>审议通过了《关于选举公司第六届董事会非独立董事的议案》《关于选举公司第六届董事会独立董事的议案》《关于选举公司第六届监事</w:t>
            </w:r>
            <w:r>
              <w:rPr>
                <w:sz w:val="21"/>
              </w:rPr>
              <w:t>会非职工监事的议案》</w:t>
            </w:r>
            <w:r>
              <w:rPr>
                <w:spacing w:val="-10"/>
                <w:sz w:val="21"/>
              </w:rPr>
              <w:t>3</w:t>
            </w:r>
          </w:p>
          <w:p>
            <w:pPr>
              <w:pStyle w:val="TableParagraph"/>
              <w:spacing w:line="250" w:lineRule="exact" w:before="5"/>
              <w:ind w:left="105"/>
              <w:rPr>
                <w:sz w:val="21"/>
              </w:rPr>
            </w:pPr>
            <w:r>
              <w:rPr>
                <w:spacing w:val="-4"/>
                <w:sz w:val="21"/>
              </w:rPr>
              <w:t>项议案。</w:t>
            </w:r>
          </w:p>
        </w:tc>
      </w:tr>
    </w:tbl>
    <w:p>
      <w:pPr>
        <w:spacing w:after="0" w:line="250" w:lineRule="exact"/>
        <w:rPr>
          <w:sz w:val="21"/>
        </w:rPr>
        <w:sectPr>
          <w:pgSz w:w="11910" w:h="16840"/>
          <w:pgMar w:header="854" w:footer="1195" w:top="1460" w:bottom="1380" w:left="1680" w:right="920"/>
        </w:sectPr>
      </w:pPr>
    </w:p>
    <w:p>
      <w:pPr>
        <w:pStyle w:val="BodyText"/>
        <w:spacing w:before="66"/>
      </w:pPr>
    </w:p>
    <w:p>
      <w:pPr>
        <w:pStyle w:val="BodyText"/>
        <w:ind w:left="118"/>
      </w:pPr>
      <w:r>
        <w:rPr>
          <w:spacing w:val="-3"/>
        </w:rPr>
        <w:t>表决权恢复的优先股股东请求召开临时股东大会</w:t>
      </w:r>
    </w:p>
    <w:p>
      <w:pPr>
        <w:pStyle w:val="BodyText"/>
        <w:spacing w:before="2"/>
        <w:ind w:left="118"/>
      </w:pPr>
      <w:r>
        <w:rPr>
          <w:spacing w:val="-4"/>
        </w:rPr>
        <w:t>□适用 √不适用</w:t>
      </w:r>
    </w:p>
    <w:p>
      <w:pPr>
        <w:pStyle w:val="BodyText"/>
        <w:spacing w:before="7"/>
      </w:pPr>
    </w:p>
    <w:p>
      <w:pPr>
        <w:pStyle w:val="BodyText"/>
        <w:ind w:left="118"/>
      </w:pPr>
      <w:r>
        <w:rPr>
          <w:spacing w:val="-4"/>
        </w:rPr>
        <w:t>股东大会情况说明</w:t>
      </w:r>
    </w:p>
    <w:p>
      <w:pPr>
        <w:pStyle w:val="BodyText"/>
        <w:spacing w:before="4"/>
        <w:ind w:left="118"/>
      </w:pPr>
      <w:r>
        <w:rPr>
          <w:spacing w:val="-4"/>
        </w:rPr>
        <w:t>√适用 □不适用</w:t>
      </w:r>
    </w:p>
    <w:p>
      <w:pPr>
        <w:pStyle w:val="BodyText"/>
        <w:spacing w:line="364" w:lineRule="auto" w:before="3"/>
        <w:ind w:left="118" w:right="357" w:firstLine="419"/>
      </w:pPr>
      <w:r>
        <w:rPr>
          <w:spacing w:val="-5"/>
        </w:rPr>
        <w:t>报告期内，公司共召开 </w:t>
      </w:r>
      <w:r>
        <w:rPr/>
        <w:t>2</w:t>
      </w:r>
      <w:r>
        <w:rPr>
          <w:spacing w:val="-8"/>
        </w:rPr>
        <w:t> 次股东大会，股东大会的召集和召开符合《公司法》《上市公司股</w:t>
      </w:r>
      <w:r>
        <w:rPr>
          <w:spacing w:val="-2"/>
        </w:rPr>
        <w:t>东大会规则》和《公司章程》等法律法规的规定；出席会议人员和会议召集人的资格合法、有</w:t>
      </w:r>
      <w:r>
        <w:rPr>
          <w:spacing w:val="40"/>
        </w:rPr>
        <w:t> </w:t>
      </w:r>
      <w:r>
        <w:rPr>
          <w:spacing w:val="-2"/>
        </w:rPr>
        <w:t>效；会议的表决程序和表决结果合法有效；股东大会的决议合法有效。</w:t>
      </w:r>
    </w:p>
    <w:p>
      <w:pPr>
        <w:pStyle w:val="BodyText"/>
        <w:spacing w:line="364" w:lineRule="auto"/>
        <w:ind w:left="118" w:right="357" w:firstLine="419"/>
      </w:pPr>
      <w:r>
        <w:rPr/>
        <w:t>1、2021</w:t>
      </w:r>
      <w:r>
        <w:rPr>
          <w:spacing w:val="-5"/>
        </w:rPr>
        <w:t> 年年度股东大会于 </w:t>
      </w:r>
      <w:r>
        <w:rPr/>
        <w:t>2022</w:t>
      </w:r>
      <w:r>
        <w:rPr>
          <w:spacing w:val="-32"/>
        </w:rPr>
        <w:t> 年 </w:t>
      </w:r>
      <w:r>
        <w:rPr/>
        <w:t>4</w:t>
      </w:r>
      <w:r>
        <w:rPr>
          <w:spacing w:val="-16"/>
        </w:rPr>
        <w:t> 月 </w:t>
      </w:r>
      <w:r>
        <w:rPr/>
        <w:t>22</w:t>
      </w:r>
      <w:r>
        <w:rPr>
          <w:spacing w:val="-4"/>
        </w:rPr>
        <w:t> 日在宁波北仑江南东路 </w:t>
      </w:r>
      <w:r>
        <w:rPr/>
        <w:t>968</w:t>
      </w:r>
      <w:r>
        <w:rPr>
          <w:spacing w:val="-7"/>
        </w:rPr>
        <w:t> 号公司会议室以现</w:t>
      </w:r>
      <w:r>
        <w:rPr>
          <w:spacing w:val="-2"/>
        </w:rPr>
        <w:t>场记名结合网络投票的形式召开。会议由公司董事会召集，董事长夏崇耀主持。出席本次股东大</w:t>
      </w:r>
      <w:r>
        <w:rPr>
          <w:spacing w:val="-5"/>
        </w:rPr>
        <w:t>会的股东及股东代理人共 </w:t>
      </w:r>
      <w:r>
        <w:rPr>
          <w:rFonts w:ascii="Times New Roman" w:eastAsia="Times New Roman"/>
        </w:rPr>
        <w:t>19</w:t>
      </w:r>
      <w:r>
        <w:rPr>
          <w:rFonts w:ascii="Times New Roman" w:eastAsia="Times New Roman"/>
          <w:spacing w:val="-11"/>
        </w:rPr>
        <w:t> </w:t>
      </w:r>
      <w:r>
        <w:rPr>
          <w:spacing w:val="-6"/>
        </w:rPr>
        <w:t>人，代表有表决权股 </w:t>
      </w:r>
      <w:r>
        <w:rPr>
          <w:rFonts w:ascii="Times New Roman" w:eastAsia="Times New Roman"/>
        </w:rPr>
        <w:t>320,123,508</w:t>
      </w:r>
      <w:r>
        <w:rPr>
          <w:rFonts w:ascii="Times New Roman" w:eastAsia="Times New Roman"/>
          <w:spacing w:val="-13"/>
        </w:rPr>
        <w:t> </w:t>
      </w:r>
      <w:r>
        <w:rPr/>
        <w:t>股，所持有表决权股份数占公司股</w:t>
      </w:r>
      <w:r>
        <w:rPr>
          <w:spacing w:val="-10"/>
        </w:rPr>
        <w:t>份总数的 </w:t>
      </w:r>
      <w:r>
        <w:rPr>
          <w:rFonts w:ascii="Times New Roman" w:eastAsia="Times New Roman"/>
        </w:rPr>
        <w:t>46.5488%</w:t>
      </w:r>
      <w:r>
        <w:rPr>
          <w:spacing w:val="-2"/>
        </w:rPr>
        <w:t>，其中，出席本次股东大会现场会议的股东及股东代理人为 </w:t>
      </w:r>
      <w:r>
        <w:rPr>
          <w:rFonts w:ascii="Times New Roman" w:eastAsia="Times New Roman"/>
        </w:rPr>
        <w:t>11</w:t>
      </w:r>
      <w:r>
        <w:rPr>
          <w:rFonts w:ascii="Times New Roman" w:eastAsia="Times New Roman"/>
          <w:spacing w:val="-5"/>
        </w:rPr>
        <w:t> </w:t>
      </w:r>
      <w:r>
        <w:rPr/>
        <w:t>名，代表有表</w:t>
      </w:r>
      <w:r>
        <w:rPr>
          <w:spacing w:val="-9"/>
        </w:rPr>
        <w:t>决权股份 </w:t>
      </w:r>
      <w:r>
        <w:rPr>
          <w:rFonts w:ascii="Times New Roman" w:eastAsia="Times New Roman"/>
        </w:rPr>
        <w:t>307,473,512</w:t>
      </w:r>
      <w:r>
        <w:rPr>
          <w:rFonts w:ascii="Times New Roman" w:eastAsia="Times New Roman"/>
          <w:spacing w:val="-6"/>
        </w:rPr>
        <w:t> </w:t>
      </w:r>
      <w:r>
        <w:rPr>
          <w:spacing w:val="-5"/>
        </w:rPr>
        <w:t>股，占公司股份总数的 </w:t>
      </w:r>
      <w:r>
        <w:rPr>
          <w:rFonts w:ascii="Times New Roman" w:eastAsia="Times New Roman"/>
        </w:rPr>
        <w:t>44.7094%</w:t>
      </w:r>
      <w:r>
        <w:rPr/>
        <w:t>；通过网络投票系统进行有效表决的股东</w:t>
      </w:r>
      <w:r>
        <w:rPr>
          <w:spacing w:val="-8"/>
        </w:rPr>
        <w:t>共计 </w:t>
      </w:r>
      <w:r>
        <w:rPr/>
        <w:t>8</w:t>
      </w:r>
      <w:r>
        <w:rPr>
          <w:spacing w:val="-7"/>
        </w:rPr>
        <w:t> 人，代表有表决权股份 </w:t>
      </w:r>
      <w:r>
        <w:rPr/>
        <w:t>12,649,996</w:t>
      </w:r>
      <w:r>
        <w:rPr>
          <w:spacing w:val="-7"/>
        </w:rPr>
        <w:t> 股，占公司股份总数的 </w:t>
      </w:r>
      <w:r>
        <w:rPr/>
        <w:t>1.8394%。</w:t>
      </w:r>
    </w:p>
    <w:p>
      <w:pPr>
        <w:pStyle w:val="BodyText"/>
        <w:spacing w:line="364" w:lineRule="auto"/>
        <w:ind w:left="118" w:right="415" w:firstLine="419"/>
        <w:jc w:val="both"/>
      </w:pPr>
      <w:r>
        <w:rPr>
          <w:spacing w:val="-2"/>
        </w:rPr>
        <w:t>本次会议审议通过了《2021</w:t>
      </w:r>
      <w:r>
        <w:rPr>
          <w:spacing w:val="-7"/>
        </w:rPr>
        <w:t> 年度董事会工作报告》《</w:t>
      </w:r>
      <w:r>
        <w:rPr>
          <w:spacing w:val="-2"/>
        </w:rPr>
        <w:t>2021</w:t>
      </w:r>
      <w:r>
        <w:rPr>
          <w:spacing w:val="-7"/>
        </w:rPr>
        <w:t> 年度监事会工作报告》《</w:t>
      </w:r>
      <w:r>
        <w:rPr>
          <w:spacing w:val="-2"/>
        </w:rPr>
        <w:t>2021</w:t>
      </w:r>
      <w:r>
        <w:rPr>
          <w:spacing w:val="-13"/>
        </w:rPr>
        <w:t> 年</w:t>
      </w:r>
      <w:r>
        <w:rPr>
          <w:spacing w:val="-2"/>
        </w:rPr>
        <w:t>年度报告全文及摘要》《2021</w:t>
      </w:r>
      <w:r>
        <w:rPr>
          <w:spacing w:val="-7"/>
        </w:rPr>
        <w:t> 度财务决算报告》《</w:t>
      </w:r>
      <w:r>
        <w:rPr>
          <w:spacing w:val="-2"/>
        </w:rPr>
        <w:t>2022</w:t>
      </w:r>
      <w:r>
        <w:rPr>
          <w:spacing w:val="-7"/>
        </w:rPr>
        <w:t> 年度财务预算报告》《</w:t>
      </w:r>
      <w:r>
        <w:rPr>
          <w:spacing w:val="-2"/>
        </w:rPr>
        <w:t>2021</w:t>
      </w:r>
      <w:r>
        <w:rPr>
          <w:spacing w:val="-7"/>
        </w:rPr>
        <w:t> 年度利润分</w:t>
      </w:r>
      <w:r>
        <w:rPr>
          <w:spacing w:val="-3"/>
        </w:rPr>
        <w:t>配方案》《关于续聘公司 </w:t>
      </w:r>
      <w:r>
        <w:rPr/>
        <w:t>2022</w:t>
      </w:r>
      <w:r>
        <w:rPr>
          <w:spacing w:val="-5"/>
        </w:rPr>
        <w:t> 年度审计机构的议案》《关于申请增加银行综合授信额度的议</w:t>
      </w:r>
    </w:p>
    <w:p>
      <w:pPr>
        <w:pStyle w:val="BodyText"/>
        <w:spacing w:line="364" w:lineRule="auto"/>
        <w:ind w:left="118" w:right="550"/>
        <w:jc w:val="both"/>
      </w:pPr>
      <w:r>
        <w:rPr>
          <w:spacing w:val="-5"/>
        </w:rPr>
        <w:t>案》《公司独立董事 </w:t>
      </w:r>
      <w:r>
        <w:rPr>
          <w:spacing w:val="-4"/>
        </w:rPr>
        <w:t>2021</w:t>
      </w:r>
      <w:r>
        <w:rPr>
          <w:spacing w:val="-8"/>
        </w:rPr>
        <w:t> 年度述职报告》《关于开展 </w:t>
      </w:r>
      <w:r>
        <w:rPr>
          <w:spacing w:val="-4"/>
        </w:rPr>
        <w:t>2022</w:t>
      </w:r>
      <w:r>
        <w:rPr>
          <w:spacing w:val="-6"/>
        </w:rPr>
        <w:t> 年度原材料期货套期保值业务的议</w:t>
      </w:r>
      <w:r>
        <w:rPr/>
        <w:t>案》《关于公司未来三年股东回报规划（</w:t>
      </w:r>
      <w:r>
        <w:rPr>
          <w:rFonts w:ascii="Times New Roman" w:eastAsia="Times New Roman"/>
        </w:rPr>
        <w:t>2022-2024</w:t>
      </w:r>
      <w:r>
        <w:rPr>
          <w:rFonts w:ascii="Times New Roman" w:eastAsia="Times New Roman"/>
          <w:spacing w:val="-14"/>
        </w:rPr>
        <w:t> </w:t>
      </w:r>
      <w:r>
        <w:rPr/>
        <w:t>年）的议案》《关于变更注册资本并修订</w:t>
      </w:r>
      <w:r>
        <w:rPr>
          <w:rFonts w:ascii="Times New Roman" w:eastAsia="Times New Roman"/>
        </w:rPr>
        <w:t>&lt;</w:t>
      </w:r>
      <w:r>
        <w:rPr>
          <w:spacing w:val="-2"/>
        </w:rPr>
        <w:t>公司章程</w:t>
      </w:r>
      <w:r>
        <w:rPr>
          <w:rFonts w:ascii="Times New Roman" w:eastAsia="Times New Roman"/>
          <w:spacing w:val="-2"/>
        </w:rPr>
        <w:t>&gt;</w:t>
      </w:r>
      <w:r>
        <w:rPr>
          <w:spacing w:val="-2"/>
        </w:rPr>
        <w:t>的议案》十二项议案。</w:t>
      </w:r>
    </w:p>
    <w:p>
      <w:pPr>
        <w:pStyle w:val="BodyText"/>
        <w:spacing w:line="364" w:lineRule="auto"/>
        <w:ind w:left="118" w:right="357" w:firstLine="419"/>
      </w:pPr>
      <w:r>
        <w:rPr/>
        <w:t>2、2022</w:t>
      </w:r>
      <w:r>
        <w:rPr>
          <w:spacing w:val="-12"/>
        </w:rPr>
        <w:t> 年第一次临时股东大会于 </w:t>
      </w:r>
      <w:r>
        <w:rPr/>
        <w:t>2022</w:t>
      </w:r>
      <w:r>
        <w:rPr>
          <w:spacing w:val="-34"/>
        </w:rPr>
        <w:t> 年 </w:t>
      </w:r>
      <w:r>
        <w:rPr/>
        <w:t>8</w:t>
      </w:r>
      <w:r>
        <w:rPr>
          <w:spacing w:val="-34"/>
        </w:rPr>
        <w:t> 月 </w:t>
      </w:r>
      <w:r>
        <w:rPr/>
        <w:t>23</w:t>
      </w:r>
      <w:r>
        <w:rPr>
          <w:spacing w:val="-12"/>
        </w:rPr>
        <w:t> 日在宁波北仑江南东路 </w:t>
      </w:r>
      <w:r>
        <w:rPr/>
        <w:t>968</w:t>
      </w:r>
      <w:r>
        <w:rPr>
          <w:spacing w:val="-9"/>
        </w:rPr>
        <w:t> 号公司会议室</w:t>
      </w:r>
      <w:r>
        <w:rPr>
          <w:spacing w:val="-2"/>
        </w:rPr>
        <w:t>以现场记名结合网络投票的形式召开。会议由公司董事会召集，董事长夏崇耀主持。出席本次股</w:t>
      </w:r>
      <w:r>
        <w:rPr>
          <w:spacing w:val="-4"/>
        </w:rPr>
        <w:t>东大会的股东及股东代理人共 </w:t>
      </w:r>
      <w:r>
        <w:rPr>
          <w:rFonts w:ascii="Times New Roman" w:eastAsia="Times New Roman"/>
        </w:rPr>
        <w:t>29</w:t>
      </w:r>
      <w:r>
        <w:rPr>
          <w:rFonts w:ascii="Times New Roman" w:eastAsia="Times New Roman"/>
          <w:spacing w:val="-14"/>
        </w:rPr>
        <w:t> </w:t>
      </w:r>
      <w:r>
        <w:rPr>
          <w:spacing w:val="-6"/>
        </w:rPr>
        <w:t>人，代表有表决权股 </w:t>
      </w:r>
      <w:r>
        <w:rPr>
          <w:rFonts w:ascii="Times New Roman" w:eastAsia="Times New Roman"/>
        </w:rPr>
        <w:t>341,504,048</w:t>
      </w:r>
      <w:r>
        <w:rPr>
          <w:rFonts w:ascii="Times New Roman" w:eastAsia="Times New Roman"/>
          <w:spacing w:val="-11"/>
        </w:rPr>
        <w:t> </w:t>
      </w:r>
      <w:r>
        <w:rPr/>
        <w:t>份股，所持有表决权股份数占</w:t>
      </w:r>
      <w:r>
        <w:rPr>
          <w:spacing w:val="-2"/>
        </w:rPr>
        <w:t>公司股份总数的 </w:t>
      </w:r>
      <w:r>
        <w:rPr>
          <w:rFonts w:ascii="Times New Roman" w:eastAsia="Times New Roman"/>
        </w:rPr>
        <w:t>49.6577%</w:t>
      </w:r>
      <w:r>
        <w:rPr>
          <w:spacing w:val="-1"/>
        </w:rPr>
        <w:t>，其中出席本次股东大会现场会议的股东及股东代理人为 </w:t>
      </w:r>
      <w:r>
        <w:rPr/>
        <w:t>8</w:t>
      </w:r>
      <w:r>
        <w:rPr>
          <w:spacing w:val="-4"/>
        </w:rPr>
        <w:t> 名，代表</w:t>
      </w:r>
      <w:r>
        <w:rPr>
          <w:spacing w:val="-3"/>
        </w:rPr>
        <w:t>有表决权股份 </w:t>
      </w:r>
      <w:r>
        <w:rPr/>
        <w:t>301,781,300</w:t>
      </w:r>
      <w:r>
        <w:rPr>
          <w:spacing w:val="-6"/>
        </w:rPr>
        <w:t> 股，占公司股份总数的 </w:t>
      </w:r>
      <w:r>
        <w:rPr/>
        <w:t>43.8817%；通过网络投票系统进行有效表决</w:t>
      </w:r>
      <w:r>
        <w:rPr>
          <w:spacing w:val="-4"/>
        </w:rPr>
        <w:t>的股东共计 </w:t>
      </w:r>
      <w:r>
        <w:rPr/>
        <w:t>21</w:t>
      </w:r>
      <w:r>
        <w:rPr>
          <w:spacing w:val="-7"/>
        </w:rPr>
        <w:t> 人，代表有表决权股份 </w:t>
      </w:r>
      <w:r>
        <w:rPr/>
        <w:t>39,722,748</w:t>
      </w:r>
      <w:r>
        <w:rPr>
          <w:spacing w:val="-7"/>
        </w:rPr>
        <w:t> 股，占公司股份总数的 </w:t>
      </w:r>
      <w:r>
        <w:rPr/>
        <w:t>5.7760%。</w:t>
      </w:r>
    </w:p>
    <w:p>
      <w:pPr>
        <w:pStyle w:val="BodyText"/>
        <w:spacing w:line="364" w:lineRule="auto"/>
        <w:ind w:left="118" w:right="357" w:firstLine="419"/>
      </w:pPr>
      <w:r>
        <w:rPr>
          <w:spacing w:val="-2"/>
        </w:rPr>
        <w:t>本次会议审议通过了《关于选举公司第六届董事会非独立董事的议案》《关于选举公司第六届董事会独立董事的议案》《关于选举公司第六届监事会非职工监事的议案》三项议案。</w:t>
      </w:r>
    </w:p>
    <w:p>
      <w:pPr>
        <w:spacing w:after="0" w:line="364" w:lineRule="auto"/>
        <w:sectPr>
          <w:pgSz w:w="11910" w:h="16840"/>
          <w:pgMar w:header="854" w:footer="1195" w:top="1460" w:bottom="1380" w:left="1680" w:right="920"/>
        </w:sectPr>
      </w:pPr>
    </w:p>
    <w:p>
      <w:pPr>
        <w:pStyle w:val="BodyText"/>
        <w:spacing w:before="171"/>
      </w:pPr>
    </w:p>
    <w:p>
      <w:pPr>
        <w:pStyle w:val="BodyText"/>
        <w:ind w:left="100"/>
      </w:pPr>
      <w:r>
        <w:rPr>
          <w:spacing w:val="-1"/>
        </w:rPr>
        <w:t>四、董事、监事和高级管理人员的情况</w:t>
      </w:r>
    </w:p>
    <w:p>
      <w:pPr>
        <w:pStyle w:val="BodyText"/>
        <w:spacing w:before="62"/>
        <w:ind w:left="100"/>
      </w:pPr>
      <w:r>
        <w:rPr>
          <w:rFonts w:ascii="Calibri" w:eastAsia="Calibri"/>
          <w:b/>
        </w:rPr>
        <w:t>(</w:t>
      </w:r>
      <w:r>
        <w:rPr/>
        <w:t>一</w:t>
      </w:r>
      <w:r>
        <w:rPr>
          <w:rFonts w:ascii="Calibri" w:eastAsia="Calibri"/>
          <w:b/>
          <w:spacing w:val="31"/>
        </w:rPr>
        <w:t>) </w:t>
      </w:r>
      <w:r>
        <w:rPr>
          <w:spacing w:val="-1"/>
        </w:rPr>
        <w:t>现任及报告期内离任董事、监事和高级管理人员持股变动及报酬情况</w:t>
      </w:r>
    </w:p>
    <w:p>
      <w:pPr>
        <w:pStyle w:val="BodyText"/>
        <w:spacing w:before="65"/>
        <w:ind w:left="100"/>
      </w:pPr>
      <w:r>
        <w:rPr>
          <w:spacing w:val="-3"/>
        </w:rPr>
        <w:t>√适用 □不适用</w:t>
      </w:r>
    </w:p>
    <w:p>
      <w:pPr>
        <w:pStyle w:val="BodyText"/>
        <w:spacing w:before="2" w:after="4"/>
        <w:ind w:left="13134"/>
      </w:pPr>
      <w:r>
        <w:rPr>
          <w:spacing w:val="-4"/>
        </w:rPr>
        <w:t>单位：股</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269"/>
        <w:gridCol w:w="859"/>
        <w:gridCol w:w="857"/>
        <w:gridCol w:w="1224"/>
        <w:gridCol w:w="1222"/>
        <w:gridCol w:w="1153"/>
        <w:gridCol w:w="1138"/>
        <w:gridCol w:w="1364"/>
        <w:gridCol w:w="1182"/>
        <w:gridCol w:w="1419"/>
        <w:gridCol w:w="1453"/>
      </w:tblGrid>
      <w:tr>
        <w:trPr>
          <w:trHeight w:val="1089" w:hRule="atLeast"/>
        </w:trPr>
        <w:tc>
          <w:tcPr>
            <w:tcW w:w="960" w:type="dxa"/>
          </w:tcPr>
          <w:p>
            <w:pPr>
              <w:pStyle w:val="TableParagraph"/>
              <w:spacing w:before="139"/>
              <w:rPr>
                <w:sz w:val="21"/>
              </w:rPr>
            </w:pPr>
          </w:p>
          <w:p>
            <w:pPr>
              <w:pStyle w:val="TableParagraph"/>
              <w:spacing w:before="1"/>
              <w:ind w:left="268"/>
              <w:rPr>
                <w:sz w:val="21"/>
              </w:rPr>
            </w:pPr>
            <w:r>
              <w:rPr>
                <w:spacing w:val="-5"/>
                <w:sz w:val="21"/>
              </w:rPr>
              <w:t>姓名</w:t>
            </w:r>
          </w:p>
        </w:tc>
        <w:tc>
          <w:tcPr>
            <w:tcW w:w="1269" w:type="dxa"/>
          </w:tcPr>
          <w:p>
            <w:pPr>
              <w:pStyle w:val="TableParagraph"/>
              <w:spacing w:before="139"/>
              <w:rPr>
                <w:sz w:val="21"/>
              </w:rPr>
            </w:pPr>
          </w:p>
          <w:p>
            <w:pPr>
              <w:pStyle w:val="TableParagraph"/>
              <w:spacing w:before="1"/>
              <w:ind w:left="216"/>
              <w:rPr>
                <w:sz w:val="21"/>
              </w:rPr>
            </w:pPr>
            <w:r>
              <w:rPr>
                <w:spacing w:val="-4"/>
                <w:sz w:val="21"/>
              </w:rPr>
              <w:t>职务(注)</w:t>
            </w:r>
          </w:p>
        </w:tc>
        <w:tc>
          <w:tcPr>
            <w:tcW w:w="859" w:type="dxa"/>
          </w:tcPr>
          <w:p>
            <w:pPr>
              <w:pStyle w:val="TableParagraph"/>
              <w:spacing w:before="139"/>
              <w:rPr>
                <w:sz w:val="21"/>
              </w:rPr>
            </w:pPr>
          </w:p>
          <w:p>
            <w:pPr>
              <w:pStyle w:val="TableParagraph"/>
              <w:spacing w:before="1"/>
              <w:ind w:left="219"/>
              <w:rPr>
                <w:sz w:val="21"/>
              </w:rPr>
            </w:pPr>
            <w:r>
              <w:rPr>
                <w:spacing w:val="-5"/>
                <w:sz w:val="21"/>
              </w:rPr>
              <w:t>性别</w:t>
            </w:r>
          </w:p>
        </w:tc>
        <w:tc>
          <w:tcPr>
            <w:tcW w:w="857" w:type="dxa"/>
          </w:tcPr>
          <w:p>
            <w:pPr>
              <w:pStyle w:val="TableParagraph"/>
              <w:spacing w:before="139"/>
              <w:rPr>
                <w:sz w:val="21"/>
              </w:rPr>
            </w:pPr>
          </w:p>
          <w:p>
            <w:pPr>
              <w:pStyle w:val="TableParagraph"/>
              <w:spacing w:before="1"/>
              <w:ind w:left="219"/>
              <w:rPr>
                <w:sz w:val="21"/>
              </w:rPr>
            </w:pPr>
            <w:r>
              <w:rPr>
                <w:spacing w:val="-5"/>
                <w:sz w:val="21"/>
              </w:rPr>
              <w:t>年龄</w:t>
            </w:r>
          </w:p>
        </w:tc>
        <w:tc>
          <w:tcPr>
            <w:tcW w:w="1224" w:type="dxa"/>
          </w:tcPr>
          <w:p>
            <w:pPr>
              <w:pStyle w:val="TableParagraph"/>
              <w:spacing w:before="3"/>
              <w:rPr>
                <w:sz w:val="21"/>
              </w:rPr>
            </w:pPr>
          </w:p>
          <w:p>
            <w:pPr>
              <w:pStyle w:val="TableParagraph"/>
              <w:spacing w:line="244" w:lineRule="auto"/>
              <w:ind w:left="402" w:right="176" w:hanging="209"/>
              <w:rPr>
                <w:sz w:val="21"/>
              </w:rPr>
            </w:pPr>
            <w:r>
              <w:rPr>
                <w:spacing w:val="-4"/>
                <w:sz w:val="21"/>
              </w:rPr>
              <w:t>任期起始</w:t>
            </w:r>
            <w:r>
              <w:rPr>
                <w:spacing w:val="-6"/>
                <w:sz w:val="21"/>
              </w:rPr>
              <w:t>日期</w:t>
            </w:r>
          </w:p>
        </w:tc>
        <w:tc>
          <w:tcPr>
            <w:tcW w:w="1222" w:type="dxa"/>
          </w:tcPr>
          <w:p>
            <w:pPr>
              <w:pStyle w:val="TableParagraph"/>
              <w:spacing w:before="3"/>
              <w:rPr>
                <w:sz w:val="21"/>
              </w:rPr>
            </w:pPr>
          </w:p>
          <w:p>
            <w:pPr>
              <w:pStyle w:val="TableParagraph"/>
              <w:spacing w:line="244" w:lineRule="auto"/>
              <w:ind w:left="402" w:right="176" w:hanging="212"/>
              <w:rPr>
                <w:sz w:val="21"/>
              </w:rPr>
            </w:pPr>
            <w:r>
              <w:rPr>
                <w:spacing w:val="-4"/>
                <w:sz w:val="21"/>
              </w:rPr>
              <w:t>任期终止</w:t>
            </w:r>
            <w:r>
              <w:rPr>
                <w:spacing w:val="-6"/>
                <w:sz w:val="21"/>
              </w:rPr>
              <w:t>日期</w:t>
            </w:r>
          </w:p>
        </w:tc>
        <w:tc>
          <w:tcPr>
            <w:tcW w:w="1153" w:type="dxa"/>
          </w:tcPr>
          <w:p>
            <w:pPr>
              <w:pStyle w:val="TableParagraph"/>
              <w:spacing w:before="3"/>
              <w:rPr>
                <w:sz w:val="21"/>
              </w:rPr>
            </w:pPr>
          </w:p>
          <w:p>
            <w:pPr>
              <w:pStyle w:val="TableParagraph"/>
              <w:spacing w:line="244" w:lineRule="auto"/>
              <w:ind w:left="471" w:right="141" w:hanging="315"/>
              <w:rPr>
                <w:sz w:val="21"/>
              </w:rPr>
            </w:pPr>
            <w:r>
              <w:rPr>
                <w:spacing w:val="-4"/>
                <w:sz w:val="21"/>
              </w:rPr>
              <w:t>年初持股</w:t>
            </w:r>
            <w:r>
              <w:rPr>
                <w:spacing w:val="-10"/>
                <w:sz w:val="21"/>
              </w:rPr>
              <w:t>数</w:t>
            </w:r>
          </w:p>
        </w:tc>
        <w:tc>
          <w:tcPr>
            <w:tcW w:w="1138" w:type="dxa"/>
          </w:tcPr>
          <w:p>
            <w:pPr>
              <w:pStyle w:val="TableParagraph"/>
              <w:spacing w:before="3"/>
              <w:rPr>
                <w:sz w:val="21"/>
              </w:rPr>
            </w:pPr>
          </w:p>
          <w:p>
            <w:pPr>
              <w:pStyle w:val="TableParagraph"/>
              <w:spacing w:line="244" w:lineRule="auto"/>
              <w:ind w:left="463" w:right="134" w:hanging="315"/>
              <w:rPr>
                <w:sz w:val="21"/>
              </w:rPr>
            </w:pPr>
            <w:r>
              <w:rPr>
                <w:spacing w:val="-4"/>
                <w:sz w:val="21"/>
              </w:rPr>
              <w:t>年末持股</w:t>
            </w:r>
            <w:r>
              <w:rPr>
                <w:spacing w:val="-10"/>
                <w:sz w:val="21"/>
              </w:rPr>
              <w:t>数</w:t>
            </w:r>
          </w:p>
        </w:tc>
        <w:tc>
          <w:tcPr>
            <w:tcW w:w="1364" w:type="dxa"/>
          </w:tcPr>
          <w:p>
            <w:pPr>
              <w:pStyle w:val="TableParagraph"/>
              <w:spacing w:before="3"/>
              <w:rPr>
                <w:sz w:val="21"/>
              </w:rPr>
            </w:pPr>
          </w:p>
          <w:p>
            <w:pPr>
              <w:pStyle w:val="TableParagraph"/>
              <w:spacing w:line="244" w:lineRule="auto"/>
              <w:ind w:left="156" w:right="142"/>
              <w:rPr>
                <w:sz w:val="21"/>
              </w:rPr>
            </w:pPr>
            <w:r>
              <w:rPr>
                <w:spacing w:val="-2"/>
                <w:sz w:val="21"/>
              </w:rPr>
              <w:t>年度内股份</w:t>
            </w:r>
            <w:r>
              <w:rPr>
                <w:spacing w:val="-4"/>
                <w:sz w:val="21"/>
              </w:rPr>
              <w:t>增减变动量</w:t>
            </w:r>
          </w:p>
        </w:tc>
        <w:tc>
          <w:tcPr>
            <w:tcW w:w="1182" w:type="dxa"/>
          </w:tcPr>
          <w:p>
            <w:pPr>
              <w:pStyle w:val="TableParagraph"/>
              <w:spacing w:before="3"/>
              <w:rPr>
                <w:sz w:val="21"/>
              </w:rPr>
            </w:pPr>
          </w:p>
          <w:p>
            <w:pPr>
              <w:pStyle w:val="TableParagraph"/>
              <w:spacing w:line="244" w:lineRule="auto"/>
              <w:ind w:left="378" w:right="157" w:hanging="209"/>
              <w:rPr>
                <w:sz w:val="21"/>
              </w:rPr>
            </w:pPr>
            <w:r>
              <w:rPr>
                <w:spacing w:val="-4"/>
                <w:sz w:val="21"/>
              </w:rPr>
              <w:t>增减变动</w:t>
            </w:r>
            <w:r>
              <w:rPr>
                <w:spacing w:val="-6"/>
                <w:sz w:val="21"/>
              </w:rPr>
              <w:t>原因</w:t>
            </w:r>
          </w:p>
        </w:tc>
        <w:tc>
          <w:tcPr>
            <w:tcW w:w="1419" w:type="dxa"/>
          </w:tcPr>
          <w:p>
            <w:pPr>
              <w:pStyle w:val="TableParagraph"/>
              <w:spacing w:line="242" w:lineRule="auto" w:before="1"/>
              <w:ind w:left="181" w:right="172"/>
              <w:jc w:val="both"/>
              <w:rPr>
                <w:sz w:val="21"/>
              </w:rPr>
            </w:pPr>
            <w:r>
              <w:rPr>
                <w:spacing w:val="-2"/>
                <w:sz w:val="21"/>
              </w:rPr>
              <w:t>报告期内从公司获得的</w:t>
            </w:r>
            <w:r>
              <w:rPr>
                <w:spacing w:val="-4"/>
                <w:sz w:val="21"/>
              </w:rPr>
              <w:t>税前报酬总</w:t>
            </w:r>
          </w:p>
          <w:p>
            <w:pPr>
              <w:pStyle w:val="TableParagraph"/>
              <w:spacing w:line="252" w:lineRule="exact" w:before="1"/>
              <w:ind w:left="181"/>
              <w:rPr>
                <w:sz w:val="21"/>
              </w:rPr>
            </w:pPr>
            <w:r>
              <w:rPr>
                <w:spacing w:val="-2"/>
                <w:sz w:val="21"/>
              </w:rPr>
              <w:t>额（万元</w:t>
            </w:r>
            <w:r>
              <w:rPr>
                <w:spacing w:val="-10"/>
                <w:sz w:val="21"/>
              </w:rPr>
              <w:t>）</w:t>
            </w:r>
          </w:p>
        </w:tc>
        <w:tc>
          <w:tcPr>
            <w:tcW w:w="1453" w:type="dxa"/>
          </w:tcPr>
          <w:p>
            <w:pPr>
              <w:pStyle w:val="TableParagraph"/>
              <w:spacing w:line="242" w:lineRule="auto" w:before="1"/>
              <w:ind w:left="197" w:right="190"/>
              <w:jc w:val="center"/>
              <w:rPr>
                <w:sz w:val="21"/>
              </w:rPr>
            </w:pPr>
            <w:r>
              <w:rPr>
                <w:spacing w:val="-2"/>
                <w:sz w:val="21"/>
              </w:rPr>
              <w:t>是否在公司关联方获取</w:t>
            </w:r>
            <w:r>
              <w:rPr>
                <w:spacing w:val="-6"/>
                <w:sz w:val="21"/>
              </w:rPr>
              <w:t>报酬</w:t>
            </w:r>
          </w:p>
        </w:tc>
      </w:tr>
      <w:tr>
        <w:trPr>
          <w:trHeight w:val="270" w:hRule="atLeast"/>
        </w:trPr>
        <w:tc>
          <w:tcPr>
            <w:tcW w:w="960" w:type="dxa"/>
          </w:tcPr>
          <w:p>
            <w:pPr>
              <w:pStyle w:val="TableParagraph"/>
              <w:spacing w:line="250" w:lineRule="exact" w:before="1"/>
              <w:ind w:left="107"/>
              <w:rPr>
                <w:sz w:val="21"/>
              </w:rPr>
            </w:pPr>
            <w:r>
              <w:rPr>
                <w:spacing w:val="-4"/>
                <w:sz w:val="21"/>
              </w:rPr>
              <w:t>夏崇耀</w:t>
            </w:r>
          </w:p>
        </w:tc>
        <w:tc>
          <w:tcPr>
            <w:tcW w:w="1269" w:type="dxa"/>
          </w:tcPr>
          <w:p>
            <w:pPr>
              <w:pStyle w:val="TableParagraph"/>
              <w:spacing w:line="250" w:lineRule="exact" w:before="1"/>
              <w:ind w:left="108"/>
              <w:rPr>
                <w:sz w:val="21"/>
              </w:rPr>
            </w:pPr>
            <w:r>
              <w:rPr>
                <w:spacing w:val="-4"/>
                <w:sz w:val="21"/>
              </w:rPr>
              <w:t>董事长</w:t>
            </w:r>
          </w:p>
        </w:tc>
        <w:tc>
          <w:tcPr>
            <w:tcW w:w="859" w:type="dxa"/>
          </w:tcPr>
          <w:p>
            <w:pPr>
              <w:pStyle w:val="TableParagraph"/>
              <w:spacing w:line="250" w:lineRule="exact" w:before="1"/>
              <w:ind w:left="108"/>
              <w:rPr>
                <w:sz w:val="21"/>
              </w:rPr>
            </w:pPr>
            <w:r>
              <w:rPr>
                <w:spacing w:val="-10"/>
                <w:sz w:val="21"/>
              </w:rPr>
              <w:t>男</w:t>
            </w:r>
          </w:p>
        </w:tc>
        <w:tc>
          <w:tcPr>
            <w:tcW w:w="857" w:type="dxa"/>
          </w:tcPr>
          <w:p>
            <w:pPr>
              <w:pStyle w:val="TableParagraph"/>
              <w:spacing w:line="250" w:lineRule="exact" w:before="1"/>
              <w:ind w:left="109"/>
              <w:rPr>
                <w:sz w:val="21"/>
              </w:rPr>
            </w:pPr>
            <w:r>
              <w:rPr>
                <w:spacing w:val="-5"/>
                <w:sz w:val="21"/>
              </w:rPr>
              <w:t>64</w:t>
            </w:r>
          </w:p>
        </w:tc>
        <w:tc>
          <w:tcPr>
            <w:tcW w:w="1224" w:type="dxa"/>
          </w:tcPr>
          <w:p>
            <w:pPr>
              <w:pStyle w:val="TableParagraph"/>
              <w:spacing w:line="250" w:lineRule="exact" w:before="1"/>
              <w:ind w:left="12" w:right="57"/>
              <w:jc w:val="center"/>
              <w:rPr>
                <w:sz w:val="21"/>
              </w:rPr>
            </w:pPr>
            <w:r>
              <w:rPr>
                <w:spacing w:val="-2"/>
                <w:sz w:val="21"/>
              </w:rPr>
              <w:t>2022.8.23</w:t>
            </w:r>
          </w:p>
        </w:tc>
        <w:tc>
          <w:tcPr>
            <w:tcW w:w="1222" w:type="dxa"/>
          </w:tcPr>
          <w:p>
            <w:pPr>
              <w:pStyle w:val="TableParagraph"/>
              <w:spacing w:line="250" w:lineRule="exact" w:before="1"/>
              <w:ind w:left="10" w:right="53"/>
              <w:jc w:val="center"/>
              <w:rPr>
                <w:sz w:val="21"/>
              </w:rPr>
            </w:pPr>
            <w:r>
              <w:rPr>
                <w:spacing w:val="-2"/>
                <w:sz w:val="21"/>
              </w:rPr>
              <w:t>2025.8.22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9"/>
              <w:jc w:val="right"/>
              <w:rPr>
                <w:sz w:val="21"/>
              </w:rPr>
            </w:pPr>
            <w:r>
              <w:rPr>
                <w:spacing w:val="-10"/>
                <w:sz w:val="21"/>
              </w:rPr>
              <w:t>0</w:t>
            </w:r>
          </w:p>
        </w:tc>
        <w:tc>
          <w:tcPr>
            <w:tcW w:w="1453" w:type="dxa"/>
          </w:tcPr>
          <w:p>
            <w:pPr>
              <w:pStyle w:val="TableParagraph"/>
              <w:spacing w:line="250" w:lineRule="exact" w:before="1"/>
              <w:ind w:left="105"/>
              <w:rPr>
                <w:sz w:val="21"/>
              </w:rPr>
            </w:pPr>
            <w:r>
              <w:rPr>
                <w:spacing w:val="-10"/>
                <w:sz w:val="21"/>
              </w:rPr>
              <w:t>是</w:t>
            </w:r>
          </w:p>
        </w:tc>
      </w:tr>
      <w:tr>
        <w:trPr>
          <w:trHeight w:val="544" w:hRule="atLeast"/>
        </w:trPr>
        <w:tc>
          <w:tcPr>
            <w:tcW w:w="960" w:type="dxa"/>
          </w:tcPr>
          <w:p>
            <w:pPr>
              <w:pStyle w:val="TableParagraph"/>
              <w:spacing w:before="3"/>
              <w:ind w:left="107"/>
              <w:rPr>
                <w:sz w:val="21"/>
              </w:rPr>
            </w:pPr>
            <w:r>
              <w:rPr>
                <w:spacing w:val="-5"/>
                <w:sz w:val="21"/>
              </w:rPr>
              <w:t>夏峰</w:t>
            </w:r>
          </w:p>
        </w:tc>
        <w:tc>
          <w:tcPr>
            <w:tcW w:w="1269" w:type="dxa"/>
          </w:tcPr>
          <w:p>
            <w:pPr>
              <w:pStyle w:val="TableParagraph"/>
              <w:spacing w:line="270" w:lineRule="atLeast"/>
              <w:ind w:left="108" w:right="90"/>
              <w:rPr>
                <w:sz w:val="21"/>
              </w:rPr>
            </w:pPr>
            <w:r>
              <w:rPr>
                <w:spacing w:val="-2"/>
                <w:sz w:val="21"/>
              </w:rPr>
              <w:t>副董事长、</w:t>
            </w:r>
            <w:r>
              <w:rPr>
                <w:spacing w:val="-6"/>
                <w:sz w:val="21"/>
              </w:rPr>
              <w:t>总裁</w:t>
            </w:r>
          </w:p>
        </w:tc>
        <w:tc>
          <w:tcPr>
            <w:tcW w:w="859" w:type="dxa"/>
          </w:tcPr>
          <w:p>
            <w:pPr>
              <w:pStyle w:val="TableParagraph"/>
              <w:spacing w:before="3"/>
              <w:ind w:left="108"/>
              <w:rPr>
                <w:sz w:val="21"/>
              </w:rPr>
            </w:pPr>
            <w:r>
              <w:rPr>
                <w:spacing w:val="-10"/>
                <w:sz w:val="21"/>
              </w:rPr>
              <w:t>男</w:t>
            </w:r>
          </w:p>
        </w:tc>
        <w:tc>
          <w:tcPr>
            <w:tcW w:w="857" w:type="dxa"/>
          </w:tcPr>
          <w:p>
            <w:pPr>
              <w:pStyle w:val="TableParagraph"/>
              <w:spacing w:before="3"/>
              <w:ind w:left="109"/>
              <w:rPr>
                <w:sz w:val="21"/>
              </w:rPr>
            </w:pPr>
            <w:r>
              <w:rPr>
                <w:spacing w:val="-5"/>
                <w:sz w:val="21"/>
              </w:rPr>
              <w:t>38</w:t>
            </w:r>
          </w:p>
        </w:tc>
        <w:tc>
          <w:tcPr>
            <w:tcW w:w="1224" w:type="dxa"/>
          </w:tcPr>
          <w:p>
            <w:pPr>
              <w:pStyle w:val="TableParagraph"/>
              <w:spacing w:before="3"/>
              <w:ind w:left="12" w:right="57"/>
              <w:jc w:val="center"/>
              <w:rPr>
                <w:sz w:val="21"/>
              </w:rPr>
            </w:pPr>
            <w:r>
              <w:rPr>
                <w:spacing w:val="-2"/>
                <w:sz w:val="21"/>
              </w:rPr>
              <w:t>2022.8.23</w:t>
            </w:r>
          </w:p>
        </w:tc>
        <w:tc>
          <w:tcPr>
            <w:tcW w:w="1222" w:type="dxa"/>
          </w:tcPr>
          <w:p>
            <w:pPr>
              <w:pStyle w:val="TableParagraph"/>
              <w:spacing w:before="3"/>
              <w:ind w:left="10" w:right="53"/>
              <w:jc w:val="center"/>
              <w:rPr>
                <w:sz w:val="21"/>
              </w:rPr>
            </w:pPr>
            <w:r>
              <w:rPr>
                <w:spacing w:val="-2"/>
                <w:sz w:val="21"/>
              </w:rPr>
              <w:t>2025.8.22</w:t>
            </w:r>
          </w:p>
        </w:tc>
        <w:tc>
          <w:tcPr>
            <w:tcW w:w="1153" w:type="dxa"/>
          </w:tcPr>
          <w:p>
            <w:pPr>
              <w:pStyle w:val="TableParagraph"/>
              <w:spacing w:before="3"/>
              <w:ind w:right="97"/>
              <w:jc w:val="right"/>
              <w:rPr>
                <w:sz w:val="21"/>
              </w:rPr>
            </w:pPr>
            <w:r>
              <w:rPr>
                <w:spacing w:val="-10"/>
                <w:sz w:val="21"/>
              </w:rPr>
              <w:t>0</w:t>
            </w:r>
          </w:p>
        </w:tc>
        <w:tc>
          <w:tcPr>
            <w:tcW w:w="1138" w:type="dxa"/>
          </w:tcPr>
          <w:p>
            <w:pPr>
              <w:pStyle w:val="TableParagraph"/>
              <w:spacing w:before="3"/>
              <w:ind w:right="97"/>
              <w:jc w:val="right"/>
              <w:rPr>
                <w:sz w:val="21"/>
              </w:rPr>
            </w:pPr>
            <w:r>
              <w:rPr>
                <w:spacing w:val="-10"/>
                <w:sz w:val="21"/>
              </w:rPr>
              <w:t>0</w:t>
            </w:r>
          </w:p>
        </w:tc>
        <w:tc>
          <w:tcPr>
            <w:tcW w:w="1364" w:type="dxa"/>
          </w:tcPr>
          <w:p>
            <w:pPr>
              <w:pStyle w:val="TableParagraph"/>
              <w:spacing w:before="3"/>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before="3"/>
              <w:ind w:right="95"/>
              <w:jc w:val="right"/>
              <w:rPr>
                <w:sz w:val="21"/>
              </w:rPr>
            </w:pPr>
            <w:r>
              <w:rPr>
                <w:spacing w:val="-2"/>
                <w:sz w:val="21"/>
              </w:rPr>
              <w:t>97.49</w:t>
            </w:r>
          </w:p>
        </w:tc>
        <w:tc>
          <w:tcPr>
            <w:tcW w:w="1453" w:type="dxa"/>
          </w:tcPr>
          <w:p>
            <w:pPr>
              <w:pStyle w:val="TableParagraph"/>
              <w:spacing w:before="3"/>
              <w:ind w:left="105"/>
              <w:rPr>
                <w:sz w:val="21"/>
              </w:rPr>
            </w:pPr>
            <w:r>
              <w:rPr>
                <w:spacing w:val="-10"/>
                <w:sz w:val="21"/>
              </w:rPr>
              <w:t>否</w:t>
            </w:r>
          </w:p>
        </w:tc>
      </w:tr>
      <w:tr>
        <w:trPr>
          <w:trHeight w:val="818" w:hRule="atLeast"/>
        </w:trPr>
        <w:tc>
          <w:tcPr>
            <w:tcW w:w="960" w:type="dxa"/>
          </w:tcPr>
          <w:p>
            <w:pPr>
              <w:pStyle w:val="TableParagraph"/>
              <w:spacing w:before="3"/>
              <w:ind w:left="107"/>
              <w:rPr>
                <w:sz w:val="21"/>
              </w:rPr>
            </w:pPr>
            <w:r>
              <w:rPr>
                <w:spacing w:val="-4"/>
                <w:sz w:val="21"/>
              </w:rPr>
              <w:t>乐君杰</w:t>
            </w:r>
          </w:p>
        </w:tc>
        <w:tc>
          <w:tcPr>
            <w:tcW w:w="1269" w:type="dxa"/>
          </w:tcPr>
          <w:p>
            <w:pPr>
              <w:pStyle w:val="TableParagraph"/>
              <w:spacing w:line="242" w:lineRule="auto" w:before="3"/>
              <w:ind w:left="108" w:right="90"/>
              <w:rPr>
                <w:sz w:val="21"/>
              </w:rPr>
            </w:pPr>
            <w:r>
              <w:rPr>
                <w:spacing w:val="-2"/>
                <w:sz w:val="21"/>
              </w:rPr>
              <w:t>董事、副总裁、董事会</w:t>
            </w:r>
          </w:p>
          <w:p>
            <w:pPr>
              <w:pStyle w:val="TableParagraph"/>
              <w:spacing w:line="250" w:lineRule="exact" w:before="1"/>
              <w:ind w:left="108"/>
              <w:rPr>
                <w:sz w:val="21"/>
              </w:rPr>
            </w:pPr>
            <w:r>
              <w:rPr>
                <w:spacing w:val="-5"/>
                <w:sz w:val="21"/>
              </w:rPr>
              <w:t>秘书</w:t>
            </w:r>
          </w:p>
        </w:tc>
        <w:tc>
          <w:tcPr>
            <w:tcW w:w="859" w:type="dxa"/>
          </w:tcPr>
          <w:p>
            <w:pPr>
              <w:pStyle w:val="TableParagraph"/>
              <w:spacing w:before="3"/>
              <w:ind w:left="108"/>
              <w:rPr>
                <w:sz w:val="21"/>
              </w:rPr>
            </w:pPr>
            <w:r>
              <w:rPr>
                <w:spacing w:val="-10"/>
                <w:sz w:val="21"/>
              </w:rPr>
              <w:t>男</w:t>
            </w:r>
          </w:p>
        </w:tc>
        <w:tc>
          <w:tcPr>
            <w:tcW w:w="857" w:type="dxa"/>
          </w:tcPr>
          <w:p>
            <w:pPr>
              <w:pStyle w:val="TableParagraph"/>
              <w:spacing w:before="3"/>
              <w:ind w:left="109"/>
              <w:rPr>
                <w:sz w:val="21"/>
              </w:rPr>
            </w:pPr>
            <w:r>
              <w:rPr>
                <w:spacing w:val="-5"/>
                <w:sz w:val="21"/>
              </w:rPr>
              <w:t>46</w:t>
            </w:r>
          </w:p>
        </w:tc>
        <w:tc>
          <w:tcPr>
            <w:tcW w:w="1224" w:type="dxa"/>
          </w:tcPr>
          <w:p>
            <w:pPr>
              <w:pStyle w:val="TableParagraph"/>
              <w:spacing w:before="3"/>
              <w:ind w:left="12" w:right="57"/>
              <w:jc w:val="center"/>
              <w:rPr>
                <w:sz w:val="21"/>
              </w:rPr>
            </w:pPr>
            <w:r>
              <w:rPr>
                <w:spacing w:val="-2"/>
                <w:sz w:val="21"/>
              </w:rPr>
              <w:t>2022.8.23</w:t>
            </w:r>
          </w:p>
        </w:tc>
        <w:tc>
          <w:tcPr>
            <w:tcW w:w="1222" w:type="dxa"/>
          </w:tcPr>
          <w:p>
            <w:pPr>
              <w:pStyle w:val="TableParagraph"/>
              <w:spacing w:before="3"/>
              <w:ind w:left="10" w:right="53"/>
              <w:jc w:val="center"/>
              <w:rPr>
                <w:sz w:val="21"/>
              </w:rPr>
            </w:pPr>
            <w:r>
              <w:rPr>
                <w:spacing w:val="-2"/>
                <w:sz w:val="21"/>
              </w:rPr>
              <w:t>2025.8.22</w:t>
            </w:r>
          </w:p>
        </w:tc>
        <w:tc>
          <w:tcPr>
            <w:tcW w:w="1153" w:type="dxa"/>
          </w:tcPr>
          <w:p>
            <w:pPr>
              <w:pStyle w:val="TableParagraph"/>
              <w:spacing w:before="3"/>
              <w:ind w:right="97"/>
              <w:jc w:val="right"/>
              <w:rPr>
                <w:sz w:val="21"/>
              </w:rPr>
            </w:pPr>
            <w:r>
              <w:rPr>
                <w:spacing w:val="-10"/>
                <w:sz w:val="21"/>
              </w:rPr>
              <w:t>0</w:t>
            </w:r>
          </w:p>
        </w:tc>
        <w:tc>
          <w:tcPr>
            <w:tcW w:w="1138" w:type="dxa"/>
          </w:tcPr>
          <w:p>
            <w:pPr>
              <w:pStyle w:val="TableParagraph"/>
              <w:spacing w:before="3"/>
              <w:ind w:right="97"/>
              <w:jc w:val="right"/>
              <w:rPr>
                <w:sz w:val="21"/>
              </w:rPr>
            </w:pPr>
            <w:r>
              <w:rPr>
                <w:spacing w:val="-10"/>
                <w:sz w:val="21"/>
              </w:rPr>
              <w:t>0</w:t>
            </w:r>
          </w:p>
        </w:tc>
        <w:tc>
          <w:tcPr>
            <w:tcW w:w="1364" w:type="dxa"/>
          </w:tcPr>
          <w:p>
            <w:pPr>
              <w:pStyle w:val="TableParagraph"/>
              <w:spacing w:before="3"/>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before="3"/>
              <w:ind w:right="95"/>
              <w:jc w:val="right"/>
              <w:rPr>
                <w:sz w:val="21"/>
              </w:rPr>
            </w:pPr>
            <w:r>
              <w:rPr>
                <w:spacing w:val="-2"/>
                <w:sz w:val="21"/>
              </w:rPr>
              <w:t>69.67</w:t>
            </w:r>
          </w:p>
        </w:tc>
        <w:tc>
          <w:tcPr>
            <w:tcW w:w="1453" w:type="dxa"/>
          </w:tcPr>
          <w:p>
            <w:pPr>
              <w:pStyle w:val="TableParagraph"/>
              <w:spacing w:before="3"/>
              <w:ind w:left="105"/>
              <w:rPr>
                <w:sz w:val="21"/>
              </w:rPr>
            </w:pPr>
            <w:r>
              <w:rPr>
                <w:spacing w:val="-10"/>
                <w:sz w:val="21"/>
              </w:rPr>
              <w:t>否</w:t>
            </w:r>
          </w:p>
        </w:tc>
      </w:tr>
      <w:tr>
        <w:trPr>
          <w:trHeight w:val="818" w:hRule="atLeast"/>
        </w:trPr>
        <w:tc>
          <w:tcPr>
            <w:tcW w:w="960" w:type="dxa"/>
          </w:tcPr>
          <w:p>
            <w:pPr>
              <w:pStyle w:val="TableParagraph"/>
              <w:spacing w:before="1"/>
              <w:ind w:left="107"/>
              <w:rPr>
                <w:sz w:val="21"/>
              </w:rPr>
            </w:pPr>
            <w:r>
              <w:rPr>
                <w:spacing w:val="-5"/>
                <w:sz w:val="21"/>
              </w:rPr>
              <w:t>柯军</w:t>
            </w:r>
          </w:p>
        </w:tc>
        <w:tc>
          <w:tcPr>
            <w:tcW w:w="1269" w:type="dxa"/>
          </w:tcPr>
          <w:p>
            <w:pPr>
              <w:pStyle w:val="TableParagraph"/>
              <w:spacing w:before="1"/>
              <w:ind w:left="108"/>
              <w:rPr>
                <w:sz w:val="21"/>
              </w:rPr>
            </w:pPr>
            <w:r>
              <w:rPr>
                <w:spacing w:val="-2"/>
                <w:sz w:val="21"/>
              </w:rPr>
              <w:t>董事、副总</w:t>
            </w:r>
          </w:p>
          <w:p>
            <w:pPr>
              <w:pStyle w:val="TableParagraph"/>
              <w:spacing w:line="270" w:lineRule="atLeast"/>
              <w:ind w:left="108" w:right="90"/>
              <w:rPr>
                <w:sz w:val="21"/>
              </w:rPr>
            </w:pPr>
            <w:r>
              <w:rPr>
                <w:spacing w:val="-2"/>
                <w:sz w:val="21"/>
              </w:rPr>
              <w:t>裁、财务总</w:t>
            </w:r>
            <w:r>
              <w:rPr>
                <w:spacing w:val="-10"/>
                <w:sz w:val="21"/>
              </w:rPr>
              <w:t>监</w:t>
            </w:r>
          </w:p>
        </w:tc>
        <w:tc>
          <w:tcPr>
            <w:tcW w:w="859" w:type="dxa"/>
          </w:tcPr>
          <w:p>
            <w:pPr>
              <w:pStyle w:val="TableParagraph"/>
              <w:spacing w:before="1"/>
              <w:ind w:left="108"/>
              <w:rPr>
                <w:sz w:val="21"/>
              </w:rPr>
            </w:pPr>
            <w:r>
              <w:rPr>
                <w:spacing w:val="-10"/>
                <w:sz w:val="21"/>
              </w:rPr>
              <w:t>男</w:t>
            </w:r>
          </w:p>
        </w:tc>
        <w:tc>
          <w:tcPr>
            <w:tcW w:w="857" w:type="dxa"/>
          </w:tcPr>
          <w:p>
            <w:pPr>
              <w:pStyle w:val="TableParagraph"/>
              <w:spacing w:before="1"/>
              <w:ind w:left="109"/>
              <w:rPr>
                <w:sz w:val="21"/>
              </w:rPr>
            </w:pPr>
            <w:r>
              <w:rPr>
                <w:spacing w:val="-5"/>
                <w:sz w:val="21"/>
              </w:rPr>
              <w:t>45</w:t>
            </w:r>
          </w:p>
        </w:tc>
        <w:tc>
          <w:tcPr>
            <w:tcW w:w="1224" w:type="dxa"/>
          </w:tcPr>
          <w:p>
            <w:pPr>
              <w:pStyle w:val="TableParagraph"/>
              <w:spacing w:before="1"/>
              <w:ind w:left="12" w:right="57"/>
              <w:jc w:val="center"/>
              <w:rPr>
                <w:sz w:val="21"/>
              </w:rPr>
            </w:pPr>
            <w:r>
              <w:rPr>
                <w:spacing w:val="-2"/>
                <w:sz w:val="21"/>
              </w:rPr>
              <w:t>2022.8.23</w:t>
            </w:r>
          </w:p>
        </w:tc>
        <w:tc>
          <w:tcPr>
            <w:tcW w:w="1222" w:type="dxa"/>
          </w:tcPr>
          <w:p>
            <w:pPr>
              <w:pStyle w:val="TableParagraph"/>
              <w:spacing w:before="1"/>
              <w:ind w:left="10" w:right="53"/>
              <w:jc w:val="center"/>
              <w:rPr>
                <w:sz w:val="21"/>
              </w:rPr>
            </w:pPr>
            <w:r>
              <w:rPr>
                <w:spacing w:val="-2"/>
                <w:sz w:val="21"/>
              </w:rPr>
              <w:t>2025.8.22</w:t>
            </w:r>
          </w:p>
        </w:tc>
        <w:tc>
          <w:tcPr>
            <w:tcW w:w="1153" w:type="dxa"/>
          </w:tcPr>
          <w:p>
            <w:pPr>
              <w:pStyle w:val="TableParagraph"/>
              <w:spacing w:before="1"/>
              <w:ind w:right="97"/>
              <w:jc w:val="right"/>
              <w:rPr>
                <w:sz w:val="21"/>
              </w:rPr>
            </w:pPr>
            <w:r>
              <w:rPr>
                <w:spacing w:val="-10"/>
                <w:sz w:val="21"/>
              </w:rPr>
              <w:t>0</w:t>
            </w:r>
          </w:p>
        </w:tc>
        <w:tc>
          <w:tcPr>
            <w:tcW w:w="1138" w:type="dxa"/>
          </w:tcPr>
          <w:p>
            <w:pPr>
              <w:pStyle w:val="TableParagraph"/>
              <w:spacing w:before="1"/>
              <w:ind w:right="97"/>
              <w:jc w:val="right"/>
              <w:rPr>
                <w:sz w:val="21"/>
              </w:rPr>
            </w:pPr>
            <w:r>
              <w:rPr>
                <w:spacing w:val="-10"/>
                <w:sz w:val="21"/>
              </w:rPr>
              <w:t>0</w:t>
            </w:r>
          </w:p>
        </w:tc>
        <w:tc>
          <w:tcPr>
            <w:tcW w:w="1364" w:type="dxa"/>
          </w:tcPr>
          <w:p>
            <w:pPr>
              <w:pStyle w:val="TableParagraph"/>
              <w:spacing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before="1"/>
              <w:ind w:right="95"/>
              <w:jc w:val="right"/>
              <w:rPr>
                <w:sz w:val="21"/>
              </w:rPr>
            </w:pPr>
            <w:r>
              <w:rPr>
                <w:spacing w:val="-2"/>
                <w:sz w:val="21"/>
              </w:rPr>
              <w:t>56.31</w:t>
            </w:r>
          </w:p>
        </w:tc>
        <w:tc>
          <w:tcPr>
            <w:tcW w:w="1453" w:type="dxa"/>
          </w:tcPr>
          <w:p>
            <w:pPr>
              <w:pStyle w:val="TableParagraph"/>
              <w:spacing w:before="1"/>
              <w:ind w:left="105"/>
              <w:rPr>
                <w:sz w:val="21"/>
              </w:rPr>
            </w:pPr>
            <w:r>
              <w:rPr>
                <w:spacing w:val="-10"/>
                <w:sz w:val="21"/>
              </w:rPr>
              <w:t>否</w:t>
            </w:r>
          </w:p>
        </w:tc>
      </w:tr>
      <w:tr>
        <w:trPr>
          <w:trHeight w:val="270" w:hRule="atLeast"/>
        </w:trPr>
        <w:tc>
          <w:tcPr>
            <w:tcW w:w="960" w:type="dxa"/>
          </w:tcPr>
          <w:p>
            <w:pPr>
              <w:pStyle w:val="TableParagraph"/>
              <w:spacing w:line="250" w:lineRule="exact" w:before="1"/>
              <w:ind w:left="107"/>
              <w:rPr>
                <w:sz w:val="21"/>
              </w:rPr>
            </w:pPr>
            <w:r>
              <w:rPr>
                <w:spacing w:val="-4"/>
                <w:sz w:val="21"/>
              </w:rPr>
              <w:t>夏善忠</w:t>
            </w:r>
          </w:p>
        </w:tc>
        <w:tc>
          <w:tcPr>
            <w:tcW w:w="1269" w:type="dxa"/>
          </w:tcPr>
          <w:p>
            <w:pPr>
              <w:pStyle w:val="TableParagraph"/>
              <w:spacing w:line="250" w:lineRule="exact" w:before="1"/>
              <w:ind w:left="108"/>
              <w:rPr>
                <w:sz w:val="21"/>
              </w:rPr>
            </w:pPr>
            <w:r>
              <w:rPr>
                <w:spacing w:val="-5"/>
                <w:sz w:val="21"/>
              </w:rPr>
              <w:t>董事</w:t>
            </w:r>
          </w:p>
        </w:tc>
        <w:tc>
          <w:tcPr>
            <w:tcW w:w="859" w:type="dxa"/>
          </w:tcPr>
          <w:p>
            <w:pPr>
              <w:pStyle w:val="TableParagraph"/>
              <w:spacing w:line="250" w:lineRule="exact" w:before="1"/>
              <w:ind w:left="108"/>
              <w:rPr>
                <w:sz w:val="21"/>
              </w:rPr>
            </w:pPr>
            <w:r>
              <w:rPr>
                <w:spacing w:val="-10"/>
                <w:sz w:val="21"/>
              </w:rPr>
              <w:t>男</w:t>
            </w:r>
          </w:p>
        </w:tc>
        <w:tc>
          <w:tcPr>
            <w:tcW w:w="857" w:type="dxa"/>
          </w:tcPr>
          <w:p>
            <w:pPr>
              <w:pStyle w:val="TableParagraph"/>
              <w:spacing w:line="250" w:lineRule="exact" w:before="1"/>
              <w:ind w:left="109"/>
              <w:rPr>
                <w:sz w:val="21"/>
              </w:rPr>
            </w:pPr>
            <w:r>
              <w:rPr>
                <w:spacing w:val="-5"/>
                <w:sz w:val="21"/>
              </w:rPr>
              <w:t>60</w:t>
            </w:r>
          </w:p>
        </w:tc>
        <w:tc>
          <w:tcPr>
            <w:tcW w:w="1224" w:type="dxa"/>
          </w:tcPr>
          <w:p>
            <w:pPr>
              <w:pStyle w:val="TableParagraph"/>
              <w:spacing w:line="250" w:lineRule="exact" w:before="1"/>
              <w:ind w:left="12" w:right="57"/>
              <w:jc w:val="center"/>
              <w:rPr>
                <w:sz w:val="21"/>
              </w:rPr>
            </w:pPr>
            <w:r>
              <w:rPr>
                <w:spacing w:val="-2"/>
                <w:sz w:val="21"/>
              </w:rPr>
              <w:t>2022.8.23</w:t>
            </w:r>
          </w:p>
        </w:tc>
        <w:tc>
          <w:tcPr>
            <w:tcW w:w="1222" w:type="dxa"/>
          </w:tcPr>
          <w:p>
            <w:pPr>
              <w:pStyle w:val="TableParagraph"/>
              <w:spacing w:line="250" w:lineRule="exact" w:before="1"/>
              <w:ind w:left="10" w:right="53"/>
              <w:jc w:val="center"/>
              <w:rPr>
                <w:sz w:val="21"/>
              </w:rPr>
            </w:pPr>
            <w:r>
              <w:rPr>
                <w:spacing w:val="-2"/>
                <w:sz w:val="21"/>
              </w:rPr>
              <w:t>2025.8.22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5"/>
              <w:jc w:val="right"/>
              <w:rPr>
                <w:sz w:val="21"/>
              </w:rPr>
            </w:pPr>
            <w:r>
              <w:rPr>
                <w:spacing w:val="-2"/>
                <w:sz w:val="21"/>
              </w:rPr>
              <w:t>35.96</w:t>
            </w:r>
          </w:p>
        </w:tc>
        <w:tc>
          <w:tcPr>
            <w:tcW w:w="1453" w:type="dxa"/>
          </w:tcPr>
          <w:p>
            <w:pPr>
              <w:pStyle w:val="TableParagraph"/>
              <w:spacing w:line="250" w:lineRule="exact" w:before="1"/>
              <w:ind w:left="105"/>
              <w:rPr>
                <w:sz w:val="21"/>
              </w:rPr>
            </w:pPr>
            <w:r>
              <w:rPr>
                <w:spacing w:val="-10"/>
                <w:sz w:val="21"/>
              </w:rPr>
              <w:t>否</w:t>
            </w:r>
          </w:p>
        </w:tc>
      </w:tr>
      <w:tr>
        <w:trPr>
          <w:trHeight w:val="544" w:hRule="atLeast"/>
        </w:trPr>
        <w:tc>
          <w:tcPr>
            <w:tcW w:w="960" w:type="dxa"/>
          </w:tcPr>
          <w:p>
            <w:pPr>
              <w:pStyle w:val="TableParagraph"/>
              <w:spacing w:before="1"/>
              <w:ind w:left="107"/>
              <w:rPr>
                <w:sz w:val="21"/>
              </w:rPr>
            </w:pPr>
            <w:r>
              <w:rPr>
                <w:spacing w:val="-4"/>
                <w:sz w:val="21"/>
              </w:rPr>
              <w:t>潘矗直</w:t>
            </w:r>
          </w:p>
        </w:tc>
        <w:tc>
          <w:tcPr>
            <w:tcW w:w="1269" w:type="dxa"/>
          </w:tcPr>
          <w:p>
            <w:pPr>
              <w:pStyle w:val="TableParagraph"/>
              <w:spacing w:before="1"/>
              <w:ind w:left="108"/>
              <w:rPr>
                <w:sz w:val="21"/>
              </w:rPr>
            </w:pPr>
            <w:r>
              <w:rPr>
                <w:spacing w:val="-2"/>
                <w:sz w:val="21"/>
              </w:rPr>
              <w:t>董事、副总</w:t>
            </w:r>
          </w:p>
          <w:p>
            <w:pPr>
              <w:pStyle w:val="TableParagraph"/>
              <w:spacing w:line="250" w:lineRule="exact" w:before="4"/>
              <w:ind w:left="108"/>
              <w:rPr>
                <w:sz w:val="21"/>
              </w:rPr>
            </w:pPr>
            <w:r>
              <w:rPr>
                <w:spacing w:val="-10"/>
                <w:sz w:val="21"/>
              </w:rPr>
              <w:t>裁</w:t>
            </w:r>
          </w:p>
        </w:tc>
        <w:tc>
          <w:tcPr>
            <w:tcW w:w="859" w:type="dxa"/>
          </w:tcPr>
          <w:p>
            <w:pPr>
              <w:pStyle w:val="TableParagraph"/>
              <w:spacing w:before="1"/>
              <w:ind w:left="108"/>
              <w:rPr>
                <w:sz w:val="21"/>
              </w:rPr>
            </w:pPr>
            <w:r>
              <w:rPr>
                <w:spacing w:val="-10"/>
                <w:sz w:val="21"/>
              </w:rPr>
              <w:t>男</w:t>
            </w:r>
          </w:p>
        </w:tc>
        <w:tc>
          <w:tcPr>
            <w:tcW w:w="857" w:type="dxa"/>
          </w:tcPr>
          <w:p>
            <w:pPr>
              <w:pStyle w:val="TableParagraph"/>
              <w:spacing w:before="1"/>
              <w:ind w:left="109"/>
              <w:rPr>
                <w:sz w:val="21"/>
              </w:rPr>
            </w:pPr>
            <w:r>
              <w:rPr>
                <w:spacing w:val="-5"/>
                <w:sz w:val="21"/>
              </w:rPr>
              <w:t>42</w:t>
            </w:r>
          </w:p>
        </w:tc>
        <w:tc>
          <w:tcPr>
            <w:tcW w:w="1224" w:type="dxa"/>
          </w:tcPr>
          <w:p>
            <w:pPr>
              <w:pStyle w:val="TableParagraph"/>
              <w:spacing w:before="1"/>
              <w:ind w:left="12" w:right="57"/>
              <w:jc w:val="center"/>
              <w:rPr>
                <w:sz w:val="21"/>
              </w:rPr>
            </w:pPr>
            <w:r>
              <w:rPr>
                <w:spacing w:val="-2"/>
                <w:sz w:val="21"/>
              </w:rPr>
              <w:t>2022.8.23</w:t>
            </w:r>
          </w:p>
        </w:tc>
        <w:tc>
          <w:tcPr>
            <w:tcW w:w="1222" w:type="dxa"/>
          </w:tcPr>
          <w:p>
            <w:pPr>
              <w:pStyle w:val="TableParagraph"/>
              <w:spacing w:before="1"/>
              <w:ind w:left="10" w:right="53"/>
              <w:jc w:val="center"/>
              <w:rPr>
                <w:sz w:val="21"/>
              </w:rPr>
            </w:pPr>
            <w:r>
              <w:rPr>
                <w:spacing w:val="-2"/>
                <w:sz w:val="21"/>
              </w:rPr>
              <w:t>2025.8.22</w:t>
            </w:r>
          </w:p>
        </w:tc>
        <w:tc>
          <w:tcPr>
            <w:tcW w:w="1153" w:type="dxa"/>
          </w:tcPr>
          <w:p>
            <w:pPr>
              <w:pStyle w:val="TableParagraph"/>
              <w:spacing w:before="1"/>
              <w:ind w:right="97"/>
              <w:jc w:val="right"/>
              <w:rPr>
                <w:sz w:val="21"/>
              </w:rPr>
            </w:pPr>
            <w:r>
              <w:rPr>
                <w:spacing w:val="-10"/>
                <w:sz w:val="21"/>
              </w:rPr>
              <w:t>0</w:t>
            </w:r>
          </w:p>
        </w:tc>
        <w:tc>
          <w:tcPr>
            <w:tcW w:w="1138" w:type="dxa"/>
          </w:tcPr>
          <w:p>
            <w:pPr>
              <w:pStyle w:val="TableParagraph"/>
              <w:spacing w:before="1"/>
              <w:ind w:right="97"/>
              <w:jc w:val="right"/>
              <w:rPr>
                <w:sz w:val="21"/>
              </w:rPr>
            </w:pPr>
            <w:r>
              <w:rPr>
                <w:spacing w:val="-10"/>
                <w:sz w:val="21"/>
              </w:rPr>
              <w:t>0</w:t>
            </w:r>
          </w:p>
        </w:tc>
        <w:tc>
          <w:tcPr>
            <w:tcW w:w="1364" w:type="dxa"/>
          </w:tcPr>
          <w:p>
            <w:pPr>
              <w:pStyle w:val="TableParagraph"/>
              <w:spacing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before="1"/>
              <w:ind w:right="95"/>
              <w:jc w:val="right"/>
              <w:rPr>
                <w:sz w:val="21"/>
              </w:rPr>
            </w:pPr>
            <w:r>
              <w:rPr>
                <w:spacing w:val="-2"/>
                <w:sz w:val="21"/>
              </w:rPr>
              <w:t>58.62</w:t>
            </w:r>
          </w:p>
        </w:tc>
        <w:tc>
          <w:tcPr>
            <w:tcW w:w="1453" w:type="dxa"/>
          </w:tcPr>
          <w:p>
            <w:pPr>
              <w:pStyle w:val="TableParagraph"/>
              <w:spacing w:before="1"/>
              <w:ind w:left="105"/>
              <w:rPr>
                <w:sz w:val="21"/>
              </w:rPr>
            </w:pPr>
            <w:r>
              <w:rPr>
                <w:spacing w:val="-10"/>
                <w:sz w:val="21"/>
              </w:rPr>
              <w:t>否</w:t>
            </w:r>
          </w:p>
        </w:tc>
      </w:tr>
      <w:tr>
        <w:trPr>
          <w:trHeight w:val="273" w:hRule="atLeast"/>
        </w:trPr>
        <w:tc>
          <w:tcPr>
            <w:tcW w:w="960" w:type="dxa"/>
          </w:tcPr>
          <w:p>
            <w:pPr>
              <w:pStyle w:val="TableParagraph"/>
              <w:spacing w:line="250" w:lineRule="exact" w:before="3"/>
              <w:ind w:left="107"/>
              <w:rPr>
                <w:sz w:val="21"/>
              </w:rPr>
            </w:pPr>
            <w:r>
              <w:rPr>
                <w:spacing w:val="-4"/>
                <w:sz w:val="21"/>
              </w:rPr>
              <w:t>阎孟昆</w:t>
            </w:r>
          </w:p>
        </w:tc>
        <w:tc>
          <w:tcPr>
            <w:tcW w:w="1269" w:type="dxa"/>
          </w:tcPr>
          <w:p>
            <w:pPr>
              <w:pStyle w:val="TableParagraph"/>
              <w:spacing w:line="250" w:lineRule="exact" w:before="3"/>
              <w:ind w:left="108"/>
              <w:rPr>
                <w:sz w:val="21"/>
              </w:rPr>
            </w:pPr>
            <w:r>
              <w:rPr>
                <w:spacing w:val="-4"/>
                <w:sz w:val="21"/>
              </w:rPr>
              <w:t>独立董事</w:t>
            </w:r>
          </w:p>
        </w:tc>
        <w:tc>
          <w:tcPr>
            <w:tcW w:w="859" w:type="dxa"/>
          </w:tcPr>
          <w:p>
            <w:pPr>
              <w:pStyle w:val="TableParagraph"/>
              <w:spacing w:line="250" w:lineRule="exact" w:before="3"/>
              <w:ind w:left="108"/>
              <w:rPr>
                <w:sz w:val="21"/>
              </w:rPr>
            </w:pPr>
            <w:r>
              <w:rPr>
                <w:spacing w:val="-10"/>
                <w:sz w:val="21"/>
              </w:rPr>
              <w:t>男</w:t>
            </w:r>
          </w:p>
        </w:tc>
        <w:tc>
          <w:tcPr>
            <w:tcW w:w="857" w:type="dxa"/>
          </w:tcPr>
          <w:p>
            <w:pPr>
              <w:pStyle w:val="TableParagraph"/>
              <w:spacing w:line="250" w:lineRule="exact" w:before="3"/>
              <w:ind w:left="109"/>
              <w:rPr>
                <w:sz w:val="21"/>
              </w:rPr>
            </w:pPr>
            <w:r>
              <w:rPr>
                <w:spacing w:val="-5"/>
                <w:sz w:val="21"/>
              </w:rPr>
              <w:t>58</w:t>
            </w:r>
          </w:p>
        </w:tc>
        <w:tc>
          <w:tcPr>
            <w:tcW w:w="1224" w:type="dxa"/>
          </w:tcPr>
          <w:p>
            <w:pPr>
              <w:pStyle w:val="TableParagraph"/>
              <w:spacing w:line="250" w:lineRule="exact" w:before="3"/>
              <w:ind w:left="12" w:right="57"/>
              <w:jc w:val="center"/>
              <w:rPr>
                <w:sz w:val="21"/>
              </w:rPr>
            </w:pPr>
            <w:r>
              <w:rPr>
                <w:spacing w:val="-2"/>
                <w:sz w:val="21"/>
              </w:rPr>
              <w:t>2022.8.23</w:t>
            </w:r>
          </w:p>
        </w:tc>
        <w:tc>
          <w:tcPr>
            <w:tcW w:w="1222" w:type="dxa"/>
          </w:tcPr>
          <w:p>
            <w:pPr>
              <w:pStyle w:val="TableParagraph"/>
              <w:spacing w:line="250" w:lineRule="exact" w:before="3"/>
              <w:ind w:left="10" w:right="53"/>
              <w:jc w:val="center"/>
              <w:rPr>
                <w:sz w:val="21"/>
              </w:rPr>
            </w:pPr>
            <w:r>
              <w:rPr>
                <w:spacing w:val="-2"/>
                <w:sz w:val="21"/>
              </w:rPr>
              <w:t>2025.8.22</w:t>
            </w:r>
          </w:p>
        </w:tc>
        <w:tc>
          <w:tcPr>
            <w:tcW w:w="1153" w:type="dxa"/>
          </w:tcPr>
          <w:p>
            <w:pPr>
              <w:pStyle w:val="TableParagraph"/>
              <w:spacing w:line="250" w:lineRule="exact" w:before="3"/>
              <w:ind w:right="97"/>
              <w:jc w:val="right"/>
              <w:rPr>
                <w:sz w:val="21"/>
              </w:rPr>
            </w:pPr>
            <w:r>
              <w:rPr>
                <w:spacing w:val="-10"/>
                <w:sz w:val="21"/>
              </w:rPr>
              <w:t>0</w:t>
            </w:r>
          </w:p>
        </w:tc>
        <w:tc>
          <w:tcPr>
            <w:tcW w:w="1138" w:type="dxa"/>
          </w:tcPr>
          <w:p>
            <w:pPr>
              <w:pStyle w:val="TableParagraph"/>
              <w:spacing w:line="250" w:lineRule="exact" w:before="3"/>
              <w:ind w:right="97"/>
              <w:jc w:val="right"/>
              <w:rPr>
                <w:sz w:val="21"/>
              </w:rPr>
            </w:pPr>
            <w:r>
              <w:rPr>
                <w:spacing w:val="-10"/>
                <w:sz w:val="21"/>
              </w:rPr>
              <w:t>0</w:t>
            </w:r>
          </w:p>
        </w:tc>
        <w:tc>
          <w:tcPr>
            <w:tcW w:w="1364" w:type="dxa"/>
          </w:tcPr>
          <w:p>
            <w:pPr>
              <w:pStyle w:val="TableParagraph"/>
              <w:spacing w:line="250" w:lineRule="exact" w:before="3"/>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3"/>
              <w:ind w:right="99"/>
              <w:jc w:val="right"/>
              <w:rPr>
                <w:sz w:val="21"/>
              </w:rPr>
            </w:pPr>
            <w:r>
              <w:rPr>
                <w:spacing w:val="-10"/>
                <w:sz w:val="21"/>
              </w:rPr>
              <w:t>6</w:t>
            </w:r>
          </w:p>
        </w:tc>
        <w:tc>
          <w:tcPr>
            <w:tcW w:w="1453" w:type="dxa"/>
          </w:tcPr>
          <w:p>
            <w:pPr>
              <w:pStyle w:val="TableParagraph"/>
              <w:spacing w:line="250" w:lineRule="exact" w:before="3"/>
              <w:ind w:left="105"/>
              <w:rPr>
                <w:sz w:val="21"/>
              </w:rPr>
            </w:pPr>
            <w:r>
              <w:rPr>
                <w:spacing w:val="-10"/>
                <w:sz w:val="21"/>
              </w:rPr>
              <w:t>否</w:t>
            </w:r>
          </w:p>
        </w:tc>
      </w:tr>
      <w:tr>
        <w:trPr>
          <w:trHeight w:val="273" w:hRule="atLeast"/>
        </w:trPr>
        <w:tc>
          <w:tcPr>
            <w:tcW w:w="960" w:type="dxa"/>
          </w:tcPr>
          <w:p>
            <w:pPr>
              <w:pStyle w:val="TableParagraph"/>
              <w:spacing w:line="252" w:lineRule="exact" w:before="1"/>
              <w:ind w:left="107"/>
              <w:rPr>
                <w:sz w:val="21"/>
              </w:rPr>
            </w:pPr>
            <w:r>
              <w:rPr>
                <w:spacing w:val="-4"/>
                <w:sz w:val="21"/>
              </w:rPr>
              <w:t>刘艳森</w:t>
            </w:r>
          </w:p>
        </w:tc>
        <w:tc>
          <w:tcPr>
            <w:tcW w:w="1269" w:type="dxa"/>
          </w:tcPr>
          <w:p>
            <w:pPr>
              <w:pStyle w:val="TableParagraph"/>
              <w:spacing w:line="252" w:lineRule="exact" w:before="1"/>
              <w:ind w:left="108"/>
              <w:rPr>
                <w:sz w:val="21"/>
              </w:rPr>
            </w:pPr>
            <w:r>
              <w:rPr>
                <w:spacing w:val="-4"/>
                <w:sz w:val="21"/>
              </w:rPr>
              <w:t>独立董事</w:t>
            </w:r>
          </w:p>
        </w:tc>
        <w:tc>
          <w:tcPr>
            <w:tcW w:w="859" w:type="dxa"/>
          </w:tcPr>
          <w:p>
            <w:pPr>
              <w:pStyle w:val="TableParagraph"/>
              <w:spacing w:line="252" w:lineRule="exact" w:before="1"/>
              <w:ind w:left="108"/>
              <w:rPr>
                <w:sz w:val="21"/>
              </w:rPr>
            </w:pPr>
            <w:r>
              <w:rPr>
                <w:spacing w:val="-10"/>
                <w:sz w:val="21"/>
              </w:rPr>
              <w:t>女</w:t>
            </w:r>
          </w:p>
        </w:tc>
        <w:tc>
          <w:tcPr>
            <w:tcW w:w="857" w:type="dxa"/>
          </w:tcPr>
          <w:p>
            <w:pPr>
              <w:pStyle w:val="TableParagraph"/>
              <w:spacing w:line="252" w:lineRule="exact" w:before="1"/>
              <w:ind w:left="109"/>
              <w:rPr>
                <w:sz w:val="21"/>
              </w:rPr>
            </w:pPr>
            <w:r>
              <w:rPr>
                <w:spacing w:val="-5"/>
                <w:sz w:val="21"/>
              </w:rPr>
              <w:t>65</w:t>
            </w:r>
          </w:p>
        </w:tc>
        <w:tc>
          <w:tcPr>
            <w:tcW w:w="1224" w:type="dxa"/>
          </w:tcPr>
          <w:p>
            <w:pPr>
              <w:pStyle w:val="TableParagraph"/>
              <w:spacing w:line="252" w:lineRule="exact" w:before="1"/>
              <w:ind w:left="12" w:right="57"/>
              <w:jc w:val="center"/>
              <w:rPr>
                <w:sz w:val="21"/>
              </w:rPr>
            </w:pPr>
            <w:r>
              <w:rPr>
                <w:spacing w:val="-2"/>
                <w:sz w:val="21"/>
              </w:rPr>
              <w:t>2022.8.23</w:t>
            </w:r>
          </w:p>
        </w:tc>
        <w:tc>
          <w:tcPr>
            <w:tcW w:w="1222" w:type="dxa"/>
          </w:tcPr>
          <w:p>
            <w:pPr>
              <w:pStyle w:val="TableParagraph"/>
              <w:spacing w:line="252" w:lineRule="exact" w:before="1"/>
              <w:ind w:left="10" w:right="53"/>
              <w:jc w:val="center"/>
              <w:rPr>
                <w:sz w:val="21"/>
              </w:rPr>
            </w:pPr>
            <w:r>
              <w:rPr>
                <w:spacing w:val="-2"/>
                <w:sz w:val="21"/>
              </w:rPr>
              <w:t>2025.8.22</w:t>
            </w:r>
          </w:p>
        </w:tc>
        <w:tc>
          <w:tcPr>
            <w:tcW w:w="1153" w:type="dxa"/>
          </w:tcPr>
          <w:p>
            <w:pPr>
              <w:pStyle w:val="TableParagraph"/>
              <w:spacing w:line="252" w:lineRule="exact" w:before="1"/>
              <w:ind w:right="97"/>
              <w:jc w:val="right"/>
              <w:rPr>
                <w:sz w:val="21"/>
              </w:rPr>
            </w:pPr>
            <w:r>
              <w:rPr>
                <w:spacing w:val="-10"/>
                <w:sz w:val="21"/>
              </w:rPr>
              <w:t>0</w:t>
            </w:r>
          </w:p>
        </w:tc>
        <w:tc>
          <w:tcPr>
            <w:tcW w:w="1138" w:type="dxa"/>
          </w:tcPr>
          <w:p>
            <w:pPr>
              <w:pStyle w:val="TableParagraph"/>
              <w:spacing w:line="252" w:lineRule="exact" w:before="1"/>
              <w:ind w:right="97"/>
              <w:jc w:val="right"/>
              <w:rPr>
                <w:sz w:val="21"/>
              </w:rPr>
            </w:pPr>
            <w:r>
              <w:rPr>
                <w:spacing w:val="-10"/>
                <w:sz w:val="21"/>
              </w:rPr>
              <w:t>0</w:t>
            </w:r>
          </w:p>
        </w:tc>
        <w:tc>
          <w:tcPr>
            <w:tcW w:w="1364" w:type="dxa"/>
          </w:tcPr>
          <w:p>
            <w:pPr>
              <w:pStyle w:val="TableParagraph"/>
              <w:spacing w:line="252"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2" w:lineRule="exact" w:before="1"/>
              <w:ind w:right="99"/>
              <w:jc w:val="right"/>
              <w:rPr>
                <w:sz w:val="21"/>
              </w:rPr>
            </w:pPr>
            <w:r>
              <w:rPr>
                <w:spacing w:val="-10"/>
                <w:sz w:val="21"/>
              </w:rPr>
              <w:t>6</w:t>
            </w:r>
          </w:p>
        </w:tc>
        <w:tc>
          <w:tcPr>
            <w:tcW w:w="1453" w:type="dxa"/>
          </w:tcPr>
          <w:p>
            <w:pPr>
              <w:pStyle w:val="TableParagraph"/>
              <w:spacing w:line="252" w:lineRule="exact" w:before="1"/>
              <w:ind w:left="105"/>
              <w:rPr>
                <w:sz w:val="21"/>
              </w:rPr>
            </w:pPr>
            <w:r>
              <w:rPr>
                <w:spacing w:val="-10"/>
                <w:sz w:val="21"/>
              </w:rPr>
              <w:t>否</w:t>
            </w:r>
          </w:p>
        </w:tc>
      </w:tr>
      <w:tr>
        <w:trPr>
          <w:trHeight w:val="270" w:hRule="atLeast"/>
        </w:trPr>
        <w:tc>
          <w:tcPr>
            <w:tcW w:w="960" w:type="dxa"/>
          </w:tcPr>
          <w:p>
            <w:pPr>
              <w:pStyle w:val="TableParagraph"/>
              <w:spacing w:line="250" w:lineRule="exact" w:before="1"/>
              <w:ind w:left="107"/>
              <w:rPr>
                <w:sz w:val="21"/>
              </w:rPr>
            </w:pPr>
            <w:r>
              <w:rPr>
                <w:spacing w:val="-4"/>
                <w:sz w:val="21"/>
              </w:rPr>
              <w:t>周静尧</w:t>
            </w:r>
          </w:p>
        </w:tc>
        <w:tc>
          <w:tcPr>
            <w:tcW w:w="1269" w:type="dxa"/>
          </w:tcPr>
          <w:p>
            <w:pPr>
              <w:pStyle w:val="TableParagraph"/>
              <w:spacing w:line="250" w:lineRule="exact" w:before="1"/>
              <w:ind w:left="108"/>
              <w:rPr>
                <w:sz w:val="21"/>
              </w:rPr>
            </w:pPr>
            <w:r>
              <w:rPr>
                <w:spacing w:val="-4"/>
                <w:sz w:val="21"/>
              </w:rPr>
              <w:t>独立董事</w:t>
            </w:r>
          </w:p>
        </w:tc>
        <w:tc>
          <w:tcPr>
            <w:tcW w:w="859" w:type="dxa"/>
          </w:tcPr>
          <w:p>
            <w:pPr>
              <w:pStyle w:val="TableParagraph"/>
              <w:spacing w:line="250" w:lineRule="exact" w:before="1"/>
              <w:ind w:left="108"/>
              <w:rPr>
                <w:sz w:val="21"/>
              </w:rPr>
            </w:pPr>
            <w:r>
              <w:rPr>
                <w:spacing w:val="-10"/>
                <w:sz w:val="21"/>
              </w:rPr>
              <w:t>男</w:t>
            </w:r>
          </w:p>
        </w:tc>
        <w:tc>
          <w:tcPr>
            <w:tcW w:w="857" w:type="dxa"/>
          </w:tcPr>
          <w:p>
            <w:pPr>
              <w:pStyle w:val="TableParagraph"/>
              <w:spacing w:line="250" w:lineRule="exact" w:before="1"/>
              <w:ind w:left="109"/>
              <w:rPr>
                <w:sz w:val="21"/>
              </w:rPr>
            </w:pPr>
            <w:r>
              <w:rPr>
                <w:spacing w:val="-5"/>
                <w:sz w:val="21"/>
              </w:rPr>
              <w:t>60</w:t>
            </w:r>
          </w:p>
        </w:tc>
        <w:tc>
          <w:tcPr>
            <w:tcW w:w="1224" w:type="dxa"/>
          </w:tcPr>
          <w:p>
            <w:pPr>
              <w:pStyle w:val="TableParagraph"/>
              <w:spacing w:line="250" w:lineRule="exact" w:before="1"/>
              <w:ind w:left="12" w:right="57"/>
              <w:jc w:val="center"/>
              <w:rPr>
                <w:sz w:val="21"/>
              </w:rPr>
            </w:pPr>
            <w:r>
              <w:rPr>
                <w:spacing w:val="-2"/>
                <w:sz w:val="21"/>
              </w:rPr>
              <w:t>2022.8.23</w:t>
            </w:r>
          </w:p>
        </w:tc>
        <w:tc>
          <w:tcPr>
            <w:tcW w:w="1222" w:type="dxa"/>
          </w:tcPr>
          <w:p>
            <w:pPr>
              <w:pStyle w:val="TableParagraph"/>
              <w:spacing w:line="250" w:lineRule="exact" w:before="1"/>
              <w:ind w:left="10" w:right="53"/>
              <w:jc w:val="center"/>
              <w:rPr>
                <w:sz w:val="21"/>
              </w:rPr>
            </w:pPr>
            <w:r>
              <w:rPr>
                <w:spacing w:val="-2"/>
                <w:sz w:val="21"/>
              </w:rPr>
              <w:t>2025.8.22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9"/>
              <w:jc w:val="right"/>
              <w:rPr>
                <w:sz w:val="21"/>
              </w:rPr>
            </w:pPr>
            <w:r>
              <w:rPr>
                <w:spacing w:val="-10"/>
                <w:sz w:val="21"/>
              </w:rPr>
              <w:t>6</w:t>
            </w:r>
          </w:p>
        </w:tc>
        <w:tc>
          <w:tcPr>
            <w:tcW w:w="1453" w:type="dxa"/>
          </w:tcPr>
          <w:p>
            <w:pPr>
              <w:pStyle w:val="TableParagraph"/>
              <w:spacing w:line="250" w:lineRule="exact" w:before="1"/>
              <w:ind w:left="105"/>
              <w:rPr>
                <w:sz w:val="21"/>
              </w:rPr>
            </w:pPr>
            <w:r>
              <w:rPr>
                <w:spacing w:val="-10"/>
                <w:sz w:val="21"/>
              </w:rPr>
              <w:t>否</w:t>
            </w:r>
          </w:p>
        </w:tc>
      </w:tr>
      <w:tr>
        <w:trPr>
          <w:trHeight w:val="273" w:hRule="atLeast"/>
        </w:trPr>
        <w:tc>
          <w:tcPr>
            <w:tcW w:w="960" w:type="dxa"/>
          </w:tcPr>
          <w:p>
            <w:pPr>
              <w:pStyle w:val="TableParagraph"/>
              <w:spacing w:line="250" w:lineRule="exact" w:before="3"/>
              <w:ind w:left="107"/>
              <w:rPr>
                <w:sz w:val="21"/>
              </w:rPr>
            </w:pPr>
            <w:r>
              <w:rPr>
                <w:spacing w:val="-4"/>
                <w:sz w:val="21"/>
              </w:rPr>
              <w:t>谢盛宇</w:t>
            </w:r>
          </w:p>
        </w:tc>
        <w:tc>
          <w:tcPr>
            <w:tcW w:w="1269" w:type="dxa"/>
          </w:tcPr>
          <w:p>
            <w:pPr>
              <w:pStyle w:val="TableParagraph"/>
              <w:spacing w:line="250" w:lineRule="exact" w:before="3"/>
              <w:ind w:left="108"/>
              <w:rPr>
                <w:sz w:val="21"/>
              </w:rPr>
            </w:pPr>
            <w:r>
              <w:rPr>
                <w:spacing w:val="-5"/>
                <w:sz w:val="21"/>
              </w:rPr>
              <w:t>董事</w:t>
            </w:r>
          </w:p>
        </w:tc>
        <w:tc>
          <w:tcPr>
            <w:tcW w:w="859" w:type="dxa"/>
          </w:tcPr>
          <w:p>
            <w:pPr>
              <w:pStyle w:val="TableParagraph"/>
              <w:spacing w:line="250" w:lineRule="exact" w:before="3"/>
              <w:ind w:left="108"/>
              <w:rPr>
                <w:sz w:val="21"/>
              </w:rPr>
            </w:pPr>
            <w:r>
              <w:rPr>
                <w:spacing w:val="-10"/>
                <w:sz w:val="21"/>
              </w:rPr>
              <w:t>女</w:t>
            </w:r>
          </w:p>
        </w:tc>
        <w:tc>
          <w:tcPr>
            <w:tcW w:w="857" w:type="dxa"/>
          </w:tcPr>
          <w:p>
            <w:pPr>
              <w:pStyle w:val="TableParagraph"/>
              <w:spacing w:line="250" w:lineRule="exact" w:before="3"/>
              <w:ind w:left="109"/>
              <w:rPr>
                <w:sz w:val="21"/>
              </w:rPr>
            </w:pPr>
            <w:r>
              <w:rPr>
                <w:spacing w:val="-5"/>
                <w:sz w:val="21"/>
              </w:rPr>
              <w:t>50</w:t>
            </w:r>
          </w:p>
        </w:tc>
        <w:tc>
          <w:tcPr>
            <w:tcW w:w="1224" w:type="dxa"/>
          </w:tcPr>
          <w:p>
            <w:pPr>
              <w:pStyle w:val="TableParagraph"/>
              <w:spacing w:line="250" w:lineRule="exact" w:before="3"/>
              <w:ind w:left="12" w:right="57"/>
              <w:jc w:val="center"/>
              <w:rPr>
                <w:sz w:val="21"/>
              </w:rPr>
            </w:pPr>
            <w:r>
              <w:rPr>
                <w:spacing w:val="-2"/>
                <w:sz w:val="21"/>
              </w:rPr>
              <w:t>2019.9.17</w:t>
            </w:r>
          </w:p>
        </w:tc>
        <w:tc>
          <w:tcPr>
            <w:tcW w:w="1222" w:type="dxa"/>
          </w:tcPr>
          <w:p>
            <w:pPr>
              <w:pStyle w:val="TableParagraph"/>
              <w:spacing w:line="250" w:lineRule="exact" w:before="3"/>
              <w:ind w:left="10" w:right="53"/>
              <w:jc w:val="center"/>
              <w:rPr>
                <w:sz w:val="21"/>
              </w:rPr>
            </w:pPr>
            <w:r>
              <w:rPr>
                <w:spacing w:val="-2"/>
                <w:sz w:val="21"/>
              </w:rPr>
              <w:t>2022.8.22</w:t>
            </w:r>
          </w:p>
        </w:tc>
        <w:tc>
          <w:tcPr>
            <w:tcW w:w="1153" w:type="dxa"/>
          </w:tcPr>
          <w:p>
            <w:pPr>
              <w:pStyle w:val="TableParagraph"/>
              <w:spacing w:line="250" w:lineRule="exact" w:before="3"/>
              <w:ind w:right="97"/>
              <w:jc w:val="right"/>
              <w:rPr>
                <w:sz w:val="21"/>
              </w:rPr>
            </w:pPr>
            <w:r>
              <w:rPr>
                <w:spacing w:val="-10"/>
                <w:sz w:val="21"/>
              </w:rPr>
              <w:t>0</w:t>
            </w:r>
          </w:p>
        </w:tc>
        <w:tc>
          <w:tcPr>
            <w:tcW w:w="1138" w:type="dxa"/>
          </w:tcPr>
          <w:p>
            <w:pPr>
              <w:pStyle w:val="TableParagraph"/>
              <w:spacing w:line="250" w:lineRule="exact" w:before="3"/>
              <w:ind w:right="97"/>
              <w:jc w:val="right"/>
              <w:rPr>
                <w:sz w:val="21"/>
              </w:rPr>
            </w:pPr>
            <w:r>
              <w:rPr>
                <w:spacing w:val="-10"/>
                <w:sz w:val="21"/>
              </w:rPr>
              <w:t>0</w:t>
            </w:r>
          </w:p>
        </w:tc>
        <w:tc>
          <w:tcPr>
            <w:tcW w:w="1364" w:type="dxa"/>
          </w:tcPr>
          <w:p>
            <w:pPr>
              <w:pStyle w:val="TableParagraph"/>
              <w:spacing w:line="250" w:lineRule="exact" w:before="3"/>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3"/>
              <w:ind w:right="95"/>
              <w:jc w:val="right"/>
              <w:rPr>
                <w:sz w:val="21"/>
              </w:rPr>
            </w:pPr>
            <w:r>
              <w:rPr>
                <w:spacing w:val="-2"/>
                <w:sz w:val="21"/>
              </w:rPr>
              <w:t>36.06</w:t>
            </w:r>
          </w:p>
        </w:tc>
        <w:tc>
          <w:tcPr>
            <w:tcW w:w="1453" w:type="dxa"/>
          </w:tcPr>
          <w:p>
            <w:pPr>
              <w:pStyle w:val="TableParagraph"/>
              <w:spacing w:line="250" w:lineRule="exact" w:before="3"/>
              <w:ind w:left="105"/>
              <w:rPr>
                <w:sz w:val="21"/>
              </w:rPr>
            </w:pPr>
            <w:r>
              <w:rPr>
                <w:spacing w:val="-10"/>
                <w:sz w:val="21"/>
              </w:rPr>
              <w:t>否</w:t>
            </w:r>
          </w:p>
        </w:tc>
      </w:tr>
      <w:tr>
        <w:trPr>
          <w:trHeight w:val="273" w:hRule="atLeast"/>
        </w:trPr>
        <w:tc>
          <w:tcPr>
            <w:tcW w:w="960" w:type="dxa"/>
          </w:tcPr>
          <w:p>
            <w:pPr>
              <w:pStyle w:val="TableParagraph"/>
              <w:spacing w:line="252" w:lineRule="exact" w:before="1"/>
              <w:ind w:left="107"/>
              <w:rPr>
                <w:sz w:val="21"/>
              </w:rPr>
            </w:pPr>
            <w:r>
              <w:rPr>
                <w:spacing w:val="-4"/>
                <w:sz w:val="21"/>
              </w:rPr>
              <w:t>胡伯惠</w:t>
            </w:r>
          </w:p>
        </w:tc>
        <w:tc>
          <w:tcPr>
            <w:tcW w:w="1269" w:type="dxa"/>
          </w:tcPr>
          <w:p>
            <w:pPr>
              <w:pStyle w:val="TableParagraph"/>
              <w:spacing w:line="252" w:lineRule="exact" w:before="1"/>
              <w:ind w:left="108"/>
              <w:rPr>
                <w:sz w:val="21"/>
              </w:rPr>
            </w:pPr>
            <w:r>
              <w:rPr>
                <w:spacing w:val="-4"/>
                <w:sz w:val="21"/>
              </w:rPr>
              <w:t>监事会主席</w:t>
            </w:r>
          </w:p>
        </w:tc>
        <w:tc>
          <w:tcPr>
            <w:tcW w:w="859" w:type="dxa"/>
          </w:tcPr>
          <w:p>
            <w:pPr>
              <w:pStyle w:val="TableParagraph"/>
              <w:spacing w:line="252" w:lineRule="exact" w:before="1"/>
              <w:ind w:left="108"/>
              <w:rPr>
                <w:sz w:val="21"/>
              </w:rPr>
            </w:pPr>
            <w:r>
              <w:rPr>
                <w:spacing w:val="-10"/>
                <w:sz w:val="21"/>
              </w:rPr>
              <w:t>男</w:t>
            </w:r>
          </w:p>
        </w:tc>
        <w:tc>
          <w:tcPr>
            <w:tcW w:w="857" w:type="dxa"/>
          </w:tcPr>
          <w:p>
            <w:pPr>
              <w:pStyle w:val="TableParagraph"/>
              <w:spacing w:line="252" w:lineRule="exact" w:before="1"/>
              <w:ind w:left="109"/>
              <w:rPr>
                <w:sz w:val="21"/>
              </w:rPr>
            </w:pPr>
            <w:r>
              <w:rPr>
                <w:spacing w:val="-5"/>
                <w:sz w:val="21"/>
              </w:rPr>
              <w:t>56</w:t>
            </w:r>
          </w:p>
        </w:tc>
        <w:tc>
          <w:tcPr>
            <w:tcW w:w="1224" w:type="dxa"/>
          </w:tcPr>
          <w:p>
            <w:pPr>
              <w:pStyle w:val="TableParagraph"/>
              <w:spacing w:line="252" w:lineRule="exact" w:before="1"/>
              <w:ind w:left="12" w:right="57"/>
              <w:jc w:val="center"/>
              <w:rPr>
                <w:sz w:val="21"/>
              </w:rPr>
            </w:pPr>
            <w:r>
              <w:rPr>
                <w:spacing w:val="-2"/>
                <w:sz w:val="21"/>
              </w:rPr>
              <w:t>2022.8.23</w:t>
            </w:r>
          </w:p>
        </w:tc>
        <w:tc>
          <w:tcPr>
            <w:tcW w:w="1222" w:type="dxa"/>
          </w:tcPr>
          <w:p>
            <w:pPr>
              <w:pStyle w:val="TableParagraph"/>
              <w:spacing w:line="252" w:lineRule="exact" w:before="1"/>
              <w:ind w:left="10" w:right="53"/>
              <w:jc w:val="center"/>
              <w:rPr>
                <w:sz w:val="21"/>
              </w:rPr>
            </w:pPr>
            <w:r>
              <w:rPr>
                <w:spacing w:val="-2"/>
                <w:sz w:val="21"/>
              </w:rPr>
              <w:t>2025.8.22</w:t>
            </w:r>
          </w:p>
        </w:tc>
        <w:tc>
          <w:tcPr>
            <w:tcW w:w="1153" w:type="dxa"/>
          </w:tcPr>
          <w:p>
            <w:pPr>
              <w:pStyle w:val="TableParagraph"/>
              <w:spacing w:line="252" w:lineRule="exact" w:before="1"/>
              <w:ind w:right="97"/>
              <w:jc w:val="right"/>
              <w:rPr>
                <w:sz w:val="21"/>
              </w:rPr>
            </w:pPr>
            <w:r>
              <w:rPr>
                <w:spacing w:val="-10"/>
                <w:sz w:val="21"/>
              </w:rPr>
              <w:t>0</w:t>
            </w:r>
          </w:p>
        </w:tc>
        <w:tc>
          <w:tcPr>
            <w:tcW w:w="1138" w:type="dxa"/>
          </w:tcPr>
          <w:p>
            <w:pPr>
              <w:pStyle w:val="TableParagraph"/>
              <w:spacing w:line="252" w:lineRule="exact" w:before="1"/>
              <w:ind w:right="97"/>
              <w:jc w:val="right"/>
              <w:rPr>
                <w:sz w:val="21"/>
              </w:rPr>
            </w:pPr>
            <w:r>
              <w:rPr>
                <w:spacing w:val="-10"/>
                <w:sz w:val="21"/>
              </w:rPr>
              <w:t>0</w:t>
            </w:r>
          </w:p>
        </w:tc>
        <w:tc>
          <w:tcPr>
            <w:tcW w:w="1364" w:type="dxa"/>
          </w:tcPr>
          <w:p>
            <w:pPr>
              <w:pStyle w:val="TableParagraph"/>
              <w:spacing w:line="252"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2" w:lineRule="exact" w:before="1"/>
              <w:ind w:right="99"/>
              <w:jc w:val="right"/>
              <w:rPr>
                <w:sz w:val="21"/>
              </w:rPr>
            </w:pPr>
            <w:r>
              <w:rPr>
                <w:spacing w:val="-10"/>
                <w:sz w:val="21"/>
              </w:rPr>
              <w:t>0</w:t>
            </w:r>
          </w:p>
        </w:tc>
        <w:tc>
          <w:tcPr>
            <w:tcW w:w="1453" w:type="dxa"/>
          </w:tcPr>
          <w:p>
            <w:pPr>
              <w:pStyle w:val="TableParagraph"/>
              <w:spacing w:line="252" w:lineRule="exact" w:before="1"/>
              <w:ind w:left="105"/>
              <w:rPr>
                <w:sz w:val="21"/>
              </w:rPr>
            </w:pPr>
            <w:r>
              <w:rPr>
                <w:spacing w:val="-10"/>
                <w:sz w:val="21"/>
              </w:rPr>
              <w:t>是</w:t>
            </w:r>
          </w:p>
        </w:tc>
      </w:tr>
      <w:tr>
        <w:trPr>
          <w:trHeight w:val="270" w:hRule="atLeast"/>
        </w:trPr>
        <w:tc>
          <w:tcPr>
            <w:tcW w:w="960" w:type="dxa"/>
          </w:tcPr>
          <w:p>
            <w:pPr>
              <w:pStyle w:val="TableParagraph"/>
              <w:spacing w:line="250" w:lineRule="exact" w:before="1"/>
              <w:ind w:left="107"/>
              <w:rPr>
                <w:sz w:val="21"/>
              </w:rPr>
            </w:pPr>
            <w:r>
              <w:rPr>
                <w:spacing w:val="-5"/>
                <w:sz w:val="21"/>
              </w:rPr>
              <w:t>陈虹</w:t>
            </w:r>
          </w:p>
        </w:tc>
        <w:tc>
          <w:tcPr>
            <w:tcW w:w="1269" w:type="dxa"/>
          </w:tcPr>
          <w:p>
            <w:pPr>
              <w:pStyle w:val="TableParagraph"/>
              <w:spacing w:line="250" w:lineRule="exact" w:before="1"/>
              <w:ind w:left="108"/>
              <w:rPr>
                <w:sz w:val="21"/>
              </w:rPr>
            </w:pPr>
            <w:r>
              <w:rPr>
                <w:spacing w:val="-5"/>
                <w:sz w:val="21"/>
              </w:rPr>
              <w:t>监事</w:t>
            </w:r>
          </w:p>
        </w:tc>
        <w:tc>
          <w:tcPr>
            <w:tcW w:w="859" w:type="dxa"/>
          </w:tcPr>
          <w:p>
            <w:pPr>
              <w:pStyle w:val="TableParagraph"/>
              <w:spacing w:line="250" w:lineRule="exact" w:before="1"/>
              <w:ind w:left="108"/>
              <w:rPr>
                <w:sz w:val="21"/>
              </w:rPr>
            </w:pPr>
            <w:r>
              <w:rPr>
                <w:spacing w:val="-10"/>
                <w:sz w:val="21"/>
              </w:rPr>
              <w:t>女</w:t>
            </w:r>
          </w:p>
        </w:tc>
        <w:tc>
          <w:tcPr>
            <w:tcW w:w="857" w:type="dxa"/>
          </w:tcPr>
          <w:p>
            <w:pPr>
              <w:pStyle w:val="TableParagraph"/>
              <w:spacing w:line="250" w:lineRule="exact" w:before="1"/>
              <w:ind w:left="109"/>
              <w:rPr>
                <w:sz w:val="21"/>
              </w:rPr>
            </w:pPr>
            <w:r>
              <w:rPr>
                <w:spacing w:val="-5"/>
                <w:sz w:val="21"/>
              </w:rPr>
              <w:t>37</w:t>
            </w:r>
          </w:p>
        </w:tc>
        <w:tc>
          <w:tcPr>
            <w:tcW w:w="1224" w:type="dxa"/>
          </w:tcPr>
          <w:p>
            <w:pPr>
              <w:pStyle w:val="TableParagraph"/>
              <w:spacing w:line="250" w:lineRule="exact" w:before="1"/>
              <w:ind w:left="12" w:right="57"/>
              <w:jc w:val="center"/>
              <w:rPr>
                <w:sz w:val="21"/>
              </w:rPr>
            </w:pPr>
            <w:r>
              <w:rPr>
                <w:spacing w:val="-2"/>
                <w:sz w:val="21"/>
              </w:rPr>
              <w:t>2022.8.23</w:t>
            </w:r>
          </w:p>
        </w:tc>
        <w:tc>
          <w:tcPr>
            <w:tcW w:w="1222" w:type="dxa"/>
          </w:tcPr>
          <w:p>
            <w:pPr>
              <w:pStyle w:val="TableParagraph"/>
              <w:spacing w:line="250" w:lineRule="exact" w:before="1"/>
              <w:ind w:left="10" w:right="53"/>
              <w:jc w:val="center"/>
              <w:rPr>
                <w:sz w:val="21"/>
              </w:rPr>
            </w:pPr>
            <w:r>
              <w:rPr>
                <w:spacing w:val="-2"/>
                <w:sz w:val="21"/>
              </w:rPr>
              <w:t>2025.8.22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9"/>
              <w:jc w:val="right"/>
              <w:rPr>
                <w:sz w:val="21"/>
              </w:rPr>
            </w:pPr>
            <w:r>
              <w:rPr>
                <w:spacing w:val="-10"/>
                <w:sz w:val="21"/>
              </w:rPr>
              <w:t>0</w:t>
            </w:r>
          </w:p>
        </w:tc>
        <w:tc>
          <w:tcPr>
            <w:tcW w:w="1453" w:type="dxa"/>
          </w:tcPr>
          <w:p>
            <w:pPr>
              <w:pStyle w:val="TableParagraph"/>
              <w:spacing w:line="250" w:lineRule="exact" w:before="1"/>
              <w:ind w:left="105"/>
              <w:rPr>
                <w:sz w:val="21"/>
              </w:rPr>
            </w:pPr>
            <w:r>
              <w:rPr>
                <w:spacing w:val="-10"/>
                <w:sz w:val="21"/>
              </w:rPr>
              <w:t>是</w:t>
            </w:r>
          </w:p>
        </w:tc>
      </w:tr>
      <w:tr>
        <w:trPr>
          <w:trHeight w:val="273" w:hRule="atLeast"/>
        </w:trPr>
        <w:tc>
          <w:tcPr>
            <w:tcW w:w="960" w:type="dxa"/>
          </w:tcPr>
          <w:p>
            <w:pPr>
              <w:pStyle w:val="TableParagraph"/>
              <w:spacing w:line="252" w:lineRule="exact" w:before="1"/>
              <w:ind w:left="107"/>
              <w:rPr>
                <w:sz w:val="21"/>
              </w:rPr>
            </w:pPr>
            <w:r>
              <w:rPr>
                <w:spacing w:val="-4"/>
                <w:sz w:val="21"/>
              </w:rPr>
              <w:t>江雪微</w:t>
            </w:r>
          </w:p>
        </w:tc>
        <w:tc>
          <w:tcPr>
            <w:tcW w:w="1269" w:type="dxa"/>
          </w:tcPr>
          <w:p>
            <w:pPr>
              <w:pStyle w:val="TableParagraph"/>
              <w:spacing w:line="252" w:lineRule="exact" w:before="1"/>
              <w:ind w:left="108"/>
              <w:rPr>
                <w:sz w:val="21"/>
              </w:rPr>
            </w:pPr>
            <w:r>
              <w:rPr>
                <w:spacing w:val="-4"/>
                <w:sz w:val="21"/>
              </w:rPr>
              <w:t>职工监事</w:t>
            </w:r>
          </w:p>
        </w:tc>
        <w:tc>
          <w:tcPr>
            <w:tcW w:w="859" w:type="dxa"/>
          </w:tcPr>
          <w:p>
            <w:pPr>
              <w:pStyle w:val="TableParagraph"/>
              <w:spacing w:line="252" w:lineRule="exact" w:before="1"/>
              <w:ind w:left="108"/>
              <w:rPr>
                <w:sz w:val="21"/>
              </w:rPr>
            </w:pPr>
            <w:r>
              <w:rPr>
                <w:spacing w:val="-10"/>
                <w:sz w:val="21"/>
              </w:rPr>
              <w:t>女</w:t>
            </w:r>
          </w:p>
        </w:tc>
        <w:tc>
          <w:tcPr>
            <w:tcW w:w="857" w:type="dxa"/>
          </w:tcPr>
          <w:p>
            <w:pPr>
              <w:pStyle w:val="TableParagraph"/>
              <w:spacing w:line="252" w:lineRule="exact" w:before="1"/>
              <w:ind w:left="109"/>
              <w:rPr>
                <w:sz w:val="21"/>
              </w:rPr>
            </w:pPr>
            <w:r>
              <w:rPr>
                <w:spacing w:val="-5"/>
                <w:sz w:val="21"/>
              </w:rPr>
              <w:t>44</w:t>
            </w:r>
          </w:p>
        </w:tc>
        <w:tc>
          <w:tcPr>
            <w:tcW w:w="1224" w:type="dxa"/>
          </w:tcPr>
          <w:p>
            <w:pPr>
              <w:pStyle w:val="TableParagraph"/>
              <w:spacing w:line="252" w:lineRule="exact" w:before="1"/>
              <w:ind w:left="12" w:right="57"/>
              <w:jc w:val="center"/>
              <w:rPr>
                <w:sz w:val="21"/>
              </w:rPr>
            </w:pPr>
            <w:r>
              <w:rPr>
                <w:spacing w:val="-2"/>
                <w:sz w:val="21"/>
              </w:rPr>
              <w:t>2022.8.23</w:t>
            </w:r>
          </w:p>
        </w:tc>
        <w:tc>
          <w:tcPr>
            <w:tcW w:w="1222" w:type="dxa"/>
          </w:tcPr>
          <w:p>
            <w:pPr>
              <w:pStyle w:val="TableParagraph"/>
              <w:spacing w:line="252" w:lineRule="exact" w:before="1"/>
              <w:ind w:left="10" w:right="53"/>
              <w:jc w:val="center"/>
              <w:rPr>
                <w:sz w:val="21"/>
              </w:rPr>
            </w:pPr>
            <w:r>
              <w:rPr>
                <w:spacing w:val="-2"/>
                <w:sz w:val="21"/>
              </w:rPr>
              <w:t>2025.8.22</w:t>
            </w:r>
          </w:p>
        </w:tc>
        <w:tc>
          <w:tcPr>
            <w:tcW w:w="1153" w:type="dxa"/>
          </w:tcPr>
          <w:p>
            <w:pPr>
              <w:pStyle w:val="TableParagraph"/>
              <w:spacing w:line="252" w:lineRule="exact" w:before="1"/>
              <w:ind w:right="97"/>
              <w:jc w:val="right"/>
              <w:rPr>
                <w:sz w:val="21"/>
              </w:rPr>
            </w:pPr>
            <w:r>
              <w:rPr>
                <w:spacing w:val="-10"/>
                <w:sz w:val="21"/>
              </w:rPr>
              <w:t>0</w:t>
            </w:r>
          </w:p>
        </w:tc>
        <w:tc>
          <w:tcPr>
            <w:tcW w:w="1138" w:type="dxa"/>
          </w:tcPr>
          <w:p>
            <w:pPr>
              <w:pStyle w:val="TableParagraph"/>
              <w:spacing w:line="252" w:lineRule="exact" w:before="1"/>
              <w:ind w:right="97"/>
              <w:jc w:val="right"/>
              <w:rPr>
                <w:sz w:val="21"/>
              </w:rPr>
            </w:pPr>
            <w:r>
              <w:rPr>
                <w:spacing w:val="-10"/>
                <w:sz w:val="21"/>
              </w:rPr>
              <w:t>0</w:t>
            </w:r>
          </w:p>
        </w:tc>
        <w:tc>
          <w:tcPr>
            <w:tcW w:w="1364" w:type="dxa"/>
          </w:tcPr>
          <w:p>
            <w:pPr>
              <w:pStyle w:val="TableParagraph"/>
              <w:spacing w:line="252"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2" w:lineRule="exact" w:before="1"/>
              <w:ind w:right="95"/>
              <w:jc w:val="right"/>
              <w:rPr>
                <w:sz w:val="21"/>
              </w:rPr>
            </w:pPr>
            <w:r>
              <w:rPr>
                <w:spacing w:val="-2"/>
                <w:sz w:val="21"/>
              </w:rPr>
              <w:t>21.93</w:t>
            </w:r>
          </w:p>
        </w:tc>
        <w:tc>
          <w:tcPr>
            <w:tcW w:w="1453" w:type="dxa"/>
          </w:tcPr>
          <w:p>
            <w:pPr>
              <w:pStyle w:val="TableParagraph"/>
              <w:spacing w:line="252" w:lineRule="exact" w:before="1"/>
              <w:ind w:left="105"/>
              <w:rPr>
                <w:sz w:val="21"/>
              </w:rPr>
            </w:pPr>
            <w:r>
              <w:rPr>
                <w:spacing w:val="-10"/>
                <w:sz w:val="21"/>
              </w:rPr>
              <w:t>否</w:t>
            </w:r>
          </w:p>
        </w:tc>
      </w:tr>
      <w:tr>
        <w:trPr>
          <w:trHeight w:val="273" w:hRule="atLeast"/>
        </w:trPr>
        <w:tc>
          <w:tcPr>
            <w:tcW w:w="960" w:type="dxa"/>
          </w:tcPr>
          <w:p>
            <w:pPr>
              <w:pStyle w:val="TableParagraph"/>
              <w:spacing w:line="252" w:lineRule="exact" w:before="1"/>
              <w:ind w:left="107"/>
              <w:rPr>
                <w:sz w:val="21"/>
              </w:rPr>
            </w:pPr>
            <w:r>
              <w:rPr>
                <w:spacing w:val="-4"/>
                <w:sz w:val="21"/>
              </w:rPr>
              <w:t>孙平飞</w:t>
            </w:r>
          </w:p>
        </w:tc>
        <w:tc>
          <w:tcPr>
            <w:tcW w:w="1269" w:type="dxa"/>
          </w:tcPr>
          <w:p>
            <w:pPr>
              <w:pStyle w:val="TableParagraph"/>
              <w:spacing w:line="252" w:lineRule="exact" w:before="1"/>
              <w:ind w:left="108"/>
              <w:rPr>
                <w:sz w:val="21"/>
              </w:rPr>
            </w:pPr>
            <w:r>
              <w:rPr>
                <w:spacing w:val="-4"/>
                <w:sz w:val="21"/>
              </w:rPr>
              <w:t>监事会主席</w:t>
            </w:r>
          </w:p>
        </w:tc>
        <w:tc>
          <w:tcPr>
            <w:tcW w:w="859" w:type="dxa"/>
          </w:tcPr>
          <w:p>
            <w:pPr>
              <w:pStyle w:val="TableParagraph"/>
              <w:spacing w:line="252" w:lineRule="exact" w:before="1"/>
              <w:ind w:left="108"/>
              <w:rPr>
                <w:sz w:val="21"/>
              </w:rPr>
            </w:pPr>
            <w:r>
              <w:rPr>
                <w:spacing w:val="-10"/>
                <w:sz w:val="21"/>
              </w:rPr>
              <w:t>女</w:t>
            </w:r>
          </w:p>
        </w:tc>
        <w:tc>
          <w:tcPr>
            <w:tcW w:w="857" w:type="dxa"/>
          </w:tcPr>
          <w:p>
            <w:pPr>
              <w:pStyle w:val="TableParagraph"/>
              <w:spacing w:line="252" w:lineRule="exact" w:before="1"/>
              <w:ind w:left="109"/>
              <w:rPr>
                <w:sz w:val="21"/>
              </w:rPr>
            </w:pPr>
            <w:r>
              <w:rPr>
                <w:spacing w:val="-5"/>
                <w:sz w:val="21"/>
              </w:rPr>
              <w:t>50</w:t>
            </w:r>
          </w:p>
        </w:tc>
        <w:tc>
          <w:tcPr>
            <w:tcW w:w="1224" w:type="dxa"/>
          </w:tcPr>
          <w:p>
            <w:pPr>
              <w:pStyle w:val="TableParagraph"/>
              <w:spacing w:line="252" w:lineRule="exact" w:before="1"/>
              <w:ind w:left="12" w:right="57"/>
              <w:jc w:val="center"/>
              <w:rPr>
                <w:sz w:val="21"/>
              </w:rPr>
            </w:pPr>
            <w:r>
              <w:rPr>
                <w:spacing w:val="-2"/>
                <w:sz w:val="21"/>
              </w:rPr>
              <w:t>2019.9.17</w:t>
            </w:r>
          </w:p>
        </w:tc>
        <w:tc>
          <w:tcPr>
            <w:tcW w:w="1222" w:type="dxa"/>
          </w:tcPr>
          <w:p>
            <w:pPr>
              <w:pStyle w:val="TableParagraph"/>
              <w:spacing w:line="252" w:lineRule="exact" w:before="1"/>
              <w:ind w:left="10" w:right="53"/>
              <w:jc w:val="center"/>
              <w:rPr>
                <w:sz w:val="21"/>
              </w:rPr>
            </w:pPr>
            <w:r>
              <w:rPr>
                <w:spacing w:val="-2"/>
                <w:sz w:val="21"/>
              </w:rPr>
              <w:t>2022.8.22</w:t>
            </w:r>
          </w:p>
        </w:tc>
        <w:tc>
          <w:tcPr>
            <w:tcW w:w="1153" w:type="dxa"/>
          </w:tcPr>
          <w:p>
            <w:pPr>
              <w:pStyle w:val="TableParagraph"/>
              <w:spacing w:line="252" w:lineRule="exact" w:before="1"/>
              <w:ind w:right="97"/>
              <w:jc w:val="right"/>
              <w:rPr>
                <w:sz w:val="21"/>
              </w:rPr>
            </w:pPr>
            <w:r>
              <w:rPr>
                <w:spacing w:val="-10"/>
                <w:sz w:val="21"/>
              </w:rPr>
              <w:t>0</w:t>
            </w:r>
          </w:p>
        </w:tc>
        <w:tc>
          <w:tcPr>
            <w:tcW w:w="1138" w:type="dxa"/>
          </w:tcPr>
          <w:p>
            <w:pPr>
              <w:pStyle w:val="TableParagraph"/>
              <w:spacing w:line="252" w:lineRule="exact" w:before="1"/>
              <w:ind w:right="97"/>
              <w:jc w:val="right"/>
              <w:rPr>
                <w:sz w:val="21"/>
              </w:rPr>
            </w:pPr>
            <w:r>
              <w:rPr>
                <w:spacing w:val="-10"/>
                <w:sz w:val="21"/>
              </w:rPr>
              <w:t>0</w:t>
            </w:r>
          </w:p>
        </w:tc>
        <w:tc>
          <w:tcPr>
            <w:tcW w:w="1364" w:type="dxa"/>
          </w:tcPr>
          <w:p>
            <w:pPr>
              <w:pStyle w:val="TableParagraph"/>
              <w:spacing w:line="252"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2" w:lineRule="exact" w:before="1"/>
              <w:ind w:right="95"/>
              <w:jc w:val="right"/>
              <w:rPr>
                <w:sz w:val="21"/>
              </w:rPr>
            </w:pPr>
            <w:r>
              <w:rPr>
                <w:spacing w:val="-2"/>
                <w:sz w:val="21"/>
              </w:rPr>
              <w:t>18.11</w:t>
            </w:r>
          </w:p>
        </w:tc>
        <w:tc>
          <w:tcPr>
            <w:tcW w:w="1453" w:type="dxa"/>
          </w:tcPr>
          <w:p>
            <w:pPr>
              <w:pStyle w:val="TableParagraph"/>
              <w:spacing w:line="252" w:lineRule="exact" w:before="1"/>
              <w:ind w:left="105"/>
              <w:rPr>
                <w:sz w:val="21"/>
              </w:rPr>
            </w:pPr>
            <w:r>
              <w:rPr>
                <w:spacing w:val="-10"/>
                <w:sz w:val="21"/>
              </w:rPr>
              <w:t>否</w:t>
            </w:r>
          </w:p>
        </w:tc>
      </w:tr>
      <w:tr>
        <w:trPr>
          <w:trHeight w:val="270" w:hRule="atLeast"/>
        </w:trPr>
        <w:tc>
          <w:tcPr>
            <w:tcW w:w="960" w:type="dxa"/>
          </w:tcPr>
          <w:p>
            <w:pPr>
              <w:pStyle w:val="TableParagraph"/>
              <w:spacing w:line="250" w:lineRule="exact" w:before="1"/>
              <w:ind w:left="107"/>
              <w:rPr>
                <w:sz w:val="21"/>
              </w:rPr>
            </w:pPr>
            <w:r>
              <w:rPr>
                <w:spacing w:val="-4"/>
                <w:sz w:val="21"/>
              </w:rPr>
              <w:t>袁黎益</w:t>
            </w:r>
          </w:p>
        </w:tc>
        <w:tc>
          <w:tcPr>
            <w:tcW w:w="1269" w:type="dxa"/>
          </w:tcPr>
          <w:p>
            <w:pPr>
              <w:pStyle w:val="TableParagraph"/>
              <w:spacing w:line="250" w:lineRule="exact" w:before="1"/>
              <w:ind w:left="108"/>
              <w:rPr>
                <w:sz w:val="21"/>
              </w:rPr>
            </w:pPr>
            <w:r>
              <w:rPr>
                <w:spacing w:val="-4"/>
                <w:sz w:val="21"/>
              </w:rPr>
              <w:t>副总裁</w:t>
            </w:r>
          </w:p>
        </w:tc>
        <w:tc>
          <w:tcPr>
            <w:tcW w:w="859" w:type="dxa"/>
          </w:tcPr>
          <w:p>
            <w:pPr>
              <w:pStyle w:val="TableParagraph"/>
              <w:spacing w:line="250" w:lineRule="exact" w:before="1"/>
              <w:ind w:left="108"/>
              <w:rPr>
                <w:sz w:val="21"/>
              </w:rPr>
            </w:pPr>
            <w:r>
              <w:rPr>
                <w:spacing w:val="-10"/>
                <w:sz w:val="21"/>
              </w:rPr>
              <w:t>男</w:t>
            </w:r>
          </w:p>
        </w:tc>
        <w:tc>
          <w:tcPr>
            <w:tcW w:w="857" w:type="dxa"/>
          </w:tcPr>
          <w:p>
            <w:pPr>
              <w:pStyle w:val="TableParagraph"/>
              <w:spacing w:line="250" w:lineRule="exact" w:before="1"/>
              <w:ind w:left="109"/>
              <w:rPr>
                <w:sz w:val="21"/>
              </w:rPr>
            </w:pPr>
            <w:r>
              <w:rPr>
                <w:spacing w:val="-5"/>
                <w:sz w:val="21"/>
              </w:rPr>
              <w:t>57</w:t>
            </w:r>
          </w:p>
        </w:tc>
        <w:tc>
          <w:tcPr>
            <w:tcW w:w="1224" w:type="dxa"/>
          </w:tcPr>
          <w:p>
            <w:pPr>
              <w:pStyle w:val="TableParagraph"/>
              <w:spacing w:line="250" w:lineRule="exact" w:before="1"/>
              <w:ind w:left="12" w:right="57"/>
              <w:jc w:val="center"/>
              <w:rPr>
                <w:sz w:val="21"/>
              </w:rPr>
            </w:pPr>
            <w:r>
              <w:rPr>
                <w:spacing w:val="-2"/>
                <w:sz w:val="21"/>
              </w:rPr>
              <w:t>2022.8.23</w:t>
            </w:r>
          </w:p>
        </w:tc>
        <w:tc>
          <w:tcPr>
            <w:tcW w:w="1222" w:type="dxa"/>
          </w:tcPr>
          <w:p>
            <w:pPr>
              <w:pStyle w:val="TableParagraph"/>
              <w:spacing w:line="250" w:lineRule="exact" w:before="1"/>
              <w:ind w:left="10" w:right="53"/>
              <w:jc w:val="center"/>
              <w:rPr>
                <w:sz w:val="21"/>
              </w:rPr>
            </w:pPr>
            <w:r>
              <w:rPr>
                <w:spacing w:val="-2"/>
                <w:sz w:val="21"/>
              </w:rPr>
              <w:t>2025.8.22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5"/>
              <w:jc w:val="right"/>
              <w:rPr>
                <w:sz w:val="21"/>
              </w:rPr>
            </w:pPr>
            <w:r>
              <w:rPr>
                <w:spacing w:val="-2"/>
                <w:sz w:val="21"/>
              </w:rPr>
              <w:t>58.22</w:t>
            </w:r>
          </w:p>
        </w:tc>
        <w:tc>
          <w:tcPr>
            <w:tcW w:w="1453" w:type="dxa"/>
          </w:tcPr>
          <w:p>
            <w:pPr>
              <w:pStyle w:val="TableParagraph"/>
              <w:spacing w:line="250" w:lineRule="exact" w:before="1"/>
              <w:ind w:left="105"/>
              <w:rPr>
                <w:sz w:val="21"/>
              </w:rPr>
            </w:pPr>
            <w:r>
              <w:rPr>
                <w:spacing w:val="-10"/>
                <w:sz w:val="21"/>
              </w:rPr>
              <w:t>否</w:t>
            </w:r>
          </w:p>
        </w:tc>
      </w:tr>
      <w:tr>
        <w:trPr>
          <w:trHeight w:val="273" w:hRule="atLeast"/>
        </w:trPr>
        <w:tc>
          <w:tcPr>
            <w:tcW w:w="960" w:type="dxa"/>
          </w:tcPr>
          <w:p>
            <w:pPr>
              <w:pStyle w:val="TableParagraph"/>
              <w:spacing w:line="252" w:lineRule="exact" w:before="1"/>
              <w:ind w:left="107"/>
              <w:rPr>
                <w:sz w:val="21"/>
              </w:rPr>
            </w:pPr>
            <w:r>
              <w:rPr>
                <w:spacing w:val="-5"/>
                <w:sz w:val="21"/>
              </w:rPr>
              <w:t>阮武</w:t>
            </w:r>
          </w:p>
        </w:tc>
        <w:tc>
          <w:tcPr>
            <w:tcW w:w="1269" w:type="dxa"/>
          </w:tcPr>
          <w:p>
            <w:pPr>
              <w:pStyle w:val="TableParagraph"/>
              <w:spacing w:line="252" w:lineRule="exact" w:before="1"/>
              <w:ind w:left="108"/>
              <w:rPr>
                <w:sz w:val="21"/>
              </w:rPr>
            </w:pPr>
            <w:r>
              <w:rPr>
                <w:spacing w:val="-4"/>
                <w:sz w:val="21"/>
              </w:rPr>
              <w:t>副总裁</w:t>
            </w:r>
          </w:p>
        </w:tc>
        <w:tc>
          <w:tcPr>
            <w:tcW w:w="859" w:type="dxa"/>
          </w:tcPr>
          <w:p>
            <w:pPr>
              <w:pStyle w:val="TableParagraph"/>
              <w:spacing w:line="252" w:lineRule="exact" w:before="1"/>
              <w:ind w:left="108"/>
              <w:rPr>
                <w:sz w:val="21"/>
              </w:rPr>
            </w:pPr>
            <w:r>
              <w:rPr>
                <w:spacing w:val="-10"/>
                <w:sz w:val="21"/>
              </w:rPr>
              <w:t>男</w:t>
            </w:r>
          </w:p>
        </w:tc>
        <w:tc>
          <w:tcPr>
            <w:tcW w:w="857" w:type="dxa"/>
          </w:tcPr>
          <w:p>
            <w:pPr>
              <w:pStyle w:val="TableParagraph"/>
              <w:spacing w:line="252" w:lineRule="exact" w:before="1"/>
              <w:ind w:left="109"/>
              <w:rPr>
                <w:sz w:val="21"/>
              </w:rPr>
            </w:pPr>
            <w:r>
              <w:rPr>
                <w:spacing w:val="-5"/>
                <w:sz w:val="21"/>
              </w:rPr>
              <w:t>54</w:t>
            </w:r>
          </w:p>
        </w:tc>
        <w:tc>
          <w:tcPr>
            <w:tcW w:w="1224" w:type="dxa"/>
          </w:tcPr>
          <w:p>
            <w:pPr>
              <w:pStyle w:val="TableParagraph"/>
              <w:spacing w:line="252" w:lineRule="exact" w:before="1"/>
              <w:ind w:left="12" w:right="57"/>
              <w:jc w:val="center"/>
              <w:rPr>
                <w:sz w:val="21"/>
              </w:rPr>
            </w:pPr>
            <w:r>
              <w:rPr>
                <w:spacing w:val="-2"/>
                <w:sz w:val="21"/>
              </w:rPr>
              <w:t>2022.8.23</w:t>
            </w:r>
          </w:p>
        </w:tc>
        <w:tc>
          <w:tcPr>
            <w:tcW w:w="1222" w:type="dxa"/>
          </w:tcPr>
          <w:p>
            <w:pPr>
              <w:pStyle w:val="TableParagraph"/>
              <w:spacing w:line="252" w:lineRule="exact" w:before="1"/>
              <w:ind w:left="10" w:right="53"/>
              <w:jc w:val="center"/>
              <w:rPr>
                <w:sz w:val="21"/>
              </w:rPr>
            </w:pPr>
            <w:r>
              <w:rPr>
                <w:spacing w:val="-2"/>
                <w:sz w:val="21"/>
              </w:rPr>
              <w:t>2025.8.22</w:t>
            </w:r>
          </w:p>
        </w:tc>
        <w:tc>
          <w:tcPr>
            <w:tcW w:w="1153" w:type="dxa"/>
          </w:tcPr>
          <w:p>
            <w:pPr>
              <w:pStyle w:val="TableParagraph"/>
              <w:spacing w:line="252" w:lineRule="exact" w:before="1"/>
              <w:ind w:right="97"/>
              <w:jc w:val="right"/>
              <w:rPr>
                <w:sz w:val="21"/>
              </w:rPr>
            </w:pPr>
            <w:r>
              <w:rPr>
                <w:spacing w:val="-10"/>
                <w:sz w:val="21"/>
              </w:rPr>
              <w:t>0</w:t>
            </w:r>
          </w:p>
        </w:tc>
        <w:tc>
          <w:tcPr>
            <w:tcW w:w="1138" w:type="dxa"/>
          </w:tcPr>
          <w:p>
            <w:pPr>
              <w:pStyle w:val="TableParagraph"/>
              <w:spacing w:line="252" w:lineRule="exact" w:before="1"/>
              <w:ind w:right="97"/>
              <w:jc w:val="right"/>
              <w:rPr>
                <w:sz w:val="21"/>
              </w:rPr>
            </w:pPr>
            <w:r>
              <w:rPr>
                <w:spacing w:val="-10"/>
                <w:sz w:val="21"/>
              </w:rPr>
              <w:t>0</w:t>
            </w:r>
          </w:p>
        </w:tc>
        <w:tc>
          <w:tcPr>
            <w:tcW w:w="1364" w:type="dxa"/>
          </w:tcPr>
          <w:p>
            <w:pPr>
              <w:pStyle w:val="TableParagraph"/>
              <w:spacing w:line="252"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2" w:lineRule="exact" w:before="1"/>
              <w:ind w:right="95"/>
              <w:jc w:val="right"/>
              <w:rPr>
                <w:sz w:val="21"/>
              </w:rPr>
            </w:pPr>
            <w:r>
              <w:rPr>
                <w:spacing w:val="-2"/>
                <w:sz w:val="21"/>
              </w:rPr>
              <w:t>56.98</w:t>
            </w:r>
          </w:p>
        </w:tc>
        <w:tc>
          <w:tcPr>
            <w:tcW w:w="1453" w:type="dxa"/>
          </w:tcPr>
          <w:p>
            <w:pPr>
              <w:pStyle w:val="TableParagraph"/>
              <w:spacing w:line="252" w:lineRule="exact" w:before="1"/>
              <w:ind w:left="105"/>
              <w:rPr>
                <w:sz w:val="21"/>
              </w:rPr>
            </w:pPr>
            <w:r>
              <w:rPr>
                <w:spacing w:val="-10"/>
                <w:sz w:val="21"/>
              </w:rPr>
              <w:t>否</w:t>
            </w:r>
          </w:p>
        </w:tc>
      </w:tr>
    </w:tbl>
    <w:p>
      <w:pPr>
        <w:spacing w:after="0" w:line="252" w:lineRule="exact"/>
        <w:rPr>
          <w:sz w:val="21"/>
        </w:rPr>
        <w:sectPr>
          <w:headerReference w:type="default" r:id="rId49"/>
          <w:footerReference w:type="default" r:id="rId50"/>
          <w:pgSz w:w="16840" w:h="11910" w:orient="landscape"/>
          <w:pgMar w:header="852" w:footer="1195" w:top="1400" w:bottom="1380" w:left="1340" w:right="1180"/>
        </w:sectPr>
      </w:pPr>
    </w:p>
    <w:p>
      <w:pPr>
        <w:pStyle w:val="BodyText"/>
        <w:spacing w:before="122" w:after="1"/>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269"/>
        <w:gridCol w:w="859"/>
        <w:gridCol w:w="857"/>
        <w:gridCol w:w="1224"/>
        <w:gridCol w:w="1222"/>
        <w:gridCol w:w="1153"/>
        <w:gridCol w:w="1138"/>
        <w:gridCol w:w="1364"/>
        <w:gridCol w:w="1182"/>
        <w:gridCol w:w="1419"/>
        <w:gridCol w:w="1453"/>
      </w:tblGrid>
      <w:tr>
        <w:trPr>
          <w:trHeight w:val="270" w:hRule="atLeast"/>
        </w:trPr>
        <w:tc>
          <w:tcPr>
            <w:tcW w:w="960" w:type="dxa"/>
          </w:tcPr>
          <w:p>
            <w:pPr>
              <w:pStyle w:val="TableParagraph"/>
              <w:spacing w:line="250" w:lineRule="exact" w:before="1"/>
              <w:ind w:right="206"/>
              <w:jc w:val="right"/>
              <w:rPr>
                <w:sz w:val="21"/>
              </w:rPr>
            </w:pPr>
            <w:r>
              <w:rPr>
                <w:spacing w:val="-4"/>
                <w:sz w:val="21"/>
              </w:rPr>
              <w:t>周则威</w:t>
            </w:r>
          </w:p>
        </w:tc>
        <w:tc>
          <w:tcPr>
            <w:tcW w:w="1269" w:type="dxa"/>
          </w:tcPr>
          <w:p>
            <w:pPr>
              <w:pStyle w:val="TableParagraph"/>
              <w:spacing w:line="250" w:lineRule="exact" w:before="1"/>
              <w:ind w:left="108"/>
              <w:rPr>
                <w:sz w:val="21"/>
              </w:rPr>
            </w:pPr>
            <w:r>
              <w:rPr>
                <w:spacing w:val="-4"/>
                <w:sz w:val="21"/>
              </w:rPr>
              <w:t>副总裁</w:t>
            </w:r>
          </w:p>
        </w:tc>
        <w:tc>
          <w:tcPr>
            <w:tcW w:w="859" w:type="dxa"/>
          </w:tcPr>
          <w:p>
            <w:pPr>
              <w:pStyle w:val="TableParagraph"/>
              <w:spacing w:line="250" w:lineRule="exact" w:before="1"/>
              <w:ind w:left="108"/>
              <w:rPr>
                <w:sz w:val="21"/>
              </w:rPr>
            </w:pPr>
            <w:r>
              <w:rPr>
                <w:spacing w:val="-10"/>
                <w:sz w:val="21"/>
              </w:rPr>
              <w:t>男</w:t>
            </w:r>
          </w:p>
        </w:tc>
        <w:tc>
          <w:tcPr>
            <w:tcW w:w="857" w:type="dxa"/>
          </w:tcPr>
          <w:p>
            <w:pPr>
              <w:pStyle w:val="TableParagraph"/>
              <w:spacing w:line="250" w:lineRule="exact" w:before="1"/>
              <w:ind w:left="109"/>
              <w:rPr>
                <w:sz w:val="21"/>
              </w:rPr>
            </w:pPr>
            <w:r>
              <w:rPr>
                <w:spacing w:val="-5"/>
                <w:sz w:val="21"/>
              </w:rPr>
              <w:t>44</w:t>
            </w:r>
          </w:p>
        </w:tc>
        <w:tc>
          <w:tcPr>
            <w:tcW w:w="1224" w:type="dxa"/>
          </w:tcPr>
          <w:p>
            <w:pPr>
              <w:pStyle w:val="TableParagraph"/>
              <w:spacing w:line="250" w:lineRule="exact" w:before="1"/>
              <w:ind w:left="12" w:right="57"/>
              <w:jc w:val="center"/>
              <w:rPr>
                <w:sz w:val="21"/>
              </w:rPr>
            </w:pPr>
            <w:r>
              <w:rPr>
                <w:spacing w:val="-2"/>
                <w:sz w:val="21"/>
              </w:rPr>
              <w:t>2022.8.23</w:t>
            </w:r>
          </w:p>
        </w:tc>
        <w:tc>
          <w:tcPr>
            <w:tcW w:w="1222" w:type="dxa"/>
          </w:tcPr>
          <w:p>
            <w:pPr>
              <w:pStyle w:val="TableParagraph"/>
              <w:spacing w:line="250" w:lineRule="exact" w:before="1"/>
              <w:ind w:left="10" w:right="53"/>
              <w:jc w:val="center"/>
              <w:rPr>
                <w:sz w:val="21"/>
              </w:rPr>
            </w:pPr>
            <w:r>
              <w:rPr>
                <w:spacing w:val="-2"/>
                <w:sz w:val="21"/>
              </w:rPr>
              <w:t>2025.8.22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5"/>
              <w:jc w:val="right"/>
              <w:rPr>
                <w:sz w:val="21"/>
              </w:rPr>
            </w:pPr>
            <w:r>
              <w:rPr>
                <w:spacing w:val="-2"/>
                <w:sz w:val="21"/>
              </w:rPr>
              <w:t>60.03</w:t>
            </w:r>
          </w:p>
        </w:tc>
        <w:tc>
          <w:tcPr>
            <w:tcW w:w="1453" w:type="dxa"/>
          </w:tcPr>
          <w:p>
            <w:pPr>
              <w:pStyle w:val="TableParagraph"/>
              <w:spacing w:line="250" w:lineRule="exact" w:before="1"/>
              <w:ind w:left="105"/>
              <w:rPr>
                <w:sz w:val="21"/>
              </w:rPr>
            </w:pPr>
            <w:r>
              <w:rPr>
                <w:spacing w:val="-10"/>
                <w:sz w:val="21"/>
              </w:rPr>
              <w:t>否</w:t>
            </w:r>
          </w:p>
        </w:tc>
      </w:tr>
      <w:tr>
        <w:trPr>
          <w:trHeight w:val="273" w:hRule="atLeast"/>
        </w:trPr>
        <w:tc>
          <w:tcPr>
            <w:tcW w:w="960" w:type="dxa"/>
          </w:tcPr>
          <w:p>
            <w:pPr>
              <w:pStyle w:val="TableParagraph"/>
              <w:spacing w:line="250" w:lineRule="exact" w:before="3"/>
              <w:ind w:right="206"/>
              <w:jc w:val="right"/>
              <w:rPr>
                <w:sz w:val="21"/>
              </w:rPr>
            </w:pPr>
            <w:r>
              <w:rPr>
                <w:spacing w:val="-4"/>
                <w:sz w:val="21"/>
              </w:rPr>
              <w:t>何行波</w:t>
            </w:r>
          </w:p>
        </w:tc>
        <w:tc>
          <w:tcPr>
            <w:tcW w:w="1269" w:type="dxa"/>
          </w:tcPr>
          <w:p>
            <w:pPr>
              <w:pStyle w:val="TableParagraph"/>
              <w:spacing w:line="250" w:lineRule="exact" w:before="3"/>
              <w:ind w:left="108"/>
              <w:rPr>
                <w:sz w:val="21"/>
              </w:rPr>
            </w:pPr>
            <w:r>
              <w:rPr>
                <w:spacing w:val="-4"/>
                <w:sz w:val="21"/>
              </w:rPr>
              <w:t>副总裁</w:t>
            </w:r>
          </w:p>
        </w:tc>
        <w:tc>
          <w:tcPr>
            <w:tcW w:w="859" w:type="dxa"/>
          </w:tcPr>
          <w:p>
            <w:pPr>
              <w:pStyle w:val="TableParagraph"/>
              <w:spacing w:line="250" w:lineRule="exact" w:before="3"/>
              <w:ind w:left="108"/>
              <w:rPr>
                <w:sz w:val="21"/>
              </w:rPr>
            </w:pPr>
            <w:r>
              <w:rPr>
                <w:spacing w:val="-10"/>
                <w:sz w:val="21"/>
              </w:rPr>
              <w:t>男</w:t>
            </w:r>
          </w:p>
        </w:tc>
        <w:tc>
          <w:tcPr>
            <w:tcW w:w="857" w:type="dxa"/>
          </w:tcPr>
          <w:p>
            <w:pPr>
              <w:pStyle w:val="TableParagraph"/>
              <w:spacing w:line="250" w:lineRule="exact" w:before="3"/>
              <w:ind w:left="109"/>
              <w:rPr>
                <w:sz w:val="21"/>
              </w:rPr>
            </w:pPr>
            <w:r>
              <w:rPr>
                <w:spacing w:val="-5"/>
                <w:sz w:val="21"/>
              </w:rPr>
              <w:t>46</w:t>
            </w:r>
          </w:p>
        </w:tc>
        <w:tc>
          <w:tcPr>
            <w:tcW w:w="1224" w:type="dxa"/>
          </w:tcPr>
          <w:p>
            <w:pPr>
              <w:pStyle w:val="TableParagraph"/>
              <w:spacing w:line="250" w:lineRule="exact" w:before="3"/>
              <w:ind w:left="12" w:right="57"/>
              <w:jc w:val="center"/>
              <w:rPr>
                <w:sz w:val="21"/>
              </w:rPr>
            </w:pPr>
            <w:r>
              <w:rPr>
                <w:spacing w:val="-2"/>
                <w:sz w:val="21"/>
              </w:rPr>
              <w:t>2022.8.23</w:t>
            </w:r>
          </w:p>
        </w:tc>
        <w:tc>
          <w:tcPr>
            <w:tcW w:w="1222" w:type="dxa"/>
          </w:tcPr>
          <w:p>
            <w:pPr>
              <w:pStyle w:val="TableParagraph"/>
              <w:spacing w:line="250" w:lineRule="exact" w:before="3"/>
              <w:ind w:left="10" w:right="53"/>
              <w:jc w:val="center"/>
              <w:rPr>
                <w:sz w:val="21"/>
              </w:rPr>
            </w:pPr>
            <w:r>
              <w:rPr>
                <w:spacing w:val="-2"/>
                <w:sz w:val="21"/>
              </w:rPr>
              <w:t>2025.8.22</w:t>
            </w:r>
          </w:p>
        </w:tc>
        <w:tc>
          <w:tcPr>
            <w:tcW w:w="1153" w:type="dxa"/>
          </w:tcPr>
          <w:p>
            <w:pPr>
              <w:pStyle w:val="TableParagraph"/>
              <w:spacing w:line="250" w:lineRule="exact" w:before="3"/>
              <w:ind w:right="97"/>
              <w:jc w:val="right"/>
              <w:rPr>
                <w:sz w:val="21"/>
              </w:rPr>
            </w:pPr>
            <w:r>
              <w:rPr>
                <w:spacing w:val="-10"/>
                <w:sz w:val="21"/>
              </w:rPr>
              <w:t>0</w:t>
            </w:r>
          </w:p>
        </w:tc>
        <w:tc>
          <w:tcPr>
            <w:tcW w:w="1138" w:type="dxa"/>
          </w:tcPr>
          <w:p>
            <w:pPr>
              <w:pStyle w:val="TableParagraph"/>
              <w:spacing w:line="250" w:lineRule="exact" w:before="3"/>
              <w:ind w:right="97"/>
              <w:jc w:val="right"/>
              <w:rPr>
                <w:sz w:val="21"/>
              </w:rPr>
            </w:pPr>
            <w:r>
              <w:rPr>
                <w:spacing w:val="-10"/>
                <w:sz w:val="21"/>
              </w:rPr>
              <w:t>0</w:t>
            </w:r>
          </w:p>
        </w:tc>
        <w:tc>
          <w:tcPr>
            <w:tcW w:w="1364" w:type="dxa"/>
          </w:tcPr>
          <w:p>
            <w:pPr>
              <w:pStyle w:val="TableParagraph"/>
              <w:spacing w:line="250" w:lineRule="exact" w:before="3"/>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3"/>
              <w:ind w:right="95"/>
              <w:jc w:val="right"/>
              <w:rPr>
                <w:sz w:val="21"/>
              </w:rPr>
            </w:pPr>
            <w:r>
              <w:rPr>
                <w:spacing w:val="-2"/>
                <w:sz w:val="21"/>
              </w:rPr>
              <w:t>57.98</w:t>
            </w:r>
          </w:p>
        </w:tc>
        <w:tc>
          <w:tcPr>
            <w:tcW w:w="1453" w:type="dxa"/>
          </w:tcPr>
          <w:p>
            <w:pPr>
              <w:pStyle w:val="TableParagraph"/>
              <w:spacing w:line="250" w:lineRule="exact" w:before="3"/>
              <w:ind w:left="105"/>
              <w:rPr>
                <w:sz w:val="21"/>
              </w:rPr>
            </w:pPr>
            <w:r>
              <w:rPr>
                <w:spacing w:val="-10"/>
                <w:sz w:val="21"/>
              </w:rPr>
              <w:t>否</w:t>
            </w:r>
          </w:p>
        </w:tc>
      </w:tr>
      <w:tr>
        <w:trPr>
          <w:trHeight w:val="273" w:hRule="atLeast"/>
        </w:trPr>
        <w:tc>
          <w:tcPr>
            <w:tcW w:w="960" w:type="dxa"/>
          </w:tcPr>
          <w:p>
            <w:pPr>
              <w:pStyle w:val="TableParagraph"/>
              <w:spacing w:line="252" w:lineRule="exact" w:before="1"/>
              <w:ind w:right="206"/>
              <w:jc w:val="right"/>
              <w:rPr>
                <w:sz w:val="21"/>
              </w:rPr>
            </w:pPr>
            <w:r>
              <w:rPr>
                <w:spacing w:val="-4"/>
                <w:sz w:val="21"/>
              </w:rPr>
              <w:t>俞国军</w:t>
            </w:r>
          </w:p>
        </w:tc>
        <w:tc>
          <w:tcPr>
            <w:tcW w:w="1269" w:type="dxa"/>
          </w:tcPr>
          <w:p>
            <w:pPr>
              <w:pStyle w:val="TableParagraph"/>
              <w:spacing w:line="252" w:lineRule="exact" w:before="1"/>
              <w:ind w:left="108"/>
              <w:rPr>
                <w:sz w:val="21"/>
              </w:rPr>
            </w:pPr>
            <w:r>
              <w:rPr>
                <w:spacing w:val="-4"/>
                <w:sz w:val="21"/>
              </w:rPr>
              <w:t>总工程师</w:t>
            </w:r>
          </w:p>
        </w:tc>
        <w:tc>
          <w:tcPr>
            <w:tcW w:w="859" w:type="dxa"/>
          </w:tcPr>
          <w:p>
            <w:pPr>
              <w:pStyle w:val="TableParagraph"/>
              <w:spacing w:line="252" w:lineRule="exact" w:before="1"/>
              <w:ind w:left="108"/>
              <w:rPr>
                <w:sz w:val="21"/>
              </w:rPr>
            </w:pPr>
            <w:r>
              <w:rPr>
                <w:spacing w:val="-10"/>
                <w:sz w:val="21"/>
              </w:rPr>
              <w:t>男</w:t>
            </w:r>
          </w:p>
        </w:tc>
        <w:tc>
          <w:tcPr>
            <w:tcW w:w="857" w:type="dxa"/>
          </w:tcPr>
          <w:p>
            <w:pPr>
              <w:pStyle w:val="TableParagraph"/>
              <w:spacing w:line="252" w:lineRule="exact" w:before="1"/>
              <w:ind w:left="109"/>
              <w:rPr>
                <w:sz w:val="21"/>
              </w:rPr>
            </w:pPr>
            <w:r>
              <w:rPr>
                <w:spacing w:val="-5"/>
                <w:sz w:val="21"/>
              </w:rPr>
              <w:t>42</w:t>
            </w:r>
          </w:p>
        </w:tc>
        <w:tc>
          <w:tcPr>
            <w:tcW w:w="1224" w:type="dxa"/>
          </w:tcPr>
          <w:p>
            <w:pPr>
              <w:pStyle w:val="TableParagraph"/>
              <w:spacing w:line="252" w:lineRule="exact" w:before="1"/>
              <w:ind w:left="12" w:right="57"/>
              <w:jc w:val="center"/>
              <w:rPr>
                <w:sz w:val="21"/>
              </w:rPr>
            </w:pPr>
            <w:r>
              <w:rPr>
                <w:spacing w:val="-2"/>
                <w:sz w:val="21"/>
              </w:rPr>
              <w:t>2022.8.23</w:t>
            </w:r>
          </w:p>
        </w:tc>
        <w:tc>
          <w:tcPr>
            <w:tcW w:w="1222" w:type="dxa"/>
          </w:tcPr>
          <w:p>
            <w:pPr>
              <w:pStyle w:val="TableParagraph"/>
              <w:spacing w:line="252" w:lineRule="exact" w:before="1"/>
              <w:ind w:left="10" w:right="53"/>
              <w:jc w:val="center"/>
              <w:rPr>
                <w:sz w:val="21"/>
              </w:rPr>
            </w:pPr>
            <w:r>
              <w:rPr>
                <w:spacing w:val="-2"/>
                <w:sz w:val="21"/>
              </w:rPr>
              <w:t>2025.8.22</w:t>
            </w:r>
          </w:p>
        </w:tc>
        <w:tc>
          <w:tcPr>
            <w:tcW w:w="1153" w:type="dxa"/>
          </w:tcPr>
          <w:p>
            <w:pPr>
              <w:pStyle w:val="TableParagraph"/>
              <w:spacing w:line="252" w:lineRule="exact" w:before="1"/>
              <w:ind w:right="97"/>
              <w:jc w:val="right"/>
              <w:rPr>
                <w:sz w:val="21"/>
              </w:rPr>
            </w:pPr>
            <w:r>
              <w:rPr>
                <w:spacing w:val="-10"/>
                <w:sz w:val="21"/>
              </w:rPr>
              <w:t>0</w:t>
            </w:r>
          </w:p>
        </w:tc>
        <w:tc>
          <w:tcPr>
            <w:tcW w:w="1138" w:type="dxa"/>
          </w:tcPr>
          <w:p>
            <w:pPr>
              <w:pStyle w:val="TableParagraph"/>
              <w:spacing w:line="252" w:lineRule="exact" w:before="1"/>
              <w:ind w:right="97"/>
              <w:jc w:val="right"/>
              <w:rPr>
                <w:sz w:val="21"/>
              </w:rPr>
            </w:pPr>
            <w:r>
              <w:rPr>
                <w:spacing w:val="-10"/>
                <w:sz w:val="21"/>
              </w:rPr>
              <w:t>0</w:t>
            </w:r>
          </w:p>
        </w:tc>
        <w:tc>
          <w:tcPr>
            <w:tcW w:w="1364" w:type="dxa"/>
          </w:tcPr>
          <w:p>
            <w:pPr>
              <w:pStyle w:val="TableParagraph"/>
              <w:spacing w:line="252"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2" w:lineRule="exact" w:before="1"/>
              <w:ind w:right="95"/>
              <w:jc w:val="right"/>
              <w:rPr>
                <w:sz w:val="21"/>
              </w:rPr>
            </w:pPr>
            <w:r>
              <w:rPr>
                <w:spacing w:val="-2"/>
                <w:sz w:val="21"/>
              </w:rPr>
              <w:t>58.72</w:t>
            </w:r>
          </w:p>
        </w:tc>
        <w:tc>
          <w:tcPr>
            <w:tcW w:w="1453" w:type="dxa"/>
          </w:tcPr>
          <w:p>
            <w:pPr>
              <w:pStyle w:val="TableParagraph"/>
              <w:spacing w:line="252" w:lineRule="exact" w:before="1"/>
              <w:ind w:left="105"/>
              <w:rPr>
                <w:sz w:val="21"/>
              </w:rPr>
            </w:pPr>
            <w:r>
              <w:rPr>
                <w:spacing w:val="-10"/>
                <w:sz w:val="21"/>
              </w:rPr>
              <w:t>否</w:t>
            </w:r>
          </w:p>
        </w:tc>
      </w:tr>
      <w:tr>
        <w:trPr>
          <w:trHeight w:val="270" w:hRule="atLeast"/>
        </w:trPr>
        <w:tc>
          <w:tcPr>
            <w:tcW w:w="960" w:type="dxa"/>
          </w:tcPr>
          <w:p>
            <w:pPr>
              <w:pStyle w:val="TableParagraph"/>
              <w:spacing w:line="250" w:lineRule="exact" w:before="1"/>
              <w:ind w:right="206"/>
              <w:jc w:val="right"/>
              <w:rPr>
                <w:sz w:val="21"/>
              </w:rPr>
            </w:pPr>
            <w:r>
              <w:rPr>
                <w:spacing w:val="-4"/>
                <w:sz w:val="21"/>
              </w:rPr>
              <w:t>杜志勇</w:t>
            </w:r>
          </w:p>
        </w:tc>
        <w:tc>
          <w:tcPr>
            <w:tcW w:w="1269" w:type="dxa"/>
          </w:tcPr>
          <w:p>
            <w:pPr>
              <w:pStyle w:val="TableParagraph"/>
              <w:spacing w:line="250" w:lineRule="exact" w:before="1"/>
              <w:ind w:left="108"/>
              <w:rPr>
                <w:sz w:val="21"/>
              </w:rPr>
            </w:pPr>
            <w:r>
              <w:rPr>
                <w:spacing w:val="-4"/>
                <w:sz w:val="21"/>
              </w:rPr>
              <w:t>副总裁</w:t>
            </w:r>
          </w:p>
        </w:tc>
        <w:tc>
          <w:tcPr>
            <w:tcW w:w="859" w:type="dxa"/>
          </w:tcPr>
          <w:p>
            <w:pPr>
              <w:pStyle w:val="TableParagraph"/>
              <w:spacing w:line="250" w:lineRule="exact" w:before="1"/>
              <w:ind w:left="108"/>
              <w:rPr>
                <w:sz w:val="21"/>
              </w:rPr>
            </w:pPr>
            <w:r>
              <w:rPr>
                <w:spacing w:val="-10"/>
                <w:sz w:val="21"/>
              </w:rPr>
              <w:t>男</w:t>
            </w:r>
          </w:p>
        </w:tc>
        <w:tc>
          <w:tcPr>
            <w:tcW w:w="857" w:type="dxa"/>
          </w:tcPr>
          <w:p>
            <w:pPr>
              <w:pStyle w:val="TableParagraph"/>
              <w:spacing w:line="250" w:lineRule="exact" w:before="1"/>
              <w:ind w:left="109"/>
              <w:rPr>
                <w:sz w:val="21"/>
              </w:rPr>
            </w:pPr>
            <w:r>
              <w:rPr>
                <w:spacing w:val="-5"/>
                <w:sz w:val="21"/>
              </w:rPr>
              <w:t>60</w:t>
            </w:r>
          </w:p>
        </w:tc>
        <w:tc>
          <w:tcPr>
            <w:tcW w:w="1224" w:type="dxa"/>
          </w:tcPr>
          <w:p>
            <w:pPr>
              <w:pStyle w:val="TableParagraph"/>
              <w:spacing w:line="250" w:lineRule="exact" w:before="1"/>
              <w:ind w:left="12" w:right="57"/>
              <w:jc w:val="center"/>
              <w:rPr>
                <w:sz w:val="21"/>
              </w:rPr>
            </w:pPr>
            <w:r>
              <w:rPr>
                <w:spacing w:val="-2"/>
                <w:sz w:val="21"/>
              </w:rPr>
              <w:t>2019.9.17</w:t>
            </w:r>
          </w:p>
        </w:tc>
        <w:tc>
          <w:tcPr>
            <w:tcW w:w="1222" w:type="dxa"/>
          </w:tcPr>
          <w:p>
            <w:pPr>
              <w:pStyle w:val="TableParagraph"/>
              <w:spacing w:line="250" w:lineRule="exact" w:before="1"/>
              <w:ind w:left="10" w:right="53"/>
              <w:jc w:val="center"/>
              <w:rPr>
                <w:sz w:val="21"/>
              </w:rPr>
            </w:pPr>
            <w:r>
              <w:rPr>
                <w:spacing w:val="-2"/>
                <w:sz w:val="21"/>
              </w:rPr>
              <w:t>2022.8.22</w:t>
            </w:r>
          </w:p>
        </w:tc>
        <w:tc>
          <w:tcPr>
            <w:tcW w:w="1153" w:type="dxa"/>
          </w:tcPr>
          <w:p>
            <w:pPr>
              <w:pStyle w:val="TableParagraph"/>
              <w:spacing w:line="250" w:lineRule="exact" w:before="1"/>
              <w:ind w:right="97"/>
              <w:jc w:val="right"/>
              <w:rPr>
                <w:sz w:val="21"/>
              </w:rPr>
            </w:pPr>
            <w:r>
              <w:rPr>
                <w:spacing w:val="-10"/>
                <w:sz w:val="21"/>
              </w:rPr>
              <w:t>0</w:t>
            </w:r>
          </w:p>
        </w:tc>
        <w:tc>
          <w:tcPr>
            <w:tcW w:w="1138" w:type="dxa"/>
          </w:tcPr>
          <w:p>
            <w:pPr>
              <w:pStyle w:val="TableParagraph"/>
              <w:spacing w:line="250" w:lineRule="exact" w:before="1"/>
              <w:ind w:right="97"/>
              <w:jc w:val="right"/>
              <w:rPr>
                <w:sz w:val="21"/>
              </w:rPr>
            </w:pPr>
            <w:r>
              <w:rPr>
                <w:spacing w:val="-10"/>
                <w:sz w:val="21"/>
              </w:rPr>
              <w:t>0</w:t>
            </w:r>
          </w:p>
        </w:tc>
        <w:tc>
          <w:tcPr>
            <w:tcW w:w="1364" w:type="dxa"/>
          </w:tcPr>
          <w:p>
            <w:pPr>
              <w:pStyle w:val="TableParagraph"/>
              <w:spacing w:line="250" w:lineRule="exact" w:before="1"/>
              <w:ind w:right="96"/>
              <w:jc w:val="right"/>
              <w:rPr>
                <w:sz w:val="21"/>
              </w:rPr>
            </w:pPr>
            <w:r>
              <w:rPr>
                <w:spacing w:val="-10"/>
                <w:sz w:val="21"/>
              </w:rPr>
              <w:t>0</w:t>
            </w:r>
          </w:p>
        </w:tc>
        <w:tc>
          <w:tcPr>
            <w:tcW w:w="1182" w:type="dxa"/>
          </w:tcPr>
          <w:p>
            <w:pPr>
              <w:pStyle w:val="TableParagraph"/>
              <w:rPr>
                <w:rFonts w:ascii="Times New Roman"/>
                <w:sz w:val="20"/>
              </w:rPr>
            </w:pPr>
          </w:p>
        </w:tc>
        <w:tc>
          <w:tcPr>
            <w:tcW w:w="1419" w:type="dxa"/>
          </w:tcPr>
          <w:p>
            <w:pPr>
              <w:pStyle w:val="TableParagraph"/>
              <w:spacing w:line="250" w:lineRule="exact" w:before="1"/>
              <w:ind w:right="95"/>
              <w:jc w:val="right"/>
              <w:rPr>
                <w:sz w:val="21"/>
              </w:rPr>
            </w:pPr>
            <w:r>
              <w:rPr>
                <w:spacing w:val="-2"/>
                <w:sz w:val="21"/>
              </w:rPr>
              <w:t>36.06</w:t>
            </w:r>
          </w:p>
        </w:tc>
        <w:tc>
          <w:tcPr>
            <w:tcW w:w="1453" w:type="dxa"/>
          </w:tcPr>
          <w:p>
            <w:pPr>
              <w:pStyle w:val="TableParagraph"/>
              <w:spacing w:line="250" w:lineRule="exact" w:before="1"/>
              <w:ind w:left="105"/>
              <w:rPr>
                <w:sz w:val="21"/>
              </w:rPr>
            </w:pPr>
            <w:r>
              <w:rPr>
                <w:spacing w:val="-10"/>
                <w:sz w:val="21"/>
              </w:rPr>
              <w:t>否</w:t>
            </w:r>
          </w:p>
        </w:tc>
      </w:tr>
      <w:tr>
        <w:trPr>
          <w:trHeight w:val="273" w:hRule="atLeast"/>
        </w:trPr>
        <w:tc>
          <w:tcPr>
            <w:tcW w:w="960" w:type="dxa"/>
          </w:tcPr>
          <w:p>
            <w:pPr>
              <w:pStyle w:val="TableParagraph"/>
              <w:spacing w:line="252" w:lineRule="exact" w:before="1"/>
              <w:ind w:right="258"/>
              <w:jc w:val="right"/>
              <w:rPr>
                <w:sz w:val="21"/>
              </w:rPr>
            </w:pPr>
            <w:r>
              <w:rPr>
                <w:spacing w:val="-5"/>
                <w:sz w:val="21"/>
              </w:rPr>
              <w:t>合计</w:t>
            </w:r>
          </w:p>
        </w:tc>
        <w:tc>
          <w:tcPr>
            <w:tcW w:w="1269" w:type="dxa"/>
          </w:tcPr>
          <w:p>
            <w:pPr>
              <w:pStyle w:val="TableParagraph"/>
              <w:spacing w:line="252" w:lineRule="exact" w:before="1"/>
              <w:ind w:left="13"/>
              <w:jc w:val="center"/>
              <w:rPr>
                <w:sz w:val="21"/>
              </w:rPr>
            </w:pPr>
            <w:r>
              <w:rPr>
                <w:spacing w:val="-10"/>
                <w:sz w:val="21"/>
              </w:rPr>
              <w:t>/</w:t>
            </w:r>
          </w:p>
        </w:tc>
        <w:tc>
          <w:tcPr>
            <w:tcW w:w="859" w:type="dxa"/>
          </w:tcPr>
          <w:p>
            <w:pPr>
              <w:pStyle w:val="TableParagraph"/>
              <w:spacing w:line="252" w:lineRule="exact" w:before="1"/>
              <w:ind w:left="11"/>
              <w:jc w:val="center"/>
              <w:rPr>
                <w:sz w:val="21"/>
              </w:rPr>
            </w:pPr>
            <w:r>
              <w:rPr>
                <w:spacing w:val="-10"/>
                <w:sz w:val="21"/>
              </w:rPr>
              <w:t>/</w:t>
            </w:r>
          </w:p>
        </w:tc>
        <w:tc>
          <w:tcPr>
            <w:tcW w:w="857" w:type="dxa"/>
          </w:tcPr>
          <w:p>
            <w:pPr>
              <w:pStyle w:val="TableParagraph"/>
              <w:spacing w:line="252" w:lineRule="exact" w:before="1"/>
              <w:ind w:left="14"/>
              <w:jc w:val="center"/>
              <w:rPr>
                <w:sz w:val="21"/>
              </w:rPr>
            </w:pPr>
            <w:r>
              <w:rPr>
                <w:spacing w:val="-10"/>
                <w:sz w:val="21"/>
              </w:rPr>
              <w:t>/</w:t>
            </w:r>
          </w:p>
        </w:tc>
        <w:tc>
          <w:tcPr>
            <w:tcW w:w="1224" w:type="dxa"/>
          </w:tcPr>
          <w:p>
            <w:pPr>
              <w:pStyle w:val="TableParagraph"/>
              <w:spacing w:line="252" w:lineRule="exact" w:before="1"/>
              <w:ind w:left="57" w:right="45"/>
              <w:jc w:val="center"/>
              <w:rPr>
                <w:sz w:val="21"/>
              </w:rPr>
            </w:pPr>
            <w:r>
              <w:rPr>
                <w:spacing w:val="-10"/>
                <w:sz w:val="21"/>
              </w:rPr>
              <w:t>/</w:t>
            </w:r>
          </w:p>
        </w:tc>
        <w:tc>
          <w:tcPr>
            <w:tcW w:w="1222" w:type="dxa"/>
          </w:tcPr>
          <w:p>
            <w:pPr>
              <w:pStyle w:val="TableParagraph"/>
              <w:spacing w:line="252" w:lineRule="exact" w:before="1"/>
              <w:ind w:left="53" w:right="43"/>
              <w:jc w:val="center"/>
              <w:rPr>
                <w:sz w:val="21"/>
              </w:rPr>
            </w:pPr>
            <w:r>
              <w:rPr>
                <w:spacing w:val="-10"/>
                <w:sz w:val="21"/>
              </w:rPr>
              <w:t>/</w:t>
            </w:r>
          </w:p>
        </w:tc>
        <w:tc>
          <w:tcPr>
            <w:tcW w:w="1153" w:type="dxa"/>
          </w:tcPr>
          <w:p>
            <w:pPr>
              <w:pStyle w:val="TableParagraph"/>
              <w:rPr>
                <w:rFonts w:ascii="Times New Roman"/>
                <w:sz w:val="20"/>
              </w:rPr>
            </w:pPr>
          </w:p>
        </w:tc>
        <w:tc>
          <w:tcPr>
            <w:tcW w:w="1138" w:type="dxa"/>
          </w:tcPr>
          <w:p>
            <w:pPr>
              <w:pStyle w:val="TableParagraph"/>
              <w:rPr>
                <w:rFonts w:ascii="Times New Roman"/>
                <w:sz w:val="20"/>
              </w:rPr>
            </w:pPr>
          </w:p>
        </w:tc>
        <w:tc>
          <w:tcPr>
            <w:tcW w:w="1364" w:type="dxa"/>
          </w:tcPr>
          <w:p>
            <w:pPr>
              <w:pStyle w:val="TableParagraph"/>
              <w:rPr>
                <w:rFonts w:ascii="Times New Roman"/>
                <w:sz w:val="20"/>
              </w:rPr>
            </w:pPr>
          </w:p>
        </w:tc>
        <w:tc>
          <w:tcPr>
            <w:tcW w:w="1182" w:type="dxa"/>
          </w:tcPr>
          <w:p>
            <w:pPr>
              <w:pStyle w:val="TableParagraph"/>
              <w:spacing w:line="252" w:lineRule="exact" w:before="1"/>
              <w:ind w:left="7"/>
              <w:jc w:val="center"/>
              <w:rPr>
                <w:sz w:val="21"/>
              </w:rPr>
            </w:pPr>
            <w:r>
              <w:rPr>
                <w:spacing w:val="-10"/>
                <w:sz w:val="21"/>
              </w:rPr>
              <w:t>/</w:t>
            </w:r>
          </w:p>
        </w:tc>
        <w:tc>
          <w:tcPr>
            <w:tcW w:w="1419" w:type="dxa"/>
          </w:tcPr>
          <w:p>
            <w:pPr>
              <w:pStyle w:val="TableParagraph"/>
              <w:spacing w:line="252" w:lineRule="exact" w:before="1"/>
              <w:ind w:right="95"/>
              <w:jc w:val="right"/>
              <w:rPr>
                <w:sz w:val="21"/>
              </w:rPr>
            </w:pPr>
            <w:r>
              <w:rPr>
                <w:spacing w:val="-2"/>
                <w:sz w:val="21"/>
              </w:rPr>
              <w:t>740.14</w:t>
            </w:r>
          </w:p>
        </w:tc>
        <w:tc>
          <w:tcPr>
            <w:tcW w:w="1453" w:type="dxa"/>
          </w:tcPr>
          <w:p>
            <w:pPr>
              <w:pStyle w:val="TableParagraph"/>
              <w:spacing w:line="252" w:lineRule="exact" w:before="1"/>
              <w:ind w:left="2"/>
              <w:jc w:val="center"/>
              <w:rPr>
                <w:sz w:val="21"/>
              </w:rPr>
            </w:pPr>
            <w:r>
              <w:rPr>
                <w:spacing w:val="-10"/>
                <w:sz w:val="21"/>
              </w:rPr>
              <w:t>/</w:t>
            </w:r>
          </w:p>
        </w:tc>
      </w:tr>
    </w:tbl>
    <w:p>
      <w:pPr>
        <w:pStyle w:val="BodyText"/>
        <w:spacing w:line="242" w:lineRule="auto" w:before="3"/>
        <w:ind w:left="100" w:right="344"/>
      </w:pPr>
      <w:r>
        <w:rPr>
          <w:spacing w:val="-7"/>
        </w:rPr>
        <w:t>注：公司于 </w:t>
      </w:r>
      <w:r>
        <w:rPr/>
        <w:t>2022</w:t>
      </w:r>
      <w:r>
        <w:rPr>
          <w:spacing w:val="-30"/>
        </w:rPr>
        <w:t> 年 </w:t>
      </w:r>
      <w:r>
        <w:rPr/>
        <w:t>3</w:t>
      </w:r>
      <w:r>
        <w:rPr>
          <w:spacing w:val="-30"/>
        </w:rPr>
        <w:t> 月 </w:t>
      </w:r>
      <w:r>
        <w:rPr/>
        <w:t>11</w:t>
      </w:r>
      <w:r>
        <w:rPr>
          <w:spacing w:val="-11"/>
        </w:rPr>
        <w:t> 日召开第五届董事会第 </w:t>
      </w:r>
      <w:r>
        <w:rPr/>
        <w:t>20</w:t>
      </w:r>
      <w:r>
        <w:rPr>
          <w:spacing w:val="-10"/>
        </w:rPr>
        <w:t> 次会议、第五届监事会第 </w:t>
      </w:r>
      <w:r>
        <w:rPr/>
        <w:t>19</w:t>
      </w:r>
      <w:r>
        <w:rPr>
          <w:spacing w:val="-10"/>
        </w:rPr>
        <w:t> 次会议，审议通过了《关于 </w:t>
      </w:r>
      <w:r>
        <w:rPr/>
        <w:t>2020</w:t>
      </w:r>
      <w:r>
        <w:rPr>
          <w:spacing w:val="-22"/>
        </w:rPr>
        <w:t> 年度 </w:t>
      </w:r>
      <w:r>
        <w:rPr/>
        <w:t>OIMS</w:t>
      </w:r>
      <w:r>
        <w:rPr>
          <w:spacing w:val="-7"/>
        </w:rPr>
        <w:t> 奖励基金运用方案的议</w:t>
      </w:r>
      <w:r>
        <w:rPr/>
        <w:t> </w:t>
      </w:r>
      <w:r>
        <w:rPr>
          <w:spacing w:val="-2"/>
        </w:rPr>
        <w:t>案》，本着重点奖励突出贡献者的原则，根据其所承担的岗位职责、任职期限、绩效表现、业绩贡献等综合考量确定了奖励基金的分配，其中总裁夏峰</w:t>
      </w:r>
      <w:r>
        <w:rPr>
          <w:spacing w:val="-13"/>
        </w:rPr>
        <w:t>获得 </w:t>
      </w:r>
      <w:r>
        <w:rPr/>
        <w:t>1500</w:t>
      </w:r>
      <w:r>
        <w:rPr>
          <w:spacing w:val="-14"/>
        </w:rPr>
        <w:t> 万元</w:t>
      </w:r>
      <w:r>
        <w:rPr/>
        <w:t>（税前）</w:t>
      </w:r>
      <w:r>
        <w:rPr>
          <w:spacing w:val="-3"/>
        </w:rPr>
        <w:t>、副总裁乐君杰、柯军、阮武各获得 </w:t>
      </w:r>
      <w:r>
        <w:rPr/>
        <w:t>900</w:t>
      </w:r>
      <w:r>
        <w:rPr>
          <w:spacing w:val="-14"/>
        </w:rPr>
        <w:t> 万元</w:t>
      </w:r>
      <w:r>
        <w:rPr/>
        <w:t>（税前）</w:t>
      </w:r>
      <w:r>
        <w:rPr>
          <w:spacing w:val="-2"/>
        </w:rPr>
        <w:t>；上述四名高管报告期内从公司获得的税前报酬总额分别为 </w:t>
      </w:r>
      <w:r>
        <w:rPr/>
        <w:t>1597.49</w:t>
      </w:r>
      <w:r>
        <w:rPr>
          <w:spacing w:val="-21"/>
        </w:rPr>
        <w:t> 万</w:t>
      </w:r>
      <w:r>
        <w:rPr/>
        <w:t>元、969.67</w:t>
      </w:r>
      <w:r>
        <w:rPr>
          <w:spacing w:val="-5"/>
        </w:rPr>
        <w:t> 万元、</w:t>
      </w:r>
      <w:r>
        <w:rPr/>
        <w:t>956.31</w:t>
      </w:r>
      <w:r>
        <w:rPr>
          <w:spacing w:val="-6"/>
        </w:rPr>
        <w:t> 万元、</w:t>
      </w:r>
      <w:r>
        <w:rPr/>
        <w:t>956.98</w:t>
      </w:r>
      <w:r>
        <w:rPr>
          <w:spacing w:val="-6"/>
        </w:rPr>
        <w:t> 万元。</w:t>
      </w:r>
    </w:p>
    <w:p>
      <w:pPr>
        <w:pStyle w:val="BodyText"/>
        <w:spacing w:before="19"/>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3"/>
        <w:gridCol w:w="12311"/>
      </w:tblGrid>
      <w:tr>
        <w:trPr>
          <w:trHeight w:val="419" w:hRule="atLeast"/>
        </w:trPr>
        <w:tc>
          <w:tcPr>
            <w:tcW w:w="1553" w:type="dxa"/>
          </w:tcPr>
          <w:p>
            <w:pPr>
              <w:pStyle w:val="TableParagraph"/>
              <w:spacing w:before="75"/>
              <w:ind w:left="12"/>
              <w:jc w:val="center"/>
              <w:rPr>
                <w:sz w:val="21"/>
              </w:rPr>
            </w:pPr>
            <w:r>
              <w:rPr>
                <w:spacing w:val="-5"/>
                <w:sz w:val="21"/>
              </w:rPr>
              <w:t>姓名</w:t>
            </w:r>
          </w:p>
        </w:tc>
        <w:tc>
          <w:tcPr>
            <w:tcW w:w="12311" w:type="dxa"/>
          </w:tcPr>
          <w:p>
            <w:pPr>
              <w:pStyle w:val="TableParagraph"/>
              <w:spacing w:before="75"/>
              <w:ind w:left="12"/>
              <w:jc w:val="center"/>
              <w:rPr>
                <w:sz w:val="21"/>
              </w:rPr>
            </w:pPr>
            <w:r>
              <w:rPr>
                <w:spacing w:val="-4"/>
                <w:sz w:val="21"/>
              </w:rPr>
              <w:t>主要工作经历</w:t>
            </w:r>
          </w:p>
        </w:tc>
      </w:tr>
      <w:tr>
        <w:trPr>
          <w:trHeight w:val="2179" w:hRule="atLeast"/>
        </w:trPr>
        <w:tc>
          <w:tcPr>
            <w:tcW w:w="1553" w:type="dxa"/>
          </w:tcPr>
          <w:p>
            <w:pPr>
              <w:pStyle w:val="TableParagraph"/>
              <w:spacing w:before="1"/>
              <w:ind w:left="107"/>
              <w:rPr>
                <w:sz w:val="21"/>
              </w:rPr>
            </w:pPr>
            <w:r>
              <w:rPr>
                <w:spacing w:val="-4"/>
                <w:sz w:val="21"/>
              </w:rPr>
              <w:t>夏崇耀</w:t>
            </w:r>
          </w:p>
        </w:tc>
        <w:tc>
          <w:tcPr>
            <w:tcW w:w="12311" w:type="dxa"/>
          </w:tcPr>
          <w:p>
            <w:pPr>
              <w:pStyle w:val="TableParagraph"/>
              <w:spacing w:line="242" w:lineRule="auto" w:before="1"/>
              <w:ind w:left="108" w:right="90"/>
              <w:jc w:val="both"/>
              <w:rPr>
                <w:sz w:val="21"/>
              </w:rPr>
            </w:pPr>
            <w:r>
              <w:rPr>
                <w:w w:val="100"/>
                <w:sz w:val="21"/>
              </w:rPr>
              <w:t>男，1</w:t>
            </w:r>
            <w:r>
              <w:rPr>
                <w:spacing w:val="-3"/>
                <w:w w:val="100"/>
                <w:sz w:val="21"/>
              </w:rPr>
              <w:t>9</w:t>
            </w:r>
            <w:r>
              <w:rPr>
                <w:w w:val="100"/>
                <w:sz w:val="21"/>
              </w:rPr>
              <w:t>59</w:t>
            </w:r>
            <w:r>
              <w:rPr>
                <w:spacing w:val="34"/>
                <w:sz w:val="21"/>
              </w:rPr>
              <w:t> </w:t>
            </w:r>
            <w:r>
              <w:rPr>
                <w:w w:val="100"/>
                <w:sz w:val="21"/>
              </w:rPr>
              <w:t>年</w:t>
            </w:r>
            <w:r>
              <w:rPr>
                <w:spacing w:val="-53"/>
                <w:sz w:val="21"/>
              </w:rPr>
              <w:t> </w:t>
            </w:r>
            <w:r>
              <w:rPr>
                <w:w w:val="100"/>
                <w:sz w:val="21"/>
              </w:rPr>
              <w:t>11</w:t>
            </w:r>
            <w:r>
              <w:rPr>
                <w:spacing w:val="34"/>
                <w:sz w:val="21"/>
              </w:rPr>
              <w:t> </w:t>
            </w:r>
            <w:r>
              <w:rPr>
                <w:spacing w:val="-3"/>
                <w:w w:val="100"/>
                <w:sz w:val="21"/>
              </w:rPr>
              <w:t>月出生，中国国籍，无境外居留权，</w:t>
            </w:r>
            <w:r>
              <w:rPr>
                <w:w w:val="100"/>
                <w:sz w:val="21"/>
              </w:rPr>
              <w:t>EMB</w:t>
            </w:r>
            <w:r>
              <w:rPr>
                <w:spacing w:val="-3"/>
                <w:w w:val="100"/>
                <w:sz w:val="21"/>
              </w:rPr>
              <w:t>A，中共党员，高级经济师，宁波市第十六届人大代表。曾多次荣获全国、省级、宁波市“优秀乡镇企业家”、“优秀青年”、“优秀共产党员”</w:t>
            </w:r>
            <w:r>
              <w:rPr>
                <w:spacing w:val="17"/>
                <w:sz w:val="21"/>
              </w:rPr>
              <w:t> </w:t>
            </w:r>
            <w:r>
              <w:rPr>
                <w:spacing w:val="-3"/>
                <w:w w:val="100"/>
                <w:sz w:val="21"/>
              </w:rPr>
              <w:t>、“宁波市优秀中国特色社会主义事业建设者”等称号，荣获“全国优秀青年科技创新奖”、“浙江省伯乐奖”、</w:t>
            </w:r>
            <w:r>
              <w:rPr>
                <w:spacing w:val="17"/>
                <w:sz w:val="21"/>
              </w:rPr>
              <w:t> </w:t>
            </w:r>
            <w:r>
              <w:rPr>
                <w:spacing w:val="-3"/>
                <w:w w:val="100"/>
                <w:sz w:val="21"/>
              </w:rPr>
              <w:t>“宁波市科技创新推动奖”等。历任宁波东方通信电缆厂厂长，东方集团董</w:t>
            </w:r>
            <w:r>
              <w:rPr>
                <w:w w:val="100"/>
                <w:sz w:val="21"/>
              </w:rPr>
              <w:t>事长、总裁，江西东方董事长，东方大金董事长。曾任宁波市政协委员、宁波市人大代表、宁波市北仑区人大常委，宁波市高促会副会长、浙江省青科协副会长、浙江省总工会委员，中国电器工业协会电线电缆分会理事，宁波市企业联合会、宁波市工业经济联</w:t>
            </w:r>
            <w:r>
              <w:rPr>
                <w:spacing w:val="-1"/>
                <w:w w:val="100"/>
                <w:sz w:val="21"/>
              </w:rPr>
              <w:t>合会、宁波市企业协会副会长，宁波市电线电缆商会会长，浙江省电线电缆行业协会副理事长等社会职务。现任公司第六届董事会董事长。</w:t>
            </w:r>
          </w:p>
        </w:tc>
      </w:tr>
      <w:tr>
        <w:trPr>
          <w:trHeight w:val="1634" w:hRule="atLeast"/>
        </w:trPr>
        <w:tc>
          <w:tcPr>
            <w:tcW w:w="1553" w:type="dxa"/>
          </w:tcPr>
          <w:p>
            <w:pPr>
              <w:pStyle w:val="TableParagraph"/>
              <w:spacing w:before="1"/>
              <w:ind w:left="107"/>
              <w:rPr>
                <w:sz w:val="21"/>
              </w:rPr>
            </w:pPr>
            <w:r>
              <w:rPr>
                <w:spacing w:val="-5"/>
                <w:sz w:val="21"/>
              </w:rPr>
              <w:t>夏峰</w:t>
            </w:r>
          </w:p>
        </w:tc>
        <w:tc>
          <w:tcPr>
            <w:tcW w:w="12311" w:type="dxa"/>
          </w:tcPr>
          <w:p>
            <w:pPr>
              <w:pStyle w:val="TableParagraph"/>
              <w:spacing w:line="242" w:lineRule="auto" w:before="1"/>
              <w:ind w:left="108" w:right="90"/>
              <w:jc w:val="both"/>
              <w:rPr>
                <w:sz w:val="21"/>
              </w:rPr>
            </w:pPr>
            <w:r>
              <w:rPr>
                <w:spacing w:val="-2"/>
                <w:sz w:val="21"/>
              </w:rPr>
              <w:t>男，1985</w:t>
            </w:r>
            <w:r>
              <w:rPr>
                <w:spacing w:val="-10"/>
                <w:sz w:val="21"/>
              </w:rPr>
              <w:t> 年 </w:t>
            </w:r>
            <w:r>
              <w:rPr>
                <w:spacing w:val="-2"/>
                <w:sz w:val="21"/>
              </w:rPr>
              <w:t>1 月出生，中国国籍，无境外居留权，硕士学位，中共党员，高级工程师。现任浙江省人大代表、宁波市青年联合会副</w:t>
            </w:r>
            <w:r>
              <w:rPr>
                <w:sz w:val="21"/>
              </w:rPr>
              <w:t>主席等社会职务。曾荣获国家高技术研究发展计划（863 计划）课题负责人；入选首批浙江省“万人计划”青年拔尖人才、浙江省</w:t>
            </w:r>
            <w:r>
              <w:rPr>
                <w:spacing w:val="-3"/>
                <w:sz w:val="21"/>
              </w:rPr>
              <w:t>青年五四奖章、宁波市有突出贡献专家、宁波市优秀共产党员、宁波市五一劳动奖章等。拥有有效专利 </w:t>
            </w:r>
            <w:r>
              <w:rPr>
                <w:spacing w:val="-2"/>
                <w:sz w:val="21"/>
              </w:rPr>
              <w:t>17</w:t>
            </w:r>
            <w:r>
              <w:rPr>
                <w:spacing w:val="-12"/>
                <w:sz w:val="21"/>
              </w:rPr>
              <w:t> 项，其中发明专利 </w:t>
            </w:r>
            <w:r>
              <w:rPr>
                <w:spacing w:val="-2"/>
                <w:sz w:val="21"/>
              </w:rPr>
              <w:t>8</w:t>
            </w:r>
            <w:r>
              <w:rPr>
                <w:spacing w:val="-18"/>
                <w:sz w:val="21"/>
              </w:rPr>
              <w:t> 项，</w:t>
            </w:r>
          </w:p>
          <w:p>
            <w:pPr>
              <w:pStyle w:val="TableParagraph"/>
              <w:spacing w:line="242" w:lineRule="auto" w:before="3"/>
              <w:ind w:left="108" w:right="95"/>
              <w:jc w:val="both"/>
              <w:rPr>
                <w:sz w:val="21"/>
              </w:rPr>
            </w:pPr>
            <w:r>
              <w:rPr>
                <w:spacing w:val="-3"/>
                <w:sz w:val="21"/>
              </w:rPr>
              <w:t>目前正在申请的发明专利 </w:t>
            </w:r>
            <w:r>
              <w:rPr>
                <w:sz w:val="21"/>
              </w:rPr>
              <w:t>7</w:t>
            </w:r>
            <w:r>
              <w:rPr>
                <w:spacing w:val="-5"/>
                <w:sz w:val="21"/>
              </w:rPr>
              <w:t> 项；制定国家</w:t>
            </w:r>
            <w:r>
              <w:rPr>
                <w:sz w:val="21"/>
              </w:rPr>
              <w:t>（行业）</w:t>
            </w:r>
            <w:r>
              <w:rPr>
                <w:spacing w:val="-9"/>
                <w:sz w:val="21"/>
              </w:rPr>
              <w:t>标准 </w:t>
            </w:r>
            <w:r>
              <w:rPr>
                <w:sz w:val="21"/>
              </w:rPr>
              <w:t>3</w:t>
            </w:r>
            <w:r>
              <w:rPr>
                <w:spacing w:val="-2"/>
                <w:sz w:val="21"/>
              </w:rPr>
              <w:t> 项；获得省、部级和宁波市科技进步奖 </w:t>
            </w:r>
            <w:r>
              <w:rPr>
                <w:sz w:val="21"/>
              </w:rPr>
              <w:t>11</w:t>
            </w:r>
            <w:r>
              <w:rPr>
                <w:spacing w:val="-6"/>
                <w:sz w:val="21"/>
              </w:rPr>
              <w:t> 项。现任公司第六届董事会副</w:t>
            </w:r>
            <w:r>
              <w:rPr>
                <w:spacing w:val="-2"/>
                <w:sz w:val="21"/>
              </w:rPr>
              <w:t>董事长、总裁。</w:t>
            </w:r>
          </w:p>
        </w:tc>
      </w:tr>
      <w:tr>
        <w:trPr>
          <w:trHeight w:val="1362" w:hRule="atLeast"/>
        </w:trPr>
        <w:tc>
          <w:tcPr>
            <w:tcW w:w="1553" w:type="dxa"/>
          </w:tcPr>
          <w:p>
            <w:pPr>
              <w:pStyle w:val="TableParagraph"/>
              <w:spacing w:before="1"/>
              <w:ind w:left="107"/>
              <w:rPr>
                <w:sz w:val="21"/>
              </w:rPr>
            </w:pPr>
            <w:r>
              <w:rPr>
                <w:spacing w:val="-4"/>
                <w:sz w:val="21"/>
              </w:rPr>
              <w:t>乐君杰</w:t>
            </w:r>
          </w:p>
        </w:tc>
        <w:tc>
          <w:tcPr>
            <w:tcW w:w="12311" w:type="dxa"/>
          </w:tcPr>
          <w:p>
            <w:pPr>
              <w:pStyle w:val="TableParagraph"/>
              <w:spacing w:line="242" w:lineRule="auto" w:before="1"/>
              <w:ind w:left="108" w:right="90"/>
              <w:jc w:val="both"/>
              <w:rPr>
                <w:sz w:val="21"/>
              </w:rPr>
            </w:pPr>
            <w:r>
              <w:rPr>
                <w:w w:val="100"/>
                <w:sz w:val="21"/>
              </w:rPr>
              <w:t>男，1</w:t>
            </w:r>
            <w:r>
              <w:rPr>
                <w:spacing w:val="-3"/>
                <w:w w:val="100"/>
                <w:sz w:val="21"/>
              </w:rPr>
              <w:t>9</w:t>
            </w:r>
            <w:r>
              <w:rPr>
                <w:w w:val="100"/>
                <w:sz w:val="21"/>
              </w:rPr>
              <w:t>77</w:t>
            </w:r>
            <w:r>
              <w:rPr>
                <w:spacing w:val="34"/>
                <w:sz w:val="21"/>
              </w:rPr>
              <w:t> </w:t>
            </w:r>
            <w:r>
              <w:rPr>
                <w:w w:val="100"/>
                <w:sz w:val="21"/>
              </w:rPr>
              <w:t>年</w:t>
            </w:r>
            <w:r>
              <w:rPr>
                <w:spacing w:val="-53"/>
                <w:sz w:val="21"/>
              </w:rPr>
              <w:t> </w:t>
            </w:r>
            <w:r>
              <w:rPr>
                <w:w w:val="100"/>
                <w:sz w:val="21"/>
              </w:rPr>
              <w:t>12</w:t>
            </w:r>
            <w:r>
              <w:rPr>
                <w:spacing w:val="34"/>
                <w:sz w:val="21"/>
              </w:rPr>
              <w:t> </w:t>
            </w:r>
            <w:r>
              <w:rPr>
                <w:spacing w:val="-3"/>
                <w:w w:val="100"/>
                <w:sz w:val="21"/>
              </w:rPr>
              <w:t>月出生，中国国籍，无境外居留权，本科学历。曾被评为“北仑区十大创业创新青年先锋”，荣获投资者关系优秀</w:t>
            </w:r>
            <w:r>
              <w:rPr>
                <w:spacing w:val="4"/>
                <w:w w:val="100"/>
                <w:sz w:val="21"/>
              </w:rPr>
              <w:t>管理人、“金治理”上市公司优秀董秘、“金质量”优秀董秘、中国上市公司论坛金牌董秘等荣誉，历任宁波东方集团办公室主</w:t>
            </w:r>
            <w:r>
              <w:rPr>
                <w:w w:val="100"/>
                <w:sz w:val="21"/>
              </w:rPr>
              <w:t>任、总裁助理，宁波东方大金通信科技有限公司董事、副总经理；曾任宁波市青科协理事、浙江省职业经理人协会常务理事、宁波</w:t>
            </w:r>
            <w:r>
              <w:rPr>
                <w:spacing w:val="-3"/>
                <w:w w:val="100"/>
                <w:sz w:val="21"/>
              </w:rPr>
              <w:t>市电线电缆商会副会长、宁波上市公司协会副秘书长等社会职务。现任公司第六届董事会董事、副总裁、董事会秘书。</w:t>
            </w:r>
          </w:p>
        </w:tc>
      </w:tr>
    </w:tbl>
    <w:p>
      <w:pPr>
        <w:spacing w:after="0" w:line="242" w:lineRule="auto"/>
        <w:jc w:val="both"/>
        <w:rPr>
          <w:sz w:val="21"/>
        </w:rPr>
        <w:sectPr>
          <w:pgSz w:w="16840" w:h="11910" w:orient="landscape"/>
          <w:pgMar w:header="852" w:footer="1195" w:top="1400" w:bottom="1380" w:left="1340" w:right="1180"/>
        </w:sectPr>
      </w:pPr>
    </w:p>
    <w:p>
      <w:pPr>
        <w:pStyle w:val="BodyText"/>
        <w:spacing w:before="122" w:after="1"/>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3"/>
        <w:gridCol w:w="12311"/>
      </w:tblGrid>
      <w:tr>
        <w:trPr>
          <w:trHeight w:val="1089" w:hRule="atLeast"/>
        </w:trPr>
        <w:tc>
          <w:tcPr>
            <w:tcW w:w="1553" w:type="dxa"/>
          </w:tcPr>
          <w:p>
            <w:pPr>
              <w:pStyle w:val="TableParagraph"/>
              <w:spacing w:before="1"/>
              <w:ind w:left="107"/>
              <w:rPr>
                <w:sz w:val="21"/>
              </w:rPr>
            </w:pPr>
            <w:r>
              <w:rPr>
                <w:spacing w:val="-5"/>
                <w:sz w:val="21"/>
              </w:rPr>
              <w:t>柯军</w:t>
            </w:r>
          </w:p>
        </w:tc>
        <w:tc>
          <w:tcPr>
            <w:tcW w:w="12311" w:type="dxa"/>
          </w:tcPr>
          <w:p>
            <w:pPr>
              <w:pStyle w:val="TableParagraph"/>
              <w:spacing w:line="242" w:lineRule="auto" w:before="1"/>
              <w:ind w:left="108" w:right="90"/>
              <w:jc w:val="both"/>
              <w:rPr>
                <w:sz w:val="21"/>
              </w:rPr>
            </w:pPr>
            <w:r>
              <w:rPr>
                <w:w w:val="100"/>
                <w:sz w:val="21"/>
              </w:rPr>
              <w:t>男，1</w:t>
            </w:r>
            <w:r>
              <w:rPr>
                <w:spacing w:val="-3"/>
                <w:w w:val="100"/>
                <w:sz w:val="21"/>
              </w:rPr>
              <w:t>9</w:t>
            </w:r>
            <w:r>
              <w:rPr>
                <w:w w:val="100"/>
                <w:sz w:val="21"/>
              </w:rPr>
              <w:t>78</w:t>
            </w:r>
            <w:r>
              <w:rPr>
                <w:spacing w:val="34"/>
                <w:sz w:val="21"/>
              </w:rPr>
              <w:t> </w:t>
            </w:r>
            <w:r>
              <w:rPr>
                <w:w w:val="100"/>
                <w:sz w:val="21"/>
              </w:rPr>
              <w:t>年</w:t>
            </w:r>
            <w:r>
              <w:rPr>
                <w:spacing w:val="-53"/>
                <w:sz w:val="21"/>
              </w:rPr>
              <w:t> </w:t>
            </w:r>
            <w:r>
              <w:rPr>
                <w:w w:val="100"/>
                <w:sz w:val="21"/>
              </w:rPr>
              <w:t>11</w:t>
            </w:r>
            <w:r>
              <w:rPr>
                <w:spacing w:val="34"/>
                <w:sz w:val="21"/>
              </w:rPr>
              <w:t> </w:t>
            </w:r>
            <w:r>
              <w:rPr>
                <w:spacing w:val="-3"/>
                <w:w w:val="100"/>
                <w:sz w:val="21"/>
              </w:rPr>
              <w:t>月出生，中国国籍，无境外居留权，本科学历，中共党员。历任东方集团资产财务部主任、东方有限总经理、东方</w:t>
            </w:r>
            <w:r>
              <w:rPr>
                <w:w w:val="100"/>
                <w:sz w:val="21"/>
              </w:rPr>
              <w:t>集团董事、财务总监；曾任宁波市青联委员等社会职务。宁波市电线电缆商会执行会长，获中国上市公司论坛金牌财务总监，现任</w:t>
            </w:r>
            <w:r>
              <w:rPr>
                <w:spacing w:val="-3"/>
                <w:w w:val="100"/>
                <w:sz w:val="21"/>
              </w:rPr>
              <w:t>公司第六届董事会董事、副总裁、财务总监。</w:t>
            </w:r>
          </w:p>
        </w:tc>
      </w:tr>
      <w:tr>
        <w:trPr>
          <w:trHeight w:val="815" w:hRule="atLeast"/>
        </w:trPr>
        <w:tc>
          <w:tcPr>
            <w:tcW w:w="1553" w:type="dxa"/>
          </w:tcPr>
          <w:p>
            <w:pPr>
              <w:pStyle w:val="TableParagraph"/>
              <w:spacing w:before="1"/>
              <w:ind w:left="107"/>
              <w:rPr>
                <w:sz w:val="21"/>
              </w:rPr>
            </w:pPr>
            <w:r>
              <w:rPr>
                <w:spacing w:val="-4"/>
                <w:sz w:val="21"/>
              </w:rPr>
              <w:t>夏善忠</w:t>
            </w:r>
          </w:p>
        </w:tc>
        <w:tc>
          <w:tcPr>
            <w:tcW w:w="12311" w:type="dxa"/>
          </w:tcPr>
          <w:p>
            <w:pPr>
              <w:pStyle w:val="TableParagraph"/>
              <w:spacing w:line="242" w:lineRule="auto" w:before="1"/>
              <w:ind w:left="108" w:right="90"/>
              <w:rPr>
                <w:sz w:val="21"/>
              </w:rPr>
            </w:pPr>
            <w:r>
              <w:rPr>
                <w:sz w:val="21"/>
              </w:rPr>
              <w:t>男，1963</w:t>
            </w:r>
            <w:r>
              <w:rPr>
                <w:spacing w:val="-4"/>
                <w:sz w:val="21"/>
              </w:rPr>
              <w:t> 年出生，中国国籍，无境外居留权，大专学历，中共党员。历任宁波东方通信电缆厂营销经理，东方线缆副总经理、总经</w:t>
            </w:r>
            <w:r>
              <w:rPr>
                <w:spacing w:val="-2"/>
                <w:sz w:val="21"/>
              </w:rPr>
              <w:t>理，现任东方集团副总裁、上海福缆海洋工程有限公司董事长，公司第六届董事会董事。</w:t>
            </w:r>
          </w:p>
        </w:tc>
      </w:tr>
      <w:tr>
        <w:trPr>
          <w:trHeight w:val="2179" w:hRule="atLeast"/>
        </w:trPr>
        <w:tc>
          <w:tcPr>
            <w:tcW w:w="1553" w:type="dxa"/>
          </w:tcPr>
          <w:p>
            <w:pPr>
              <w:pStyle w:val="TableParagraph"/>
              <w:spacing w:before="4"/>
              <w:ind w:left="107"/>
              <w:rPr>
                <w:sz w:val="21"/>
              </w:rPr>
            </w:pPr>
            <w:r>
              <w:rPr>
                <w:spacing w:val="-4"/>
                <w:sz w:val="21"/>
              </w:rPr>
              <w:t>潘矗直</w:t>
            </w:r>
          </w:p>
        </w:tc>
        <w:tc>
          <w:tcPr>
            <w:tcW w:w="12311" w:type="dxa"/>
          </w:tcPr>
          <w:p>
            <w:pPr>
              <w:pStyle w:val="TableParagraph"/>
              <w:spacing w:line="242" w:lineRule="auto" w:before="4"/>
              <w:ind w:left="108" w:right="90"/>
              <w:jc w:val="both"/>
              <w:rPr>
                <w:sz w:val="21"/>
              </w:rPr>
            </w:pPr>
            <w:r>
              <w:rPr>
                <w:w w:val="100"/>
                <w:sz w:val="21"/>
              </w:rPr>
              <w:t>男，1</w:t>
            </w:r>
            <w:r>
              <w:rPr>
                <w:spacing w:val="-3"/>
                <w:w w:val="100"/>
                <w:sz w:val="21"/>
              </w:rPr>
              <w:t>9</w:t>
            </w:r>
            <w:r>
              <w:rPr>
                <w:w w:val="100"/>
                <w:sz w:val="21"/>
              </w:rPr>
              <w:t>82</w:t>
            </w:r>
            <w:r>
              <w:rPr>
                <w:spacing w:val="-19"/>
                <w:sz w:val="21"/>
              </w:rPr>
              <w:t> </w:t>
            </w:r>
            <w:r>
              <w:rPr>
                <w:w w:val="100"/>
                <w:sz w:val="21"/>
              </w:rPr>
              <w:t>年</w:t>
            </w:r>
            <w:r>
              <w:rPr>
                <w:spacing w:val="-53"/>
                <w:sz w:val="21"/>
              </w:rPr>
              <w:t> </w:t>
            </w:r>
            <w:r>
              <w:rPr>
                <w:w w:val="100"/>
                <w:sz w:val="21"/>
              </w:rPr>
              <w:t>9</w:t>
            </w:r>
            <w:r>
              <w:rPr>
                <w:spacing w:val="-19"/>
                <w:sz w:val="21"/>
              </w:rPr>
              <w:t> </w:t>
            </w:r>
            <w:r>
              <w:rPr>
                <w:spacing w:val="-3"/>
                <w:w w:val="100"/>
                <w:sz w:val="21"/>
              </w:rPr>
              <w:t>月出生，中国国籍，无境外居留权，本科学历，中共党员，工程师，高级经济师。历任宁波东方电缆股份有限公司国</w:t>
            </w:r>
            <w:r>
              <w:rPr>
                <w:w w:val="100"/>
                <w:sz w:val="21"/>
              </w:rPr>
              <w:t>际部科员，营销管理中心主任助理，综合办主任，海工国际事业部总经理，总裁办主任，总裁助理。主要从事公司高端海洋产品脐</w:t>
            </w:r>
            <w:r>
              <w:rPr>
                <w:spacing w:val="-3"/>
                <w:w w:val="100"/>
                <w:sz w:val="21"/>
              </w:rPr>
              <w:t>带缆的产业化、国际化和公司科技管理工作，</w:t>
            </w:r>
            <w:r>
              <w:rPr>
                <w:w w:val="100"/>
                <w:sz w:val="21"/>
              </w:rPr>
              <w:t>2018</w:t>
            </w:r>
            <w:r>
              <w:rPr>
                <w:spacing w:val="15"/>
                <w:sz w:val="21"/>
              </w:rPr>
              <w:t> </w:t>
            </w:r>
            <w:r>
              <w:rPr>
                <w:spacing w:val="-3"/>
                <w:w w:val="100"/>
                <w:sz w:val="21"/>
              </w:rPr>
              <w:t>年以来带领团队成功突破国内首根百米级静态脐带缆、首根强电复合脐带缆、首</w:t>
            </w:r>
            <w:r>
              <w:rPr>
                <w:w w:val="100"/>
                <w:sz w:val="21"/>
              </w:rPr>
              <w:t>根千米级脐带缆、首根集束动态脐带缆等市场，并组织申报获取国家科技部、工信部、发改委等多个</w:t>
            </w:r>
            <w:r>
              <w:rPr>
                <w:spacing w:val="5"/>
                <w:sz w:val="21"/>
              </w:rPr>
              <w:t> </w:t>
            </w:r>
            <w:r>
              <w:rPr>
                <w:w w:val="100"/>
                <w:sz w:val="21"/>
              </w:rPr>
              <w:t>86</w:t>
            </w:r>
            <w:r>
              <w:rPr>
                <w:spacing w:val="2"/>
                <w:w w:val="100"/>
                <w:sz w:val="21"/>
              </w:rPr>
              <w:t>3</w:t>
            </w:r>
            <w:r>
              <w:rPr>
                <w:w w:val="100"/>
                <w:sz w:val="21"/>
              </w:rPr>
              <w:t>、国家重点研发计划等科</w:t>
            </w:r>
            <w:r>
              <w:rPr>
                <w:spacing w:val="-3"/>
                <w:w w:val="100"/>
                <w:sz w:val="21"/>
              </w:rPr>
              <w:t>技和产业项目，其主导的海洋脐带缆产品荣获国家级单项冠军，参与的公司国际首根</w:t>
            </w:r>
            <w:r>
              <w:rPr>
                <w:sz w:val="21"/>
              </w:rPr>
              <w:t> </w:t>
            </w:r>
            <w:r>
              <w:rPr>
                <w:w w:val="100"/>
                <w:sz w:val="21"/>
              </w:rPr>
              <w:t>5</w:t>
            </w:r>
            <w:r>
              <w:rPr>
                <w:spacing w:val="-3"/>
                <w:w w:val="100"/>
                <w:sz w:val="21"/>
              </w:rPr>
              <w:t>0</w:t>
            </w:r>
            <w:r>
              <w:rPr>
                <w:w w:val="100"/>
                <w:sz w:val="21"/>
              </w:rPr>
              <w:t>0kV</w:t>
            </w:r>
            <w:r>
              <w:rPr>
                <w:spacing w:val="-2"/>
                <w:sz w:val="21"/>
              </w:rPr>
              <w:t> </w:t>
            </w:r>
            <w:r>
              <w:rPr>
                <w:spacing w:val="-3"/>
                <w:w w:val="100"/>
                <w:sz w:val="21"/>
              </w:rPr>
              <w:t>交联聚乙烯绝缘光电复合海底电缆系统</w:t>
            </w:r>
            <w:r>
              <w:rPr>
                <w:spacing w:val="-1"/>
                <w:w w:val="100"/>
                <w:sz w:val="21"/>
              </w:rPr>
              <w:t>荣获浙江省输配电设备行业协会一等奖，海洋动态缆荣获宁波市科技进步一等奖、多项国家和地方首台套等荣誉。现任公司第六届</w:t>
            </w:r>
            <w:r>
              <w:rPr>
                <w:spacing w:val="-3"/>
                <w:w w:val="100"/>
                <w:sz w:val="21"/>
              </w:rPr>
              <w:t>董事会董事、副总裁。</w:t>
            </w:r>
          </w:p>
        </w:tc>
      </w:tr>
      <w:tr>
        <w:trPr>
          <w:trHeight w:val="1363" w:hRule="atLeast"/>
        </w:trPr>
        <w:tc>
          <w:tcPr>
            <w:tcW w:w="1553" w:type="dxa"/>
          </w:tcPr>
          <w:p>
            <w:pPr>
              <w:pStyle w:val="TableParagraph"/>
              <w:spacing w:before="3"/>
              <w:ind w:left="107"/>
              <w:rPr>
                <w:sz w:val="21"/>
              </w:rPr>
            </w:pPr>
            <w:r>
              <w:rPr>
                <w:spacing w:val="-4"/>
                <w:sz w:val="21"/>
              </w:rPr>
              <w:t>阎孟昆</w:t>
            </w:r>
          </w:p>
        </w:tc>
        <w:tc>
          <w:tcPr>
            <w:tcW w:w="12311" w:type="dxa"/>
          </w:tcPr>
          <w:p>
            <w:pPr>
              <w:pStyle w:val="TableParagraph"/>
              <w:spacing w:line="242" w:lineRule="auto" w:before="3"/>
              <w:ind w:left="108" w:right="90"/>
              <w:jc w:val="both"/>
              <w:rPr>
                <w:sz w:val="21"/>
              </w:rPr>
            </w:pPr>
            <w:r>
              <w:rPr>
                <w:w w:val="100"/>
                <w:sz w:val="21"/>
              </w:rPr>
              <w:t>男，1</w:t>
            </w:r>
            <w:r>
              <w:rPr>
                <w:spacing w:val="-3"/>
                <w:w w:val="100"/>
                <w:sz w:val="21"/>
              </w:rPr>
              <w:t>9</w:t>
            </w:r>
            <w:r>
              <w:rPr>
                <w:w w:val="100"/>
                <w:sz w:val="21"/>
              </w:rPr>
              <w:t>65</w:t>
            </w:r>
            <w:r>
              <w:rPr>
                <w:spacing w:val="-19"/>
                <w:sz w:val="21"/>
              </w:rPr>
              <w:t> </w:t>
            </w:r>
            <w:r>
              <w:rPr>
                <w:w w:val="100"/>
                <w:sz w:val="21"/>
              </w:rPr>
              <w:t>年</w:t>
            </w:r>
            <w:r>
              <w:rPr>
                <w:spacing w:val="-53"/>
                <w:sz w:val="21"/>
              </w:rPr>
              <w:t> </w:t>
            </w:r>
            <w:r>
              <w:rPr>
                <w:w w:val="100"/>
                <w:sz w:val="21"/>
              </w:rPr>
              <w:t>1</w:t>
            </w:r>
            <w:r>
              <w:rPr>
                <w:spacing w:val="-19"/>
                <w:sz w:val="21"/>
              </w:rPr>
              <w:t> </w:t>
            </w:r>
            <w:r>
              <w:rPr>
                <w:spacing w:val="-3"/>
                <w:w w:val="100"/>
                <w:sz w:val="21"/>
              </w:rPr>
              <w:t>月出生，中国国籍，无境外居留权，硕士研究生，教授级高级工程师，全国电线电缆标准化技术委员会委员，电力行</w:t>
            </w:r>
            <w:r>
              <w:rPr>
                <w:w w:val="100"/>
                <w:sz w:val="21"/>
              </w:rPr>
              <w:t>业电力电缆标准化技术委员会委员，历任武汉高压研究所高级工程师，国网电力科学研究院高级工程师，现任中国电力科学研究院</w:t>
            </w:r>
            <w:r>
              <w:rPr>
                <w:spacing w:val="13"/>
                <w:w w:val="100"/>
                <w:sz w:val="21"/>
              </w:rPr>
              <w:t>武汉分院教授级高级工程师，长期从事</w:t>
            </w:r>
            <w:r>
              <w:rPr>
                <w:spacing w:val="15"/>
                <w:sz w:val="21"/>
              </w:rPr>
              <w:t> </w:t>
            </w:r>
            <w:r>
              <w:rPr>
                <w:w w:val="100"/>
                <w:sz w:val="21"/>
              </w:rPr>
              <w:t>500</w:t>
            </w:r>
            <w:r>
              <w:rPr>
                <w:spacing w:val="-20"/>
                <w:sz w:val="21"/>
              </w:rPr>
              <w:t>  </w:t>
            </w:r>
            <w:r>
              <w:rPr>
                <w:w w:val="100"/>
                <w:sz w:val="21"/>
              </w:rPr>
              <w:t>kV</w:t>
            </w:r>
            <w:r>
              <w:rPr>
                <w:spacing w:val="-20"/>
                <w:sz w:val="21"/>
              </w:rPr>
              <w:t>  </w:t>
            </w:r>
            <w:r>
              <w:rPr>
                <w:spacing w:val="13"/>
                <w:w w:val="100"/>
                <w:sz w:val="21"/>
              </w:rPr>
              <w:t>及以下交联聚乙烯绝缘电力电缆的研究和技术服务等工作。现任杭电股份</w:t>
            </w:r>
          </w:p>
          <w:p>
            <w:pPr>
              <w:pStyle w:val="TableParagraph"/>
              <w:spacing w:before="1"/>
              <w:ind w:left="108"/>
              <w:rPr>
                <w:sz w:val="21"/>
              </w:rPr>
            </w:pPr>
            <w:r>
              <w:rPr>
                <w:spacing w:val="-2"/>
                <w:sz w:val="21"/>
              </w:rPr>
              <w:t>（603618）、太阳电缆（002300）</w:t>
            </w:r>
            <w:r>
              <w:rPr>
                <w:spacing w:val="-3"/>
                <w:sz w:val="21"/>
              </w:rPr>
              <w:t>独立董事，现任本公司第六届董事会独立董事。</w:t>
            </w:r>
          </w:p>
        </w:tc>
      </w:tr>
      <w:tr>
        <w:trPr>
          <w:trHeight w:val="1634" w:hRule="atLeast"/>
        </w:trPr>
        <w:tc>
          <w:tcPr>
            <w:tcW w:w="1553" w:type="dxa"/>
          </w:tcPr>
          <w:p>
            <w:pPr>
              <w:pStyle w:val="TableParagraph"/>
              <w:spacing w:before="1"/>
              <w:ind w:left="107"/>
              <w:rPr>
                <w:sz w:val="21"/>
              </w:rPr>
            </w:pPr>
            <w:r>
              <w:rPr>
                <w:spacing w:val="-4"/>
                <w:sz w:val="21"/>
              </w:rPr>
              <w:t>刘艳森</w:t>
            </w:r>
          </w:p>
        </w:tc>
        <w:tc>
          <w:tcPr>
            <w:tcW w:w="12311" w:type="dxa"/>
          </w:tcPr>
          <w:p>
            <w:pPr>
              <w:pStyle w:val="TableParagraph"/>
              <w:spacing w:line="242" w:lineRule="auto" w:before="1"/>
              <w:ind w:left="108" w:right="90"/>
              <w:jc w:val="both"/>
              <w:rPr>
                <w:sz w:val="21"/>
              </w:rPr>
            </w:pPr>
            <w:r>
              <w:rPr>
                <w:spacing w:val="-2"/>
                <w:sz w:val="21"/>
              </w:rPr>
              <w:t>女，1958</w:t>
            </w:r>
            <w:r>
              <w:rPr>
                <w:spacing w:val="4"/>
                <w:sz w:val="21"/>
              </w:rPr>
              <w:t> 年 </w:t>
            </w:r>
            <w:r>
              <w:rPr>
                <w:spacing w:val="-2"/>
                <w:sz w:val="21"/>
              </w:rPr>
              <w:t>5</w:t>
            </w:r>
            <w:r>
              <w:rPr>
                <w:spacing w:val="-7"/>
                <w:sz w:val="21"/>
              </w:rPr>
              <w:t> 月出生，中国国籍，无境外居留权，大专，高级经济师，中国注册会计师协会理事、浙江注册会计师协会联合党委委</w:t>
            </w:r>
            <w:r>
              <w:rPr>
                <w:sz w:val="21"/>
              </w:rPr>
              <w:t>员、浙江德威会计师事务所（特殊普通合伙）首席合伙人，熟悉国家财经方针政策、中国注册会计师执业准则，2008</w:t>
            </w:r>
            <w:r>
              <w:rPr>
                <w:spacing w:val="-13"/>
                <w:sz w:val="21"/>
              </w:rPr>
              <w:t> 年 </w:t>
            </w:r>
            <w:r>
              <w:rPr>
                <w:sz w:val="21"/>
              </w:rPr>
              <w:t>12 月被财政部授予“全国先进会计工作者”称号，2010</w:t>
            </w:r>
            <w:r>
              <w:rPr>
                <w:spacing w:val="-18"/>
                <w:sz w:val="21"/>
              </w:rPr>
              <w:t> 年 </w:t>
            </w:r>
            <w:r>
              <w:rPr>
                <w:sz w:val="21"/>
              </w:rPr>
              <w:t>11 月被中国注册会计师协会授予“资深会员”称号，2017</w:t>
            </w:r>
            <w:r>
              <w:rPr>
                <w:spacing w:val="-9"/>
                <w:sz w:val="21"/>
              </w:rPr>
              <w:t> 年 </w:t>
            </w:r>
            <w:r>
              <w:rPr>
                <w:sz w:val="21"/>
              </w:rPr>
              <w:t>7 月被浙江省注册</w:t>
            </w:r>
            <w:r>
              <w:rPr>
                <w:spacing w:val="-4"/>
                <w:sz w:val="21"/>
              </w:rPr>
              <w:t>会计师协会评为 </w:t>
            </w:r>
            <w:r>
              <w:rPr>
                <w:sz w:val="21"/>
              </w:rPr>
              <w:t>2015-2016</w:t>
            </w:r>
            <w:r>
              <w:rPr>
                <w:spacing w:val="-3"/>
                <w:sz w:val="21"/>
              </w:rPr>
              <w:t> 年度优秀注册会计师，</w:t>
            </w:r>
            <w:r>
              <w:rPr>
                <w:sz w:val="21"/>
              </w:rPr>
              <w:t>2019</w:t>
            </w:r>
            <w:r>
              <w:rPr>
                <w:spacing w:val="-18"/>
                <w:sz w:val="21"/>
              </w:rPr>
              <w:t> 一 </w:t>
            </w:r>
            <w:r>
              <w:rPr>
                <w:sz w:val="21"/>
              </w:rPr>
              <w:t>2021</w:t>
            </w:r>
            <w:r>
              <w:rPr>
                <w:spacing w:val="-6"/>
                <w:sz w:val="21"/>
              </w:rPr>
              <w:t> 连续三年被海曙区政府授予优秀企业家。现任本公司第六届董事会</w:t>
            </w:r>
            <w:r>
              <w:rPr>
                <w:spacing w:val="-2"/>
                <w:sz w:val="21"/>
              </w:rPr>
              <w:t>独立董事。</w:t>
            </w:r>
          </w:p>
        </w:tc>
      </w:tr>
      <w:tr>
        <w:trPr>
          <w:trHeight w:val="818" w:hRule="atLeast"/>
        </w:trPr>
        <w:tc>
          <w:tcPr>
            <w:tcW w:w="1553" w:type="dxa"/>
          </w:tcPr>
          <w:p>
            <w:pPr>
              <w:pStyle w:val="TableParagraph"/>
              <w:spacing w:before="1"/>
              <w:ind w:left="107"/>
              <w:rPr>
                <w:sz w:val="21"/>
              </w:rPr>
            </w:pPr>
            <w:r>
              <w:rPr>
                <w:spacing w:val="-4"/>
                <w:sz w:val="21"/>
              </w:rPr>
              <w:t>周静尧</w:t>
            </w:r>
          </w:p>
        </w:tc>
        <w:tc>
          <w:tcPr>
            <w:tcW w:w="12311" w:type="dxa"/>
          </w:tcPr>
          <w:p>
            <w:pPr>
              <w:pStyle w:val="TableParagraph"/>
              <w:spacing w:line="244" w:lineRule="auto" w:before="1"/>
              <w:ind w:left="108" w:right="90"/>
              <w:rPr>
                <w:sz w:val="21"/>
              </w:rPr>
            </w:pPr>
            <w:r>
              <w:rPr>
                <w:sz w:val="21"/>
              </w:rPr>
              <w:t>男，1963</w:t>
            </w:r>
            <w:r>
              <w:rPr>
                <w:spacing w:val="-27"/>
                <w:sz w:val="21"/>
              </w:rPr>
              <w:t> 年 </w:t>
            </w:r>
            <w:r>
              <w:rPr>
                <w:sz w:val="21"/>
              </w:rPr>
              <w:t>5</w:t>
            </w:r>
            <w:r>
              <w:rPr>
                <w:spacing w:val="-5"/>
                <w:sz w:val="21"/>
              </w:rPr>
              <w:t> 月出生，中国国籍，无境外永久居留权，硕士研究生学历，律师。先后就职于北仑区律师事务所，宁波市天一律师事</w:t>
            </w:r>
            <w:r>
              <w:rPr>
                <w:spacing w:val="-2"/>
                <w:sz w:val="21"/>
              </w:rPr>
              <w:t>务所保税区分所。现任浙江凡心律师事务所负责人，宁波仲裁委员会仲裁员等职务。现任本公司第六届董事会独立董事。</w:t>
            </w:r>
          </w:p>
        </w:tc>
      </w:tr>
      <w:tr>
        <w:trPr>
          <w:trHeight w:val="544" w:hRule="atLeast"/>
        </w:trPr>
        <w:tc>
          <w:tcPr>
            <w:tcW w:w="1553" w:type="dxa"/>
          </w:tcPr>
          <w:p>
            <w:pPr>
              <w:pStyle w:val="TableParagraph"/>
              <w:spacing w:before="1"/>
              <w:ind w:left="107"/>
              <w:rPr>
                <w:sz w:val="21"/>
              </w:rPr>
            </w:pPr>
            <w:r>
              <w:rPr>
                <w:spacing w:val="-4"/>
                <w:sz w:val="21"/>
              </w:rPr>
              <w:t>谢盛宇</w:t>
            </w:r>
          </w:p>
        </w:tc>
        <w:tc>
          <w:tcPr>
            <w:tcW w:w="12311" w:type="dxa"/>
          </w:tcPr>
          <w:p>
            <w:pPr>
              <w:pStyle w:val="TableParagraph"/>
              <w:spacing w:before="1"/>
              <w:ind w:left="108"/>
              <w:rPr>
                <w:sz w:val="21"/>
              </w:rPr>
            </w:pPr>
            <w:r>
              <w:rPr>
                <w:spacing w:val="-2"/>
                <w:sz w:val="21"/>
              </w:rPr>
              <w:t>1973</w:t>
            </w:r>
            <w:r>
              <w:rPr>
                <w:spacing w:val="-17"/>
                <w:sz w:val="21"/>
              </w:rPr>
              <w:t> 年 </w:t>
            </w:r>
            <w:r>
              <w:rPr>
                <w:spacing w:val="-2"/>
                <w:sz w:val="21"/>
              </w:rPr>
              <w:t>8</w:t>
            </w:r>
            <w:r>
              <w:rPr>
                <w:spacing w:val="-4"/>
                <w:sz w:val="21"/>
              </w:rPr>
              <w:t> 月出生，中国国籍，无境外居留权，大专学历，中共党员。曾任浙江省妇代会代表、北仑区党代表等社会职务，历任宁波</w:t>
            </w:r>
          </w:p>
          <w:p>
            <w:pPr>
              <w:pStyle w:val="TableParagraph"/>
              <w:spacing w:line="252" w:lineRule="exact" w:before="2"/>
              <w:ind w:left="108"/>
              <w:rPr>
                <w:sz w:val="21"/>
              </w:rPr>
            </w:pPr>
            <w:r>
              <w:rPr>
                <w:spacing w:val="-1"/>
                <w:sz w:val="21"/>
              </w:rPr>
              <w:t>东方集团党委副书记、行政总监等职务，现任宁波东方电缆股份有限公司党委委员，行政总监。多年从事企业文化建设、党建及人</w:t>
            </w:r>
          </w:p>
        </w:tc>
      </w:tr>
    </w:tbl>
    <w:p>
      <w:pPr>
        <w:spacing w:after="0" w:line="252" w:lineRule="exact"/>
        <w:rPr>
          <w:sz w:val="21"/>
        </w:rPr>
        <w:sectPr>
          <w:pgSz w:w="16840" w:h="11910" w:orient="landscape"/>
          <w:pgMar w:header="852" w:footer="1195" w:top="1400" w:bottom="1380" w:left="1340" w:right="1180"/>
        </w:sectPr>
      </w:pPr>
    </w:p>
    <w:p>
      <w:pPr>
        <w:pStyle w:val="BodyText"/>
        <w:spacing w:before="122" w:after="1"/>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3"/>
        <w:gridCol w:w="12311"/>
      </w:tblGrid>
      <w:tr>
        <w:trPr>
          <w:trHeight w:val="815" w:hRule="atLeast"/>
        </w:trPr>
        <w:tc>
          <w:tcPr>
            <w:tcW w:w="1553" w:type="dxa"/>
          </w:tcPr>
          <w:p>
            <w:pPr>
              <w:pStyle w:val="TableParagraph"/>
              <w:rPr>
                <w:rFonts w:ascii="Times New Roman"/>
                <w:sz w:val="20"/>
              </w:rPr>
            </w:pPr>
          </w:p>
        </w:tc>
        <w:tc>
          <w:tcPr>
            <w:tcW w:w="12311" w:type="dxa"/>
          </w:tcPr>
          <w:p>
            <w:pPr>
              <w:pStyle w:val="TableParagraph"/>
              <w:spacing w:line="242" w:lineRule="auto" w:before="1"/>
              <w:ind w:left="108" w:right="90"/>
              <w:rPr>
                <w:sz w:val="21"/>
              </w:rPr>
            </w:pPr>
            <w:r>
              <w:rPr>
                <w:sz w:val="21"/>
              </w:rPr>
              <w:t>力资源管理等工作，曾荣获宁波市思想政治工作先进个人、其中薪酬管理成果获浙江省管理创新成果奖，OIMS</w:t>
            </w:r>
            <w:r>
              <w:rPr>
                <w:spacing w:val="-4"/>
                <w:sz w:val="21"/>
              </w:rPr>
              <w:t> 企业文化建设体系获</w:t>
            </w:r>
            <w:r>
              <w:rPr>
                <w:sz w:val="21"/>
              </w:rPr>
              <w:t>全国管理创新一等奖等荣誉，2019</w:t>
            </w:r>
            <w:r>
              <w:rPr>
                <w:spacing w:val="-26"/>
                <w:sz w:val="21"/>
              </w:rPr>
              <w:t> 年 </w:t>
            </w:r>
            <w:r>
              <w:rPr>
                <w:sz w:val="21"/>
              </w:rPr>
              <w:t>9</w:t>
            </w:r>
            <w:r>
              <w:rPr>
                <w:spacing w:val="-26"/>
                <w:sz w:val="21"/>
              </w:rPr>
              <w:t> 月 </w:t>
            </w:r>
            <w:r>
              <w:rPr>
                <w:sz w:val="21"/>
              </w:rPr>
              <w:t>17</w:t>
            </w:r>
            <w:r>
              <w:rPr>
                <w:spacing w:val="-14"/>
                <w:sz w:val="21"/>
              </w:rPr>
              <w:t> 日-</w:t>
            </w:r>
            <w:r>
              <w:rPr>
                <w:sz w:val="21"/>
              </w:rPr>
              <w:t>2022</w:t>
            </w:r>
            <w:r>
              <w:rPr>
                <w:spacing w:val="-26"/>
                <w:sz w:val="21"/>
              </w:rPr>
              <w:t> 年 </w:t>
            </w:r>
            <w:r>
              <w:rPr>
                <w:sz w:val="21"/>
              </w:rPr>
              <w:t>8</w:t>
            </w:r>
            <w:r>
              <w:rPr>
                <w:spacing w:val="-25"/>
                <w:sz w:val="21"/>
              </w:rPr>
              <w:t> 月 </w:t>
            </w:r>
            <w:r>
              <w:rPr>
                <w:sz w:val="21"/>
              </w:rPr>
              <w:t>22</w:t>
            </w:r>
            <w:r>
              <w:rPr>
                <w:spacing w:val="-6"/>
                <w:sz w:val="21"/>
              </w:rPr>
              <w:t> 日任公司第五届董事会董事。</w:t>
            </w:r>
          </w:p>
        </w:tc>
      </w:tr>
      <w:tr>
        <w:trPr>
          <w:trHeight w:val="1089" w:hRule="atLeast"/>
        </w:trPr>
        <w:tc>
          <w:tcPr>
            <w:tcW w:w="1553" w:type="dxa"/>
          </w:tcPr>
          <w:p>
            <w:pPr>
              <w:pStyle w:val="TableParagraph"/>
              <w:spacing w:before="3"/>
              <w:ind w:left="107"/>
              <w:rPr>
                <w:sz w:val="21"/>
              </w:rPr>
            </w:pPr>
            <w:r>
              <w:rPr>
                <w:spacing w:val="-4"/>
                <w:sz w:val="21"/>
              </w:rPr>
              <w:t>胡伯惠</w:t>
            </w:r>
          </w:p>
        </w:tc>
        <w:tc>
          <w:tcPr>
            <w:tcW w:w="12311" w:type="dxa"/>
          </w:tcPr>
          <w:p>
            <w:pPr>
              <w:pStyle w:val="TableParagraph"/>
              <w:spacing w:line="242" w:lineRule="auto" w:before="3"/>
              <w:ind w:left="108" w:right="90"/>
              <w:jc w:val="both"/>
              <w:rPr>
                <w:sz w:val="21"/>
              </w:rPr>
            </w:pPr>
            <w:r>
              <w:rPr>
                <w:w w:val="100"/>
                <w:sz w:val="21"/>
              </w:rPr>
              <w:t>男，1</w:t>
            </w:r>
            <w:r>
              <w:rPr>
                <w:spacing w:val="-3"/>
                <w:w w:val="100"/>
                <w:sz w:val="21"/>
              </w:rPr>
              <w:t>9</w:t>
            </w:r>
            <w:r>
              <w:rPr>
                <w:w w:val="100"/>
                <w:sz w:val="21"/>
              </w:rPr>
              <w:t>67</w:t>
            </w:r>
            <w:r>
              <w:rPr>
                <w:spacing w:val="-31"/>
                <w:sz w:val="21"/>
              </w:rPr>
              <w:t> </w:t>
            </w:r>
            <w:r>
              <w:rPr>
                <w:w w:val="100"/>
                <w:sz w:val="21"/>
              </w:rPr>
              <w:t>年</w:t>
            </w:r>
            <w:r>
              <w:rPr>
                <w:spacing w:val="-29"/>
                <w:sz w:val="21"/>
              </w:rPr>
              <w:t> </w:t>
            </w:r>
            <w:r>
              <w:rPr>
                <w:w w:val="100"/>
                <w:sz w:val="21"/>
              </w:rPr>
              <w:t>9</w:t>
            </w:r>
            <w:r>
              <w:rPr>
                <w:spacing w:val="-31"/>
                <w:sz w:val="21"/>
              </w:rPr>
              <w:t> </w:t>
            </w:r>
            <w:r>
              <w:rPr>
                <w:spacing w:val="-3"/>
                <w:w w:val="100"/>
                <w:sz w:val="21"/>
              </w:rPr>
              <w:t>月出生，中国国籍，无境外居留权，大专学历，中共党员，工程师。历任宁波大榭东方线缆有限公司生产科长，东方</w:t>
            </w:r>
            <w:r>
              <w:rPr>
                <w:spacing w:val="-1"/>
                <w:w w:val="100"/>
                <w:sz w:val="21"/>
              </w:rPr>
              <w:t>有限线缆分厂厂长，东方大金制造部部长，东方电缆营销管理中心主任、生产管理中心主任、风险管控部主任；曾获得“宁波市内</w:t>
            </w:r>
            <w:r>
              <w:rPr>
                <w:spacing w:val="-3"/>
                <w:w w:val="100"/>
                <w:sz w:val="21"/>
              </w:rPr>
              <w:t>部审计工作先进个人”，“基层党（</w:t>
            </w:r>
            <w:r>
              <w:rPr>
                <w:w w:val="100"/>
                <w:sz w:val="21"/>
              </w:rPr>
              <w:t>工</w:t>
            </w:r>
            <w:r>
              <w:rPr>
                <w:spacing w:val="-3"/>
                <w:w w:val="100"/>
                <w:sz w:val="21"/>
              </w:rPr>
              <w:t>）委优秀共产党员”等荣誉；现任公司第六届监事会主席。</w:t>
            </w:r>
          </w:p>
        </w:tc>
      </w:tr>
      <w:tr>
        <w:trPr>
          <w:trHeight w:val="1089" w:hRule="atLeast"/>
        </w:trPr>
        <w:tc>
          <w:tcPr>
            <w:tcW w:w="1553" w:type="dxa"/>
          </w:tcPr>
          <w:p>
            <w:pPr>
              <w:pStyle w:val="TableParagraph"/>
              <w:spacing w:before="4"/>
              <w:ind w:left="107"/>
              <w:rPr>
                <w:sz w:val="21"/>
              </w:rPr>
            </w:pPr>
            <w:r>
              <w:rPr>
                <w:spacing w:val="-5"/>
                <w:sz w:val="21"/>
              </w:rPr>
              <w:t>陈虹</w:t>
            </w:r>
          </w:p>
        </w:tc>
        <w:tc>
          <w:tcPr>
            <w:tcW w:w="12311" w:type="dxa"/>
          </w:tcPr>
          <w:p>
            <w:pPr>
              <w:pStyle w:val="TableParagraph"/>
              <w:spacing w:line="242" w:lineRule="auto" w:before="4"/>
              <w:ind w:left="108" w:right="90"/>
              <w:jc w:val="both"/>
              <w:rPr>
                <w:sz w:val="21"/>
              </w:rPr>
            </w:pPr>
            <w:r>
              <w:rPr>
                <w:w w:val="100"/>
                <w:sz w:val="21"/>
              </w:rPr>
              <w:t>女，1</w:t>
            </w:r>
            <w:r>
              <w:rPr>
                <w:spacing w:val="-3"/>
                <w:w w:val="100"/>
                <w:sz w:val="21"/>
              </w:rPr>
              <w:t>9</w:t>
            </w:r>
            <w:r>
              <w:rPr>
                <w:w w:val="100"/>
                <w:sz w:val="21"/>
              </w:rPr>
              <w:t>86</w:t>
            </w:r>
            <w:r>
              <w:rPr>
                <w:spacing w:val="-65"/>
                <w:sz w:val="21"/>
              </w:rPr>
              <w:t> </w:t>
            </w:r>
            <w:r>
              <w:rPr>
                <w:w w:val="100"/>
                <w:sz w:val="21"/>
              </w:rPr>
              <w:t>年</w:t>
            </w:r>
            <w:r>
              <w:rPr>
                <w:spacing w:val="-65"/>
                <w:sz w:val="21"/>
              </w:rPr>
              <w:t> </w:t>
            </w:r>
            <w:r>
              <w:rPr>
                <w:w w:val="100"/>
                <w:sz w:val="21"/>
              </w:rPr>
              <w:t>11</w:t>
            </w:r>
            <w:r>
              <w:rPr>
                <w:spacing w:val="-67"/>
                <w:sz w:val="21"/>
              </w:rPr>
              <w:t> </w:t>
            </w:r>
            <w:r>
              <w:rPr>
                <w:spacing w:val="-3"/>
                <w:w w:val="100"/>
                <w:sz w:val="21"/>
              </w:rPr>
              <w:t>月出生，中国国籍，无境外居留权，本科学历，中共党员。历任宁波东方集团有限公司发展管理总部副主任、总裁办</w:t>
            </w:r>
            <w:r>
              <w:rPr>
                <w:w w:val="100"/>
                <w:sz w:val="21"/>
              </w:rPr>
              <w:t>主任、共青团宁波东方集团委员会副书记、书记，共青团宁波市北仑区第十一次代表大会代表。现任宁波东方集团有限公司董事长</w:t>
            </w:r>
            <w:r>
              <w:rPr>
                <w:spacing w:val="-1"/>
                <w:w w:val="100"/>
                <w:sz w:val="21"/>
              </w:rPr>
              <w:t>办公室</w:t>
            </w:r>
            <w:r>
              <w:rPr>
                <w:w w:val="100"/>
                <w:sz w:val="21"/>
              </w:rPr>
              <w:t>（</w:t>
            </w:r>
            <w:r>
              <w:rPr>
                <w:spacing w:val="-3"/>
                <w:w w:val="100"/>
                <w:sz w:val="21"/>
              </w:rPr>
              <w:t>党委办</w:t>
            </w:r>
            <w:r>
              <w:rPr>
                <w:w w:val="100"/>
                <w:sz w:val="21"/>
              </w:rPr>
              <w:t>）</w:t>
            </w:r>
            <w:r>
              <w:rPr>
                <w:spacing w:val="-3"/>
                <w:w w:val="100"/>
                <w:sz w:val="21"/>
              </w:rPr>
              <w:t>主任，公司第六届监事会监事。</w:t>
            </w:r>
          </w:p>
        </w:tc>
      </w:tr>
      <w:tr>
        <w:trPr>
          <w:trHeight w:val="1362" w:hRule="atLeast"/>
        </w:trPr>
        <w:tc>
          <w:tcPr>
            <w:tcW w:w="1553" w:type="dxa"/>
          </w:tcPr>
          <w:p>
            <w:pPr>
              <w:pStyle w:val="TableParagraph"/>
              <w:spacing w:before="3"/>
              <w:ind w:left="107"/>
              <w:rPr>
                <w:sz w:val="21"/>
              </w:rPr>
            </w:pPr>
            <w:r>
              <w:rPr>
                <w:spacing w:val="-4"/>
                <w:sz w:val="21"/>
              </w:rPr>
              <w:t>江雪微</w:t>
            </w:r>
          </w:p>
        </w:tc>
        <w:tc>
          <w:tcPr>
            <w:tcW w:w="12311" w:type="dxa"/>
          </w:tcPr>
          <w:p>
            <w:pPr>
              <w:pStyle w:val="TableParagraph"/>
              <w:spacing w:line="242" w:lineRule="auto" w:before="3"/>
              <w:ind w:left="108" w:right="90"/>
              <w:jc w:val="both"/>
              <w:rPr>
                <w:sz w:val="21"/>
              </w:rPr>
            </w:pPr>
            <w:r>
              <w:rPr>
                <w:w w:val="100"/>
                <w:sz w:val="21"/>
              </w:rPr>
              <w:t>女，1</w:t>
            </w:r>
            <w:r>
              <w:rPr>
                <w:spacing w:val="-3"/>
                <w:w w:val="100"/>
                <w:sz w:val="21"/>
              </w:rPr>
              <w:t>9</w:t>
            </w:r>
            <w:r>
              <w:rPr>
                <w:w w:val="100"/>
                <w:sz w:val="21"/>
              </w:rPr>
              <w:t>79</w:t>
            </w:r>
            <w:r>
              <w:rPr>
                <w:spacing w:val="-31"/>
                <w:sz w:val="21"/>
              </w:rPr>
              <w:t> </w:t>
            </w:r>
            <w:r>
              <w:rPr>
                <w:w w:val="100"/>
                <w:sz w:val="21"/>
              </w:rPr>
              <w:t>年</w:t>
            </w:r>
            <w:r>
              <w:rPr>
                <w:spacing w:val="-29"/>
                <w:sz w:val="21"/>
              </w:rPr>
              <w:t> </w:t>
            </w:r>
            <w:r>
              <w:rPr>
                <w:w w:val="100"/>
                <w:sz w:val="21"/>
              </w:rPr>
              <w:t>1</w:t>
            </w:r>
            <w:r>
              <w:rPr>
                <w:spacing w:val="-31"/>
                <w:sz w:val="21"/>
              </w:rPr>
              <w:t> </w:t>
            </w:r>
            <w:r>
              <w:rPr>
                <w:spacing w:val="-3"/>
                <w:w w:val="100"/>
                <w:sz w:val="21"/>
              </w:rPr>
              <w:t>月出生，中国国籍，无境外居留权，本科学历，中共党员，中级工程师、会计师、经济师。历任宁波东方电缆股份有</w:t>
            </w:r>
            <w:r>
              <w:rPr>
                <w:w w:val="100"/>
                <w:sz w:val="21"/>
              </w:rPr>
              <w:t>限公司计划财务部经理助理、外贸部副经理、营销管理中心副主任、总经办主任等职务。宁波东方集团工会委员会副主席，中国共</w:t>
            </w:r>
            <w:r>
              <w:rPr>
                <w:spacing w:val="-3"/>
                <w:w w:val="100"/>
                <w:sz w:val="21"/>
              </w:rPr>
              <w:t>产党宁波市北仑区第九次代表大会代表。</w:t>
            </w:r>
            <w:r>
              <w:rPr>
                <w:w w:val="100"/>
                <w:sz w:val="21"/>
              </w:rPr>
              <w:t>20</w:t>
            </w:r>
            <w:r>
              <w:rPr>
                <w:spacing w:val="-3"/>
                <w:w w:val="100"/>
                <w:sz w:val="21"/>
              </w:rPr>
              <w:t>1</w:t>
            </w:r>
            <w:r>
              <w:rPr>
                <w:w w:val="100"/>
                <w:sz w:val="21"/>
              </w:rPr>
              <w:t>4</w:t>
            </w:r>
            <w:r>
              <w:rPr>
                <w:spacing w:val="-29"/>
                <w:sz w:val="21"/>
              </w:rPr>
              <w:t> </w:t>
            </w:r>
            <w:r>
              <w:rPr>
                <w:w w:val="100"/>
                <w:sz w:val="21"/>
              </w:rPr>
              <w:t>年</w:t>
            </w:r>
            <w:r>
              <w:rPr>
                <w:spacing w:val="-31"/>
                <w:sz w:val="21"/>
              </w:rPr>
              <w:t> </w:t>
            </w:r>
            <w:r>
              <w:rPr>
                <w:w w:val="100"/>
                <w:sz w:val="21"/>
              </w:rPr>
              <w:t>5</w:t>
            </w:r>
            <w:r>
              <w:rPr>
                <w:spacing w:val="-31"/>
                <w:sz w:val="21"/>
              </w:rPr>
              <w:t> </w:t>
            </w:r>
            <w:r>
              <w:rPr>
                <w:spacing w:val="-3"/>
                <w:w w:val="100"/>
                <w:sz w:val="21"/>
              </w:rPr>
              <w:t>月参加上海证券交易所董事会秘书任职资格培训并取得董事会秘书资格证书。现任公司证券法务部主任、证券事务代表，公司第六届监事会职工代表监事。</w:t>
            </w:r>
          </w:p>
        </w:tc>
      </w:tr>
      <w:tr>
        <w:trPr>
          <w:trHeight w:val="1089" w:hRule="atLeast"/>
        </w:trPr>
        <w:tc>
          <w:tcPr>
            <w:tcW w:w="1553" w:type="dxa"/>
          </w:tcPr>
          <w:p>
            <w:pPr>
              <w:pStyle w:val="TableParagraph"/>
              <w:spacing w:before="1"/>
              <w:ind w:left="107"/>
              <w:rPr>
                <w:sz w:val="21"/>
              </w:rPr>
            </w:pPr>
            <w:r>
              <w:rPr>
                <w:spacing w:val="-4"/>
                <w:sz w:val="21"/>
              </w:rPr>
              <w:t>孙平飞</w:t>
            </w:r>
          </w:p>
        </w:tc>
        <w:tc>
          <w:tcPr>
            <w:tcW w:w="12311" w:type="dxa"/>
          </w:tcPr>
          <w:p>
            <w:pPr>
              <w:pStyle w:val="TableParagraph"/>
              <w:spacing w:line="242" w:lineRule="auto" w:before="1"/>
              <w:ind w:left="108" w:right="90"/>
              <w:jc w:val="both"/>
              <w:rPr>
                <w:sz w:val="21"/>
              </w:rPr>
            </w:pPr>
            <w:r>
              <w:rPr>
                <w:w w:val="100"/>
                <w:sz w:val="21"/>
              </w:rPr>
              <w:t>1973</w:t>
            </w:r>
            <w:r>
              <w:rPr>
                <w:spacing w:val="34"/>
                <w:sz w:val="21"/>
              </w:rPr>
              <w:t> </w:t>
            </w:r>
            <w:r>
              <w:rPr>
                <w:w w:val="100"/>
                <w:sz w:val="21"/>
              </w:rPr>
              <w:t>年</w:t>
            </w:r>
            <w:r>
              <w:rPr>
                <w:spacing w:val="-53"/>
                <w:sz w:val="21"/>
              </w:rPr>
              <w:t> </w:t>
            </w:r>
            <w:r>
              <w:rPr>
                <w:w w:val="100"/>
                <w:sz w:val="21"/>
              </w:rPr>
              <w:t>11</w:t>
            </w:r>
            <w:r>
              <w:rPr>
                <w:spacing w:val="34"/>
                <w:sz w:val="21"/>
              </w:rPr>
              <w:t> </w:t>
            </w:r>
            <w:r>
              <w:rPr>
                <w:spacing w:val="-3"/>
                <w:w w:val="100"/>
                <w:sz w:val="21"/>
              </w:rPr>
              <w:t>月出生，中国国籍，无境外居留权，大专学历，中共党员，工程师，高级技师。历任宁波大榭东方线缆有限公司质检科</w:t>
            </w:r>
            <w:r>
              <w:rPr>
                <w:w w:val="100"/>
                <w:sz w:val="21"/>
              </w:rPr>
              <w:t>长，宁波东方光纤通信有限公司质量厂长；宁波东方集团有限公司工会副主席，工厂支部书记，科研中心副主任，东方电缆营销管</w:t>
            </w:r>
            <w:r>
              <w:rPr>
                <w:spacing w:val="-3"/>
                <w:w w:val="100"/>
                <w:sz w:val="21"/>
              </w:rPr>
              <w:t>理中心主任、品管部经理、总经办主任；</w:t>
            </w:r>
            <w:r>
              <w:rPr>
                <w:spacing w:val="-2"/>
                <w:sz w:val="21"/>
              </w:rPr>
              <w:t> </w:t>
            </w:r>
            <w:r>
              <w:rPr>
                <w:w w:val="100"/>
                <w:sz w:val="21"/>
              </w:rPr>
              <w:t>20</w:t>
            </w:r>
            <w:r>
              <w:rPr>
                <w:spacing w:val="-3"/>
                <w:w w:val="100"/>
                <w:sz w:val="21"/>
              </w:rPr>
              <w:t>1</w:t>
            </w:r>
            <w:r>
              <w:rPr>
                <w:w w:val="100"/>
                <w:sz w:val="21"/>
              </w:rPr>
              <w:t>9</w:t>
            </w:r>
            <w:r>
              <w:rPr>
                <w:spacing w:val="-53"/>
                <w:sz w:val="21"/>
              </w:rPr>
              <w:t> </w:t>
            </w:r>
            <w:r>
              <w:rPr>
                <w:w w:val="100"/>
                <w:sz w:val="21"/>
              </w:rPr>
              <w:t>年</w:t>
            </w:r>
            <w:r>
              <w:rPr>
                <w:spacing w:val="-55"/>
                <w:sz w:val="21"/>
              </w:rPr>
              <w:t> </w:t>
            </w:r>
            <w:r>
              <w:rPr>
                <w:w w:val="100"/>
                <w:sz w:val="21"/>
              </w:rPr>
              <w:t>9</w:t>
            </w:r>
            <w:r>
              <w:rPr>
                <w:spacing w:val="-53"/>
                <w:sz w:val="21"/>
              </w:rPr>
              <w:t> </w:t>
            </w:r>
            <w:r>
              <w:rPr>
                <w:w w:val="100"/>
                <w:sz w:val="21"/>
              </w:rPr>
              <w:t>月</w:t>
            </w:r>
            <w:r>
              <w:rPr>
                <w:spacing w:val="-53"/>
                <w:sz w:val="21"/>
              </w:rPr>
              <w:t> </w:t>
            </w:r>
            <w:r>
              <w:rPr>
                <w:spacing w:val="-3"/>
                <w:w w:val="100"/>
                <w:sz w:val="21"/>
              </w:rPr>
              <w:t>1</w:t>
            </w:r>
            <w:r>
              <w:rPr>
                <w:w w:val="100"/>
                <w:sz w:val="21"/>
              </w:rPr>
              <w:t>7</w:t>
            </w:r>
            <w:r>
              <w:rPr>
                <w:spacing w:val="-53"/>
                <w:sz w:val="21"/>
              </w:rPr>
              <w:t> </w:t>
            </w:r>
            <w:r>
              <w:rPr>
                <w:spacing w:val="-2"/>
                <w:w w:val="100"/>
                <w:sz w:val="21"/>
              </w:rPr>
              <w:t>日-</w:t>
            </w:r>
            <w:r>
              <w:rPr>
                <w:w w:val="100"/>
                <w:sz w:val="21"/>
              </w:rPr>
              <w:t>2022</w:t>
            </w:r>
            <w:r>
              <w:rPr>
                <w:spacing w:val="-55"/>
                <w:sz w:val="21"/>
              </w:rPr>
              <w:t> </w:t>
            </w:r>
            <w:r>
              <w:rPr>
                <w:w w:val="100"/>
                <w:sz w:val="21"/>
              </w:rPr>
              <w:t>年</w:t>
            </w:r>
            <w:r>
              <w:rPr>
                <w:spacing w:val="-53"/>
                <w:sz w:val="21"/>
              </w:rPr>
              <w:t> </w:t>
            </w:r>
            <w:r>
              <w:rPr>
                <w:w w:val="100"/>
                <w:sz w:val="21"/>
              </w:rPr>
              <w:t>8</w:t>
            </w:r>
            <w:r>
              <w:rPr>
                <w:spacing w:val="-55"/>
                <w:sz w:val="21"/>
              </w:rPr>
              <w:t> </w:t>
            </w:r>
            <w:r>
              <w:rPr>
                <w:w w:val="100"/>
                <w:sz w:val="21"/>
              </w:rPr>
              <w:t>月</w:t>
            </w:r>
            <w:r>
              <w:rPr>
                <w:spacing w:val="-53"/>
                <w:sz w:val="21"/>
              </w:rPr>
              <w:t> </w:t>
            </w:r>
            <w:r>
              <w:rPr>
                <w:spacing w:val="-3"/>
                <w:w w:val="100"/>
                <w:sz w:val="21"/>
              </w:rPr>
              <w:t>2</w:t>
            </w:r>
            <w:r>
              <w:rPr>
                <w:w w:val="100"/>
                <w:sz w:val="21"/>
              </w:rPr>
              <w:t>2</w:t>
            </w:r>
            <w:r>
              <w:rPr>
                <w:spacing w:val="-55"/>
                <w:sz w:val="21"/>
              </w:rPr>
              <w:t> </w:t>
            </w:r>
            <w:r>
              <w:rPr>
                <w:spacing w:val="-3"/>
                <w:w w:val="100"/>
                <w:sz w:val="21"/>
              </w:rPr>
              <w:t>日任公司第五届监事会主席。</w:t>
            </w:r>
          </w:p>
        </w:tc>
      </w:tr>
      <w:tr>
        <w:trPr>
          <w:trHeight w:val="818" w:hRule="atLeast"/>
        </w:trPr>
        <w:tc>
          <w:tcPr>
            <w:tcW w:w="1553" w:type="dxa"/>
          </w:tcPr>
          <w:p>
            <w:pPr>
              <w:pStyle w:val="TableParagraph"/>
              <w:spacing w:before="1"/>
              <w:ind w:left="107"/>
              <w:rPr>
                <w:sz w:val="21"/>
              </w:rPr>
            </w:pPr>
            <w:r>
              <w:rPr>
                <w:spacing w:val="-4"/>
                <w:sz w:val="21"/>
              </w:rPr>
              <w:t>袁黎益</w:t>
            </w:r>
          </w:p>
        </w:tc>
        <w:tc>
          <w:tcPr>
            <w:tcW w:w="12311" w:type="dxa"/>
          </w:tcPr>
          <w:p>
            <w:pPr>
              <w:pStyle w:val="TableParagraph"/>
              <w:spacing w:line="244" w:lineRule="auto" w:before="1"/>
              <w:ind w:left="108" w:right="90"/>
              <w:rPr>
                <w:sz w:val="21"/>
              </w:rPr>
            </w:pPr>
            <w:r>
              <w:rPr>
                <w:sz w:val="21"/>
              </w:rPr>
              <w:t>男，1966</w:t>
            </w:r>
            <w:r>
              <w:rPr>
                <w:spacing w:val="-21"/>
                <w:sz w:val="21"/>
              </w:rPr>
              <w:t> 年 </w:t>
            </w:r>
            <w:r>
              <w:rPr>
                <w:sz w:val="21"/>
              </w:rPr>
              <w:t>5</w:t>
            </w:r>
            <w:r>
              <w:rPr>
                <w:spacing w:val="-6"/>
                <w:sz w:val="21"/>
              </w:rPr>
              <w:t> 月出生，中国国籍，无境外居留权，大专学历，中共党员。历任东方电缆浙江中心大区营销总经理、东方集团营销副</w:t>
            </w:r>
            <w:r>
              <w:rPr>
                <w:spacing w:val="-2"/>
                <w:sz w:val="21"/>
              </w:rPr>
              <w:t>总经理，东方线缆副总经理。现任公司副总裁。</w:t>
            </w:r>
          </w:p>
        </w:tc>
      </w:tr>
      <w:tr>
        <w:trPr>
          <w:trHeight w:val="816" w:hRule="atLeast"/>
        </w:trPr>
        <w:tc>
          <w:tcPr>
            <w:tcW w:w="1553" w:type="dxa"/>
          </w:tcPr>
          <w:p>
            <w:pPr>
              <w:pStyle w:val="TableParagraph"/>
              <w:spacing w:before="1"/>
              <w:ind w:left="107"/>
              <w:rPr>
                <w:sz w:val="21"/>
              </w:rPr>
            </w:pPr>
            <w:r>
              <w:rPr>
                <w:spacing w:val="-5"/>
                <w:sz w:val="21"/>
              </w:rPr>
              <w:t>阮武</w:t>
            </w:r>
          </w:p>
        </w:tc>
        <w:tc>
          <w:tcPr>
            <w:tcW w:w="12311" w:type="dxa"/>
          </w:tcPr>
          <w:p>
            <w:pPr>
              <w:pStyle w:val="TableParagraph"/>
              <w:spacing w:line="242" w:lineRule="auto" w:before="1"/>
              <w:ind w:left="108" w:right="90"/>
              <w:rPr>
                <w:sz w:val="21"/>
              </w:rPr>
            </w:pPr>
            <w:r>
              <w:rPr>
                <w:sz w:val="21"/>
              </w:rPr>
              <w:t>男，1969</w:t>
            </w:r>
            <w:r>
              <w:rPr>
                <w:spacing w:val="-44"/>
                <w:sz w:val="21"/>
              </w:rPr>
              <w:t> 年 </w:t>
            </w:r>
            <w:r>
              <w:rPr>
                <w:sz w:val="21"/>
              </w:rPr>
              <w:t>12</w:t>
            </w:r>
            <w:r>
              <w:rPr>
                <w:spacing w:val="-9"/>
                <w:sz w:val="21"/>
              </w:rPr>
              <w:t> 月出生，中国国籍，无境外居留权，大专学历，中共党员，工程师。历任东方线缆生产厂长，东方集团科研中心副主</w:t>
            </w:r>
            <w:r>
              <w:rPr>
                <w:spacing w:val="-2"/>
                <w:sz w:val="21"/>
              </w:rPr>
              <w:t>任，东方有限总经理助理、副总经理等职。现任公司副总裁。</w:t>
            </w:r>
          </w:p>
        </w:tc>
      </w:tr>
      <w:tr>
        <w:trPr>
          <w:trHeight w:val="1362" w:hRule="atLeast"/>
        </w:trPr>
        <w:tc>
          <w:tcPr>
            <w:tcW w:w="1553" w:type="dxa"/>
          </w:tcPr>
          <w:p>
            <w:pPr>
              <w:pStyle w:val="TableParagraph"/>
              <w:spacing w:before="1"/>
              <w:ind w:left="107"/>
              <w:rPr>
                <w:sz w:val="21"/>
              </w:rPr>
            </w:pPr>
            <w:r>
              <w:rPr>
                <w:spacing w:val="-4"/>
                <w:sz w:val="21"/>
              </w:rPr>
              <w:t>周则威</w:t>
            </w:r>
          </w:p>
        </w:tc>
        <w:tc>
          <w:tcPr>
            <w:tcW w:w="12311" w:type="dxa"/>
          </w:tcPr>
          <w:p>
            <w:pPr>
              <w:pStyle w:val="TableParagraph"/>
              <w:spacing w:line="242" w:lineRule="auto" w:before="1"/>
              <w:ind w:left="108" w:right="90"/>
              <w:jc w:val="both"/>
              <w:rPr>
                <w:sz w:val="21"/>
              </w:rPr>
            </w:pPr>
            <w:r>
              <w:rPr>
                <w:spacing w:val="1"/>
                <w:w w:val="100"/>
                <w:sz w:val="21"/>
              </w:rPr>
              <w:t>男，</w:t>
            </w:r>
            <w:r>
              <w:rPr>
                <w:w w:val="100"/>
                <w:sz w:val="21"/>
              </w:rPr>
              <w:t>19</w:t>
            </w:r>
            <w:r>
              <w:rPr>
                <w:spacing w:val="-3"/>
                <w:w w:val="100"/>
                <w:sz w:val="21"/>
              </w:rPr>
              <w:t>7</w:t>
            </w:r>
            <w:r>
              <w:rPr>
                <w:w w:val="100"/>
                <w:sz w:val="21"/>
              </w:rPr>
              <w:t>9</w:t>
            </w:r>
            <w:r>
              <w:rPr>
                <w:spacing w:val="-2"/>
                <w:sz w:val="21"/>
              </w:rPr>
              <w:t> </w:t>
            </w:r>
            <w:r>
              <w:rPr>
                <w:w w:val="100"/>
                <w:sz w:val="21"/>
              </w:rPr>
              <w:t>年</w:t>
            </w:r>
            <w:r>
              <w:rPr>
                <w:sz w:val="21"/>
              </w:rPr>
              <w:t> </w:t>
            </w:r>
            <w:r>
              <w:rPr>
                <w:w w:val="100"/>
                <w:sz w:val="21"/>
              </w:rPr>
              <w:t>1</w:t>
            </w:r>
            <w:r>
              <w:rPr>
                <w:spacing w:val="-2"/>
                <w:sz w:val="21"/>
              </w:rPr>
              <w:t> </w:t>
            </w:r>
            <w:r>
              <w:rPr>
                <w:w w:val="100"/>
                <w:sz w:val="21"/>
              </w:rPr>
              <w:t>月出生，中国国籍，无境外居留权，本科学历，正高级工程师。宁波市有突出贡献专家、CI</w:t>
            </w:r>
            <w:r>
              <w:rPr>
                <w:spacing w:val="-3"/>
                <w:w w:val="100"/>
                <w:sz w:val="21"/>
              </w:rPr>
              <w:t>G</w:t>
            </w:r>
            <w:r>
              <w:rPr>
                <w:w w:val="100"/>
                <w:sz w:val="21"/>
              </w:rPr>
              <w:t>RE</w:t>
            </w:r>
            <w:r>
              <w:rPr>
                <w:spacing w:val="50"/>
                <w:sz w:val="21"/>
              </w:rPr>
              <w:t> </w:t>
            </w:r>
            <w:r>
              <w:rPr>
                <w:w w:val="100"/>
                <w:sz w:val="21"/>
              </w:rPr>
              <w:t>中国国家委员会委</w:t>
            </w:r>
            <w:r>
              <w:rPr>
                <w:spacing w:val="-3"/>
                <w:w w:val="100"/>
                <w:sz w:val="21"/>
              </w:rPr>
              <w:t>员、中国标准化协会电线电缆委员会专家委员。坚守科技创新</w:t>
            </w:r>
            <w:r>
              <w:rPr>
                <w:spacing w:val="-43"/>
                <w:sz w:val="21"/>
              </w:rPr>
              <w:t> </w:t>
            </w:r>
            <w:r>
              <w:rPr>
                <w:w w:val="100"/>
                <w:sz w:val="21"/>
              </w:rPr>
              <w:t>20</w:t>
            </w:r>
            <w:r>
              <w:rPr>
                <w:spacing w:val="-45"/>
                <w:sz w:val="21"/>
              </w:rPr>
              <w:t> </w:t>
            </w:r>
            <w:r>
              <w:rPr>
                <w:spacing w:val="-3"/>
                <w:w w:val="100"/>
                <w:sz w:val="21"/>
              </w:rPr>
              <w:t>余年，突破了高等级交、直流光电复合海底电缆的多项关键技术，</w:t>
            </w:r>
            <w:r>
              <w:rPr>
                <w:spacing w:val="-1"/>
                <w:w w:val="100"/>
                <w:sz w:val="21"/>
              </w:rPr>
              <w:t>先后荣获国家能源科技进步二等奖、浙江省科技进步二等奖、宁波市科学技术一等奖、浙江机械工业科学技术一等奖、中华全国工</w:t>
            </w:r>
            <w:r>
              <w:rPr>
                <w:spacing w:val="-3"/>
                <w:w w:val="100"/>
                <w:sz w:val="21"/>
              </w:rPr>
              <w:t>商联科技进步一等奖等多个奖项。参与制定国家/行业/团体标准</w:t>
            </w:r>
            <w:r>
              <w:rPr>
                <w:spacing w:val="-52"/>
                <w:sz w:val="21"/>
              </w:rPr>
              <w:t> </w:t>
            </w:r>
            <w:r>
              <w:rPr>
                <w:w w:val="100"/>
                <w:sz w:val="21"/>
              </w:rPr>
              <w:t>7</w:t>
            </w:r>
            <w:r>
              <w:rPr>
                <w:spacing w:val="3"/>
                <w:sz w:val="21"/>
              </w:rPr>
              <w:t> </w:t>
            </w:r>
            <w:r>
              <w:rPr>
                <w:spacing w:val="-3"/>
                <w:w w:val="100"/>
                <w:sz w:val="21"/>
              </w:rPr>
              <w:t>项，发表论文</w:t>
            </w:r>
            <w:r>
              <w:rPr>
                <w:spacing w:val="-53"/>
                <w:sz w:val="21"/>
              </w:rPr>
              <w:t> </w:t>
            </w:r>
            <w:r>
              <w:rPr>
                <w:spacing w:val="-3"/>
                <w:w w:val="100"/>
                <w:sz w:val="21"/>
              </w:rPr>
              <w:t>1</w:t>
            </w:r>
            <w:r>
              <w:rPr>
                <w:w w:val="100"/>
                <w:sz w:val="21"/>
              </w:rPr>
              <w:t>0</w:t>
            </w:r>
            <w:r>
              <w:rPr>
                <w:spacing w:val="5"/>
                <w:sz w:val="21"/>
              </w:rPr>
              <w:t> </w:t>
            </w:r>
            <w:r>
              <w:rPr>
                <w:spacing w:val="-3"/>
                <w:w w:val="100"/>
                <w:sz w:val="21"/>
              </w:rPr>
              <w:t>余篇，取得专利</w:t>
            </w:r>
            <w:r>
              <w:rPr>
                <w:spacing w:val="-55"/>
                <w:sz w:val="21"/>
              </w:rPr>
              <w:t> </w:t>
            </w:r>
            <w:r>
              <w:rPr>
                <w:w w:val="100"/>
                <w:sz w:val="21"/>
              </w:rPr>
              <w:t>9</w:t>
            </w:r>
            <w:r>
              <w:rPr>
                <w:spacing w:val="3"/>
                <w:sz w:val="21"/>
              </w:rPr>
              <w:t> </w:t>
            </w:r>
            <w:r>
              <w:rPr>
                <w:spacing w:val="-3"/>
                <w:w w:val="100"/>
                <w:sz w:val="21"/>
              </w:rPr>
              <w:t>项，其中发明专利</w:t>
            </w:r>
            <w:r>
              <w:rPr>
                <w:spacing w:val="-55"/>
                <w:sz w:val="21"/>
              </w:rPr>
              <w:t> </w:t>
            </w:r>
            <w:r>
              <w:rPr>
                <w:w w:val="100"/>
                <w:sz w:val="21"/>
              </w:rPr>
              <w:t>4</w:t>
            </w:r>
            <w:r>
              <w:rPr>
                <w:spacing w:val="5"/>
                <w:sz w:val="21"/>
              </w:rPr>
              <w:t> </w:t>
            </w:r>
            <w:r>
              <w:rPr>
                <w:spacing w:val="-2"/>
                <w:w w:val="100"/>
                <w:sz w:val="21"/>
              </w:rPr>
              <w:t>项，承</w:t>
            </w:r>
          </w:p>
          <w:p>
            <w:pPr>
              <w:pStyle w:val="TableParagraph"/>
              <w:spacing w:line="252" w:lineRule="exact" w:before="2"/>
              <w:ind w:left="108"/>
              <w:jc w:val="both"/>
              <w:rPr>
                <w:sz w:val="21"/>
              </w:rPr>
            </w:pPr>
            <w:r>
              <w:rPr>
                <w:spacing w:val="-4"/>
                <w:sz w:val="21"/>
              </w:rPr>
              <w:t>担和参与国家、省市级科技项目 </w:t>
            </w:r>
            <w:r>
              <w:rPr>
                <w:sz w:val="21"/>
              </w:rPr>
              <w:t>6</w:t>
            </w:r>
            <w:r>
              <w:rPr>
                <w:spacing w:val="-18"/>
                <w:sz w:val="21"/>
              </w:rPr>
              <w:t> 项。</w:t>
            </w:r>
            <w:r>
              <w:rPr>
                <w:sz w:val="21"/>
              </w:rPr>
              <w:t>2015</w:t>
            </w:r>
            <w:r>
              <w:rPr>
                <w:spacing w:val="-7"/>
                <w:sz w:val="21"/>
              </w:rPr>
              <w:t> 年入选“宁波市领军和拔尖人才工程”、 </w:t>
            </w:r>
            <w:r>
              <w:rPr>
                <w:sz w:val="21"/>
              </w:rPr>
              <w:t>2021</w:t>
            </w:r>
            <w:r>
              <w:rPr>
                <w:spacing w:val="-4"/>
                <w:sz w:val="21"/>
              </w:rPr>
              <w:t> 年获评第四届“最美浙江人</w:t>
            </w:r>
            <w:r>
              <w:rPr>
                <w:sz w:val="21"/>
              </w:rPr>
              <w:t>·</w:t>
            </w:r>
            <w:r>
              <w:rPr>
                <w:spacing w:val="-3"/>
                <w:sz w:val="21"/>
              </w:rPr>
              <w:t>最美科技</w:t>
            </w:r>
          </w:p>
        </w:tc>
      </w:tr>
    </w:tbl>
    <w:p>
      <w:pPr>
        <w:spacing w:after="0" w:line="252" w:lineRule="exact"/>
        <w:jc w:val="both"/>
        <w:rPr>
          <w:sz w:val="21"/>
        </w:rPr>
        <w:sectPr>
          <w:pgSz w:w="16840" w:h="11910" w:orient="landscape"/>
          <w:pgMar w:header="852" w:footer="1195" w:top="1400" w:bottom="1380" w:left="1340" w:right="1180"/>
        </w:sectPr>
      </w:pPr>
    </w:p>
    <w:p>
      <w:pPr>
        <w:pStyle w:val="BodyText"/>
        <w:spacing w:before="122" w:after="1"/>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3"/>
        <w:gridCol w:w="12311"/>
      </w:tblGrid>
      <w:tr>
        <w:trPr>
          <w:trHeight w:val="544" w:hRule="atLeast"/>
        </w:trPr>
        <w:tc>
          <w:tcPr>
            <w:tcW w:w="1553" w:type="dxa"/>
          </w:tcPr>
          <w:p>
            <w:pPr>
              <w:pStyle w:val="TableParagraph"/>
              <w:rPr>
                <w:rFonts w:ascii="Times New Roman"/>
                <w:sz w:val="20"/>
              </w:rPr>
            </w:pPr>
          </w:p>
        </w:tc>
        <w:tc>
          <w:tcPr>
            <w:tcW w:w="12311" w:type="dxa"/>
          </w:tcPr>
          <w:p>
            <w:pPr>
              <w:pStyle w:val="TableParagraph"/>
              <w:spacing w:before="1"/>
              <w:ind w:left="108"/>
              <w:rPr>
                <w:sz w:val="21"/>
              </w:rPr>
            </w:pPr>
            <w:r>
              <w:rPr>
                <w:spacing w:val="-3"/>
                <w:sz w:val="21"/>
              </w:rPr>
              <w:t>人“称号。历任东方电缆副总工程师、总工程师。现任公司副总裁、首席技术官。</w:t>
            </w:r>
          </w:p>
        </w:tc>
      </w:tr>
      <w:tr>
        <w:trPr>
          <w:trHeight w:val="1089" w:hRule="atLeast"/>
        </w:trPr>
        <w:tc>
          <w:tcPr>
            <w:tcW w:w="1553" w:type="dxa"/>
          </w:tcPr>
          <w:p>
            <w:pPr>
              <w:pStyle w:val="TableParagraph"/>
              <w:spacing w:before="1"/>
              <w:ind w:left="107"/>
              <w:rPr>
                <w:sz w:val="21"/>
              </w:rPr>
            </w:pPr>
            <w:r>
              <w:rPr>
                <w:spacing w:val="-4"/>
                <w:sz w:val="21"/>
              </w:rPr>
              <w:t>何行波</w:t>
            </w:r>
          </w:p>
        </w:tc>
        <w:tc>
          <w:tcPr>
            <w:tcW w:w="12311" w:type="dxa"/>
          </w:tcPr>
          <w:p>
            <w:pPr>
              <w:pStyle w:val="TableParagraph"/>
              <w:spacing w:line="242" w:lineRule="auto" w:before="1"/>
              <w:ind w:left="108" w:right="90"/>
              <w:jc w:val="both"/>
              <w:rPr>
                <w:sz w:val="21"/>
              </w:rPr>
            </w:pPr>
            <w:r>
              <w:rPr>
                <w:spacing w:val="-2"/>
                <w:sz w:val="21"/>
              </w:rPr>
              <w:t>男，1977</w:t>
            </w:r>
            <w:r>
              <w:rPr>
                <w:spacing w:val="-18"/>
                <w:sz w:val="21"/>
              </w:rPr>
              <w:t> 年 </w:t>
            </w:r>
            <w:r>
              <w:rPr>
                <w:spacing w:val="-2"/>
                <w:sz w:val="21"/>
              </w:rPr>
              <w:t>10</w:t>
            </w:r>
            <w:r>
              <w:rPr>
                <w:spacing w:val="-7"/>
                <w:sz w:val="21"/>
              </w:rPr>
              <w:t> 月出生，中国国籍，无境外居留权，大专学历，中共党员，助理工程师。历任宁波东方线缆公司生产计划科科长、宁</w:t>
            </w:r>
            <w:r>
              <w:rPr>
                <w:spacing w:val="-2"/>
                <w:sz w:val="21"/>
              </w:rPr>
              <w:t>波东方电缆股份有限公司高压海缆事业部厂长、特种电缆事业部总经理；总裁助理、海缆制造中心总经理，参与的公司国际首根 </w:t>
            </w:r>
            <w:r>
              <w:rPr>
                <w:sz w:val="21"/>
              </w:rPr>
              <w:t>500kV 交联聚乙烯绝缘光电复合海底电缆系统荣获浙江省输配电设备行业协会一等奖。现任公司副总裁。</w:t>
            </w:r>
          </w:p>
        </w:tc>
      </w:tr>
      <w:tr>
        <w:trPr>
          <w:trHeight w:val="1361" w:hRule="atLeast"/>
        </w:trPr>
        <w:tc>
          <w:tcPr>
            <w:tcW w:w="1553" w:type="dxa"/>
          </w:tcPr>
          <w:p>
            <w:pPr>
              <w:pStyle w:val="TableParagraph"/>
              <w:spacing w:before="1"/>
              <w:ind w:left="107"/>
              <w:rPr>
                <w:sz w:val="21"/>
              </w:rPr>
            </w:pPr>
            <w:r>
              <w:rPr>
                <w:spacing w:val="-4"/>
                <w:sz w:val="21"/>
              </w:rPr>
              <w:t>俞国军</w:t>
            </w:r>
          </w:p>
        </w:tc>
        <w:tc>
          <w:tcPr>
            <w:tcW w:w="12311" w:type="dxa"/>
          </w:tcPr>
          <w:p>
            <w:pPr>
              <w:pStyle w:val="TableParagraph"/>
              <w:spacing w:line="242" w:lineRule="auto" w:before="1"/>
              <w:ind w:left="108" w:right="92"/>
              <w:jc w:val="both"/>
              <w:rPr>
                <w:sz w:val="21"/>
              </w:rPr>
            </w:pPr>
            <w:r>
              <w:rPr>
                <w:spacing w:val="-4"/>
                <w:sz w:val="21"/>
              </w:rPr>
              <w:t>男，1981 年 12 月出生，中国国籍，无境外居留权，大学本科，高级工程师，作为负责人承担了海洋经济创新发展区域示范项目“深</w:t>
            </w:r>
            <w:r>
              <w:rPr>
                <w:sz w:val="21"/>
              </w:rPr>
              <w:t>海动态动力脐带缆与综合脐带缆系统产业化”；863 计划“水下生产系统脐带缆关键技术研究</w:t>
            </w:r>
            <w:r>
              <w:rPr>
                <w:spacing w:val="12"/>
                <w:sz w:val="21"/>
              </w:rPr>
              <w:t>（</w:t>
            </w:r>
            <w:r>
              <w:rPr>
                <w:spacing w:val="6"/>
                <w:sz w:val="21"/>
              </w:rPr>
              <w:t>Ⅱ期</w:t>
            </w:r>
            <w:r>
              <w:rPr>
                <w:sz w:val="21"/>
              </w:rPr>
              <w:t>）”；国家重点研发计划 </w:t>
            </w:r>
            <w:r>
              <w:rPr>
                <w:spacing w:val="-2"/>
                <w:sz w:val="21"/>
              </w:rPr>
              <w:t>“±500kV</w:t>
            </w:r>
            <w:r>
              <w:rPr>
                <w:spacing w:val="-3"/>
                <w:sz w:val="21"/>
              </w:rPr>
              <w:t> 直流电缆及附件设计与制造关键技术”；宁波市重大科技攻关暨“揭榜挂帅”等项目；发表论文 </w:t>
            </w:r>
            <w:r>
              <w:rPr>
                <w:spacing w:val="-2"/>
                <w:sz w:val="21"/>
              </w:rPr>
              <w:t>7</w:t>
            </w:r>
            <w:r>
              <w:rPr>
                <w:spacing w:val="-15"/>
                <w:sz w:val="21"/>
              </w:rPr>
              <w:t> 篇，取得专利 </w:t>
            </w:r>
            <w:r>
              <w:rPr>
                <w:spacing w:val="-2"/>
                <w:sz w:val="21"/>
              </w:rPr>
              <w:t>13</w:t>
            </w:r>
            <w:r>
              <w:rPr>
                <w:spacing w:val="-20"/>
                <w:sz w:val="21"/>
              </w:rPr>
              <w:t> 项，</w:t>
            </w:r>
          </w:p>
          <w:p>
            <w:pPr>
              <w:pStyle w:val="TableParagraph"/>
              <w:spacing w:line="270" w:lineRule="atLeast"/>
              <w:ind w:left="108" w:right="90"/>
              <w:jc w:val="both"/>
              <w:rPr>
                <w:sz w:val="21"/>
              </w:rPr>
            </w:pPr>
            <w:r>
              <w:rPr>
                <w:spacing w:val="-2"/>
                <w:sz w:val="21"/>
              </w:rPr>
              <w:t>2019</w:t>
            </w:r>
            <w:r>
              <w:rPr>
                <w:spacing w:val="-8"/>
                <w:sz w:val="21"/>
              </w:rPr>
              <w:t> 年入选“宁波市领军和拔尖人才工程”；荣获 </w:t>
            </w:r>
            <w:r>
              <w:rPr>
                <w:spacing w:val="-2"/>
                <w:sz w:val="21"/>
              </w:rPr>
              <w:t>2021</w:t>
            </w:r>
            <w:r>
              <w:rPr>
                <w:spacing w:val="-7"/>
                <w:sz w:val="21"/>
              </w:rPr>
              <w:t> 年度“宁波市科学技术进步奖一等奖”；历任公司副总工程师、职工监事等</w:t>
            </w:r>
            <w:r>
              <w:rPr>
                <w:spacing w:val="-2"/>
                <w:sz w:val="21"/>
              </w:rPr>
              <w:t>职，现任公司总工程师。</w:t>
            </w:r>
          </w:p>
        </w:tc>
      </w:tr>
      <w:tr>
        <w:trPr>
          <w:trHeight w:val="818" w:hRule="atLeast"/>
        </w:trPr>
        <w:tc>
          <w:tcPr>
            <w:tcW w:w="1553" w:type="dxa"/>
          </w:tcPr>
          <w:p>
            <w:pPr>
              <w:pStyle w:val="TableParagraph"/>
              <w:spacing w:before="3"/>
              <w:ind w:left="107"/>
              <w:rPr>
                <w:sz w:val="21"/>
              </w:rPr>
            </w:pPr>
            <w:r>
              <w:rPr>
                <w:spacing w:val="-4"/>
                <w:sz w:val="21"/>
              </w:rPr>
              <w:t>杜志勇</w:t>
            </w:r>
          </w:p>
        </w:tc>
        <w:tc>
          <w:tcPr>
            <w:tcW w:w="12311" w:type="dxa"/>
          </w:tcPr>
          <w:p>
            <w:pPr>
              <w:pStyle w:val="TableParagraph"/>
              <w:spacing w:before="3"/>
              <w:ind w:left="108"/>
              <w:rPr>
                <w:sz w:val="21"/>
              </w:rPr>
            </w:pPr>
            <w:r>
              <w:rPr>
                <w:spacing w:val="-2"/>
                <w:sz w:val="21"/>
              </w:rPr>
              <w:t>1963</w:t>
            </w:r>
            <w:r>
              <w:rPr>
                <w:spacing w:val="-17"/>
                <w:sz w:val="21"/>
              </w:rPr>
              <w:t> 年 </w:t>
            </w:r>
            <w:r>
              <w:rPr>
                <w:spacing w:val="-2"/>
                <w:sz w:val="21"/>
              </w:rPr>
              <w:t>8</w:t>
            </w:r>
            <w:r>
              <w:rPr>
                <w:spacing w:val="-4"/>
                <w:sz w:val="21"/>
              </w:rPr>
              <w:t> 月出生，中国国籍，无境外居留权，本科学历，历任中国人民解放军军官，电力部华中局干部，香港中电控股有限公司首</w:t>
            </w:r>
          </w:p>
          <w:p>
            <w:pPr>
              <w:pStyle w:val="TableParagraph"/>
              <w:spacing w:before="2"/>
              <w:ind w:left="108"/>
              <w:rPr>
                <w:sz w:val="21"/>
              </w:rPr>
            </w:pPr>
            <w:r>
              <w:rPr>
                <w:spacing w:val="-2"/>
                <w:sz w:val="21"/>
              </w:rPr>
              <w:t>席代表（上海），宁波东方集团有限公司副总裁等职务，2019</w:t>
            </w:r>
            <w:r>
              <w:rPr>
                <w:spacing w:val="-34"/>
                <w:sz w:val="21"/>
              </w:rPr>
              <w:t> 年 </w:t>
            </w:r>
            <w:r>
              <w:rPr>
                <w:spacing w:val="-2"/>
                <w:sz w:val="21"/>
              </w:rPr>
              <w:t>9</w:t>
            </w:r>
            <w:r>
              <w:rPr>
                <w:spacing w:val="-33"/>
                <w:sz w:val="21"/>
              </w:rPr>
              <w:t> 月 </w:t>
            </w:r>
            <w:r>
              <w:rPr>
                <w:spacing w:val="-2"/>
                <w:sz w:val="21"/>
              </w:rPr>
              <w:t>17</w:t>
            </w:r>
            <w:r>
              <w:rPr>
                <w:spacing w:val="-18"/>
                <w:sz w:val="21"/>
              </w:rPr>
              <w:t> 日-</w:t>
            </w:r>
            <w:r>
              <w:rPr>
                <w:spacing w:val="-2"/>
                <w:sz w:val="21"/>
              </w:rPr>
              <w:t>2022</w:t>
            </w:r>
            <w:r>
              <w:rPr>
                <w:spacing w:val="-34"/>
                <w:sz w:val="21"/>
              </w:rPr>
              <w:t> 年 </w:t>
            </w:r>
            <w:r>
              <w:rPr>
                <w:spacing w:val="-2"/>
                <w:sz w:val="21"/>
              </w:rPr>
              <w:t>8</w:t>
            </w:r>
            <w:r>
              <w:rPr>
                <w:spacing w:val="-34"/>
                <w:sz w:val="21"/>
              </w:rPr>
              <w:t> 月 </w:t>
            </w:r>
            <w:r>
              <w:rPr>
                <w:spacing w:val="-2"/>
                <w:sz w:val="21"/>
              </w:rPr>
              <w:t>22</w:t>
            </w:r>
            <w:r>
              <w:rPr>
                <w:spacing w:val="-10"/>
                <w:sz w:val="21"/>
              </w:rPr>
              <w:t> 日任公司副总裁。</w:t>
            </w:r>
          </w:p>
        </w:tc>
      </w:tr>
    </w:tbl>
    <w:p>
      <w:pPr>
        <w:pStyle w:val="BodyText"/>
        <w:spacing w:before="1"/>
        <w:ind w:left="100"/>
      </w:pPr>
      <w:r>
        <w:rPr>
          <w:spacing w:val="-4"/>
        </w:rPr>
        <w:t>其它情况说明</w:t>
      </w:r>
    </w:p>
    <w:p>
      <w:pPr>
        <w:pStyle w:val="BodyText"/>
        <w:spacing w:before="5"/>
        <w:ind w:left="100"/>
      </w:pPr>
      <w:r>
        <w:rPr>
          <w:spacing w:val="-3"/>
        </w:rPr>
        <w:t>√适用 □不适用</w:t>
      </w:r>
    </w:p>
    <w:p>
      <w:pPr>
        <w:pStyle w:val="BodyText"/>
        <w:spacing w:line="364" w:lineRule="auto" w:before="2"/>
        <w:ind w:left="100" w:right="344" w:firstLine="420"/>
      </w:pPr>
      <w:r>
        <w:rPr>
          <w:spacing w:val="-3"/>
        </w:rPr>
        <w:t>东方电缆第五届董事会、监事会于 </w:t>
      </w:r>
      <w:r>
        <w:rPr/>
        <w:t>2022</w:t>
      </w:r>
      <w:r>
        <w:rPr>
          <w:spacing w:val="-32"/>
        </w:rPr>
        <w:t> 年 </w:t>
      </w:r>
      <w:r>
        <w:rPr/>
        <w:t>9</w:t>
      </w:r>
      <w:r>
        <w:rPr>
          <w:spacing w:val="-33"/>
        </w:rPr>
        <w:t> 月 </w:t>
      </w:r>
      <w:r>
        <w:rPr/>
        <w:t>16</w:t>
      </w:r>
      <w:r>
        <w:rPr>
          <w:spacing w:val="-13"/>
        </w:rPr>
        <w:t> 日届满，公司于 </w:t>
      </w:r>
      <w:r>
        <w:rPr/>
        <w:t>2022</w:t>
      </w:r>
      <w:r>
        <w:rPr>
          <w:spacing w:val="-33"/>
        </w:rPr>
        <w:t> 年 </w:t>
      </w:r>
      <w:r>
        <w:rPr/>
        <w:t>8</w:t>
      </w:r>
      <w:r>
        <w:rPr>
          <w:spacing w:val="-32"/>
        </w:rPr>
        <w:t> 月 </w:t>
      </w:r>
      <w:r>
        <w:rPr/>
        <w:t>5</w:t>
      </w:r>
      <w:r>
        <w:rPr>
          <w:spacing w:val="-11"/>
        </w:rPr>
        <w:t> 日召开第五届董事第 </w:t>
      </w:r>
      <w:r>
        <w:rPr/>
        <w:t>24</w:t>
      </w:r>
      <w:r>
        <w:rPr>
          <w:spacing w:val="-11"/>
        </w:rPr>
        <w:t> 次会议，第五届监事会第 </w:t>
      </w:r>
      <w:r>
        <w:rPr/>
        <w:t>22</w:t>
      </w:r>
      <w:r>
        <w:rPr>
          <w:spacing w:val="-10"/>
        </w:rPr>
        <w:t> 次会议，分</w:t>
      </w:r>
      <w:r>
        <w:rPr>
          <w:spacing w:val="-2"/>
        </w:rPr>
        <w:t>别审议通过了《关于提名公司第六届董事会非独立董事候选人的议案》《关于提名公司第六届董事会独立董事候选人的议案》《关于提名公司第六届监事会非职工监事候选人的议案》；</w:t>
      </w:r>
    </w:p>
    <w:p>
      <w:pPr>
        <w:pStyle w:val="BodyText"/>
        <w:spacing w:line="364" w:lineRule="auto"/>
        <w:ind w:left="100" w:right="505" w:firstLine="420"/>
      </w:pPr>
      <w:r>
        <w:rPr/>
        <w:t>2022</w:t>
      </w:r>
      <w:r>
        <w:rPr>
          <w:spacing w:val="-37"/>
        </w:rPr>
        <w:t> 年 </w:t>
      </w:r>
      <w:r>
        <w:rPr/>
        <w:t>8</w:t>
      </w:r>
      <w:r>
        <w:rPr>
          <w:spacing w:val="-37"/>
        </w:rPr>
        <w:t> 月 </w:t>
      </w:r>
      <w:r>
        <w:rPr/>
        <w:t>23</w:t>
      </w:r>
      <w:r>
        <w:rPr>
          <w:spacing w:val="-23"/>
        </w:rPr>
        <w:t> 日召开 </w:t>
      </w:r>
      <w:r>
        <w:rPr/>
        <w:t>2022</w:t>
      </w:r>
      <w:r>
        <w:rPr>
          <w:spacing w:val="-8"/>
        </w:rPr>
        <w:t> 年第一次临时股东大会，审议通过了《关于选举公司第六届董事会非独立董事的议案》《关于选举公司第六届董事会</w:t>
      </w:r>
      <w:r>
        <w:rPr>
          <w:spacing w:val="-2"/>
        </w:rPr>
        <w:t>独立董事候选人的议案》《关于选举公司第六届监事会非职工监事的议案》；</w:t>
      </w:r>
    </w:p>
    <w:p>
      <w:pPr>
        <w:pStyle w:val="BodyText"/>
        <w:spacing w:line="364" w:lineRule="auto"/>
        <w:ind w:left="100" w:right="344" w:firstLine="420"/>
        <w:jc w:val="both"/>
      </w:pPr>
      <w:r>
        <w:rPr>
          <w:spacing w:val="-4"/>
        </w:rPr>
        <w:t>同日召开第六届董事会第 </w:t>
      </w:r>
      <w:r>
        <w:rPr>
          <w:spacing w:val="-2"/>
        </w:rPr>
        <w:t>1</w:t>
      </w:r>
      <w:r>
        <w:rPr>
          <w:spacing w:val="-9"/>
        </w:rPr>
        <w:t> 次会议、第六届监事会第 </w:t>
      </w:r>
      <w:r>
        <w:rPr>
          <w:spacing w:val="-2"/>
        </w:rPr>
        <w:t>1</w:t>
      </w:r>
      <w:r>
        <w:rPr>
          <w:spacing w:val="-7"/>
        </w:rPr>
        <w:t> 次会议，审议通过了《关于选举公司第六届董事会董事长、副董事长的议案》《关于选举公</w:t>
      </w:r>
      <w:r>
        <w:rPr>
          <w:spacing w:val="-2"/>
        </w:rPr>
        <w:t>司第六届董事会专门委员会委员的议案》《关于聘任公司总裁的议案》《关于聘任公司高级管理人员的议案》《关于聘任公司董事会秘书的议案》《关于聘任证券事务代表的议案》《关于选举公司第六届监事会主席的议案》。</w:t>
      </w:r>
    </w:p>
    <w:p>
      <w:pPr>
        <w:pStyle w:val="BodyText"/>
        <w:spacing w:line="364" w:lineRule="auto"/>
        <w:ind w:left="100" w:right="347" w:firstLine="420"/>
        <w:jc w:val="both"/>
      </w:pPr>
      <w:r>
        <w:rPr>
          <w:spacing w:val="-5"/>
        </w:rPr>
        <w:t>第六届董事会、监事会、专门委员会及新聘任的高级管理人员名单具体详见 </w:t>
      </w:r>
      <w:r>
        <w:rPr>
          <w:spacing w:val="-4"/>
        </w:rPr>
        <w:t>2022</w:t>
      </w:r>
      <w:r>
        <w:rPr>
          <w:spacing w:val="-11"/>
        </w:rPr>
        <w:t> 年 </w:t>
      </w:r>
      <w:r>
        <w:rPr>
          <w:spacing w:val="-4"/>
        </w:rPr>
        <w:t>8</w:t>
      </w:r>
      <w:r>
        <w:rPr>
          <w:spacing w:val="-11"/>
        </w:rPr>
        <w:t> 月 </w:t>
      </w:r>
      <w:r>
        <w:rPr>
          <w:spacing w:val="-4"/>
        </w:rPr>
        <w:t>24</w:t>
      </w:r>
      <w:r>
        <w:rPr>
          <w:spacing w:val="-7"/>
        </w:rPr>
        <w:t> 日披露的《东方电缆关于董事会、监事会完成换届选举</w:t>
      </w:r>
      <w:r>
        <w:rPr>
          <w:spacing w:val="-2"/>
        </w:rPr>
        <w:t>及聘任高级管理人员、证券事务代表的公告》，公告编号：2022-054。</w:t>
      </w:r>
    </w:p>
    <w:p>
      <w:pPr>
        <w:spacing w:after="0" w:line="364" w:lineRule="auto"/>
        <w:jc w:val="both"/>
        <w:sectPr>
          <w:pgSz w:w="16840" w:h="11910" w:orient="landscape"/>
          <w:pgMar w:header="852" w:footer="1195" w:top="1400" w:bottom="1380" w:left="1340" w:right="1180"/>
        </w:sectPr>
      </w:pPr>
    </w:p>
    <w:p>
      <w:pPr>
        <w:pStyle w:val="BodyText"/>
        <w:spacing w:before="122"/>
        <w:ind w:left="218"/>
      </w:pPr>
      <w:r>
        <w:rPr>
          <w:rFonts w:ascii="Calibri" w:eastAsia="Calibri"/>
          <w:b/>
        </w:rPr>
        <w:t>(</w:t>
      </w:r>
      <w:r>
        <w:rPr/>
        <w:t>二</w:t>
      </w:r>
      <w:r>
        <w:rPr>
          <w:rFonts w:ascii="Calibri" w:eastAsia="Calibri"/>
          <w:b/>
          <w:spacing w:val="7"/>
        </w:rPr>
        <w:t>) </w:t>
      </w:r>
      <w:r>
        <w:rPr>
          <w:spacing w:val="-1"/>
        </w:rPr>
        <w:t>现任及报告期内离任董事、监事和高级管理人员的任职情况</w:t>
      </w:r>
    </w:p>
    <w:p>
      <w:pPr>
        <w:pStyle w:val="ListParagraph"/>
        <w:numPr>
          <w:ilvl w:val="0"/>
          <w:numId w:val="14"/>
        </w:numPr>
        <w:tabs>
          <w:tab w:pos="637" w:val="left" w:leader="none"/>
        </w:tabs>
        <w:spacing w:line="240" w:lineRule="auto" w:before="64" w:after="0"/>
        <w:ind w:left="637" w:right="0" w:hanging="419"/>
        <w:jc w:val="left"/>
        <w:rPr>
          <w:sz w:val="21"/>
        </w:rPr>
      </w:pPr>
      <w:r>
        <w:rPr>
          <w:spacing w:val="-2"/>
          <w:sz w:val="21"/>
        </w:rPr>
        <w:t>在股东单位任职情况</w:t>
      </w:r>
    </w:p>
    <w:p>
      <w:pPr>
        <w:pStyle w:val="BodyText"/>
        <w:spacing w:before="2" w:after="4"/>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2226"/>
        <w:gridCol w:w="1851"/>
        <w:gridCol w:w="1510"/>
        <w:gridCol w:w="1500"/>
      </w:tblGrid>
      <w:tr>
        <w:trPr>
          <w:trHeight w:val="544" w:hRule="atLeast"/>
        </w:trPr>
        <w:tc>
          <w:tcPr>
            <w:tcW w:w="1738" w:type="dxa"/>
          </w:tcPr>
          <w:p>
            <w:pPr>
              <w:pStyle w:val="TableParagraph"/>
              <w:spacing w:before="137"/>
              <w:ind w:left="237"/>
              <w:rPr>
                <w:sz w:val="21"/>
              </w:rPr>
            </w:pPr>
            <w:r>
              <w:rPr>
                <w:spacing w:val="-4"/>
                <w:sz w:val="21"/>
              </w:rPr>
              <w:t>任职人员姓名</w:t>
            </w:r>
          </w:p>
        </w:tc>
        <w:tc>
          <w:tcPr>
            <w:tcW w:w="2226" w:type="dxa"/>
          </w:tcPr>
          <w:p>
            <w:pPr>
              <w:pStyle w:val="TableParagraph"/>
              <w:spacing w:before="137"/>
              <w:ind w:left="482"/>
              <w:rPr>
                <w:sz w:val="21"/>
              </w:rPr>
            </w:pPr>
            <w:r>
              <w:rPr>
                <w:spacing w:val="-4"/>
                <w:sz w:val="21"/>
              </w:rPr>
              <w:t>股东单位名称</w:t>
            </w:r>
          </w:p>
        </w:tc>
        <w:tc>
          <w:tcPr>
            <w:tcW w:w="1851" w:type="dxa"/>
          </w:tcPr>
          <w:p>
            <w:pPr>
              <w:pStyle w:val="TableParagraph"/>
              <w:spacing w:before="1"/>
              <w:ind w:left="10" w:right="1"/>
              <w:jc w:val="center"/>
              <w:rPr>
                <w:sz w:val="21"/>
              </w:rPr>
            </w:pPr>
            <w:r>
              <w:rPr>
                <w:spacing w:val="-4"/>
                <w:sz w:val="21"/>
              </w:rPr>
              <w:t>在股东单位担任</w:t>
            </w:r>
          </w:p>
          <w:p>
            <w:pPr>
              <w:pStyle w:val="TableParagraph"/>
              <w:spacing w:line="252" w:lineRule="exact" w:before="2"/>
              <w:ind w:left="10"/>
              <w:jc w:val="center"/>
              <w:rPr>
                <w:sz w:val="21"/>
              </w:rPr>
            </w:pPr>
            <w:r>
              <w:rPr>
                <w:spacing w:val="-4"/>
                <w:sz w:val="21"/>
              </w:rPr>
              <w:t>的职务</w:t>
            </w:r>
          </w:p>
        </w:tc>
        <w:tc>
          <w:tcPr>
            <w:tcW w:w="1510" w:type="dxa"/>
          </w:tcPr>
          <w:p>
            <w:pPr>
              <w:pStyle w:val="TableParagraph"/>
              <w:spacing w:before="137"/>
              <w:ind w:left="123"/>
              <w:rPr>
                <w:sz w:val="21"/>
              </w:rPr>
            </w:pPr>
            <w:r>
              <w:rPr>
                <w:spacing w:val="-4"/>
                <w:sz w:val="21"/>
              </w:rPr>
              <w:t>任期起始日期</w:t>
            </w:r>
          </w:p>
        </w:tc>
        <w:tc>
          <w:tcPr>
            <w:tcW w:w="1500" w:type="dxa"/>
          </w:tcPr>
          <w:p>
            <w:pPr>
              <w:pStyle w:val="TableParagraph"/>
              <w:spacing w:before="137"/>
              <w:ind w:left="116"/>
              <w:rPr>
                <w:sz w:val="21"/>
              </w:rPr>
            </w:pPr>
            <w:r>
              <w:rPr>
                <w:spacing w:val="-4"/>
                <w:sz w:val="21"/>
              </w:rPr>
              <w:t>任期终止日期</w:t>
            </w:r>
          </w:p>
        </w:tc>
      </w:tr>
      <w:tr>
        <w:trPr>
          <w:trHeight w:val="273" w:hRule="atLeast"/>
        </w:trPr>
        <w:tc>
          <w:tcPr>
            <w:tcW w:w="1738" w:type="dxa"/>
          </w:tcPr>
          <w:p>
            <w:pPr>
              <w:pStyle w:val="TableParagraph"/>
              <w:spacing w:line="252" w:lineRule="exact" w:before="1"/>
              <w:ind w:left="107"/>
              <w:rPr>
                <w:sz w:val="21"/>
              </w:rPr>
            </w:pPr>
            <w:r>
              <w:rPr>
                <w:spacing w:val="-4"/>
                <w:sz w:val="21"/>
              </w:rPr>
              <w:t>夏崇耀</w:t>
            </w:r>
          </w:p>
        </w:tc>
        <w:tc>
          <w:tcPr>
            <w:tcW w:w="2226" w:type="dxa"/>
          </w:tcPr>
          <w:p>
            <w:pPr>
              <w:pStyle w:val="TableParagraph"/>
              <w:spacing w:line="252" w:lineRule="exact" w:before="1"/>
              <w:ind w:left="107"/>
              <w:rPr>
                <w:sz w:val="21"/>
              </w:rPr>
            </w:pPr>
            <w:r>
              <w:rPr>
                <w:spacing w:val="-4"/>
                <w:sz w:val="21"/>
              </w:rPr>
              <w:t>东方集团</w:t>
            </w:r>
          </w:p>
        </w:tc>
        <w:tc>
          <w:tcPr>
            <w:tcW w:w="1851" w:type="dxa"/>
          </w:tcPr>
          <w:p>
            <w:pPr>
              <w:pStyle w:val="TableParagraph"/>
              <w:spacing w:line="252" w:lineRule="exact" w:before="1"/>
              <w:ind w:left="106"/>
              <w:rPr>
                <w:sz w:val="21"/>
              </w:rPr>
            </w:pPr>
            <w:r>
              <w:rPr>
                <w:spacing w:val="-4"/>
                <w:sz w:val="21"/>
              </w:rPr>
              <w:t>董事长、总经理</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0" w:hRule="atLeast"/>
        </w:trPr>
        <w:tc>
          <w:tcPr>
            <w:tcW w:w="1738" w:type="dxa"/>
          </w:tcPr>
          <w:p>
            <w:pPr>
              <w:pStyle w:val="TableParagraph"/>
              <w:rPr>
                <w:rFonts w:ascii="Times New Roman"/>
                <w:sz w:val="20"/>
              </w:rPr>
            </w:pPr>
          </w:p>
        </w:tc>
        <w:tc>
          <w:tcPr>
            <w:tcW w:w="2226" w:type="dxa"/>
          </w:tcPr>
          <w:p>
            <w:pPr>
              <w:pStyle w:val="TableParagraph"/>
              <w:spacing w:line="250" w:lineRule="exact" w:before="1"/>
              <w:ind w:left="107"/>
              <w:rPr>
                <w:sz w:val="21"/>
              </w:rPr>
            </w:pPr>
            <w:r>
              <w:rPr>
                <w:spacing w:val="-4"/>
                <w:sz w:val="21"/>
              </w:rPr>
              <w:t>华夏投资</w:t>
            </w:r>
          </w:p>
        </w:tc>
        <w:tc>
          <w:tcPr>
            <w:tcW w:w="1851" w:type="dxa"/>
          </w:tcPr>
          <w:p>
            <w:pPr>
              <w:pStyle w:val="TableParagraph"/>
              <w:spacing w:line="250" w:lineRule="exact" w:before="1"/>
              <w:ind w:left="106"/>
              <w:rPr>
                <w:sz w:val="21"/>
              </w:rPr>
            </w:pPr>
            <w:r>
              <w:rPr>
                <w:spacing w:val="-4"/>
                <w:sz w:val="21"/>
              </w:rPr>
              <w:t>董事长</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spacing w:line="252" w:lineRule="exact" w:before="1"/>
              <w:ind w:left="107"/>
              <w:rPr>
                <w:sz w:val="21"/>
              </w:rPr>
            </w:pPr>
            <w:r>
              <w:rPr>
                <w:spacing w:val="-5"/>
                <w:sz w:val="21"/>
              </w:rPr>
              <w:t>夏峰</w:t>
            </w:r>
          </w:p>
        </w:tc>
        <w:tc>
          <w:tcPr>
            <w:tcW w:w="2226" w:type="dxa"/>
          </w:tcPr>
          <w:p>
            <w:pPr>
              <w:pStyle w:val="TableParagraph"/>
              <w:spacing w:line="252" w:lineRule="exact" w:before="1"/>
              <w:ind w:left="107"/>
              <w:rPr>
                <w:sz w:val="21"/>
              </w:rPr>
            </w:pPr>
            <w:r>
              <w:rPr>
                <w:spacing w:val="-4"/>
                <w:sz w:val="21"/>
              </w:rPr>
              <w:t>东方集团</w:t>
            </w:r>
          </w:p>
        </w:tc>
        <w:tc>
          <w:tcPr>
            <w:tcW w:w="1851" w:type="dxa"/>
          </w:tcPr>
          <w:p>
            <w:pPr>
              <w:pStyle w:val="TableParagraph"/>
              <w:spacing w:line="252" w:lineRule="exact" w:before="1"/>
              <w:ind w:left="106"/>
              <w:rPr>
                <w:sz w:val="21"/>
              </w:rPr>
            </w:pPr>
            <w:r>
              <w:rPr>
                <w:spacing w:val="-4"/>
                <w:sz w:val="21"/>
              </w:rPr>
              <w:t>副董事长</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rPr>
                <w:rFonts w:ascii="Times New Roman"/>
                <w:sz w:val="20"/>
              </w:rPr>
            </w:pPr>
          </w:p>
        </w:tc>
        <w:tc>
          <w:tcPr>
            <w:tcW w:w="2226" w:type="dxa"/>
          </w:tcPr>
          <w:p>
            <w:pPr>
              <w:pStyle w:val="TableParagraph"/>
              <w:spacing w:line="252" w:lineRule="exact" w:before="1"/>
              <w:ind w:left="107"/>
              <w:rPr>
                <w:sz w:val="21"/>
              </w:rPr>
            </w:pPr>
            <w:r>
              <w:rPr>
                <w:spacing w:val="-4"/>
                <w:sz w:val="21"/>
              </w:rPr>
              <w:t>华夏投资</w:t>
            </w:r>
          </w:p>
        </w:tc>
        <w:tc>
          <w:tcPr>
            <w:tcW w:w="1851" w:type="dxa"/>
          </w:tcPr>
          <w:p>
            <w:pPr>
              <w:pStyle w:val="TableParagraph"/>
              <w:spacing w:line="252" w:lineRule="exact" w:before="1"/>
              <w:ind w:left="106"/>
              <w:rPr>
                <w:sz w:val="21"/>
              </w:rPr>
            </w:pPr>
            <w:r>
              <w:rPr>
                <w:spacing w:val="-5"/>
                <w:sz w:val="21"/>
              </w:rPr>
              <w:t>董事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0" w:hRule="atLeast"/>
        </w:trPr>
        <w:tc>
          <w:tcPr>
            <w:tcW w:w="1738" w:type="dxa"/>
          </w:tcPr>
          <w:p>
            <w:pPr>
              <w:pStyle w:val="TableParagraph"/>
              <w:spacing w:line="250" w:lineRule="exact" w:before="1"/>
              <w:ind w:left="107"/>
              <w:rPr>
                <w:sz w:val="21"/>
              </w:rPr>
            </w:pPr>
            <w:r>
              <w:rPr>
                <w:spacing w:val="-4"/>
                <w:sz w:val="21"/>
              </w:rPr>
              <w:t>乐君杰</w:t>
            </w:r>
          </w:p>
        </w:tc>
        <w:tc>
          <w:tcPr>
            <w:tcW w:w="2226" w:type="dxa"/>
          </w:tcPr>
          <w:p>
            <w:pPr>
              <w:pStyle w:val="TableParagraph"/>
              <w:spacing w:line="250" w:lineRule="exact" w:before="1"/>
              <w:ind w:left="107"/>
              <w:rPr>
                <w:sz w:val="21"/>
              </w:rPr>
            </w:pPr>
            <w:r>
              <w:rPr>
                <w:spacing w:val="-4"/>
                <w:sz w:val="21"/>
              </w:rPr>
              <w:t>东方集团</w:t>
            </w:r>
          </w:p>
        </w:tc>
        <w:tc>
          <w:tcPr>
            <w:tcW w:w="1851" w:type="dxa"/>
          </w:tcPr>
          <w:p>
            <w:pPr>
              <w:pStyle w:val="TableParagraph"/>
              <w:spacing w:line="250" w:lineRule="exact" w:before="1"/>
              <w:ind w:left="106"/>
              <w:rPr>
                <w:sz w:val="21"/>
              </w:rPr>
            </w:pPr>
            <w:r>
              <w:rPr>
                <w:spacing w:val="-5"/>
                <w:sz w:val="21"/>
              </w:rPr>
              <w:t>董事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rPr>
                <w:rFonts w:ascii="Times New Roman"/>
                <w:sz w:val="20"/>
              </w:rPr>
            </w:pPr>
          </w:p>
        </w:tc>
        <w:tc>
          <w:tcPr>
            <w:tcW w:w="2226" w:type="dxa"/>
          </w:tcPr>
          <w:p>
            <w:pPr>
              <w:pStyle w:val="TableParagraph"/>
              <w:spacing w:line="252" w:lineRule="exact" w:before="1"/>
              <w:ind w:left="107"/>
              <w:rPr>
                <w:sz w:val="21"/>
              </w:rPr>
            </w:pPr>
            <w:r>
              <w:rPr>
                <w:spacing w:val="-4"/>
                <w:sz w:val="21"/>
              </w:rPr>
              <w:t>华夏投资</w:t>
            </w:r>
          </w:p>
        </w:tc>
        <w:tc>
          <w:tcPr>
            <w:tcW w:w="1851" w:type="dxa"/>
          </w:tcPr>
          <w:p>
            <w:pPr>
              <w:pStyle w:val="TableParagraph"/>
              <w:spacing w:line="252" w:lineRule="exact" w:before="1"/>
              <w:ind w:left="106"/>
              <w:rPr>
                <w:sz w:val="21"/>
              </w:rPr>
            </w:pPr>
            <w:r>
              <w:rPr>
                <w:spacing w:val="-5"/>
                <w:sz w:val="21"/>
              </w:rPr>
              <w:t>董事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0" w:hRule="atLeast"/>
        </w:trPr>
        <w:tc>
          <w:tcPr>
            <w:tcW w:w="1738" w:type="dxa"/>
          </w:tcPr>
          <w:p>
            <w:pPr>
              <w:pStyle w:val="TableParagraph"/>
              <w:spacing w:line="250" w:lineRule="exact" w:before="1"/>
              <w:ind w:left="107"/>
              <w:rPr>
                <w:sz w:val="21"/>
              </w:rPr>
            </w:pPr>
            <w:r>
              <w:rPr>
                <w:spacing w:val="-4"/>
                <w:sz w:val="21"/>
              </w:rPr>
              <w:t>谢盛宇</w:t>
            </w:r>
          </w:p>
        </w:tc>
        <w:tc>
          <w:tcPr>
            <w:tcW w:w="2226" w:type="dxa"/>
          </w:tcPr>
          <w:p>
            <w:pPr>
              <w:pStyle w:val="TableParagraph"/>
              <w:spacing w:line="250" w:lineRule="exact" w:before="1"/>
              <w:ind w:left="107"/>
              <w:rPr>
                <w:sz w:val="21"/>
              </w:rPr>
            </w:pPr>
            <w:r>
              <w:rPr>
                <w:spacing w:val="-4"/>
                <w:sz w:val="21"/>
              </w:rPr>
              <w:t>华夏投资</w:t>
            </w:r>
          </w:p>
        </w:tc>
        <w:tc>
          <w:tcPr>
            <w:tcW w:w="1851" w:type="dxa"/>
          </w:tcPr>
          <w:p>
            <w:pPr>
              <w:pStyle w:val="TableParagraph"/>
              <w:spacing w:line="250" w:lineRule="exact" w:before="1"/>
              <w:ind w:left="106"/>
              <w:rPr>
                <w:sz w:val="21"/>
              </w:rPr>
            </w:pPr>
            <w:r>
              <w:rPr>
                <w:spacing w:val="-5"/>
                <w:sz w:val="21"/>
              </w:rPr>
              <w:t>董事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spacing w:line="250" w:lineRule="exact" w:before="3"/>
              <w:ind w:left="107"/>
              <w:rPr>
                <w:sz w:val="21"/>
              </w:rPr>
            </w:pPr>
            <w:r>
              <w:rPr>
                <w:spacing w:val="-4"/>
                <w:sz w:val="21"/>
              </w:rPr>
              <w:t>夏善忠</w:t>
            </w:r>
          </w:p>
        </w:tc>
        <w:tc>
          <w:tcPr>
            <w:tcW w:w="2226" w:type="dxa"/>
          </w:tcPr>
          <w:p>
            <w:pPr>
              <w:pStyle w:val="TableParagraph"/>
              <w:spacing w:line="250" w:lineRule="exact" w:before="3"/>
              <w:ind w:left="107"/>
              <w:rPr>
                <w:sz w:val="21"/>
              </w:rPr>
            </w:pPr>
            <w:r>
              <w:rPr>
                <w:spacing w:val="-4"/>
                <w:sz w:val="21"/>
              </w:rPr>
              <w:t>华夏投资</w:t>
            </w:r>
          </w:p>
        </w:tc>
        <w:tc>
          <w:tcPr>
            <w:tcW w:w="1851" w:type="dxa"/>
          </w:tcPr>
          <w:p>
            <w:pPr>
              <w:pStyle w:val="TableParagraph"/>
              <w:spacing w:line="250" w:lineRule="exact" w:before="3"/>
              <w:ind w:left="106"/>
              <w:rPr>
                <w:sz w:val="21"/>
              </w:rPr>
            </w:pPr>
            <w:r>
              <w:rPr>
                <w:spacing w:val="-5"/>
                <w:sz w:val="21"/>
              </w:rPr>
              <w:t>董事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spacing w:line="252" w:lineRule="exact" w:before="1"/>
              <w:ind w:left="107"/>
              <w:rPr>
                <w:sz w:val="21"/>
              </w:rPr>
            </w:pPr>
            <w:r>
              <w:rPr>
                <w:spacing w:val="-4"/>
                <w:sz w:val="21"/>
              </w:rPr>
              <w:t>袁黎益</w:t>
            </w:r>
          </w:p>
        </w:tc>
        <w:tc>
          <w:tcPr>
            <w:tcW w:w="2226" w:type="dxa"/>
          </w:tcPr>
          <w:p>
            <w:pPr>
              <w:pStyle w:val="TableParagraph"/>
              <w:spacing w:line="252" w:lineRule="exact" w:before="1"/>
              <w:ind w:left="107"/>
              <w:rPr>
                <w:sz w:val="21"/>
              </w:rPr>
            </w:pPr>
            <w:r>
              <w:rPr>
                <w:spacing w:val="-4"/>
                <w:sz w:val="21"/>
              </w:rPr>
              <w:t>华夏投资</w:t>
            </w:r>
          </w:p>
        </w:tc>
        <w:tc>
          <w:tcPr>
            <w:tcW w:w="1851" w:type="dxa"/>
          </w:tcPr>
          <w:p>
            <w:pPr>
              <w:pStyle w:val="TableParagraph"/>
              <w:spacing w:line="252" w:lineRule="exact" w:before="1"/>
              <w:ind w:left="106"/>
              <w:rPr>
                <w:sz w:val="21"/>
              </w:rPr>
            </w:pPr>
            <w:r>
              <w:rPr>
                <w:spacing w:val="-5"/>
                <w:sz w:val="21"/>
              </w:rPr>
              <w:t>董事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0" w:hRule="atLeast"/>
        </w:trPr>
        <w:tc>
          <w:tcPr>
            <w:tcW w:w="1738" w:type="dxa"/>
          </w:tcPr>
          <w:p>
            <w:pPr>
              <w:pStyle w:val="TableParagraph"/>
              <w:spacing w:line="250" w:lineRule="exact" w:before="1"/>
              <w:ind w:left="107"/>
              <w:rPr>
                <w:sz w:val="21"/>
              </w:rPr>
            </w:pPr>
            <w:r>
              <w:rPr>
                <w:spacing w:val="-5"/>
                <w:sz w:val="21"/>
              </w:rPr>
              <w:t>柯军</w:t>
            </w:r>
          </w:p>
        </w:tc>
        <w:tc>
          <w:tcPr>
            <w:tcW w:w="2226" w:type="dxa"/>
          </w:tcPr>
          <w:p>
            <w:pPr>
              <w:pStyle w:val="TableParagraph"/>
              <w:spacing w:line="250" w:lineRule="exact" w:before="1"/>
              <w:ind w:left="107"/>
              <w:rPr>
                <w:sz w:val="21"/>
              </w:rPr>
            </w:pPr>
            <w:r>
              <w:rPr>
                <w:spacing w:val="-4"/>
                <w:sz w:val="21"/>
              </w:rPr>
              <w:t>东方集团</w:t>
            </w:r>
          </w:p>
        </w:tc>
        <w:tc>
          <w:tcPr>
            <w:tcW w:w="1851" w:type="dxa"/>
          </w:tcPr>
          <w:p>
            <w:pPr>
              <w:pStyle w:val="TableParagraph"/>
              <w:spacing w:line="250" w:lineRule="exact" w:before="1"/>
              <w:ind w:left="106"/>
              <w:rPr>
                <w:sz w:val="21"/>
              </w:rPr>
            </w:pPr>
            <w:r>
              <w:rPr>
                <w:spacing w:val="-5"/>
                <w:sz w:val="21"/>
              </w:rPr>
              <w:t>监事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rPr>
                <w:rFonts w:ascii="Times New Roman"/>
                <w:sz w:val="20"/>
              </w:rPr>
            </w:pPr>
          </w:p>
        </w:tc>
        <w:tc>
          <w:tcPr>
            <w:tcW w:w="2226" w:type="dxa"/>
          </w:tcPr>
          <w:p>
            <w:pPr>
              <w:pStyle w:val="TableParagraph"/>
              <w:spacing w:line="250" w:lineRule="exact" w:before="3"/>
              <w:ind w:left="107"/>
              <w:rPr>
                <w:sz w:val="21"/>
              </w:rPr>
            </w:pPr>
            <w:r>
              <w:rPr>
                <w:spacing w:val="-4"/>
                <w:sz w:val="21"/>
              </w:rPr>
              <w:t>华夏投资</w:t>
            </w:r>
          </w:p>
        </w:tc>
        <w:tc>
          <w:tcPr>
            <w:tcW w:w="1851" w:type="dxa"/>
          </w:tcPr>
          <w:p>
            <w:pPr>
              <w:pStyle w:val="TableParagraph"/>
              <w:spacing w:line="250" w:lineRule="exact" w:before="3"/>
              <w:ind w:left="106"/>
              <w:rPr>
                <w:sz w:val="21"/>
              </w:rPr>
            </w:pPr>
            <w:r>
              <w:rPr>
                <w:spacing w:val="-5"/>
                <w:sz w:val="21"/>
              </w:rPr>
              <w:t>监事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273" w:hRule="atLeast"/>
        </w:trPr>
        <w:tc>
          <w:tcPr>
            <w:tcW w:w="1738" w:type="dxa"/>
          </w:tcPr>
          <w:p>
            <w:pPr>
              <w:pStyle w:val="TableParagraph"/>
              <w:spacing w:line="252" w:lineRule="exact" w:before="1"/>
              <w:ind w:left="107"/>
              <w:rPr>
                <w:sz w:val="21"/>
              </w:rPr>
            </w:pPr>
            <w:r>
              <w:rPr>
                <w:spacing w:val="-5"/>
                <w:sz w:val="21"/>
              </w:rPr>
              <w:t>陈虹</w:t>
            </w:r>
          </w:p>
        </w:tc>
        <w:tc>
          <w:tcPr>
            <w:tcW w:w="2226" w:type="dxa"/>
          </w:tcPr>
          <w:p>
            <w:pPr>
              <w:pStyle w:val="TableParagraph"/>
              <w:spacing w:line="252" w:lineRule="exact" w:before="1"/>
              <w:ind w:left="107"/>
              <w:rPr>
                <w:sz w:val="21"/>
              </w:rPr>
            </w:pPr>
            <w:r>
              <w:rPr>
                <w:spacing w:val="-4"/>
                <w:sz w:val="21"/>
              </w:rPr>
              <w:t>东方集团</w:t>
            </w:r>
          </w:p>
        </w:tc>
        <w:tc>
          <w:tcPr>
            <w:tcW w:w="1851" w:type="dxa"/>
          </w:tcPr>
          <w:p>
            <w:pPr>
              <w:pStyle w:val="TableParagraph"/>
              <w:spacing w:line="252" w:lineRule="exact" w:before="1"/>
              <w:ind w:left="106"/>
              <w:rPr>
                <w:sz w:val="21"/>
              </w:rPr>
            </w:pPr>
            <w:r>
              <w:rPr>
                <w:spacing w:val="-5"/>
                <w:sz w:val="21"/>
              </w:rPr>
              <w:t>监事</w:t>
            </w:r>
          </w:p>
        </w:tc>
        <w:tc>
          <w:tcPr>
            <w:tcW w:w="1510" w:type="dxa"/>
          </w:tcPr>
          <w:p>
            <w:pPr>
              <w:pStyle w:val="TableParagraph"/>
              <w:rPr>
                <w:rFonts w:ascii="Times New Roman"/>
                <w:sz w:val="20"/>
              </w:rPr>
            </w:pPr>
          </w:p>
        </w:tc>
        <w:tc>
          <w:tcPr>
            <w:tcW w:w="1500" w:type="dxa"/>
          </w:tcPr>
          <w:p>
            <w:pPr>
              <w:pStyle w:val="TableParagraph"/>
              <w:rPr>
                <w:rFonts w:ascii="Times New Roman"/>
                <w:sz w:val="20"/>
              </w:rPr>
            </w:pPr>
          </w:p>
        </w:tc>
      </w:tr>
      <w:tr>
        <w:trPr>
          <w:trHeight w:val="544" w:hRule="atLeast"/>
        </w:trPr>
        <w:tc>
          <w:tcPr>
            <w:tcW w:w="1738" w:type="dxa"/>
          </w:tcPr>
          <w:p>
            <w:pPr>
              <w:pStyle w:val="TableParagraph"/>
              <w:spacing w:before="1"/>
              <w:ind w:left="107"/>
              <w:rPr>
                <w:sz w:val="21"/>
              </w:rPr>
            </w:pPr>
            <w:r>
              <w:rPr>
                <w:spacing w:val="-2"/>
                <w:sz w:val="21"/>
              </w:rPr>
              <w:t>在股东单位任职</w:t>
            </w:r>
          </w:p>
          <w:p>
            <w:pPr>
              <w:pStyle w:val="TableParagraph"/>
              <w:spacing w:line="252" w:lineRule="exact" w:before="2"/>
              <w:ind w:left="107"/>
              <w:rPr>
                <w:sz w:val="21"/>
              </w:rPr>
            </w:pPr>
            <w:r>
              <w:rPr>
                <w:spacing w:val="-4"/>
                <w:sz w:val="21"/>
              </w:rPr>
              <w:t>情况的说明</w:t>
            </w:r>
          </w:p>
        </w:tc>
        <w:tc>
          <w:tcPr>
            <w:tcW w:w="7087" w:type="dxa"/>
            <w:gridSpan w:val="4"/>
          </w:tcPr>
          <w:p>
            <w:pPr>
              <w:pStyle w:val="TableParagraph"/>
              <w:rPr>
                <w:rFonts w:ascii="Times New Roman"/>
                <w:sz w:val="20"/>
              </w:rPr>
            </w:pPr>
          </w:p>
        </w:tc>
      </w:tr>
    </w:tbl>
    <w:p>
      <w:pPr>
        <w:pStyle w:val="BodyText"/>
        <w:spacing w:before="9"/>
      </w:pPr>
    </w:p>
    <w:p>
      <w:pPr>
        <w:pStyle w:val="ListParagraph"/>
        <w:numPr>
          <w:ilvl w:val="0"/>
          <w:numId w:val="14"/>
        </w:numPr>
        <w:tabs>
          <w:tab w:pos="637" w:val="left" w:leader="none"/>
        </w:tabs>
        <w:spacing w:line="240" w:lineRule="auto" w:before="0" w:after="0"/>
        <w:ind w:left="637" w:right="0" w:hanging="419"/>
        <w:jc w:val="left"/>
        <w:rPr>
          <w:sz w:val="21"/>
        </w:rPr>
      </w:pPr>
      <w:r>
        <w:rPr>
          <w:spacing w:val="-2"/>
          <w:sz w:val="21"/>
        </w:rPr>
        <w:t>在其他单位任职情况</w:t>
      </w:r>
    </w:p>
    <w:p>
      <w:pPr>
        <w:pStyle w:val="BodyText"/>
        <w:spacing w:before="4"/>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3310"/>
        <w:gridCol w:w="1142"/>
        <w:gridCol w:w="1632"/>
        <w:gridCol w:w="1523"/>
      </w:tblGrid>
      <w:tr>
        <w:trPr>
          <w:trHeight w:val="818" w:hRule="atLeast"/>
        </w:trPr>
        <w:tc>
          <w:tcPr>
            <w:tcW w:w="1214" w:type="dxa"/>
          </w:tcPr>
          <w:p>
            <w:pPr>
              <w:pStyle w:val="TableParagraph"/>
              <w:spacing w:line="244" w:lineRule="auto" w:before="138"/>
              <w:ind w:left="395" w:right="172" w:hanging="209"/>
              <w:rPr>
                <w:sz w:val="21"/>
              </w:rPr>
            </w:pPr>
            <w:r>
              <w:rPr>
                <w:spacing w:val="-4"/>
                <w:sz w:val="21"/>
              </w:rPr>
              <w:t>任职人员</w:t>
            </w:r>
            <w:r>
              <w:rPr>
                <w:spacing w:val="-6"/>
                <w:sz w:val="21"/>
              </w:rPr>
              <w:t>姓名</w:t>
            </w:r>
          </w:p>
        </w:tc>
        <w:tc>
          <w:tcPr>
            <w:tcW w:w="3310" w:type="dxa"/>
          </w:tcPr>
          <w:p>
            <w:pPr>
              <w:pStyle w:val="TableParagraph"/>
              <w:spacing w:before="5"/>
              <w:rPr>
                <w:sz w:val="21"/>
              </w:rPr>
            </w:pPr>
          </w:p>
          <w:p>
            <w:pPr>
              <w:pStyle w:val="TableParagraph"/>
              <w:ind w:left="1025"/>
              <w:rPr>
                <w:sz w:val="21"/>
              </w:rPr>
            </w:pPr>
            <w:r>
              <w:rPr>
                <w:spacing w:val="-4"/>
                <w:sz w:val="21"/>
              </w:rPr>
              <w:t>其他单位名称</w:t>
            </w:r>
          </w:p>
        </w:tc>
        <w:tc>
          <w:tcPr>
            <w:tcW w:w="1142" w:type="dxa"/>
          </w:tcPr>
          <w:p>
            <w:pPr>
              <w:pStyle w:val="TableParagraph"/>
              <w:spacing w:line="242" w:lineRule="auto" w:before="3"/>
              <w:ind w:left="149" w:right="138"/>
              <w:jc w:val="center"/>
              <w:rPr>
                <w:sz w:val="21"/>
              </w:rPr>
            </w:pPr>
            <w:r>
              <w:rPr>
                <w:spacing w:val="-4"/>
                <w:sz w:val="21"/>
              </w:rPr>
              <w:t>在其他单位担任的</w:t>
            </w:r>
          </w:p>
          <w:p>
            <w:pPr>
              <w:pStyle w:val="TableParagraph"/>
              <w:spacing w:line="250" w:lineRule="exact" w:before="1"/>
              <w:ind w:left="7"/>
              <w:jc w:val="center"/>
              <w:rPr>
                <w:sz w:val="21"/>
              </w:rPr>
            </w:pPr>
            <w:r>
              <w:rPr>
                <w:spacing w:val="-5"/>
                <w:sz w:val="21"/>
              </w:rPr>
              <w:t>职务</w:t>
            </w:r>
          </w:p>
        </w:tc>
        <w:tc>
          <w:tcPr>
            <w:tcW w:w="1632" w:type="dxa"/>
          </w:tcPr>
          <w:p>
            <w:pPr>
              <w:pStyle w:val="TableParagraph"/>
              <w:spacing w:before="5"/>
              <w:rPr>
                <w:sz w:val="21"/>
              </w:rPr>
            </w:pPr>
          </w:p>
          <w:p>
            <w:pPr>
              <w:pStyle w:val="TableParagraph"/>
              <w:ind w:left="183"/>
              <w:rPr>
                <w:sz w:val="21"/>
              </w:rPr>
            </w:pPr>
            <w:r>
              <w:rPr>
                <w:spacing w:val="-4"/>
                <w:sz w:val="21"/>
              </w:rPr>
              <w:t>任期起始日期</w:t>
            </w:r>
          </w:p>
        </w:tc>
        <w:tc>
          <w:tcPr>
            <w:tcW w:w="1523" w:type="dxa"/>
          </w:tcPr>
          <w:p>
            <w:pPr>
              <w:pStyle w:val="TableParagraph"/>
              <w:spacing w:before="5"/>
              <w:rPr>
                <w:sz w:val="21"/>
              </w:rPr>
            </w:pPr>
          </w:p>
          <w:p>
            <w:pPr>
              <w:pStyle w:val="TableParagraph"/>
              <w:ind w:left="133"/>
              <w:rPr>
                <w:sz w:val="21"/>
              </w:rPr>
            </w:pPr>
            <w:r>
              <w:rPr>
                <w:spacing w:val="-4"/>
                <w:sz w:val="21"/>
              </w:rPr>
              <w:t>任期终止日期</w:t>
            </w:r>
          </w:p>
        </w:tc>
      </w:tr>
      <w:tr>
        <w:trPr>
          <w:trHeight w:val="273" w:hRule="atLeast"/>
        </w:trPr>
        <w:tc>
          <w:tcPr>
            <w:tcW w:w="1214" w:type="dxa"/>
          </w:tcPr>
          <w:p>
            <w:pPr>
              <w:pStyle w:val="TableParagraph"/>
              <w:spacing w:line="252" w:lineRule="exact" w:before="1"/>
              <w:ind w:left="107"/>
              <w:rPr>
                <w:sz w:val="21"/>
              </w:rPr>
            </w:pPr>
            <w:r>
              <w:rPr>
                <w:spacing w:val="-4"/>
                <w:sz w:val="21"/>
              </w:rPr>
              <w:t>夏崇耀</w:t>
            </w:r>
          </w:p>
        </w:tc>
        <w:tc>
          <w:tcPr>
            <w:tcW w:w="3310" w:type="dxa"/>
          </w:tcPr>
          <w:p>
            <w:pPr>
              <w:pStyle w:val="TableParagraph"/>
              <w:spacing w:line="252" w:lineRule="exact" w:before="1"/>
              <w:ind w:left="108"/>
              <w:rPr>
                <w:sz w:val="21"/>
              </w:rPr>
            </w:pPr>
            <w:r>
              <w:rPr>
                <w:spacing w:val="-3"/>
                <w:sz w:val="21"/>
              </w:rPr>
              <w:t>宁波交通投资控股有限公司</w:t>
            </w:r>
          </w:p>
        </w:tc>
        <w:tc>
          <w:tcPr>
            <w:tcW w:w="1142" w:type="dxa"/>
          </w:tcPr>
          <w:p>
            <w:pPr>
              <w:pStyle w:val="TableParagraph"/>
              <w:spacing w:line="252" w:lineRule="exact" w:before="1"/>
              <w:ind w:left="106"/>
              <w:rPr>
                <w:sz w:val="21"/>
              </w:rPr>
            </w:pPr>
            <w:r>
              <w:rPr>
                <w:spacing w:val="-4"/>
                <w:sz w:val="21"/>
              </w:rPr>
              <w:t>外部董事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1" w:hRule="atLeast"/>
        </w:trPr>
        <w:tc>
          <w:tcPr>
            <w:tcW w:w="1214" w:type="dxa"/>
          </w:tcPr>
          <w:p>
            <w:pPr>
              <w:pStyle w:val="TableParagraph"/>
              <w:rPr>
                <w:rFonts w:ascii="Times New Roman"/>
                <w:sz w:val="20"/>
              </w:rPr>
            </w:pPr>
          </w:p>
        </w:tc>
        <w:tc>
          <w:tcPr>
            <w:tcW w:w="3310" w:type="dxa"/>
          </w:tcPr>
          <w:p>
            <w:pPr>
              <w:pStyle w:val="TableParagraph"/>
              <w:spacing w:line="250" w:lineRule="exact" w:before="1"/>
              <w:ind w:left="108"/>
              <w:rPr>
                <w:sz w:val="21"/>
              </w:rPr>
            </w:pPr>
            <w:r>
              <w:rPr>
                <w:spacing w:val="-3"/>
                <w:sz w:val="21"/>
              </w:rPr>
              <w:t>宁波新视光投资有限公司</w:t>
            </w:r>
          </w:p>
        </w:tc>
        <w:tc>
          <w:tcPr>
            <w:tcW w:w="1142" w:type="dxa"/>
          </w:tcPr>
          <w:p>
            <w:pPr>
              <w:pStyle w:val="TableParagraph"/>
              <w:spacing w:line="250" w:lineRule="exact"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rPr>
                <w:rFonts w:ascii="Times New Roman"/>
                <w:sz w:val="20"/>
              </w:rPr>
            </w:pPr>
          </w:p>
        </w:tc>
        <w:tc>
          <w:tcPr>
            <w:tcW w:w="3310" w:type="dxa"/>
          </w:tcPr>
          <w:p>
            <w:pPr>
              <w:pStyle w:val="TableParagraph"/>
              <w:spacing w:line="252" w:lineRule="exact" w:before="1"/>
              <w:ind w:left="108"/>
              <w:rPr>
                <w:sz w:val="21"/>
              </w:rPr>
            </w:pPr>
            <w:r>
              <w:rPr>
                <w:spacing w:val="-3"/>
                <w:sz w:val="21"/>
              </w:rPr>
              <w:t>宁波艾克思威科技股份有限公司</w:t>
            </w:r>
          </w:p>
        </w:tc>
        <w:tc>
          <w:tcPr>
            <w:tcW w:w="1142" w:type="dxa"/>
          </w:tcPr>
          <w:p>
            <w:pPr>
              <w:pStyle w:val="TableParagraph"/>
              <w:spacing w:line="252" w:lineRule="exact"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544" w:hRule="atLeast"/>
        </w:trPr>
        <w:tc>
          <w:tcPr>
            <w:tcW w:w="1214" w:type="dxa"/>
          </w:tcPr>
          <w:p>
            <w:pPr>
              <w:pStyle w:val="TableParagraph"/>
              <w:rPr>
                <w:rFonts w:ascii="Times New Roman"/>
                <w:sz w:val="20"/>
              </w:rPr>
            </w:pPr>
          </w:p>
        </w:tc>
        <w:tc>
          <w:tcPr>
            <w:tcW w:w="3310" w:type="dxa"/>
          </w:tcPr>
          <w:p>
            <w:pPr>
              <w:pStyle w:val="TableParagraph"/>
              <w:spacing w:before="1"/>
              <w:ind w:left="108"/>
              <w:rPr>
                <w:sz w:val="21"/>
              </w:rPr>
            </w:pPr>
            <w:r>
              <w:rPr>
                <w:sz w:val="21"/>
              </w:rPr>
              <w:t>GSW</w:t>
            </w:r>
            <w:r>
              <w:rPr>
                <w:spacing w:val="74"/>
                <w:w w:val="150"/>
                <w:sz w:val="21"/>
              </w:rPr>
              <w:t> </w:t>
            </w:r>
            <w:r>
              <w:rPr>
                <w:spacing w:val="-1"/>
                <w:sz w:val="21"/>
              </w:rPr>
              <w:t>全球销售与仓储有限责任公</w:t>
            </w:r>
          </w:p>
          <w:p>
            <w:pPr>
              <w:pStyle w:val="TableParagraph"/>
              <w:spacing w:line="250" w:lineRule="exact" w:before="4"/>
              <w:ind w:left="108"/>
              <w:rPr>
                <w:sz w:val="21"/>
              </w:rPr>
            </w:pPr>
            <w:r>
              <w:rPr>
                <w:spacing w:val="-10"/>
                <w:sz w:val="21"/>
              </w:rPr>
              <w:t>司</w:t>
            </w:r>
          </w:p>
        </w:tc>
        <w:tc>
          <w:tcPr>
            <w:tcW w:w="1142" w:type="dxa"/>
          </w:tcPr>
          <w:p>
            <w:pPr>
              <w:pStyle w:val="TableParagraph"/>
              <w:spacing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spacing w:line="252" w:lineRule="exact" w:before="1"/>
              <w:ind w:left="107"/>
              <w:rPr>
                <w:sz w:val="21"/>
              </w:rPr>
            </w:pPr>
            <w:r>
              <w:rPr>
                <w:spacing w:val="-5"/>
                <w:sz w:val="21"/>
              </w:rPr>
              <w:t>夏峰</w:t>
            </w:r>
          </w:p>
        </w:tc>
        <w:tc>
          <w:tcPr>
            <w:tcW w:w="3310" w:type="dxa"/>
          </w:tcPr>
          <w:p>
            <w:pPr>
              <w:pStyle w:val="TableParagraph"/>
              <w:spacing w:line="252" w:lineRule="exact" w:before="1"/>
              <w:ind w:left="108"/>
              <w:rPr>
                <w:sz w:val="21"/>
              </w:rPr>
            </w:pPr>
            <w:r>
              <w:rPr>
                <w:spacing w:val="-3"/>
                <w:sz w:val="21"/>
              </w:rPr>
              <w:t>宁波艾克思威科技股份有限公司</w:t>
            </w:r>
          </w:p>
        </w:tc>
        <w:tc>
          <w:tcPr>
            <w:tcW w:w="1142" w:type="dxa"/>
          </w:tcPr>
          <w:p>
            <w:pPr>
              <w:pStyle w:val="TableParagraph"/>
              <w:spacing w:line="252" w:lineRule="exact"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0" w:hRule="atLeast"/>
        </w:trPr>
        <w:tc>
          <w:tcPr>
            <w:tcW w:w="1214" w:type="dxa"/>
          </w:tcPr>
          <w:p>
            <w:pPr>
              <w:pStyle w:val="TableParagraph"/>
              <w:rPr>
                <w:rFonts w:ascii="Times New Roman"/>
                <w:sz w:val="20"/>
              </w:rPr>
            </w:pPr>
          </w:p>
        </w:tc>
        <w:tc>
          <w:tcPr>
            <w:tcW w:w="3310" w:type="dxa"/>
          </w:tcPr>
          <w:p>
            <w:pPr>
              <w:pStyle w:val="TableParagraph"/>
              <w:spacing w:line="250" w:lineRule="exact" w:before="1"/>
              <w:ind w:left="108"/>
              <w:rPr>
                <w:sz w:val="21"/>
              </w:rPr>
            </w:pPr>
            <w:r>
              <w:rPr>
                <w:spacing w:val="-3"/>
                <w:sz w:val="21"/>
              </w:rPr>
              <w:t>宁波东方南苑置业有限公司</w:t>
            </w:r>
          </w:p>
        </w:tc>
        <w:tc>
          <w:tcPr>
            <w:tcW w:w="1142" w:type="dxa"/>
          </w:tcPr>
          <w:p>
            <w:pPr>
              <w:pStyle w:val="TableParagraph"/>
              <w:spacing w:line="250" w:lineRule="exact"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544" w:hRule="atLeast"/>
        </w:trPr>
        <w:tc>
          <w:tcPr>
            <w:tcW w:w="1214" w:type="dxa"/>
          </w:tcPr>
          <w:p>
            <w:pPr>
              <w:pStyle w:val="TableParagraph"/>
              <w:rPr>
                <w:rFonts w:ascii="Times New Roman"/>
                <w:sz w:val="20"/>
              </w:rPr>
            </w:pPr>
          </w:p>
        </w:tc>
        <w:tc>
          <w:tcPr>
            <w:tcW w:w="3310" w:type="dxa"/>
          </w:tcPr>
          <w:p>
            <w:pPr>
              <w:pStyle w:val="TableParagraph"/>
              <w:spacing w:line="270" w:lineRule="atLeast"/>
              <w:ind w:left="108" w:right="96"/>
              <w:rPr>
                <w:sz w:val="21"/>
              </w:rPr>
            </w:pPr>
            <w:r>
              <w:rPr>
                <w:sz w:val="21"/>
              </w:rPr>
              <w:t>GSW 全球销售与仓储有限责任公</w:t>
            </w:r>
            <w:r>
              <w:rPr>
                <w:spacing w:val="-10"/>
                <w:sz w:val="21"/>
              </w:rPr>
              <w:t>司</w:t>
            </w:r>
          </w:p>
        </w:tc>
        <w:tc>
          <w:tcPr>
            <w:tcW w:w="1142" w:type="dxa"/>
          </w:tcPr>
          <w:p>
            <w:pPr>
              <w:pStyle w:val="TableParagraph"/>
              <w:spacing w:before="3"/>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spacing w:line="250" w:lineRule="exact" w:before="3"/>
              <w:ind w:left="107"/>
              <w:rPr>
                <w:sz w:val="21"/>
              </w:rPr>
            </w:pPr>
            <w:r>
              <w:rPr>
                <w:spacing w:val="-4"/>
                <w:sz w:val="21"/>
              </w:rPr>
              <w:t>乐君杰</w:t>
            </w:r>
          </w:p>
        </w:tc>
        <w:tc>
          <w:tcPr>
            <w:tcW w:w="3310" w:type="dxa"/>
          </w:tcPr>
          <w:p>
            <w:pPr>
              <w:pStyle w:val="TableParagraph"/>
              <w:spacing w:line="250" w:lineRule="exact" w:before="3"/>
              <w:ind w:left="108"/>
              <w:rPr>
                <w:sz w:val="21"/>
              </w:rPr>
            </w:pPr>
            <w:r>
              <w:rPr>
                <w:spacing w:val="-3"/>
                <w:sz w:val="21"/>
              </w:rPr>
              <w:t>宁波艾克思威科技股份有限公司</w:t>
            </w:r>
          </w:p>
        </w:tc>
        <w:tc>
          <w:tcPr>
            <w:tcW w:w="1142" w:type="dxa"/>
          </w:tcPr>
          <w:p>
            <w:pPr>
              <w:pStyle w:val="TableParagraph"/>
              <w:spacing w:line="250" w:lineRule="exact" w:before="3"/>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rPr>
                <w:rFonts w:ascii="Times New Roman"/>
                <w:sz w:val="20"/>
              </w:rPr>
            </w:pPr>
          </w:p>
        </w:tc>
        <w:tc>
          <w:tcPr>
            <w:tcW w:w="3310" w:type="dxa"/>
          </w:tcPr>
          <w:p>
            <w:pPr>
              <w:pStyle w:val="TableParagraph"/>
              <w:spacing w:line="252" w:lineRule="exact" w:before="1"/>
              <w:ind w:left="108"/>
              <w:rPr>
                <w:sz w:val="21"/>
              </w:rPr>
            </w:pPr>
            <w:r>
              <w:rPr>
                <w:spacing w:val="-3"/>
                <w:sz w:val="21"/>
              </w:rPr>
              <w:t>宁波东方南苑置业有限公司</w:t>
            </w:r>
          </w:p>
        </w:tc>
        <w:tc>
          <w:tcPr>
            <w:tcW w:w="1142" w:type="dxa"/>
          </w:tcPr>
          <w:p>
            <w:pPr>
              <w:pStyle w:val="TableParagraph"/>
              <w:spacing w:line="252" w:lineRule="exact"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544" w:hRule="atLeast"/>
        </w:trPr>
        <w:tc>
          <w:tcPr>
            <w:tcW w:w="1214" w:type="dxa"/>
          </w:tcPr>
          <w:p>
            <w:pPr>
              <w:pStyle w:val="TableParagraph"/>
              <w:rPr>
                <w:rFonts w:ascii="Times New Roman"/>
                <w:sz w:val="20"/>
              </w:rPr>
            </w:pPr>
          </w:p>
        </w:tc>
        <w:tc>
          <w:tcPr>
            <w:tcW w:w="3310" w:type="dxa"/>
          </w:tcPr>
          <w:p>
            <w:pPr>
              <w:pStyle w:val="TableParagraph"/>
              <w:spacing w:before="1"/>
              <w:ind w:left="108"/>
              <w:rPr>
                <w:sz w:val="21"/>
              </w:rPr>
            </w:pPr>
            <w:r>
              <w:rPr>
                <w:sz w:val="21"/>
              </w:rPr>
              <w:t>GSW</w:t>
            </w:r>
            <w:r>
              <w:rPr>
                <w:spacing w:val="74"/>
                <w:w w:val="150"/>
                <w:sz w:val="21"/>
              </w:rPr>
              <w:t> </w:t>
            </w:r>
            <w:r>
              <w:rPr>
                <w:spacing w:val="-1"/>
                <w:sz w:val="21"/>
              </w:rPr>
              <w:t>全球销售与仓储有限责任公</w:t>
            </w:r>
          </w:p>
          <w:p>
            <w:pPr>
              <w:pStyle w:val="TableParagraph"/>
              <w:spacing w:line="252" w:lineRule="exact" w:before="2"/>
              <w:ind w:left="108"/>
              <w:rPr>
                <w:sz w:val="21"/>
              </w:rPr>
            </w:pPr>
            <w:r>
              <w:rPr>
                <w:spacing w:val="-10"/>
                <w:sz w:val="21"/>
              </w:rPr>
              <w:t>司</w:t>
            </w:r>
          </w:p>
        </w:tc>
        <w:tc>
          <w:tcPr>
            <w:tcW w:w="1142" w:type="dxa"/>
          </w:tcPr>
          <w:p>
            <w:pPr>
              <w:pStyle w:val="TableParagraph"/>
              <w:spacing w:before="1"/>
              <w:ind w:left="106"/>
              <w:rPr>
                <w:sz w:val="21"/>
              </w:rPr>
            </w:pPr>
            <w:r>
              <w:rPr>
                <w:spacing w:val="-5"/>
                <w:sz w:val="21"/>
              </w:rPr>
              <w:t>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spacing w:line="252" w:lineRule="exact" w:before="1"/>
              <w:ind w:left="107"/>
              <w:rPr>
                <w:sz w:val="21"/>
              </w:rPr>
            </w:pPr>
            <w:r>
              <w:rPr>
                <w:spacing w:val="-5"/>
                <w:sz w:val="21"/>
              </w:rPr>
              <w:t>柯军</w:t>
            </w:r>
          </w:p>
        </w:tc>
        <w:tc>
          <w:tcPr>
            <w:tcW w:w="3310" w:type="dxa"/>
          </w:tcPr>
          <w:p>
            <w:pPr>
              <w:pStyle w:val="TableParagraph"/>
              <w:spacing w:line="252" w:lineRule="exact" w:before="1"/>
              <w:ind w:left="108"/>
              <w:rPr>
                <w:sz w:val="21"/>
              </w:rPr>
            </w:pPr>
            <w:r>
              <w:rPr>
                <w:spacing w:val="-3"/>
                <w:sz w:val="21"/>
              </w:rPr>
              <w:t>宁波艾克思威科技股份有限公司</w:t>
            </w:r>
          </w:p>
        </w:tc>
        <w:tc>
          <w:tcPr>
            <w:tcW w:w="1142" w:type="dxa"/>
          </w:tcPr>
          <w:p>
            <w:pPr>
              <w:pStyle w:val="TableParagraph"/>
              <w:spacing w:line="252" w:lineRule="exact" w:before="1"/>
              <w:ind w:left="106"/>
              <w:rPr>
                <w:sz w:val="21"/>
              </w:rPr>
            </w:pPr>
            <w:r>
              <w:rPr>
                <w:spacing w:val="-5"/>
                <w:sz w:val="21"/>
              </w:rPr>
              <w:t>监事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544" w:hRule="atLeast"/>
        </w:trPr>
        <w:tc>
          <w:tcPr>
            <w:tcW w:w="1214" w:type="dxa"/>
          </w:tcPr>
          <w:p>
            <w:pPr>
              <w:pStyle w:val="TableParagraph"/>
              <w:spacing w:before="1"/>
              <w:ind w:left="107"/>
              <w:rPr>
                <w:sz w:val="21"/>
              </w:rPr>
            </w:pPr>
            <w:r>
              <w:rPr>
                <w:spacing w:val="-4"/>
                <w:sz w:val="21"/>
              </w:rPr>
              <w:t>阎孟昆</w:t>
            </w:r>
          </w:p>
        </w:tc>
        <w:tc>
          <w:tcPr>
            <w:tcW w:w="3310" w:type="dxa"/>
          </w:tcPr>
          <w:p>
            <w:pPr>
              <w:pStyle w:val="TableParagraph"/>
              <w:spacing w:before="1"/>
              <w:ind w:left="108"/>
              <w:rPr>
                <w:sz w:val="21"/>
              </w:rPr>
            </w:pPr>
            <w:r>
              <w:rPr>
                <w:spacing w:val="-3"/>
                <w:sz w:val="21"/>
              </w:rPr>
              <w:t>中国电力科学研究院武汉分院</w:t>
            </w:r>
          </w:p>
        </w:tc>
        <w:tc>
          <w:tcPr>
            <w:tcW w:w="1142" w:type="dxa"/>
          </w:tcPr>
          <w:p>
            <w:pPr>
              <w:pStyle w:val="TableParagraph"/>
              <w:spacing w:before="1"/>
              <w:ind w:left="106"/>
              <w:rPr>
                <w:sz w:val="21"/>
              </w:rPr>
            </w:pPr>
            <w:r>
              <w:rPr>
                <w:spacing w:val="17"/>
                <w:sz w:val="21"/>
              </w:rPr>
              <w:t>教授级高</w:t>
            </w:r>
          </w:p>
          <w:p>
            <w:pPr>
              <w:pStyle w:val="TableParagraph"/>
              <w:spacing w:line="252" w:lineRule="exact" w:before="2"/>
              <w:ind w:left="106"/>
              <w:rPr>
                <w:sz w:val="21"/>
              </w:rPr>
            </w:pPr>
            <w:r>
              <w:rPr>
                <w:spacing w:val="-4"/>
                <w:sz w:val="21"/>
              </w:rPr>
              <w:t>级工程师</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0" w:hRule="atLeast"/>
        </w:trPr>
        <w:tc>
          <w:tcPr>
            <w:tcW w:w="1214" w:type="dxa"/>
          </w:tcPr>
          <w:p>
            <w:pPr>
              <w:pStyle w:val="TableParagraph"/>
              <w:rPr>
                <w:rFonts w:ascii="Times New Roman"/>
                <w:sz w:val="20"/>
              </w:rPr>
            </w:pPr>
          </w:p>
        </w:tc>
        <w:tc>
          <w:tcPr>
            <w:tcW w:w="3310" w:type="dxa"/>
          </w:tcPr>
          <w:p>
            <w:pPr>
              <w:pStyle w:val="TableParagraph"/>
              <w:spacing w:line="250" w:lineRule="exact" w:before="1"/>
              <w:ind w:left="108"/>
              <w:rPr>
                <w:sz w:val="21"/>
              </w:rPr>
            </w:pPr>
            <w:r>
              <w:rPr>
                <w:spacing w:val="-3"/>
                <w:sz w:val="21"/>
              </w:rPr>
              <w:t>杭州电缆股份有限公司</w:t>
            </w:r>
          </w:p>
        </w:tc>
        <w:tc>
          <w:tcPr>
            <w:tcW w:w="1142" w:type="dxa"/>
          </w:tcPr>
          <w:p>
            <w:pPr>
              <w:pStyle w:val="TableParagraph"/>
              <w:spacing w:line="250" w:lineRule="exact" w:before="1"/>
              <w:ind w:left="106"/>
              <w:rPr>
                <w:sz w:val="21"/>
              </w:rPr>
            </w:pPr>
            <w:r>
              <w:rPr>
                <w:spacing w:val="-4"/>
                <w:sz w:val="21"/>
              </w:rPr>
              <w:t>独立董事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rPr>
                <w:rFonts w:ascii="Times New Roman"/>
                <w:sz w:val="20"/>
              </w:rPr>
            </w:pPr>
          </w:p>
        </w:tc>
        <w:tc>
          <w:tcPr>
            <w:tcW w:w="3310" w:type="dxa"/>
          </w:tcPr>
          <w:p>
            <w:pPr>
              <w:pStyle w:val="TableParagraph"/>
              <w:spacing w:line="252" w:lineRule="exact" w:before="1"/>
              <w:ind w:left="108"/>
              <w:rPr>
                <w:sz w:val="21"/>
              </w:rPr>
            </w:pPr>
            <w:r>
              <w:rPr>
                <w:spacing w:val="-3"/>
                <w:sz w:val="21"/>
              </w:rPr>
              <w:t>福建南平太阳电缆股份有限公司</w:t>
            </w:r>
          </w:p>
        </w:tc>
        <w:tc>
          <w:tcPr>
            <w:tcW w:w="1142" w:type="dxa"/>
          </w:tcPr>
          <w:p>
            <w:pPr>
              <w:pStyle w:val="TableParagraph"/>
              <w:spacing w:line="252" w:lineRule="exact" w:before="1"/>
              <w:ind w:left="106"/>
              <w:rPr>
                <w:sz w:val="21"/>
              </w:rPr>
            </w:pPr>
            <w:r>
              <w:rPr>
                <w:spacing w:val="-4"/>
                <w:sz w:val="21"/>
              </w:rPr>
              <w:t>独立董事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544" w:hRule="atLeast"/>
        </w:trPr>
        <w:tc>
          <w:tcPr>
            <w:tcW w:w="1214" w:type="dxa"/>
          </w:tcPr>
          <w:p>
            <w:pPr>
              <w:pStyle w:val="TableParagraph"/>
              <w:spacing w:before="1"/>
              <w:ind w:left="107"/>
              <w:rPr>
                <w:sz w:val="21"/>
              </w:rPr>
            </w:pPr>
            <w:r>
              <w:rPr>
                <w:spacing w:val="-4"/>
                <w:sz w:val="21"/>
              </w:rPr>
              <w:t>刘艳森</w:t>
            </w:r>
          </w:p>
        </w:tc>
        <w:tc>
          <w:tcPr>
            <w:tcW w:w="3310" w:type="dxa"/>
          </w:tcPr>
          <w:p>
            <w:pPr>
              <w:pStyle w:val="TableParagraph"/>
              <w:spacing w:before="1"/>
              <w:ind w:left="108"/>
              <w:rPr>
                <w:sz w:val="21"/>
              </w:rPr>
            </w:pPr>
            <w:r>
              <w:rPr>
                <w:spacing w:val="3"/>
                <w:sz w:val="21"/>
              </w:rPr>
              <w:t>浙江德威会计师事务所</w:t>
            </w:r>
            <w:r>
              <w:rPr>
                <w:sz w:val="21"/>
              </w:rPr>
              <w:t>（特殊普</w:t>
            </w:r>
          </w:p>
          <w:p>
            <w:pPr>
              <w:pStyle w:val="TableParagraph"/>
              <w:spacing w:line="250" w:lineRule="exact" w:before="4"/>
              <w:ind w:left="108"/>
              <w:rPr>
                <w:sz w:val="21"/>
              </w:rPr>
            </w:pPr>
            <w:r>
              <w:rPr>
                <w:spacing w:val="-2"/>
                <w:sz w:val="21"/>
              </w:rPr>
              <w:t>通合伙</w:t>
            </w:r>
            <w:r>
              <w:rPr>
                <w:spacing w:val="-10"/>
                <w:sz w:val="21"/>
              </w:rPr>
              <w:t>）</w:t>
            </w:r>
          </w:p>
        </w:tc>
        <w:tc>
          <w:tcPr>
            <w:tcW w:w="1142" w:type="dxa"/>
          </w:tcPr>
          <w:p>
            <w:pPr>
              <w:pStyle w:val="TableParagraph"/>
              <w:spacing w:before="1"/>
              <w:ind w:left="106"/>
              <w:rPr>
                <w:sz w:val="21"/>
              </w:rPr>
            </w:pPr>
            <w:r>
              <w:rPr>
                <w:spacing w:val="17"/>
                <w:sz w:val="21"/>
              </w:rPr>
              <w:t>首席合伙</w:t>
            </w:r>
          </w:p>
          <w:p>
            <w:pPr>
              <w:pStyle w:val="TableParagraph"/>
              <w:spacing w:line="250" w:lineRule="exact" w:before="4"/>
              <w:ind w:left="106"/>
              <w:rPr>
                <w:sz w:val="21"/>
              </w:rPr>
            </w:pPr>
            <w:r>
              <w:rPr>
                <w:spacing w:val="-10"/>
                <w:sz w:val="21"/>
              </w:rPr>
              <w:t>人</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rPr>
                <w:rFonts w:ascii="Times New Roman"/>
                <w:sz w:val="20"/>
              </w:rPr>
            </w:pPr>
          </w:p>
        </w:tc>
        <w:tc>
          <w:tcPr>
            <w:tcW w:w="3310" w:type="dxa"/>
          </w:tcPr>
          <w:p>
            <w:pPr>
              <w:pStyle w:val="TableParagraph"/>
              <w:spacing w:line="252" w:lineRule="exact" w:before="1"/>
              <w:ind w:left="108"/>
              <w:rPr>
                <w:sz w:val="21"/>
              </w:rPr>
            </w:pPr>
            <w:r>
              <w:rPr>
                <w:spacing w:val="-3"/>
                <w:sz w:val="21"/>
              </w:rPr>
              <w:t>德威工程管理咨询有限公司</w:t>
            </w:r>
          </w:p>
        </w:tc>
        <w:tc>
          <w:tcPr>
            <w:tcW w:w="1142" w:type="dxa"/>
          </w:tcPr>
          <w:p>
            <w:pPr>
              <w:pStyle w:val="TableParagraph"/>
              <w:spacing w:line="252" w:lineRule="exact" w:before="1"/>
              <w:ind w:left="106"/>
              <w:rPr>
                <w:sz w:val="21"/>
              </w:rPr>
            </w:pPr>
            <w:r>
              <w:rPr>
                <w:spacing w:val="-4"/>
                <w:sz w:val="21"/>
              </w:rPr>
              <w:t>董事长</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0" w:hRule="atLeast"/>
        </w:trPr>
        <w:tc>
          <w:tcPr>
            <w:tcW w:w="1214" w:type="dxa"/>
          </w:tcPr>
          <w:p>
            <w:pPr>
              <w:pStyle w:val="TableParagraph"/>
              <w:spacing w:line="250" w:lineRule="exact" w:before="1"/>
              <w:ind w:left="107"/>
              <w:rPr>
                <w:sz w:val="21"/>
              </w:rPr>
            </w:pPr>
            <w:r>
              <w:rPr>
                <w:spacing w:val="-4"/>
                <w:sz w:val="21"/>
              </w:rPr>
              <w:t>周静尧</w:t>
            </w:r>
          </w:p>
        </w:tc>
        <w:tc>
          <w:tcPr>
            <w:tcW w:w="3310" w:type="dxa"/>
          </w:tcPr>
          <w:p>
            <w:pPr>
              <w:pStyle w:val="TableParagraph"/>
              <w:spacing w:line="250" w:lineRule="exact" w:before="1"/>
              <w:ind w:left="108"/>
              <w:rPr>
                <w:sz w:val="21"/>
              </w:rPr>
            </w:pPr>
            <w:r>
              <w:rPr>
                <w:spacing w:val="-3"/>
                <w:sz w:val="21"/>
              </w:rPr>
              <w:t>浙江凡心律师事务所</w:t>
            </w:r>
          </w:p>
        </w:tc>
        <w:tc>
          <w:tcPr>
            <w:tcW w:w="1142" w:type="dxa"/>
          </w:tcPr>
          <w:p>
            <w:pPr>
              <w:pStyle w:val="TableParagraph"/>
              <w:spacing w:line="250" w:lineRule="exact" w:before="1"/>
              <w:ind w:left="106"/>
              <w:rPr>
                <w:sz w:val="21"/>
              </w:rPr>
            </w:pPr>
            <w:r>
              <w:rPr>
                <w:spacing w:val="-4"/>
                <w:sz w:val="21"/>
              </w:rPr>
              <w:t>主任律师</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rPr>
                <w:rFonts w:ascii="Times New Roman"/>
                <w:sz w:val="20"/>
              </w:rPr>
            </w:pPr>
          </w:p>
        </w:tc>
        <w:tc>
          <w:tcPr>
            <w:tcW w:w="3310" w:type="dxa"/>
          </w:tcPr>
          <w:p>
            <w:pPr>
              <w:pStyle w:val="TableParagraph"/>
              <w:spacing w:line="252" w:lineRule="exact" w:before="1"/>
              <w:ind w:left="108"/>
              <w:rPr>
                <w:sz w:val="21"/>
              </w:rPr>
            </w:pPr>
            <w:r>
              <w:rPr>
                <w:spacing w:val="-4"/>
                <w:sz w:val="21"/>
              </w:rPr>
              <w:t>宁波仲裁委员会</w:t>
            </w:r>
          </w:p>
        </w:tc>
        <w:tc>
          <w:tcPr>
            <w:tcW w:w="1142" w:type="dxa"/>
          </w:tcPr>
          <w:p>
            <w:pPr>
              <w:pStyle w:val="TableParagraph"/>
              <w:spacing w:line="252" w:lineRule="exact" w:before="1"/>
              <w:ind w:left="106"/>
              <w:rPr>
                <w:sz w:val="21"/>
              </w:rPr>
            </w:pPr>
            <w:r>
              <w:rPr>
                <w:spacing w:val="-4"/>
                <w:sz w:val="21"/>
              </w:rPr>
              <w:t>仲裁员</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273" w:hRule="atLeast"/>
        </w:trPr>
        <w:tc>
          <w:tcPr>
            <w:tcW w:w="1214" w:type="dxa"/>
          </w:tcPr>
          <w:p>
            <w:pPr>
              <w:pStyle w:val="TableParagraph"/>
              <w:spacing w:line="252" w:lineRule="exact" w:before="1"/>
              <w:ind w:left="107"/>
              <w:rPr>
                <w:sz w:val="21"/>
              </w:rPr>
            </w:pPr>
            <w:r>
              <w:rPr>
                <w:spacing w:val="-5"/>
                <w:sz w:val="21"/>
              </w:rPr>
              <w:t>陈虹</w:t>
            </w:r>
          </w:p>
        </w:tc>
        <w:tc>
          <w:tcPr>
            <w:tcW w:w="3310" w:type="dxa"/>
          </w:tcPr>
          <w:p>
            <w:pPr>
              <w:pStyle w:val="TableParagraph"/>
              <w:spacing w:line="252" w:lineRule="exact" w:before="1"/>
              <w:ind w:left="108"/>
              <w:rPr>
                <w:sz w:val="21"/>
              </w:rPr>
            </w:pPr>
            <w:r>
              <w:rPr>
                <w:spacing w:val="-3"/>
                <w:sz w:val="21"/>
              </w:rPr>
              <w:t>宁波艾克思威科技股份有限公司</w:t>
            </w:r>
          </w:p>
        </w:tc>
        <w:tc>
          <w:tcPr>
            <w:tcW w:w="1142" w:type="dxa"/>
          </w:tcPr>
          <w:p>
            <w:pPr>
              <w:pStyle w:val="TableParagraph"/>
              <w:spacing w:line="252" w:lineRule="exact" w:before="1"/>
              <w:ind w:left="106"/>
              <w:rPr>
                <w:sz w:val="21"/>
              </w:rPr>
            </w:pPr>
            <w:r>
              <w:rPr>
                <w:spacing w:val="-5"/>
                <w:sz w:val="21"/>
              </w:rPr>
              <w:t>监事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bl>
    <w:p>
      <w:pPr>
        <w:spacing w:after="0"/>
        <w:rPr>
          <w:rFonts w:ascii="Times New Roman"/>
          <w:sz w:val="20"/>
        </w:rPr>
        <w:sectPr>
          <w:headerReference w:type="default" r:id="rId51"/>
          <w:footerReference w:type="default" r:id="rId52"/>
          <w:pgSz w:w="11910" w:h="16840"/>
          <w:pgMar w:header="852" w:footer="1195" w:top="1460" w:bottom="1380" w:left="1580" w:right="106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3310"/>
        <w:gridCol w:w="1142"/>
        <w:gridCol w:w="1632"/>
        <w:gridCol w:w="1523"/>
      </w:tblGrid>
      <w:tr>
        <w:trPr>
          <w:trHeight w:val="273" w:hRule="atLeast"/>
        </w:trPr>
        <w:tc>
          <w:tcPr>
            <w:tcW w:w="1214" w:type="dxa"/>
          </w:tcPr>
          <w:p>
            <w:pPr>
              <w:pStyle w:val="TableParagraph"/>
              <w:rPr>
                <w:rFonts w:ascii="Times New Roman"/>
                <w:sz w:val="20"/>
              </w:rPr>
            </w:pPr>
          </w:p>
        </w:tc>
        <w:tc>
          <w:tcPr>
            <w:tcW w:w="3310" w:type="dxa"/>
          </w:tcPr>
          <w:p>
            <w:pPr>
              <w:pStyle w:val="TableParagraph"/>
              <w:spacing w:line="250" w:lineRule="exact" w:before="3"/>
              <w:ind w:left="108"/>
              <w:rPr>
                <w:sz w:val="21"/>
              </w:rPr>
            </w:pPr>
            <w:r>
              <w:rPr>
                <w:spacing w:val="-3"/>
                <w:sz w:val="21"/>
              </w:rPr>
              <w:t>宁波东方南苑置业有限公司</w:t>
            </w:r>
          </w:p>
        </w:tc>
        <w:tc>
          <w:tcPr>
            <w:tcW w:w="1142" w:type="dxa"/>
          </w:tcPr>
          <w:p>
            <w:pPr>
              <w:pStyle w:val="TableParagraph"/>
              <w:spacing w:line="250" w:lineRule="exact" w:before="3"/>
              <w:ind w:left="106"/>
              <w:rPr>
                <w:sz w:val="21"/>
              </w:rPr>
            </w:pPr>
            <w:r>
              <w:rPr>
                <w:spacing w:val="-5"/>
                <w:sz w:val="21"/>
              </w:rPr>
              <w:t>监事</w:t>
            </w:r>
          </w:p>
        </w:tc>
        <w:tc>
          <w:tcPr>
            <w:tcW w:w="1632" w:type="dxa"/>
          </w:tcPr>
          <w:p>
            <w:pPr>
              <w:pStyle w:val="TableParagraph"/>
              <w:rPr>
                <w:rFonts w:ascii="Times New Roman"/>
                <w:sz w:val="20"/>
              </w:rPr>
            </w:pPr>
          </w:p>
        </w:tc>
        <w:tc>
          <w:tcPr>
            <w:tcW w:w="1523" w:type="dxa"/>
          </w:tcPr>
          <w:p>
            <w:pPr>
              <w:pStyle w:val="TableParagraph"/>
              <w:rPr>
                <w:rFonts w:ascii="Times New Roman"/>
                <w:sz w:val="20"/>
              </w:rPr>
            </w:pPr>
          </w:p>
        </w:tc>
      </w:tr>
      <w:tr>
        <w:trPr>
          <w:trHeight w:val="817" w:hRule="atLeast"/>
        </w:trPr>
        <w:tc>
          <w:tcPr>
            <w:tcW w:w="1214" w:type="dxa"/>
          </w:tcPr>
          <w:p>
            <w:pPr>
              <w:pStyle w:val="TableParagraph"/>
              <w:spacing w:before="1"/>
              <w:ind w:left="107"/>
              <w:rPr>
                <w:sz w:val="21"/>
              </w:rPr>
            </w:pPr>
            <w:r>
              <w:rPr>
                <w:spacing w:val="-13"/>
                <w:sz w:val="21"/>
              </w:rPr>
              <w:t>在 其他 单</w:t>
            </w:r>
          </w:p>
          <w:p>
            <w:pPr>
              <w:pStyle w:val="TableParagraph"/>
              <w:spacing w:line="270" w:lineRule="atLeast"/>
              <w:ind w:left="107" w:right="93"/>
              <w:rPr>
                <w:sz w:val="21"/>
              </w:rPr>
            </w:pPr>
            <w:r>
              <w:rPr>
                <w:spacing w:val="-11"/>
                <w:sz w:val="21"/>
              </w:rPr>
              <w:t>位 任职 情</w:t>
            </w:r>
            <w:r>
              <w:rPr>
                <w:spacing w:val="-4"/>
                <w:sz w:val="21"/>
              </w:rPr>
              <w:t>况的说明</w:t>
            </w:r>
          </w:p>
        </w:tc>
        <w:tc>
          <w:tcPr>
            <w:tcW w:w="7607" w:type="dxa"/>
            <w:gridSpan w:val="4"/>
          </w:tcPr>
          <w:p>
            <w:pPr>
              <w:pStyle w:val="TableParagraph"/>
              <w:rPr>
                <w:rFonts w:ascii="Times New Roman"/>
                <w:sz w:val="20"/>
              </w:rPr>
            </w:pPr>
          </w:p>
        </w:tc>
      </w:tr>
    </w:tbl>
    <w:p>
      <w:pPr>
        <w:pStyle w:val="BodyText"/>
        <w:spacing w:before="64"/>
      </w:pPr>
    </w:p>
    <w:p>
      <w:pPr>
        <w:pStyle w:val="BodyText"/>
        <w:ind w:left="218"/>
      </w:pPr>
      <w:r>
        <w:rPr>
          <w:rFonts w:ascii="Calibri" w:eastAsia="Calibri"/>
          <w:b/>
        </w:rPr>
        <w:t>(</w:t>
      </w:r>
      <w:r>
        <w:rPr/>
        <w:t>三</w:t>
      </w:r>
      <w:r>
        <w:rPr>
          <w:rFonts w:ascii="Calibri" w:eastAsia="Calibri"/>
          <w:b/>
          <w:spacing w:val="11"/>
        </w:rPr>
        <w:t>) </w:t>
      </w:r>
      <w:r>
        <w:rPr>
          <w:spacing w:val="-1"/>
        </w:rPr>
        <w:t>董事、监事、高级管理人员报酬情况</w:t>
      </w:r>
    </w:p>
    <w:p>
      <w:pPr>
        <w:pStyle w:val="BodyText"/>
        <w:spacing w:before="65"/>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0"/>
        <w:gridCol w:w="6044"/>
      </w:tblGrid>
      <w:tr>
        <w:trPr>
          <w:trHeight w:val="1634" w:hRule="atLeast"/>
        </w:trPr>
        <w:tc>
          <w:tcPr>
            <w:tcW w:w="2780" w:type="dxa"/>
          </w:tcPr>
          <w:p>
            <w:pPr>
              <w:pStyle w:val="TableParagraph"/>
              <w:spacing w:line="244" w:lineRule="auto" w:before="1"/>
              <w:ind w:left="107" w:right="100"/>
              <w:rPr>
                <w:sz w:val="21"/>
              </w:rPr>
            </w:pPr>
            <w:r>
              <w:rPr>
                <w:spacing w:val="-2"/>
                <w:sz w:val="21"/>
              </w:rPr>
              <w:t>董事、监事、高级管理人员报酬的决策程序</w:t>
            </w:r>
          </w:p>
        </w:tc>
        <w:tc>
          <w:tcPr>
            <w:tcW w:w="6044" w:type="dxa"/>
          </w:tcPr>
          <w:p>
            <w:pPr>
              <w:pStyle w:val="TableParagraph"/>
              <w:spacing w:line="242" w:lineRule="auto" w:before="1"/>
              <w:ind w:left="107" w:right="95"/>
              <w:jc w:val="both"/>
              <w:rPr>
                <w:sz w:val="21"/>
              </w:rPr>
            </w:pPr>
            <w:r>
              <w:rPr>
                <w:spacing w:val="3"/>
                <w:w w:val="100"/>
                <w:sz w:val="21"/>
              </w:rPr>
              <w:t>根据公司制订的《宁波东方电缆股份有限公司董事、监事、高级管理人员薪酬、津贴管理制度》，公司独立董事的薪酬根据股东大会的决议确定，其他董事、监事和高级管理人员的薪酬是由公司董事会薪酬与考核委员会审核，经董事会审议通过后执行。</w:t>
            </w:r>
          </w:p>
        </w:tc>
      </w:tr>
      <w:tr>
        <w:trPr>
          <w:trHeight w:val="1363" w:hRule="atLeast"/>
        </w:trPr>
        <w:tc>
          <w:tcPr>
            <w:tcW w:w="2780" w:type="dxa"/>
          </w:tcPr>
          <w:p>
            <w:pPr>
              <w:pStyle w:val="TableParagraph"/>
              <w:spacing w:line="244" w:lineRule="auto" w:before="1"/>
              <w:ind w:left="107" w:right="100"/>
              <w:rPr>
                <w:sz w:val="21"/>
              </w:rPr>
            </w:pPr>
            <w:r>
              <w:rPr>
                <w:spacing w:val="-2"/>
                <w:sz w:val="21"/>
              </w:rPr>
              <w:t>董事、监事、高级管理人员报酬确定依据</w:t>
            </w:r>
          </w:p>
        </w:tc>
        <w:tc>
          <w:tcPr>
            <w:tcW w:w="6044" w:type="dxa"/>
          </w:tcPr>
          <w:p>
            <w:pPr>
              <w:pStyle w:val="TableParagraph"/>
              <w:spacing w:line="242" w:lineRule="auto" w:before="1"/>
              <w:ind w:left="107" w:right="93"/>
              <w:jc w:val="both"/>
              <w:rPr>
                <w:sz w:val="21"/>
              </w:rPr>
            </w:pPr>
            <w:r>
              <w:rPr>
                <w:spacing w:val="3"/>
                <w:w w:val="100"/>
                <w:sz w:val="21"/>
              </w:rPr>
              <w:t>公司独立董事的年度报酬参考本地区劳动力市场薪酬水平、国内上市公司独立董事平均薪酬水平、本公司经济效益水平等因素确定和调整；其他董事、监事和高级管理人员的薪酬是公司</w:t>
            </w:r>
            <w:r>
              <w:rPr>
                <w:spacing w:val="-3"/>
                <w:w w:val="100"/>
                <w:sz w:val="21"/>
              </w:rPr>
              <w:t>根据制定的薪酬分配制度和经济责任制考核办法确定。</w:t>
            </w:r>
          </w:p>
        </w:tc>
      </w:tr>
      <w:tr>
        <w:trPr>
          <w:trHeight w:val="544" w:hRule="atLeast"/>
        </w:trPr>
        <w:tc>
          <w:tcPr>
            <w:tcW w:w="2780" w:type="dxa"/>
          </w:tcPr>
          <w:p>
            <w:pPr>
              <w:pStyle w:val="TableParagraph"/>
              <w:spacing w:before="1"/>
              <w:ind w:left="107"/>
              <w:rPr>
                <w:sz w:val="21"/>
              </w:rPr>
            </w:pPr>
            <w:r>
              <w:rPr>
                <w:spacing w:val="-1"/>
                <w:sz w:val="21"/>
              </w:rPr>
              <w:t>董事、监事和高级管理人员</w:t>
            </w:r>
          </w:p>
          <w:p>
            <w:pPr>
              <w:pStyle w:val="TableParagraph"/>
              <w:spacing w:line="252" w:lineRule="exact" w:before="2"/>
              <w:ind w:left="107"/>
              <w:rPr>
                <w:sz w:val="21"/>
              </w:rPr>
            </w:pPr>
            <w:r>
              <w:rPr>
                <w:spacing w:val="-3"/>
                <w:sz w:val="21"/>
              </w:rPr>
              <w:t>报酬的实际支付情况</w:t>
            </w:r>
          </w:p>
        </w:tc>
        <w:tc>
          <w:tcPr>
            <w:tcW w:w="6044" w:type="dxa"/>
          </w:tcPr>
          <w:p>
            <w:pPr>
              <w:pStyle w:val="TableParagraph"/>
              <w:spacing w:before="1"/>
              <w:ind w:left="107"/>
              <w:rPr>
                <w:sz w:val="21"/>
              </w:rPr>
            </w:pPr>
            <w:r>
              <w:rPr>
                <w:sz w:val="21"/>
              </w:rPr>
              <w:t>详见“（一）</w:t>
            </w:r>
            <w:r>
              <w:rPr>
                <w:spacing w:val="-1"/>
                <w:sz w:val="21"/>
              </w:rPr>
              <w:t>现任及报告期内离任董事、监事和高级管理人员</w:t>
            </w:r>
          </w:p>
          <w:p>
            <w:pPr>
              <w:pStyle w:val="TableParagraph"/>
              <w:spacing w:line="252" w:lineRule="exact" w:before="2"/>
              <w:ind w:left="107"/>
              <w:rPr>
                <w:sz w:val="21"/>
              </w:rPr>
            </w:pPr>
            <w:r>
              <w:rPr>
                <w:spacing w:val="-3"/>
                <w:sz w:val="21"/>
              </w:rPr>
              <w:t>持股变动及报酬情况”。</w:t>
            </w:r>
          </w:p>
        </w:tc>
      </w:tr>
      <w:tr>
        <w:trPr>
          <w:trHeight w:val="817" w:hRule="atLeast"/>
        </w:trPr>
        <w:tc>
          <w:tcPr>
            <w:tcW w:w="2780" w:type="dxa"/>
          </w:tcPr>
          <w:p>
            <w:pPr>
              <w:pStyle w:val="TableParagraph"/>
              <w:spacing w:before="1"/>
              <w:ind w:left="107"/>
              <w:rPr>
                <w:sz w:val="21"/>
              </w:rPr>
            </w:pPr>
            <w:r>
              <w:rPr>
                <w:spacing w:val="-1"/>
                <w:sz w:val="21"/>
              </w:rPr>
              <w:t>报告期末全体董事、监事和</w:t>
            </w:r>
          </w:p>
          <w:p>
            <w:pPr>
              <w:pStyle w:val="TableParagraph"/>
              <w:spacing w:line="270" w:lineRule="atLeast"/>
              <w:ind w:left="107" w:right="100"/>
              <w:rPr>
                <w:sz w:val="21"/>
              </w:rPr>
            </w:pPr>
            <w:r>
              <w:rPr>
                <w:spacing w:val="-2"/>
                <w:sz w:val="21"/>
              </w:rPr>
              <w:t>高级管理人员实际获得的报</w:t>
            </w:r>
            <w:r>
              <w:rPr>
                <w:spacing w:val="-4"/>
                <w:sz w:val="21"/>
              </w:rPr>
              <w:t>酬合计</w:t>
            </w:r>
          </w:p>
        </w:tc>
        <w:tc>
          <w:tcPr>
            <w:tcW w:w="6044" w:type="dxa"/>
          </w:tcPr>
          <w:p>
            <w:pPr>
              <w:pStyle w:val="TableParagraph"/>
              <w:spacing w:line="244" w:lineRule="auto" w:before="1"/>
              <w:ind w:left="107" w:right="91"/>
              <w:rPr>
                <w:sz w:val="21"/>
              </w:rPr>
            </w:pPr>
            <w:r>
              <w:rPr>
                <w:sz w:val="21"/>
              </w:rPr>
              <w:t>2022</w:t>
            </w:r>
            <w:r>
              <w:rPr>
                <w:spacing w:val="-9"/>
                <w:sz w:val="21"/>
              </w:rPr>
              <w:t> 年度实际支付董事、监事和高级管理人员报酬总额</w:t>
            </w:r>
            <w:r>
              <w:rPr>
                <w:sz w:val="21"/>
              </w:rPr>
              <w:t>4940.14</w:t>
            </w:r>
            <w:r>
              <w:rPr>
                <w:spacing w:val="-4"/>
                <w:sz w:val="21"/>
              </w:rPr>
              <w:t>万元。</w:t>
            </w:r>
          </w:p>
        </w:tc>
      </w:tr>
    </w:tbl>
    <w:p>
      <w:pPr>
        <w:pStyle w:val="BodyText"/>
        <w:spacing w:before="64"/>
      </w:pPr>
    </w:p>
    <w:p>
      <w:pPr>
        <w:pStyle w:val="BodyText"/>
        <w:ind w:left="218"/>
      </w:pPr>
      <w:r>
        <w:rPr>
          <w:rFonts w:ascii="Calibri" w:eastAsia="Calibri"/>
          <w:b/>
        </w:rPr>
        <w:t>(</w:t>
      </w:r>
      <w:r>
        <w:rPr/>
        <w:t>四</w:t>
      </w:r>
      <w:r>
        <w:rPr>
          <w:rFonts w:ascii="Calibri" w:eastAsia="Calibri"/>
          <w:b/>
          <w:spacing w:val="11"/>
        </w:rPr>
        <w:t>) </w:t>
      </w:r>
      <w:r>
        <w:rPr>
          <w:spacing w:val="-1"/>
        </w:rPr>
        <w:t>公司董事、监事、高级管理人员变动情况</w:t>
      </w:r>
    </w:p>
    <w:p>
      <w:pPr>
        <w:pStyle w:val="BodyText"/>
        <w:spacing w:before="65"/>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6"/>
        <w:gridCol w:w="2205"/>
        <w:gridCol w:w="2205"/>
        <w:gridCol w:w="2205"/>
      </w:tblGrid>
      <w:tr>
        <w:trPr>
          <w:trHeight w:val="273" w:hRule="atLeast"/>
        </w:trPr>
        <w:tc>
          <w:tcPr>
            <w:tcW w:w="2206" w:type="dxa"/>
          </w:tcPr>
          <w:p>
            <w:pPr>
              <w:pStyle w:val="TableParagraph"/>
              <w:spacing w:line="252" w:lineRule="exact" w:before="1"/>
              <w:ind w:left="11"/>
              <w:jc w:val="center"/>
              <w:rPr>
                <w:sz w:val="21"/>
              </w:rPr>
            </w:pPr>
            <w:r>
              <w:rPr>
                <w:spacing w:val="-5"/>
                <w:sz w:val="21"/>
              </w:rPr>
              <w:t>姓名</w:t>
            </w:r>
          </w:p>
        </w:tc>
        <w:tc>
          <w:tcPr>
            <w:tcW w:w="2205" w:type="dxa"/>
          </w:tcPr>
          <w:p>
            <w:pPr>
              <w:pStyle w:val="TableParagraph"/>
              <w:spacing w:line="252" w:lineRule="exact" w:before="1"/>
              <w:ind w:left="575"/>
              <w:rPr>
                <w:sz w:val="21"/>
              </w:rPr>
            </w:pPr>
            <w:r>
              <w:rPr>
                <w:spacing w:val="-4"/>
                <w:sz w:val="21"/>
              </w:rPr>
              <w:t>担任的职务</w:t>
            </w:r>
          </w:p>
        </w:tc>
        <w:tc>
          <w:tcPr>
            <w:tcW w:w="2205" w:type="dxa"/>
          </w:tcPr>
          <w:p>
            <w:pPr>
              <w:pStyle w:val="TableParagraph"/>
              <w:spacing w:line="252" w:lineRule="exact" w:before="1"/>
              <w:ind w:left="682"/>
              <w:rPr>
                <w:sz w:val="21"/>
              </w:rPr>
            </w:pPr>
            <w:r>
              <w:rPr>
                <w:spacing w:val="-4"/>
                <w:sz w:val="21"/>
              </w:rPr>
              <w:t>变动情形</w:t>
            </w:r>
          </w:p>
        </w:tc>
        <w:tc>
          <w:tcPr>
            <w:tcW w:w="2205" w:type="dxa"/>
          </w:tcPr>
          <w:p>
            <w:pPr>
              <w:pStyle w:val="TableParagraph"/>
              <w:spacing w:line="252" w:lineRule="exact" w:before="1"/>
              <w:ind w:left="683"/>
              <w:rPr>
                <w:sz w:val="21"/>
              </w:rPr>
            </w:pPr>
            <w:r>
              <w:rPr>
                <w:spacing w:val="-4"/>
                <w:sz w:val="21"/>
              </w:rPr>
              <w:t>变动原因</w:t>
            </w:r>
          </w:p>
        </w:tc>
      </w:tr>
      <w:tr>
        <w:trPr>
          <w:trHeight w:val="544" w:hRule="atLeast"/>
        </w:trPr>
        <w:tc>
          <w:tcPr>
            <w:tcW w:w="2206" w:type="dxa"/>
          </w:tcPr>
          <w:p>
            <w:pPr>
              <w:pStyle w:val="TableParagraph"/>
              <w:spacing w:before="1"/>
              <w:ind w:left="107"/>
              <w:rPr>
                <w:sz w:val="21"/>
              </w:rPr>
            </w:pPr>
            <w:r>
              <w:rPr>
                <w:spacing w:val="-4"/>
                <w:sz w:val="21"/>
              </w:rPr>
              <w:t>夏善忠</w:t>
            </w:r>
          </w:p>
        </w:tc>
        <w:tc>
          <w:tcPr>
            <w:tcW w:w="2205" w:type="dxa"/>
          </w:tcPr>
          <w:p>
            <w:pPr>
              <w:pStyle w:val="TableParagraph"/>
              <w:spacing w:before="1"/>
              <w:ind w:left="107"/>
              <w:rPr>
                <w:sz w:val="21"/>
              </w:rPr>
            </w:pPr>
            <w:r>
              <w:rPr>
                <w:spacing w:val="-4"/>
                <w:sz w:val="21"/>
              </w:rPr>
              <w:t>高级管理人员</w:t>
            </w:r>
          </w:p>
        </w:tc>
        <w:tc>
          <w:tcPr>
            <w:tcW w:w="2205" w:type="dxa"/>
          </w:tcPr>
          <w:p>
            <w:pPr>
              <w:pStyle w:val="TableParagraph"/>
              <w:spacing w:before="1"/>
              <w:ind w:left="108"/>
              <w:rPr>
                <w:sz w:val="21"/>
              </w:rPr>
            </w:pPr>
            <w:r>
              <w:rPr>
                <w:spacing w:val="-5"/>
                <w:sz w:val="21"/>
              </w:rPr>
              <w:t>离任</w:t>
            </w:r>
          </w:p>
        </w:tc>
        <w:tc>
          <w:tcPr>
            <w:tcW w:w="2205" w:type="dxa"/>
          </w:tcPr>
          <w:p>
            <w:pPr>
              <w:pStyle w:val="TableParagraph"/>
              <w:spacing w:before="1"/>
              <w:ind w:left="109"/>
              <w:rPr>
                <w:sz w:val="21"/>
              </w:rPr>
            </w:pPr>
            <w:r>
              <w:rPr>
                <w:spacing w:val="5"/>
                <w:sz w:val="21"/>
              </w:rPr>
              <w:t>换届后重新聘任高级</w:t>
            </w:r>
          </w:p>
          <w:p>
            <w:pPr>
              <w:pStyle w:val="TableParagraph"/>
              <w:spacing w:line="252" w:lineRule="exact" w:before="2"/>
              <w:ind w:left="109"/>
              <w:rPr>
                <w:sz w:val="21"/>
              </w:rPr>
            </w:pPr>
            <w:r>
              <w:rPr>
                <w:spacing w:val="-4"/>
                <w:sz w:val="21"/>
              </w:rPr>
              <w:t>管理人员</w:t>
            </w:r>
          </w:p>
        </w:tc>
      </w:tr>
      <w:tr>
        <w:trPr>
          <w:trHeight w:val="273" w:hRule="atLeast"/>
        </w:trPr>
        <w:tc>
          <w:tcPr>
            <w:tcW w:w="2206" w:type="dxa"/>
          </w:tcPr>
          <w:p>
            <w:pPr>
              <w:pStyle w:val="TableParagraph"/>
              <w:spacing w:line="252" w:lineRule="exact" w:before="1"/>
              <w:ind w:left="107"/>
              <w:rPr>
                <w:sz w:val="21"/>
              </w:rPr>
            </w:pPr>
            <w:r>
              <w:rPr>
                <w:spacing w:val="-4"/>
                <w:sz w:val="21"/>
              </w:rPr>
              <w:t>夏善忠</w:t>
            </w:r>
          </w:p>
        </w:tc>
        <w:tc>
          <w:tcPr>
            <w:tcW w:w="2205" w:type="dxa"/>
          </w:tcPr>
          <w:p>
            <w:pPr>
              <w:pStyle w:val="TableParagraph"/>
              <w:spacing w:line="252" w:lineRule="exact" w:before="1"/>
              <w:ind w:left="107"/>
              <w:rPr>
                <w:sz w:val="21"/>
              </w:rPr>
            </w:pPr>
            <w:r>
              <w:rPr>
                <w:spacing w:val="-5"/>
                <w:sz w:val="21"/>
              </w:rPr>
              <w:t>董事</w:t>
            </w:r>
          </w:p>
        </w:tc>
        <w:tc>
          <w:tcPr>
            <w:tcW w:w="2205" w:type="dxa"/>
          </w:tcPr>
          <w:p>
            <w:pPr>
              <w:pStyle w:val="TableParagraph"/>
              <w:spacing w:line="252" w:lineRule="exact" w:before="1"/>
              <w:ind w:left="108"/>
              <w:rPr>
                <w:sz w:val="21"/>
              </w:rPr>
            </w:pPr>
            <w:r>
              <w:rPr>
                <w:spacing w:val="-5"/>
                <w:sz w:val="21"/>
              </w:rPr>
              <w:t>选举</w:t>
            </w:r>
          </w:p>
        </w:tc>
        <w:tc>
          <w:tcPr>
            <w:tcW w:w="2205" w:type="dxa"/>
          </w:tcPr>
          <w:p>
            <w:pPr>
              <w:pStyle w:val="TableParagraph"/>
              <w:spacing w:line="252" w:lineRule="exact" w:before="1"/>
              <w:ind w:left="109"/>
              <w:rPr>
                <w:sz w:val="21"/>
              </w:rPr>
            </w:pPr>
            <w:r>
              <w:rPr>
                <w:spacing w:val="-4"/>
                <w:sz w:val="21"/>
              </w:rPr>
              <w:t>董事会换届</w:t>
            </w:r>
          </w:p>
        </w:tc>
      </w:tr>
      <w:tr>
        <w:trPr>
          <w:trHeight w:val="270" w:hRule="atLeast"/>
        </w:trPr>
        <w:tc>
          <w:tcPr>
            <w:tcW w:w="2206" w:type="dxa"/>
          </w:tcPr>
          <w:p>
            <w:pPr>
              <w:pStyle w:val="TableParagraph"/>
              <w:spacing w:line="250" w:lineRule="exact" w:before="1"/>
              <w:ind w:left="107"/>
              <w:rPr>
                <w:sz w:val="21"/>
              </w:rPr>
            </w:pPr>
            <w:r>
              <w:rPr>
                <w:spacing w:val="-4"/>
                <w:sz w:val="21"/>
              </w:rPr>
              <w:t>谢盛宇</w:t>
            </w:r>
          </w:p>
        </w:tc>
        <w:tc>
          <w:tcPr>
            <w:tcW w:w="2205" w:type="dxa"/>
          </w:tcPr>
          <w:p>
            <w:pPr>
              <w:pStyle w:val="TableParagraph"/>
              <w:spacing w:line="250" w:lineRule="exact" w:before="1"/>
              <w:ind w:left="107"/>
              <w:rPr>
                <w:sz w:val="21"/>
              </w:rPr>
            </w:pPr>
            <w:r>
              <w:rPr>
                <w:spacing w:val="-5"/>
                <w:sz w:val="21"/>
              </w:rPr>
              <w:t>董事</w:t>
            </w:r>
          </w:p>
        </w:tc>
        <w:tc>
          <w:tcPr>
            <w:tcW w:w="2205" w:type="dxa"/>
          </w:tcPr>
          <w:p>
            <w:pPr>
              <w:pStyle w:val="TableParagraph"/>
              <w:spacing w:line="250" w:lineRule="exact" w:before="1"/>
              <w:ind w:left="108"/>
              <w:rPr>
                <w:sz w:val="21"/>
              </w:rPr>
            </w:pPr>
            <w:r>
              <w:rPr>
                <w:spacing w:val="-5"/>
                <w:sz w:val="21"/>
              </w:rPr>
              <w:t>离任</w:t>
            </w:r>
          </w:p>
        </w:tc>
        <w:tc>
          <w:tcPr>
            <w:tcW w:w="2205" w:type="dxa"/>
          </w:tcPr>
          <w:p>
            <w:pPr>
              <w:pStyle w:val="TableParagraph"/>
              <w:spacing w:line="250" w:lineRule="exact" w:before="1"/>
              <w:ind w:left="109"/>
              <w:rPr>
                <w:sz w:val="21"/>
              </w:rPr>
            </w:pPr>
            <w:r>
              <w:rPr>
                <w:spacing w:val="-4"/>
                <w:sz w:val="21"/>
              </w:rPr>
              <w:t>董事会换届</w:t>
            </w:r>
          </w:p>
        </w:tc>
      </w:tr>
      <w:tr>
        <w:trPr>
          <w:trHeight w:val="273" w:hRule="atLeast"/>
        </w:trPr>
        <w:tc>
          <w:tcPr>
            <w:tcW w:w="2206" w:type="dxa"/>
          </w:tcPr>
          <w:p>
            <w:pPr>
              <w:pStyle w:val="TableParagraph"/>
              <w:spacing w:line="252" w:lineRule="exact" w:before="1"/>
              <w:ind w:left="107"/>
              <w:rPr>
                <w:sz w:val="21"/>
              </w:rPr>
            </w:pPr>
            <w:r>
              <w:rPr>
                <w:spacing w:val="-4"/>
                <w:sz w:val="21"/>
              </w:rPr>
              <w:t>孙平飞</w:t>
            </w:r>
          </w:p>
        </w:tc>
        <w:tc>
          <w:tcPr>
            <w:tcW w:w="2205" w:type="dxa"/>
          </w:tcPr>
          <w:p>
            <w:pPr>
              <w:pStyle w:val="TableParagraph"/>
              <w:spacing w:line="252" w:lineRule="exact" w:before="1"/>
              <w:ind w:left="107"/>
              <w:rPr>
                <w:sz w:val="21"/>
              </w:rPr>
            </w:pPr>
            <w:r>
              <w:rPr>
                <w:spacing w:val="-4"/>
                <w:sz w:val="21"/>
              </w:rPr>
              <w:t>监事会主席</w:t>
            </w:r>
          </w:p>
        </w:tc>
        <w:tc>
          <w:tcPr>
            <w:tcW w:w="2205" w:type="dxa"/>
          </w:tcPr>
          <w:p>
            <w:pPr>
              <w:pStyle w:val="TableParagraph"/>
              <w:spacing w:line="252" w:lineRule="exact" w:before="1"/>
              <w:ind w:left="108"/>
              <w:rPr>
                <w:sz w:val="21"/>
              </w:rPr>
            </w:pPr>
            <w:r>
              <w:rPr>
                <w:spacing w:val="-5"/>
                <w:sz w:val="21"/>
              </w:rPr>
              <w:t>离任</w:t>
            </w:r>
          </w:p>
        </w:tc>
        <w:tc>
          <w:tcPr>
            <w:tcW w:w="2205" w:type="dxa"/>
          </w:tcPr>
          <w:p>
            <w:pPr>
              <w:pStyle w:val="TableParagraph"/>
              <w:spacing w:line="252" w:lineRule="exact" w:before="1"/>
              <w:ind w:left="109"/>
              <w:rPr>
                <w:sz w:val="21"/>
              </w:rPr>
            </w:pPr>
            <w:r>
              <w:rPr>
                <w:spacing w:val="-4"/>
                <w:sz w:val="21"/>
              </w:rPr>
              <w:t>监事会换届</w:t>
            </w:r>
          </w:p>
        </w:tc>
      </w:tr>
      <w:tr>
        <w:trPr>
          <w:trHeight w:val="270" w:hRule="atLeast"/>
        </w:trPr>
        <w:tc>
          <w:tcPr>
            <w:tcW w:w="2206" w:type="dxa"/>
          </w:tcPr>
          <w:p>
            <w:pPr>
              <w:pStyle w:val="TableParagraph"/>
              <w:spacing w:line="250" w:lineRule="exact" w:before="1"/>
              <w:ind w:left="107"/>
              <w:rPr>
                <w:sz w:val="21"/>
              </w:rPr>
            </w:pPr>
            <w:r>
              <w:rPr>
                <w:spacing w:val="-5"/>
                <w:sz w:val="21"/>
              </w:rPr>
              <w:t>陈虹</w:t>
            </w:r>
          </w:p>
        </w:tc>
        <w:tc>
          <w:tcPr>
            <w:tcW w:w="2205" w:type="dxa"/>
          </w:tcPr>
          <w:p>
            <w:pPr>
              <w:pStyle w:val="TableParagraph"/>
              <w:spacing w:line="250" w:lineRule="exact" w:before="1"/>
              <w:ind w:left="107"/>
              <w:rPr>
                <w:sz w:val="21"/>
              </w:rPr>
            </w:pPr>
            <w:r>
              <w:rPr>
                <w:spacing w:val="-5"/>
                <w:sz w:val="21"/>
              </w:rPr>
              <w:t>监事</w:t>
            </w:r>
          </w:p>
        </w:tc>
        <w:tc>
          <w:tcPr>
            <w:tcW w:w="2205" w:type="dxa"/>
          </w:tcPr>
          <w:p>
            <w:pPr>
              <w:pStyle w:val="TableParagraph"/>
              <w:spacing w:line="250" w:lineRule="exact" w:before="1"/>
              <w:ind w:left="108"/>
              <w:rPr>
                <w:sz w:val="21"/>
              </w:rPr>
            </w:pPr>
            <w:r>
              <w:rPr>
                <w:spacing w:val="-5"/>
                <w:sz w:val="21"/>
              </w:rPr>
              <w:t>选举</w:t>
            </w:r>
          </w:p>
        </w:tc>
        <w:tc>
          <w:tcPr>
            <w:tcW w:w="2205" w:type="dxa"/>
          </w:tcPr>
          <w:p>
            <w:pPr>
              <w:pStyle w:val="TableParagraph"/>
              <w:spacing w:line="250" w:lineRule="exact" w:before="1"/>
              <w:ind w:left="109"/>
              <w:rPr>
                <w:sz w:val="21"/>
              </w:rPr>
            </w:pPr>
            <w:r>
              <w:rPr>
                <w:spacing w:val="-4"/>
                <w:sz w:val="21"/>
              </w:rPr>
              <w:t>监事会换届</w:t>
            </w:r>
          </w:p>
        </w:tc>
      </w:tr>
      <w:tr>
        <w:trPr>
          <w:trHeight w:val="273" w:hRule="atLeast"/>
        </w:trPr>
        <w:tc>
          <w:tcPr>
            <w:tcW w:w="2206" w:type="dxa"/>
          </w:tcPr>
          <w:p>
            <w:pPr>
              <w:pStyle w:val="TableParagraph"/>
              <w:spacing w:line="250" w:lineRule="exact" w:before="3"/>
              <w:ind w:left="107"/>
              <w:rPr>
                <w:sz w:val="21"/>
              </w:rPr>
            </w:pPr>
            <w:r>
              <w:rPr>
                <w:spacing w:val="-4"/>
                <w:sz w:val="21"/>
              </w:rPr>
              <w:t>江雪微</w:t>
            </w:r>
          </w:p>
        </w:tc>
        <w:tc>
          <w:tcPr>
            <w:tcW w:w="2205" w:type="dxa"/>
          </w:tcPr>
          <w:p>
            <w:pPr>
              <w:pStyle w:val="TableParagraph"/>
              <w:spacing w:line="250" w:lineRule="exact" w:before="3"/>
              <w:ind w:left="107"/>
              <w:rPr>
                <w:sz w:val="21"/>
              </w:rPr>
            </w:pPr>
            <w:r>
              <w:rPr>
                <w:spacing w:val="-4"/>
                <w:sz w:val="21"/>
              </w:rPr>
              <w:t>职工代表监事</w:t>
            </w:r>
          </w:p>
        </w:tc>
        <w:tc>
          <w:tcPr>
            <w:tcW w:w="2205" w:type="dxa"/>
          </w:tcPr>
          <w:p>
            <w:pPr>
              <w:pStyle w:val="TableParagraph"/>
              <w:spacing w:line="250" w:lineRule="exact" w:before="3"/>
              <w:ind w:left="108"/>
              <w:rPr>
                <w:sz w:val="21"/>
              </w:rPr>
            </w:pPr>
            <w:r>
              <w:rPr>
                <w:spacing w:val="-5"/>
                <w:sz w:val="21"/>
              </w:rPr>
              <w:t>选举</w:t>
            </w:r>
          </w:p>
        </w:tc>
        <w:tc>
          <w:tcPr>
            <w:tcW w:w="2205" w:type="dxa"/>
          </w:tcPr>
          <w:p>
            <w:pPr>
              <w:pStyle w:val="TableParagraph"/>
              <w:spacing w:line="250" w:lineRule="exact" w:before="3"/>
              <w:ind w:left="109"/>
              <w:rPr>
                <w:sz w:val="21"/>
              </w:rPr>
            </w:pPr>
            <w:r>
              <w:rPr>
                <w:spacing w:val="-4"/>
                <w:sz w:val="21"/>
              </w:rPr>
              <w:t>监事会换届</w:t>
            </w:r>
          </w:p>
        </w:tc>
      </w:tr>
      <w:tr>
        <w:trPr>
          <w:trHeight w:val="544" w:hRule="atLeast"/>
        </w:trPr>
        <w:tc>
          <w:tcPr>
            <w:tcW w:w="2206" w:type="dxa"/>
          </w:tcPr>
          <w:p>
            <w:pPr>
              <w:pStyle w:val="TableParagraph"/>
              <w:spacing w:before="1"/>
              <w:ind w:left="107"/>
              <w:rPr>
                <w:sz w:val="21"/>
              </w:rPr>
            </w:pPr>
            <w:r>
              <w:rPr>
                <w:spacing w:val="-4"/>
                <w:sz w:val="21"/>
              </w:rPr>
              <w:t>杜志勇</w:t>
            </w:r>
          </w:p>
        </w:tc>
        <w:tc>
          <w:tcPr>
            <w:tcW w:w="2205" w:type="dxa"/>
          </w:tcPr>
          <w:p>
            <w:pPr>
              <w:pStyle w:val="TableParagraph"/>
              <w:spacing w:before="1"/>
              <w:ind w:left="107"/>
              <w:rPr>
                <w:sz w:val="21"/>
              </w:rPr>
            </w:pPr>
            <w:r>
              <w:rPr>
                <w:spacing w:val="-4"/>
                <w:sz w:val="21"/>
              </w:rPr>
              <w:t>高级管理人员</w:t>
            </w:r>
          </w:p>
        </w:tc>
        <w:tc>
          <w:tcPr>
            <w:tcW w:w="2205" w:type="dxa"/>
          </w:tcPr>
          <w:p>
            <w:pPr>
              <w:pStyle w:val="TableParagraph"/>
              <w:spacing w:before="1"/>
              <w:ind w:left="108"/>
              <w:rPr>
                <w:sz w:val="21"/>
              </w:rPr>
            </w:pPr>
            <w:r>
              <w:rPr>
                <w:spacing w:val="-5"/>
                <w:sz w:val="21"/>
              </w:rPr>
              <w:t>离任</w:t>
            </w:r>
          </w:p>
        </w:tc>
        <w:tc>
          <w:tcPr>
            <w:tcW w:w="2205" w:type="dxa"/>
          </w:tcPr>
          <w:p>
            <w:pPr>
              <w:pStyle w:val="TableParagraph"/>
              <w:spacing w:before="1"/>
              <w:ind w:left="109"/>
              <w:rPr>
                <w:sz w:val="21"/>
              </w:rPr>
            </w:pPr>
            <w:r>
              <w:rPr>
                <w:spacing w:val="5"/>
                <w:sz w:val="21"/>
              </w:rPr>
              <w:t>换届后重新聘任高级</w:t>
            </w:r>
          </w:p>
          <w:p>
            <w:pPr>
              <w:pStyle w:val="TableParagraph"/>
              <w:spacing w:line="250" w:lineRule="exact" w:before="4"/>
              <w:ind w:left="109"/>
              <w:rPr>
                <w:sz w:val="21"/>
              </w:rPr>
            </w:pPr>
            <w:r>
              <w:rPr>
                <w:spacing w:val="-4"/>
                <w:sz w:val="21"/>
              </w:rPr>
              <w:t>管理人员</w:t>
            </w:r>
          </w:p>
        </w:tc>
      </w:tr>
      <w:tr>
        <w:trPr>
          <w:trHeight w:val="273" w:hRule="atLeast"/>
        </w:trPr>
        <w:tc>
          <w:tcPr>
            <w:tcW w:w="2206" w:type="dxa"/>
          </w:tcPr>
          <w:p>
            <w:pPr>
              <w:pStyle w:val="TableParagraph"/>
              <w:spacing w:line="252" w:lineRule="exact" w:before="1"/>
              <w:ind w:left="107"/>
              <w:rPr>
                <w:sz w:val="21"/>
              </w:rPr>
            </w:pPr>
            <w:r>
              <w:rPr>
                <w:spacing w:val="-4"/>
                <w:sz w:val="21"/>
              </w:rPr>
              <w:t>俞国军</w:t>
            </w:r>
          </w:p>
        </w:tc>
        <w:tc>
          <w:tcPr>
            <w:tcW w:w="2205" w:type="dxa"/>
          </w:tcPr>
          <w:p>
            <w:pPr>
              <w:pStyle w:val="TableParagraph"/>
              <w:spacing w:line="252" w:lineRule="exact" w:before="1"/>
              <w:ind w:left="107"/>
              <w:rPr>
                <w:sz w:val="21"/>
              </w:rPr>
            </w:pPr>
            <w:r>
              <w:rPr>
                <w:spacing w:val="-4"/>
                <w:sz w:val="21"/>
              </w:rPr>
              <w:t>职工代表监事</w:t>
            </w:r>
          </w:p>
        </w:tc>
        <w:tc>
          <w:tcPr>
            <w:tcW w:w="2205" w:type="dxa"/>
          </w:tcPr>
          <w:p>
            <w:pPr>
              <w:pStyle w:val="TableParagraph"/>
              <w:spacing w:line="252" w:lineRule="exact" w:before="1"/>
              <w:ind w:left="108"/>
              <w:rPr>
                <w:sz w:val="21"/>
              </w:rPr>
            </w:pPr>
            <w:r>
              <w:rPr>
                <w:spacing w:val="-5"/>
                <w:sz w:val="21"/>
              </w:rPr>
              <w:t>离任</w:t>
            </w:r>
          </w:p>
        </w:tc>
        <w:tc>
          <w:tcPr>
            <w:tcW w:w="2205" w:type="dxa"/>
          </w:tcPr>
          <w:p>
            <w:pPr>
              <w:pStyle w:val="TableParagraph"/>
              <w:spacing w:line="252" w:lineRule="exact" w:before="1"/>
              <w:ind w:left="109"/>
              <w:rPr>
                <w:sz w:val="21"/>
              </w:rPr>
            </w:pPr>
            <w:r>
              <w:rPr>
                <w:spacing w:val="-4"/>
                <w:sz w:val="21"/>
              </w:rPr>
              <w:t>监事会换届</w:t>
            </w:r>
          </w:p>
        </w:tc>
      </w:tr>
      <w:tr>
        <w:trPr>
          <w:trHeight w:val="545" w:hRule="atLeast"/>
        </w:trPr>
        <w:tc>
          <w:tcPr>
            <w:tcW w:w="2206" w:type="dxa"/>
          </w:tcPr>
          <w:p>
            <w:pPr>
              <w:pStyle w:val="TableParagraph"/>
              <w:rPr>
                <w:rFonts w:ascii="Times New Roman"/>
                <w:sz w:val="20"/>
              </w:rPr>
            </w:pPr>
          </w:p>
        </w:tc>
        <w:tc>
          <w:tcPr>
            <w:tcW w:w="2205" w:type="dxa"/>
          </w:tcPr>
          <w:p>
            <w:pPr>
              <w:pStyle w:val="TableParagraph"/>
              <w:spacing w:before="1"/>
              <w:ind w:left="107"/>
              <w:rPr>
                <w:sz w:val="21"/>
              </w:rPr>
            </w:pPr>
            <w:r>
              <w:rPr>
                <w:spacing w:val="-4"/>
                <w:sz w:val="21"/>
              </w:rPr>
              <w:t>高级管理人员</w:t>
            </w:r>
          </w:p>
        </w:tc>
        <w:tc>
          <w:tcPr>
            <w:tcW w:w="2205" w:type="dxa"/>
          </w:tcPr>
          <w:p>
            <w:pPr>
              <w:pStyle w:val="TableParagraph"/>
              <w:spacing w:before="1"/>
              <w:ind w:left="108"/>
              <w:rPr>
                <w:sz w:val="21"/>
              </w:rPr>
            </w:pPr>
            <w:r>
              <w:rPr>
                <w:spacing w:val="-5"/>
                <w:sz w:val="21"/>
              </w:rPr>
              <w:t>聘任</w:t>
            </w:r>
          </w:p>
        </w:tc>
        <w:tc>
          <w:tcPr>
            <w:tcW w:w="2205" w:type="dxa"/>
          </w:tcPr>
          <w:p>
            <w:pPr>
              <w:pStyle w:val="TableParagraph"/>
              <w:spacing w:before="1"/>
              <w:ind w:left="109"/>
              <w:rPr>
                <w:sz w:val="21"/>
              </w:rPr>
            </w:pPr>
            <w:r>
              <w:rPr>
                <w:spacing w:val="5"/>
                <w:sz w:val="21"/>
              </w:rPr>
              <w:t>换届后重新聘任高级</w:t>
            </w:r>
          </w:p>
          <w:p>
            <w:pPr>
              <w:pStyle w:val="TableParagraph"/>
              <w:spacing w:line="250" w:lineRule="exact" w:before="5"/>
              <w:ind w:left="109"/>
              <w:rPr>
                <w:sz w:val="21"/>
              </w:rPr>
            </w:pPr>
            <w:r>
              <w:rPr>
                <w:spacing w:val="-4"/>
                <w:sz w:val="21"/>
              </w:rPr>
              <w:t>管理人员</w:t>
            </w:r>
          </w:p>
        </w:tc>
      </w:tr>
    </w:tbl>
    <w:p>
      <w:pPr>
        <w:pStyle w:val="BodyText"/>
      </w:pPr>
    </w:p>
    <w:p>
      <w:pPr>
        <w:pStyle w:val="BodyText"/>
      </w:pPr>
    </w:p>
    <w:p>
      <w:pPr>
        <w:pStyle w:val="BodyText"/>
        <w:spacing w:before="75"/>
      </w:pPr>
    </w:p>
    <w:p>
      <w:pPr>
        <w:pStyle w:val="BodyText"/>
        <w:ind w:left="218"/>
      </w:pPr>
      <w:r>
        <w:rPr>
          <w:rFonts w:ascii="Calibri" w:eastAsia="Calibri"/>
          <w:b/>
        </w:rPr>
        <w:t>(</w:t>
      </w:r>
      <w:r>
        <w:rPr/>
        <w:t>五</w:t>
      </w:r>
      <w:r>
        <w:rPr>
          <w:rFonts w:ascii="Calibri" w:eastAsia="Calibri"/>
          <w:b/>
          <w:spacing w:val="11"/>
        </w:rPr>
        <w:t>) </w:t>
      </w:r>
      <w:r>
        <w:rPr>
          <w:spacing w:val="-1"/>
        </w:rPr>
        <w:t>近三年受证券监管机构处罚的情况说明</w:t>
      </w:r>
    </w:p>
    <w:p>
      <w:pPr>
        <w:pStyle w:val="BodyText"/>
        <w:spacing w:before="62"/>
        <w:ind w:left="218"/>
      </w:pPr>
      <w:r>
        <w:rPr>
          <w:spacing w:val="-4"/>
        </w:rPr>
        <w:t>□适用 √不适用</w:t>
      </w:r>
    </w:p>
    <w:p>
      <w:pPr>
        <w:spacing w:before="65"/>
        <w:ind w:left="218" w:right="0" w:firstLine="0"/>
        <w:jc w:val="left"/>
        <w:rPr>
          <w:sz w:val="21"/>
        </w:rPr>
      </w:pPr>
      <w:r>
        <w:rPr>
          <w:rFonts w:ascii="Calibri" w:eastAsia="Calibri"/>
          <w:b/>
          <w:sz w:val="21"/>
        </w:rPr>
        <w:t>(</w:t>
      </w:r>
      <w:r>
        <w:rPr>
          <w:sz w:val="21"/>
        </w:rPr>
        <w:t>六</w:t>
      </w:r>
      <w:r>
        <w:rPr>
          <w:rFonts w:ascii="Calibri" w:eastAsia="Calibri"/>
          <w:b/>
          <w:spacing w:val="14"/>
          <w:sz w:val="21"/>
        </w:rPr>
        <w:t>) </w:t>
      </w:r>
      <w:r>
        <w:rPr>
          <w:spacing w:val="-5"/>
          <w:sz w:val="21"/>
        </w:rPr>
        <w:t>其他</w:t>
      </w:r>
    </w:p>
    <w:p>
      <w:pPr>
        <w:pStyle w:val="BodyText"/>
        <w:spacing w:before="62"/>
        <w:ind w:left="218"/>
      </w:pPr>
      <w:r>
        <w:rPr/>
        <w:t>□适用</w:t>
      </w:r>
      <w:r>
        <w:rPr>
          <w:spacing w:val="43"/>
          <w:w w:val="150"/>
        </w:rPr>
        <w:t> </w:t>
      </w:r>
      <w:r>
        <w:rPr>
          <w:spacing w:val="-3"/>
        </w:rPr>
        <w:t>√不适用</w:t>
      </w:r>
    </w:p>
    <w:p>
      <w:pPr>
        <w:spacing w:after="0"/>
        <w:sectPr>
          <w:pgSz w:w="11910" w:h="16840"/>
          <w:pgMar w:header="852" w:footer="1195" w:top="1460" w:bottom="1380" w:left="1580" w:right="1060"/>
        </w:sectPr>
      </w:pPr>
    </w:p>
    <w:p>
      <w:pPr>
        <w:pStyle w:val="BodyText"/>
        <w:spacing w:before="61"/>
        <w:ind w:left="218"/>
      </w:pPr>
      <w:r>
        <w:rPr>
          <w:spacing w:val="-1"/>
        </w:rPr>
        <w:t>五、报告期内召开的董事会有关情况</w:t>
      </w:r>
    </w:p>
    <w:p>
      <w:pPr>
        <w:pStyle w:val="BodyText"/>
        <w:rPr>
          <w:sz w:val="5"/>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4"/>
        <w:gridCol w:w="1323"/>
        <w:gridCol w:w="5677"/>
      </w:tblGrid>
      <w:tr>
        <w:trPr>
          <w:trHeight w:val="273" w:hRule="atLeast"/>
        </w:trPr>
        <w:tc>
          <w:tcPr>
            <w:tcW w:w="1824" w:type="dxa"/>
          </w:tcPr>
          <w:p>
            <w:pPr>
              <w:pStyle w:val="TableParagraph"/>
              <w:spacing w:line="252" w:lineRule="exact" w:before="1"/>
              <w:ind w:left="491"/>
              <w:rPr>
                <w:sz w:val="21"/>
              </w:rPr>
            </w:pPr>
            <w:r>
              <w:rPr>
                <w:spacing w:val="-4"/>
                <w:sz w:val="21"/>
              </w:rPr>
              <w:t>会议届次</w:t>
            </w:r>
          </w:p>
        </w:tc>
        <w:tc>
          <w:tcPr>
            <w:tcW w:w="1323" w:type="dxa"/>
          </w:tcPr>
          <w:p>
            <w:pPr>
              <w:pStyle w:val="TableParagraph"/>
              <w:spacing w:line="252" w:lineRule="exact" w:before="1"/>
              <w:ind w:left="237"/>
              <w:rPr>
                <w:sz w:val="21"/>
              </w:rPr>
            </w:pPr>
            <w:r>
              <w:rPr>
                <w:spacing w:val="-4"/>
                <w:sz w:val="21"/>
              </w:rPr>
              <w:t>召开日期</w:t>
            </w:r>
          </w:p>
        </w:tc>
        <w:tc>
          <w:tcPr>
            <w:tcW w:w="5677" w:type="dxa"/>
          </w:tcPr>
          <w:p>
            <w:pPr>
              <w:pStyle w:val="TableParagraph"/>
              <w:spacing w:line="252" w:lineRule="exact" w:before="1"/>
              <w:ind w:left="9"/>
              <w:jc w:val="center"/>
              <w:rPr>
                <w:sz w:val="21"/>
              </w:rPr>
            </w:pPr>
            <w:r>
              <w:rPr>
                <w:spacing w:val="-4"/>
                <w:sz w:val="21"/>
              </w:rPr>
              <w:t>会议决议</w:t>
            </w:r>
          </w:p>
        </w:tc>
      </w:tr>
      <w:tr>
        <w:trPr>
          <w:trHeight w:val="1089" w:hRule="atLeast"/>
        </w:trPr>
        <w:tc>
          <w:tcPr>
            <w:tcW w:w="1824" w:type="dxa"/>
          </w:tcPr>
          <w:p>
            <w:pPr>
              <w:pStyle w:val="TableParagraph"/>
              <w:spacing w:line="242" w:lineRule="auto" w:before="1"/>
              <w:ind w:left="107" w:right="95"/>
              <w:rPr>
                <w:sz w:val="21"/>
              </w:rPr>
            </w:pPr>
            <w:r>
              <w:rPr>
                <w:spacing w:val="16"/>
                <w:sz w:val="21"/>
              </w:rPr>
              <w:t>第五届董事会第</w:t>
            </w:r>
            <w:r>
              <w:rPr>
                <w:sz w:val="21"/>
              </w:rPr>
              <w:t> 20</w:t>
            </w:r>
            <w:r>
              <w:rPr>
                <w:spacing w:val="-12"/>
                <w:sz w:val="21"/>
              </w:rPr>
              <w:t> 次会议</w:t>
            </w:r>
          </w:p>
        </w:tc>
        <w:tc>
          <w:tcPr>
            <w:tcW w:w="1323" w:type="dxa"/>
          </w:tcPr>
          <w:p>
            <w:pPr>
              <w:pStyle w:val="TableParagraph"/>
              <w:spacing w:before="1"/>
              <w:ind w:left="105"/>
              <w:rPr>
                <w:sz w:val="21"/>
              </w:rPr>
            </w:pPr>
            <w:r>
              <w:rPr>
                <w:sz w:val="21"/>
              </w:rPr>
              <w:t>2022</w:t>
            </w:r>
            <w:r>
              <w:rPr>
                <w:spacing w:val="-35"/>
                <w:sz w:val="21"/>
              </w:rPr>
              <w:t> 年 </w:t>
            </w:r>
            <w:r>
              <w:rPr>
                <w:sz w:val="21"/>
              </w:rPr>
              <w:t>3</w:t>
            </w:r>
            <w:r>
              <w:rPr>
                <w:spacing w:val="-32"/>
                <w:sz w:val="21"/>
              </w:rPr>
              <w:t> 月</w:t>
            </w:r>
          </w:p>
          <w:p>
            <w:pPr>
              <w:pStyle w:val="TableParagraph"/>
              <w:spacing w:before="2"/>
              <w:ind w:left="105"/>
              <w:rPr>
                <w:sz w:val="21"/>
              </w:rPr>
            </w:pPr>
            <w:r>
              <w:rPr>
                <w:sz w:val="21"/>
              </w:rPr>
              <w:t>11</w:t>
            </w:r>
            <w:r>
              <w:rPr>
                <w:spacing w:val="-31"/>
                <w:sz w:val="21"/>
              </w:rPr>
              <w:t> 日</w:t>
            </w:r>
          </w:p>
        </w:tc>
        <w:tc>
          <w:tcPr>
            <w:tcW w:w="5677" w:type="dxa"/>
          </w:tcPr>
          <w:p>
            <w:pPr>
              <w:pStyle w:val="TableParagraph"/>
              <w:spacing w:line="242" w:lineRule="auto" w:before="1"/>
              <w:ind w:left="107" w:right="91"/>
              <w:jc w:val="both"/>
              <w:rPr>
                <w:sz w:val="21"/>
              </w:rPr>
            </w:pPr>
            <w:r>
              <w:rPr>
                <w:spacing w:val="-8"/>
                <w:sz w:val="21"/>
              </w:rPr>
              <w:t>审议通过了公司《关于 </w:t>
            </w:r>
            <w:r>
              <w:rPr>
                <w:spacing w:val="-6"/>
                <w:sz w:val="21"/>
              </w:rPr>
              <w:t>2020</w:t>
            </w:r>
            <w:r>
              <w:rPr>
                <w:spacing w:val="-12"/>
                <w:sz w:val="21"/>
              </w:rPr>
              <w:t> 年度 </w:t>
            </w:r>
            <w:r>
              <w:rPr>
                <w:spacing w:val="-6"/>
                <w:sz w:val="21"/>
              </w:rPr>
              <w:t>OIMS</w:t>
            </w:r>
            <w:r>
              <w:rPr>
                <w:spacing w:val="-9"/>
                <w:sz w:val="21"/>
              </w:rPr>
              <w:t> 奖励基金运用方案的</w:t>
            </w:r>
            <w:r>
              <w:rPr>
                <w:spacing w:val="-2"/>
                <w:sz w:val="21"/>
              </w:rPr>
              <w:t>议案》；《关于拟对全资子公司阳江市东方海缆技术有限公</w:t>
            </w:r>
            <w:r>
              <w:rPr>
                <w:spacing w:val="-3"/>
                <w:sz w:val="21"/>
              </w:rPr>
              <w:t>司更名及调整经营范围的议案》；《关于拟转让江西东方电</w:t>
            </w:r>
          </w:p>
          <w:p>
            <w:pPr>
              <w:pStyle w:val="TableParagraph"/>
              <w:spacing w:line="252" w:lineRule="exact"/>
              <w:ind w:left="107"/>
              <w:rPr>
                <w:sz w:val="21"/>
              </w:rPr>
            </w:pPr>
            <w:r>
              <w:rPr>
                <w:spacing w:val="-3"/>
                <w:sz w:val="21"/>
              </w:rPr>
              <w:t>缆有限公司股权的议案》；</w:t>
            </w:r>
          </w:p>
        </w:tc>
      </w:tr>
      <w:tr>
        <w:trPr>
          <w:trHeight w:val="4084" w:hRule="atLeast"/>
        </w:trPr>
        <w:tc>
          <w:tcPr>
            <w:tcW w:w="1824" w:type="dxa"/>
          </w:tcPr>
          <w:p>
            <w:pPr>
              <w:pStyle w:val="TableParagraph"/>
              <w:spacing w:line="242" w:lineRule="auto" w:before="1"/>
              <w:ind w:left="107" w:right="95"/>
              <w:rPr>
                <w:sz w:val="21"/>
              </w:rPr>
            </w:pPr>
            <w:r>
              <w:rPr>
                <w:spacing w:val="16"/>
                <w:sz w:val="21"/>
              </w:rPr>
              <w:t>第五届董事会第</w:t>
            </w:r>
            <w:r>
              <w:rPr>
                <w:sz w:val="21"/>
              </w:rPr>
              <w:t> 21</w:t>
            </w:r>
            <w:r>
              <w:rPr>
                <w:spacing w:val="-12"/>
                <w:sz w:val="21"/>
              </w:rPr>
              <w:t> 次会议</w:t>
            </w:r>
          </w:p>
        </w:tc>
        <w:tc>
          <w:tcPr>
            <w:tcW w:w="1323" w:type="dxa"/>
          </w:tcPr>
          <w:p>
            <w:pPr>
              <w:pStyle w:val="TableParagraph"/>
              <w:spacing w:before="1"/>
              <w:ind w:left="105"/>
              <w:rPr>
                <w:sz w:val="21"/>
              </w:rPr>
            </w:pPr>
            <w:r>
              <w:rPr>
                <w:sz w:val="21"/>
              </w:rPr>
              <w:t>2022</w:t>
            </w:r>
            <w:r>
              <w:rPr>
                <w:spacing w:val="-36"/>
                <w:sz w:val="21"/>
              </w:rPr>
              <w:t> 年 </w:t>
            </w:r>
            <w:r>
              <w:rPr>
                <w:sz w:val="21"/>
              </w:rPr>
              <w:t>3</w:t>
            </w:r>
            <w:r>
              <w:rPr>
                <w:spacing w:val="-32"/>
                <w:sz w:val="21"/>
              </w:rPr>
              <w:t> 月</w:t>
            </w:r>
          </w:p>
          <w:p>
            <w:pPr>
              <w:pStyle w:val="TableParagraph"/>
              <w:spacing w:before="2"/>
              <w:ind w:left="105"/>
              <w:rPr>
                <w:sz w:val="21"/>
              </w:rPr>
            </w:pPr>
            <w:r>
              <w:rPr>
                <w:sz w:val="21"/>
              </w:rPr>
              <w:t>23</w:t>
            </w:r>
            <w:r>
              <w:rPr>
                <w:spacing w:val="-32"/>
                <w:sz w:val="21"/>
              </w:rPr>
              <w:t> 日</w:t>
            </w:r>
          </w:p>
        </w:tc>
        <w:tc>
          <w:tcPr>
            <w:tcW w:w="5677" w:type="dxa"/>
          </w:tcPr>
          <w:p>
            <w:pPr>
              <w:pStyle w:val="TableParagraph"/>
              <w:spacing w:line="242" w:lineRule="auto" w:before="1"/>
              <w:ind w:left="107" w:right="91"/>
              <w:jc w:val="both"/>
              <w:rPr>
                <w:sz w:val="21"/>
              </w:rPr>
            </w:pPr>
            <w:r>
              <w:rPr>
                <w:sz w:val="21"/>
              </w:rPr>
              <w:t>审议通过了《2021</w:t>
            </w:r>
            <w:r>
              <w:rPr>
                <w:spacing w:val="-4"/>
                <w:sz w:val="21"/>
              </w:rPr>
              <w:t> 年度总经理工作报告》《</w:t>
            </w:r>
            <w:r>
              <w:rPr>
                <w:sz w:val="21"/>
              </w:rPr>
              <w:t>2021</w:t>
            </w:r>
            <w:r>
              <w:rPr>
                <w:spacing w:val="-4"/>
                <w:sz w:val="21"/>
              </w:rPr>
              <w:t> 年度董事</w:t>
            </w:r>
            <w:r>
              <w:rPr>
                <w:sz w:val="21"/>
              </w:rPr>
              <w:t>会工作报告》《2021</w:t>
            </w:r>
            <w:r>
              <w:rPr>
                <w:spacing w:val="-4"/>
                <w:sz w:val="21"/>
              </w:rPr>
              <w:t> 年年度报告全文及摘要》《</w:t>
            </w:r>
            <w:r>
              <w:rPr>
                <w:sz w:val="21"/>
              </w:rPr>
              <w:t>2021</w:t>
            </w:r>
            <w:r>
              <w:rPr>
                <w:spacing w:val="-6"/>
                <w:sz w:val="21"/>
              </w:rPr>
              <w:t> 年度</w:t>
            </w:r>
            <w:r>
              <w:rPr>
                <w:sz w:val="21"/>
              </w:rPr>
              <w:t>财务决算报告》《2022</w:t>
            </w:r>
            <w:r>
              <w:rPr>
                <w:spacing w:val="-4"/>
                <w:sz w:val="21"/>
              </w:rPr>
              <w:t> 年度财务预算报告》《</w:t>
            </w:r>
            <w:r>
              <w:rPr>
                <w:sz w:val="21"/>
              </w:rPr>
              <w:t>2021</w:t>
            </w:r>
            <w:r>
              <w:rPr>
                <w:spacing w:val="-5"/>
                <w:sz w:val="21"/>
              </w:rPr>
              <w:t> 年度利</w:t>
            </w:r>
            <w:r>
              <w:rPr>
                <w:spacing w:val="-2"/>
                <w:sz w:val="21"/>
              </w:rPr>
              <w:t>润分配预案》《关于续聘公司 </w:t>
            </w:r>
            <w:r>
              <w:rPr>
                <w:sz w:val="21"/>
              </w:rPr>
              <w:t>2022</w:t>
            </w:r>
            <w:r>
              <w:rPr>
                <w:spacing w:val="-5"/>
                <w:sz w:val="21"/>
              </w:rPr>
              <w:t> 年度审计机构的议案》</w:t>
            </w:r>
          </w:p>
          <w:p>
            <w:pPr>
              <w:pStyle w:val="TableParagraph"/>
              <w:spacing w:line="242" w:lineRule="auto" w:before="2"/>
              <w:ind w:left="107" w:right="91"/>
              <w:jc w:val="both"/>
              <w:rPr>
                <w:sz w:val="21"/>
              </w:rPr>
            </w:pPr>
            <w:r>
              <w:rPr>
                <w:spacing w:val="-2"/>
                <w:sz w:val="21"/>
              </w:rPr>
              <w:t>《关于申请增加银行综合授信额度的议案》《公司董事会审</w:t>
            </w:r>
            <w:r>
              <w:rPr>
                <w:spacing w:val="-12"/>
                <w:sz w:val="21"/>
              </w:rPr>
              <w:t>计委员会 </w:t>
            </w:r>
            <w:r>
              <w:rPr>
                <w:spacing w:val="-2"/>
                <w:sz w:val="21"/>
              </w:rPr>
              <w:t>2021</w:t>
            </w:r>
            <w:r>
              <w:rPr>
                <w:spacing w:val="-12"/>
                <w:sz w:val="21"/>
              </w:rPr>
              <w:t> 年度履职情况报告》《公司独立董事 </w:t>
            </w:r>
            <w:r>
              <w:rPr>
                <w:spacing w:val="-2"/>
                <w:sz w:val="21"/>
              </w:rPr>
              <w:t>2021</w:t>
            </w:r>
            <w:r>
              <w:rPr>
                <w:spacing w:val="-29"/>
                <w:sz w:val="21"/>
              </w:rPr>
              <w:t> 年</w:t>
            </w:r>
          </w:p>
          <w:p>
            <w:pPr>
              <w:pStyle w:val="TableParagraph"/>
              <w:spacing w:before="2"/>
              <w:ind w:left="107"/>
              <w:rPr>
                <w:sz w:val="21"/>
              </w:rPr>
            </w:pPr>
            <w:r>
              <w:rPr>
                <w:spacing w:val="-2"/>
                <w:sz w:val="21"/>
              </w:rPr>
              <w:t>度述职报告》《关于公司 </w:t>
            </w:r>
            <w:r>
              <w:rPr>
                <w:sz w:val="21"/>
              </w:rPr>
              <w:t>2021</w:t>
            </w:r>
            <w:r>
              <w:rPr>
                <w:spacing w:val="-5"/>
                <w:sz w:val="21"/>
              </w:rPr>
              <w:t> 年度内部控制评价报告的议</w:t>
            </w:r>
          </w:p>
          <w:p>
            <w:pPr>
              <w:pStyle w:val="TableParagraph"/>
              <w:spacing w:before="2"/>
              <w:ind w:left="107"/>
              <w:rPr>
                <w:sz w:val="21"/>
              </w:rPr>
            </w:pPr>
            <w:r>
              <w:rPr>
                <w:spacing w:val="-3"/>
                <w:sz w:val="21"/>
              </w:rPr>
              <w:t>案》《关于公司 </w:t>
            </w:r>
            <w:r>
              <w:rPr>
                <w:sz w:val="21"/>
              </w:rPr>
              <w:t>2021</w:t>
            </w:r>
            <w:r>
              <w:rPr>
                <w:spacing w:val="-5"/>
                <w:sz w:val="21"/>
              </w:rPr>
              <w:t> 年度募集资金存放与使用情况专项报</w:t>
            </w:r>
          </w:p>
          <w:p>
            <w:pPr>
              <w:pStyle w:val="TableParagraph"/>
              <w:spacing w:before="5"/>
              <w:ind w:left="107"/>
              <w:rPr>
                <w:sz w:val="21"/>
              </w:rPr>
            </w:pPr>
            <w:r>
              <w:rPr>
                <w:sz w:val="21"/>
              </w:rPr>
              <w:t>告的议案》《关于</w:t>
            </w:r>
            <w:r>
              <w:rPr>
                <w:spacing w:val="35"/>
                <w:w w:val="150"/>
                <w:sz w:val="21"/>
              </w:rPr>
              <w:t> </w:t>
            </w:r>
            <w:r>
              <w:rPr>
                <w:sz w:val="21"/>
              </w:rPr>
              <w:t>2022</w:t>
            </w:r>
            <w:r>
              <w:rPr>
                <w:spacing w:val="29"/>
                <w:w w:val="150"/>
                <w:sz w:val="21"/>
              </w:rPr>
              <w:t> </w:t>
            </w:r>
            <w:r>
              <w:rPr>
                <w:spacing w:val="-1"/>
                <w:sz w:val="21"/>
              </w:rPr>
              <w:t>年度公司高级管理人员薪酬的议</w:t>
            </w:r>
          </w:p>
          <w:p>
            <w:pPr>
              <w:pStyle w:val="TableParagraph"/>
              <w:spacing w:line="242" w:lineRule="auto" w:before="2"/>
              <w:ind w:left="107" w:right="91"/>
              <w:jc w:val="both"/>
              <w:rPr>
                <w:sz w:val="21"/>
              </w:rPr>
            </w:pPr>
            <w:r>
              <w:rPr>
                <w:spacing w:val="-1"/>
                <w:sz w:val="21"/>
              </w:rPr>
              <w:t>案》《关于调整公司组织机构的议案》《关于开展 </w:t>
            </w:r>
            <w:r>
              <w:rPr>
                <w:sz w:val="21"/>
              </w:rPr>
              <w:t>2022</w:t>
            </w:r>
            <w:r>
              <w:rPr>
                <w:spacing w:val="-8"/>
                <w:sz w:val="21"/>
              </w:rPr>
              <w:t> 年</w:t>
            </w:r>
            <w:r>
              <w:rPr>
                <w:spacing w:val="-4"/>
                <w:sz w:val="21"/>
              </w:rPr>
              <w:t>度原材料期货套期保值业务的议案》《关于 </w:t>
            </w:r>
            <w:r>
              <w:rPr>
                <w:spacing w:val="-2"/>
                <w:sz w:val="21"/>
              </w:rPr>
              <w:t>2021</w:t>
            </w:r>
            <w:r>
              <w:rPr>
                <w:spacing w:val="-14"/>
                <w:sz w:val="21"/>
              </w:rPr>
              <w:t> 年度 </w:t>
            </w:r>
            <w:r>
              <w:rPr>
                <w:spacing w:val="-2"/>
                <w:sz w:val="21"/>
              </w:rPr>
              <w:t>OIMS奖励基金计提方案的议案》《关于公司未来三年股东回报规</w:t>
            </w:r>
            <w:r>
              <w:rPr>
                <w:sz w:val="21"/>
              </w:rPr>
              <w:t>划（2022-2024</w:t>
            </w:r>
            <w:r>
              <w:rPr>
                <w:spacing w:val="31"/>
                <w:sz w:val="21"/>
              </w:rPr>
              <w:t> 年</w:t>
            </w:r>
            <w:r>
              <w:rPr>
                <w:sz w:val="21"/>
              </w:rPr>
              <w:t>）</w:t>
            </w:r>
            <w:r>
              <w:rPr>
                <w:spacing w:val="-1"/>
                <w:sz w:val="21"/>
              </w:rPr>
              <w:t>的议案》《关于变更注册资本并修订&lt;</w:t>
            </w:r>
          </w:p>
          <w:p>
            <w:pPr>
              <w:pStyle w:val="TableParagraph"/>
              <w:spacing w:line="270" w:lineRule="atLeast"/>
              <w:ind w:left="107" w:right="96"/>
              <w:jc w:val="both"/>
              <w:rPr>
                <w:sz w:val="21"/>
              </w:rPr>
            </w:pPr>
            <w:r>
              <w:rPr>
                <w:sz w:val="21"/>
              </w:rPr>
              <w:t>公司章程&gt;的议案》《关于召开 2021 年年度股东大会的议</w:t>
            </w:r>
            <w:r>
              <w:rPr>
                <w:spacing w:val="-4"/>
                <w:sz w:val="21"/>
              </w:rPr>
              <w:t>案》；</w:t>
            </w:r>
          </w:p>
        </w:tc>
      </w:tr>
      <w:tr>
        <w:trPr>
          <w:trHeight w:val="544" w:hRule="atLeast"/>
        </w:trPr>
        <w:tc>
          <w:tcPr>
            <w:tcW w:w="1824" w:type="dxa"/>
          </w:tcPr>
          <w:p>
            <w:pPr>
              <w:pStyle w:val="TableParagraph"/>
              <w:spacing w:before="1"/>
              <w:ind w:left="107"/>
              <w:rPr>
                <w:sz w:val="21"/>
              </w:rPr>
            </w:pPr>
            <w:r>
              <w:rPr>
                <w:spacing w:val="16"/>
                <w:sz w:val="21"/>
              </w:rPr>
              <w:t>第五届董事会第</w:t>
            </w:r>
          </w:p>
          <w:p>
            <w:pPr>
              <w:pStyle w:val="TableParagraph"/>
              <w:spacing w:line="250" w:lineRule="exact" w:before="4"/>
              <w:ind w:left="107"/>
              <w:rPr>
                <w:sz w:val="21"/>
              </w:rPr>
            </w:pPr>
            <w:r>
              <w:rPr>
                <w:spacing w:val="-2"/>
                <w:sz w:val="21"/>
              </w:rPr>
              <w:t>22</w:t>
            </w:r>
            <w:r>
              <w:rPr>
                <w:spacing w:val="-16"/>
                <w:sz w:val="21"/>
              </w:rPr>
              <w:t> 次会议</w:t>
            </w:r>
          </w:p>
        </w:tc>
        <w:tc>
          <w:tcPr>
            <w:tcW w:w="1323" w:type="dxa"/>
          </w:tcPr>
          <w:p>
            <w:pPr>
              <w:pStyle w:val="TableParagraph"/>
              <w:spacing w:before="1"/>
              <w:ind w:left="105"/>
              <w:rPr>
                <w:sz w:val="21"/>
              </w:rPr>
            </w:pPr>
            <w:r>
              <w:rPr>
                <w:sz w:val="21"/>
              </w:rPr>
              <w:t>2022</w:t>
            </w:r>
            <w:r>
              <w:rPr>
                <w:spacing w:val="-36"/>
                <w:sz w:val="21"/>
              </w:rPr>
              <w:t> 年 </w:t>
            </w:r>
            <w:r>
              <w:rPr>
                <w:sz w:val="21"/>
              </w:rPr>
              <w:t>4</w:t>
            </w:r>
            <w:r>
              <w:rPr>
                <w:spacing w:val="-32"/>
                <w:sz w:val="21"/>
              </w:rPr>
              <w:t> 月</w:t>
            </w:r>
          </w:p>
          <w:p>
            <w:pPr>
              <w:pStyle w:val="TableParagraph"/>
              <w:spacing w:line="250" w:lineRule="exact" w:before="4"/>
              <w:ind w:left="105"/>
              <w:rPr>
                <w:sz w:val="21"/>
              </w:rPr>
            </w:pPr>
            <w:r>
              <w:rPr>
                <w:sz w:val="21"/>
              </w:rPr>
              <w:t>22</w:t>
            </w:r>
            <w:r>
              <w:rPr>
                <w:spacing w:val="-32"/>
                <w:sz w:val="21"/>
              </w:rPr>
              <w:t> 日</w:t>
            </w:r>
          </w:p>
        </w:tc>
        <w:tc>
          <w:tcPr>
            <w:tcW w:w="5677" w:type="dxa"/>
          </w:tcPr>
          <w:p>
            <w:pPr>
              <w:pStyle w:val="TableParagraph"/>
              <w:spacing w:before="1"/>
              <w:ind w:left="107"/>
              <w:rPr>
                <w:sz w:val="21"/>
              </w:rPr>
            </w:pPr>
            <w:r>
              <w:rPr>
                <w:sz w:val="21"/>
              </w:rPr>
              <w:t>通过了公司《2022</w:t>
            </w:r>
            <w:r>
              <w:rPr>
                <w:spacing w:val="-1"/>
                <w:sz w:val="21"/>
              </w:rPr>
              <w:t> 年第一季度报告》《关于开展外汇套期</w:t>
            </w:r>
          </w:p>
          <w:p>
            <w:pPr>
              <w:pStyle w:val="TableParagraph"/>
              <w:spacing w:line="250" w:lineRule="exact" w:before="4"/>
              <w:ind w:left="107"/>
              <w:rPr>
                <w:sz w:val="21"/>
              </w:rPr>
            </w:pPr>
            <w:r>
              <w:rPr>
                <w:spacing w:val="-3"/>
                <w:sz w:val="21"/>
              </w:rPr>
              <w:t>保值业务的议案》《外汇套期保值业务管理制度》；</w:t>
            </w:r>
          </w:p>
        </w:tc>
      </w:tr>
      <w:tr>
        <w:trPr>
          <w:trHeight w:val="544" w:hRule="atLeast"/>
        </w:trPr>
        <w:tc>
          <w:tcPr>
            <w:tcW w:w="1824" w:type="dxa"/>
          </w:tcPr>
          <w:p>
            <w:pPr>
              <w:pStyle w:val="TableParagraph"/>
              <w:spacing w:before="1"/>
              <w:ind w:left="107"/>
              <w:rPr>
                <w:sz w:val="21"/>
              </w:rPr>
            </w:pPr>
            <w:r>
              <w:rPr>
                <w:spacing w:val="16"/>
                <w:sz w:val="21"/>
              </w:rPr>
              <w:t>第五届董事会第</w:t>
            </w:r>
          </w:p>
          <w:p>
            <w:pPr>
              <w:pStyle w:val="TableParagraph"/>
              <w:spacing w:line="250" w:lineRule="exact" w:before="4"/>
              <w:ind w:left="107"/>
              <w:rPr>
                <w:sz w:val="21"/>
              </w:rPr>
            </w:pPr>
            <w:r>
              <w:rPr>
                <w:spacing w:val="-2"/>
                <w:sz w:val="21"/>
              </w:rPr>
              <w:t>23</w:t>
            </w:r>
            <w:r>
              <w:rPr>
                <w:spacing w:val="-16"/>
                <w:sz w:val="21"/>
              </w:rPr>
              <w:t> 次会议</w:t>
            </w:r>
          </w:p>
        </w:tc>
        <w:tc>
          <w:tcPr>
            <w:tcW w:w="1323" w:type="dxa"/>
          </w:tcPr>
          <w:p>
            <w:pPr>
              <w:pStyle w:val="TableParagraph"/>
              <w:spacing w:before="1"/>
              <w:ind w:left="105"/>
              <w:rPr>
                <w:sz w:val="21"/>
              </w:rPr>
            </w:pPr>
            <w:r>
              <w:rPr>
                <w:sz w:val="21"/>
              </w:rPr>
              <w:t>2022</w:t>
            </w:r>
            <w:r>
              <w:rPr>
                <w:spacing w:val="-36"/>
                <w:sz w:val="21"/>
              </w:rPr>
              <w:t> 年 </w:t>
            </w:r>
            <w:r>
              <w:rPr>
                <w:sz w:val="21"/>
              </w:rPr>
              <w:t>6</w:t>
            </w:r>
            <w:r>
              <w:rPr>
                <w:spacing w:val="-32"/>
                <w:sz w:val="21"/>
              </w:rPr>
              <w:t> 月</w:t>
            </w:r>
          </w:p>
          <w:p>
            <w:pPr>
              <w:pStyle w:val="TableParagraph"/>
              <w:spacing w:line="250" w:lineRule="exact" w:before="4"/>
              <w:ind w:left="105"/>
              <w:rPr>
                <w:sz w:val="21"/>
              </w:rPr>
            </w:pPr>
            <w:r>
              <w:rPr>
                <w:sz w:val="21"/>
              </w:rPr>
              <w:t>7</w:t>
            </w:r>
            <w:r>
              <w:rPr>
                <w:spacing w:val="-31"/>
                <w:sz w:val="21"/>
              </w:rPr>
              <w:t> 日</w:t>
            </w:r>
          </w:p>
        </w:tc>
        <w:tc>
          <w:tcPr>
            <w:tcW w:w="5677" w:type="dxa"/>
          </w:tcPr>
          <w:p>
            <w:pPr>
              <w:pStyle w:val="TableParagraph"/>
              <w:spacing w:before="1"/>
              <w:ind w:left="107"/>
              <w:rPr>
                <w:sz w:val="21"/>
              </w:rPr>
            </w:pPr>
            <w:r>
              <w:rPr>
                <w:spacing w:val="14"/>
                <w:sz w:val="21"/>
              </w:rPr>
              <w:t>审议通过了公司《关于拟投资设立境外全资子公司的议</w:t>
            </w:r>
          </w:p>
          <w:p>
            <w:pPr>
              <w:pStyle w:val="TableParagraph"/>
              <w:spacing w:line="250" w:lineRule="exact" w:before="4"/>
              <w:ind w:left="107"/>
              <w:rPr>
                <w:sz w:val="21"/>
              </w:rPr>
            </w:pPr>
            <w:r>
              <w:rPr>
                <w:spacing w:val="-4"/>
                <w:sz w:val="21"/>
              </w:rPr>
              <w:t>案》；</w:t>
            </w:r>
          </w:p>
        </w:tc>
      </w:tr>
      <w:tr>
        <w:trPr>
          <w:trHeight w:val="1363" w:hRule="atLeast"/>
        </w:trPr>
        <w:tc>
          <w:tcPr>
            <w:tcW w:w="1824" w:type="dxa"/>
          </w:tcPr>
          <w:p>
            <w:pPr>
              <w:pStyle w:val="TableParagraph"/>
              <w:spacing w:line="244" w:lineRule="auto" w:before="1"/>
              <w:ind w:left="107" w:right="95"/>
              <w:rPr>
                <w:sz w:val="21"/>
              </w:rPr>
            </w:pPr>
            <w:r>
              <w:rPr>
                <w:spacing w:val="16"/>
                <w:sz w:val="21"/>
              </w:rPr>
              <w:t>第五届董事会第</w:t>
            </w:r>
            <w:r>
              <w:rPr>
                <w:sz w:val="21"/>
              </w:rPr>
              <w:t> 24</w:t>
            </w:r>
            <w:r>
              <w:rPr>
                <w:spacing w:val="-12"/>
                <w:sz w:val="21"/>
              </w:rPr>
              <w:t> 次会议</w:t>
            </w:r>
          </w:p>
        </w:tc>
        <w:tc>
          <w:tcPr>
            <w:tcW w:w="1323" w:type="dxa"/>
          </w:tcPr>
          <w:p>
            <w:pPr>
              <w:pStyle w:val="TableParagraph"/>
              <w:spacing w:before="1"/>
              <w:ind w:left="105"/>
              <w:rPr>
                <w:sz w:val="21"/>
              </w:rPr>
            </w:pPr>
            <w:r>
              <w:rPr>
                <w:sz w:val="21"/>
              </w:rPr>
              <w:t>2022</w:t>
            </w:r>
            <w:r>
              <w:rPr>
                <w:spacing w:val="-36"/>
                <w:sz w:val="21"/>
              </w:rPr>
              <w:t> 年 </w:t>
            </w:r>
            <w:r>
              <w:rPr>
                <w:sz w:val="21"/>
              </w:rPr>
              <w:t>8</w:t>
            </w:r>
            <w:r>
              <w:rPr>
                <w:spacing w:val="-32"/>
                <w:sz w:val="21"/>
              </w:rPr>
              <w:t> 月</w:t>
            </w:r>
          </w:p>
          <w:p>
            <w:pPr>
              <w:pStyle w:val="TableParagraph"/>
              <w:spacing w:before="5"/>
              <w:ind w:left="105"/>
              <w:rPr>
                <w:sz w:val="21"/>
              </w:rPr>
            </w:pPr>
            <w:r>
              <w:rPr>
                <w:sz w:val="21"/>
              </w:rPr>
              <w:t>5</w:t>
            </w:r>
            <w:r>
              <w:rPr>
                <w:spacing w:val="-31"/>
                <w:sz w:val="21"/>
              </w:rPr>
              <w:t> 日</w:t>
            </w:r>
          </w:p>
        </w:tc>
        <w:tc>
          <w:tcPr>
            <w:tcW w:w="5677" w:type="dxa"/>
          </w:tcPr>
          <w:p>
            <w:pPr>
              <w:pStyle w:val="TableParagraph"/>
              <w:spacing w:line="244" w:lineRule="auto" w:before="1"/>
              <w:ind w:left="107" w:right="98"/>
              <w:rPr>
                <w:sz w:val="21"/>
              </w:rPr>
            </w:pPr>
            <w:r>
              <w:rPr>
                <w:sz w:val="21"/>
              </w:rPr>
              <w:t>审议通过了《2022 年半年度报告全文及摘要》《关于公司 2022</w:t>
            </w:r>
            <w:r>
              <w:rPr>
                <w:spacing w:val="-1"/>
                <w:sz w:val="21"/>
              </w:rPr>
              <w:t> 年半年度募集资金存放与使用情况专项报告的议案》</w:t>
            </w:r>
          </w:p>
          <w:p>
            <w:pPr>
              <w:pStyle w:val="TableParagraph"/>
              <w:spacing w:line="265" w:lineRule="exact"/>
              <w:ind w:left="107"/>
              <w:rPr>
                <w:sz w:val="21"/>
              </w:rPr>
            </w:pPr>
            <w:r>
              <w:rPr>
                <w:spacing w:val="-1"/>
                <w:sz w:val="21"/>
              </w:rPr>
              <w:t>《关于提名公司第六届董事会非独立董事候选人的议案》</w:t>
            </w:r>
          </w:p>
          <w:p>
            <w:pPr>
              <w:pStyle w:val="TableParagraph"/>
              <w:spacing w:line="270" w:lineRule="atLeast"/>
              <w:ind w:left="107" w:right="91"/>
              <w:rPr>
                <w:sz w:val="21"/>
              </w:rPr>
            </w:pPr>
            <w:r>
              <w:rPr>
                <w:spacing w:val="-2"/>
                <w:sz w:val="21"/>
              </w:rPr>
              <w:t>《关于提名公司第六届董事会独立董事候选人的议案》《关</w:t>
            </w:r>
            <w:r>
              <w:rPr>
                <w:spacing w:val="-3"/>
                <w:sz w:val="21"/>
              </w:rPr>
              <w:t>于提请召开公司 </w:t>
            </w:r>
            <w:r>
              <w:rPr>
                <w:sz w:val="21"/>
              </w:rPr>
              <w:t>2022</w:t>
            </w:r>
            <w:r>
              <w:rPr>
                <w:spacing w:val="-5"/>
                <w:sz w:val="21"/>
              </w:rPr>
              <w:t> 年第一次临时股东大会的议案》；</w:t>
            </w:r>
          </w:p>
        </w:tc>
      </w:tr>
      <w:tr>
        <w:trPr>
          <w:trHeight w:val="1360" w:hRule="atLeast"/>
        </w:trPr>
        <w:tc>
          <w:tcPr>
            <w:tcW w:w="1824" w:type="dxa"/>
          </w:tcPr>
          <w:p>
            <w:pPr>
              <w:pStyle w:val="TableParagraph"/>
              <w:spacing w:line="242" w:lineRule="auto" w:before="1"/>
              <w:ind w:left="107" w:right="93"/>
              <w:rPr>
                <w:sz w:val="21"/>
              </w:rPr>
            </w:pPr>
            <w:r>
              <w:rPr>
                <w:spacing w:val="2"/>
                <w:sz w:val="21"/>
              </w:rPr>
              <w:t>第六届董事会第</w:t>
            </w:r>
            <w:r>
              <w:rPr>
                <w:sz w:val="21"/>
              </w:rPr>
              <w:t>1</w:t>
            </w:r>
            <w:r>
              <w:rPr>
                <w:spacing w:val="-4"/>
                <w:sz w:val="21"/>
              </w:rPr>
              <w:t>次会议</w:t>
            </w:r>
          </w:p>
        </w:tc>
        <w:tc>
          <w:tcPr>
            <w:tcW w:w="1323" w:type="dxa"/>
          </w:tcPr>
          <w:p>
            <w:pPr>
              <w:pStyle w:val="TableParagraph"/>
              <w:spacing w:before="1"/>
              <w:ind w:left="105"/>
              <w:rPr>
                <w:sz w:val="21"/>
              </w:rPr>
            </w:pPr>
            <w:r>
              <w:rPr>
                <w:sz w:val="21"/>
              </w:rPr>
              <w:t>2022</w:t>
            </w:r>
            <w:r>
              <w:rPr>
                <w:spacing w:val="-36"/>
                <w:sz w:val="21"/>
              </w:rPr>
              <w:t> 年 </w:t>
            </w:r>
            <w:r>
              <w:rPr>
                <w:sz w:val="21"/>
              </w:rPr>
              <w:t>8</w:t>
            </w:r>
            <w:r>
              <w:rPr>
                <w:spacing w:val="-32"/>
                <w:sz w:val="21"/>
              </w:rPr>
              <w:t> 月</w:t>
            </w:r>
          </w:p>
          <w:p>
            <w:pPr>
              <w:pStyle w:val="TableParagraph"/>
              <w:spacing w:before="2"/>
              <w:ind w:left="105"/>
              <w:rPr>
                <w:sz w:val="21"/>
              </w:rPr>
            </w:pPr>
            <w:r>
              <w:rPr>
                <w:sz w:val="21"/>
              </w:rPr>
              <w:t>23</w:t>
            </w:r>
            <w:r>
              <w:rPr>
                <w:spacing w:val="-32"/>
                <w:sz w:val="21"/>
              </w:rPr>
              <w:t> 日</w:t>
            </w:r>
          </w:p>
        </w:tc>
        <w:tc>
          <w:tcPr>
            <w:tcW w:w="5677" w:type="dxa"/>
          </w:tcPr>
          <w:p>
            <w:pPr>
              <w:pStyle w:val="TableParagraph"/>
              <w:spacing w:line="242" w:lineRule="auto" w:before="1"/>
              <w:ind w:left="107" w:right="91"/>
              <w:jc w:val="both"/>
              <w:rPr>
                <w:sz w:val="21"/>
              </w:rPr>
            </w:pPr>
            <w:r>
              <w:rPr>
                <w:spacing w:val="-2"/>
                <w:sz w:val="21"/>
              </w:rPr>
              <w:t>审议通过了《关于选举公司第六届董事会董事长、副董事长的议案》》《关于选举公司第六届董事会专门委员会成员的议案》《关于聘任公司总裁的议案》《关于聘任公司高级管</w:t>
            </w:r>
            <w:r>
              <w:rPr>
                <w:spacing w:val="-3"/>
                <w:sz w:val="21"/>
              </w:rPr>
              <w:t>理人员的议案》《关于聘任董事会秘书的议案》《关于聘任</w:t>
            </w:r>
          </w:p>
          <w:p>
            <w:pPr>
              <w:pStyle w:val="TableParagraph"/>
              <w:spacing w:line="250" w:lineRule="exact" w:before="2"/>
              <w:ind w:left="107"/>
              <w:rPr>
                <w:sz w:val="21"/>
              </w:rPr>
            </w:pPr>
            <w:r>
              <w:rPr>
                <w:spacing w:val="-3"/>
                <w:sz w:val="21"/>
              </w:rPr>
              <w:t>证券事务代表的议案》；</w:t>
            </w:r>
          </w:p>
        </w:tc>
      </w:tr>
      <w:tr>
        <w:trPr>
          <w:trHeight w:val="546" w:hRule="atLeast"/>
        </w:trPr>
        <w:tc>
          <w:tcPr>
            <w:tcW w:w="1824" w:type="dxa"/>
          </w:tcPr>
          <w:p>
            <w:pPr>
              <w:pStyle w:val="TableParagraph"/>
              <w:spacing w:before="1"/>
              <w:ind w:left="107"/>
              <w:rPr>
                <w:sz w:val="21"/>
              </w:rPr>
            </w:pPr>
            <w:r>
              <w:rPr>
                <w:spacing w:val="3"/>
                <w:sz w:val="21"/>
              </w:rPr>
              <w:t>第六届董事会第</w:t>
            </w:r>
            <w:r>
              <w:rPr>
                <w:spacing w:val="-10"/>
                <w:sz w:val="21"/>
              </w:rPr>
              <w:t>2</w:t>
            </w:r>
          </w:p>
          <w:p>
            <w:pPr>
              <w:pStyle w:val="TableParagraph"/>
              <w:spacing w:line="252" w:lineRule="exact" w:before="4"/>
              <w:ind w:left="107"/>
              <w:rPr>
                <w:sz w:val="21"/>
              </w:rPr>
            </w:pPr>
            <w:r>
              <w:rPr>
                <w:spacing w:val="-4"/>
                <w:sz w:val="21"/>
              </w:rPr>
              <w:t>次会议</w:t>
            </w:r>
          </w:p>
        </w:tc>
        <w:tc>
          <w:tcPr>
            <w:tcW w:w="1323" w:type="dxa"/>
          </w:tcPr>
          <w:p>
            <w:pPr>
              <w:pStyle w:val="TableParagraph"/>
              <w:spacing w:before="1"/>
              <w:ind w:left="105"/>
              <w:rPr>
                <w:sz w:val="21"/>
              </w:rPr>
            </w:pPr>
            <w:r>
              <w:rPr>
                <w:sz w:val="21"/>
              </w:rPr>
              <w:t>2022</w:t>
            </w:r>
            <w:r>
              <w:rPr>
                <w:spacing w:val="17"/>
                <w:sz w:val="21"/>
              </w:rPr>
              <w:t> 年 </w:t>
            </w:r>
            <w:r>
              <w:rPr>
                <w:spacing w:val="-7"/>
                <w:sz w:val="21"/>
              </w:rPr>
              <w:t>10</w:t>
            </w:r>
          </w:p>
          <w:p>
            <w:pPr>
              <w:pStyle w:val="TableParagraph"/>
              <w:spacing w:line="252" w:lineRule="exact" w:before="4"/>
              <w:ind w:left="105"/>
              <w:rPr>
                <w:sz w:val="21"/>
              </w:rPr>
            </w:pPr>
            <w:r>
              <w:rPr>
                <w:spacing w:val="-26"/>
                <w:sz w:val="21"/>
              </w:rPr>
              <w:t>月 </w:t>
            </w:r>
            <w:r>
              <w:rPr>
                <w:sz w:val="21"/>
              </w:rPr>
              <w:t>27</w:t>
            </w:r>
            <w:r>
              <w:rPr>
                <w:spacing w:val="-34"/>
                <w:sz w:val="21"/>
              </w:rPr>
              <w:t> 日</w:t>
            </w:r>
          </w:p>
        </w:tc>
        <w:tc>
          <w:tcPr>
            <w:tcW w:w="5677" w:type="dxa"/>
          </w:tcPr>
          <w:p>
            <w:pPr>
              <w:pStyle w:val="TableParagraph"/>
              <w:spacing w:before="1"/>
              <w:ind w:left="107"/>
              <w:rPr>
                <w:sz w:val="21"/>
              </w:rPr>
            </w:pPr>
            <w:r>
              <w:rPr>
                <w:spacing w:val="-2"/>
                <w:sz w:val="21"/>
              </w:rPr>
              <w:t>审议通过了公司《2022</w:t>
            </w:r>
            <w:r>
              <w:rPr>
                <w:spacing w:val="-10"/>
                <w:sz w:val="21"/>
              </w:rPr>
              <w:t> 年第三季度报告》。</w:t>
            </w:r>
          </w:p>
        </w:tc>
      </w:tr>
    </w:tbl>
    <w:p>
      <w:pPr>
        <w:pStyle w:val="BodyText"/>
      </w:pPr>
    </w:p>
    <w:p>
      <w:pPr>
        <w:pStyle w:val="BodyText"/>
        <w:spacing w:before="71"/>
      </w:pPr>
    </w:p>
    <w:p>
      <w:pPr>
        <w:pStyle w:val="BodyText"/>
        <w:spacing w:before="1"/>
        <w:ind w:left="218"/>
      </w:pPr>
      <w:r>
        <w:rPr>
          <w:spacing w:val="-1"/>
        </w:rPr>
        <w:t>六、董事履行职责情况</w:t>
      </w:r>
    </w:p>
    <w:p>
      <w:pPr>
        <w:pStyle w:val="BodyText"/>
        <w:spacing w:before="62"/>
        <w:ind w:left="218"/>
      </w:pPr>
      <w:r>
        <w:rPr>
          <w:rFonts w:ascii="Calibri" w:eastAsia="Calibri"/>
          <w:b/>
        </w:rPr>
        <w:t>(</w:t>
      </w:r>
      <w:r>
        <w:rPr/>
        <w:t>一</w:t>
      </w:r>
      <w:r>
        <w:rPr>
          <w:rFonts w:ascii="Calibri" w:eastAsia="Calibri"/>
          <w:b/>
          <w:spacing w:val="13"/>
        </w:rPr>
        <w:t>) </w:t>
      </w:r>
      <w:r>
        <w:rPr>
          <w:spacing w:val="-1"/>
        </w:rPr>
        <w:t>董事参加董事会和股东大会的情况</w:t>
      </w: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5"/>
        <w:gridCol w:w="823"/>
        <w:gridCol w:w="1073"/>
        <w:gridCol w:w="832"/>
        <w:gridCol w:w="943"/>
        <w:gridCol w:w="883"/>
        <w:gridCol w:w="823"/>
        <w:gridCol w:w="1260"/>
        <w:gridCol w:w="1228"/>
      </w:tblGrid>
      <w:tr>
        <w:trPr>
          <w:trHeight w:val="561" w:hRule="atLeast"/>
        </w:trPr>
        <w:tc>
          <w:tcPr>
            <w:tcW w:w="955" w:type="dxa"/>
            <w:vMerge w:val="restart"/>
          </w:tcPr>
          <w:p>
            <w:pPr>
              <w:pStyle w:val="TableParagraph"/>
              <w:rPr>
                <w:sz w:val="21"/>
              </w:rPr>
            </w:pPr>
          </w:p>
          <w:p>
            <w:pPr>
              <w:pStyle w:val="TableParagraph"/>
              <w:spacing w:before="22"/>
              <w:rPr>
                <w:sz w:val="21"/>
              </w:rPr>
            </w:pPr>
          </w:p>
          <w:p>
            <w:pPr>
              <w:pStyle w:val="TableParagraph"/>
              <w:spacing w:line="244" w:lineRule="auto"/>
              <w:ind w:left="266" w:right="254"/>
              <w:rPr>
                <w:sz w:val="21"/>
              </w:rPr>
            </w:pPr>
            <w:r>
              <w:rPr>
                <w:spacing w:val="-6"/>
                <w:sz w:val="21"/>
              </w:rPr>
              <w:t>董事</w:t>
            </w:r>
            <w:r>
              <w:rPr>
                <w:spacing w:val="-5"/>
                <w:sz w:val="21"/>
              </w:rPr>
              <w:t>姓名</w:t>
            </w:r>
          </w:p>
        </w:tc>
        <w:tc>
          <w:tcPr>
            <w:tcW w:w="823" w:type="dxa"/>
            <w:vMerge w:val="restart"/>
          </w:tcPr>
          <w:p>
            <w:pPr>
              <w:pStyle w:val="TableParagraph"/>
              <w:spacing w:before="154"/>
              <w:rPr>
                <w:sz w:val="21"/>
              </w:rPr>
            </w:pPr>
          </w:p>
          <w:p>
            <w:pPr>
              <w:pStyle w:val="TableParagraph"/>
              <w:spacing w:line="242" w:lineRule="auto"/>
              <w:ind w:left="201" w:right="187"/>
              <w:jc w:val="both"/>
              <w:rPr>
                <w:sz w:val="21"/>
              </w:rPr>
            </w:pPr>
            <w:r>
              <w:rPr>
                <w:spacing w:val="-6"/>
                <w:sz w:val="21"/>
              </w:rPr>
              <w:t>是否独立</w:t>
            </w:r>
            <w:r>
              <w:rPr>
                <w:spacing w:val="-5"/>
                <w:sz w:val="21"/>
              </w:rPr>
              <w:t>董事</w:t>
            </w:r>
          </w:p>
        </w:tc>
        <w:tc>
          <w:tcPr>
            <w:tcW w:w="5814" w:type="dxa"/>
            <w:gridSpan w:val="6"/>
          </w:tcPr>
          <w:p>
            <w:pPr>
              <w:pStyle w:val="TableParagraph"/>
              <w:spacing w:before="147"/>
              <w:ind w:left="10"/>
              <w:jc w:val="center"/>
              <w:rPr>
                <w:sz w:val="21"/>
              </w:rPr>
            </w:pPr>
            <w:r>
              <w:rPr>
                <w:spacing w:val="-4"/>
                <w:sz w:val="21"/>
              </w:rPr>
              <w:t>参加董事会情况</w:t>
            </w:r>
          </w:p>
        </w:tc>
        <w:tc>
          <w:tcPr>
            <w:tcW w:w="1228" w:type="dxa"/>
          </w:tcPr>
          <w:p>
            <w:pPr>
              <w:pStyle w:val="TableParagraph"/>
              <w:spacing w:line="270" w:lineRule="atLeast" w:before="1"/>
              <w:ind w:left="197" w:right="176"/>
              <w:rPr>
                <w:sz w:val="21"/>
              </w:rPr>
            </w:pPr>
            <w:r>
              <w:rPr>
                <w:spacing w:val="-4"/>
                <w:sz w:val="21"/>
              </w:rPr>
              <w:t>参加股东大会情况</w:t>
            </w:r>
          </w:p>
        </w:tc>
      </w:tr>
      <w:tr>
        <w:trPr>
          <w:trHeight w:val="1089" w:hRule="atLeast"/>
        </w:trPr>
        <w:tc>
          <w:tcPr>
            <w:tcW w:w="955" w:type="dxa"/>
            <w:vMerge/>
            <w:tcBorders>
              <w:top w:val="nil"/>
            </w:tcBorders>
          </w:tcPr>
          <w:p>
            <w:pPr>
              <w:rPr>
                <w:sz w:val="2"/>
                <w:szCs w:val="2"/>
              </w:rPr>
            </w:pPr>
          </w:p>
        </w:tc>
        <w:tc>
          <w:tcPr>
            <w:tcW w:w="823" w:type="dxa"/>
            <w:vMerge/>
            <w:tcBorders>
              <w:top w:val="nil"/>
            </w:tcBorders>
          </w:tcPr>
          <w:p>
            <w:pPr>
              <w:rPr>
                <w:sz w:val="2"/>
                <w:szCs w:val="2"/>
              </w:rPr>
            </w:pPr>
          </w:p>
        </w:tc>
        <w:tc>
          <w:tcPr>
            <w:tcW w:w="1073" w:type="dxa"/>
          </w:tcPr>
          <w:p>
            <w:pPr>
              <w:pStyle w:val="TableParagraph"/>
              <w:spacing w:line="242" w:lineRule="auto" w:before="137"/>
              <w:ind w:left="115" w:right="103"/>
              <w:jc w:val="center"/>
              <w:rPr>
                <w:sz w:val="21"/>
              </w:rPr>
            </w:pPr>
            <w:r>
              <w:rPr>
                <w:spacing w:val="-4"/>
                <w:sz w:val="21"/>
              </w:rPr>
              <w:t>本年应参加董事会</w:t>
            </w:r>
            <w:r>
              <w:rPr>
                <w:spacing w:val="-6"/>
                <w:sz w:val="21"/>
              </w:rPr>
              <w:t>次数</w:t>
            </w:r>
          </w:p>
        </w:tc>
        <w:tc>
          <w:tcPr>
            <w:tcW w:w="832" w:type="dxa"/>
          </w:tcPr>
          <w:p>
            <w:pPr>
              <w:pStyle w:val="TableParagraph"/>
              <w:spacing w:line="242" w:lineRule="auto" w:before="137"/>
              <w:ind w:left="204" w:right="193"/>
              <w:jc w:val="both"/>
              <w:rPr>
                <w:sz w:val="21"/>
              </w:rPr>
            </w:pPr>
            <w:r>
              <w:rPr>
                <w:spacing w:val="-6"/>
                <w:sz w:val="21"/>
              </w:rPr>
              <w:t>亲自出席</w:t>
            </w:r>
            <w:r>
              <w:rPr>
                <w:spacing w:val="-5"/>
                <w:sz w:val="21"/>
              </w:rPr>
              <w:t>次数</w:t>
            </w:r>
          </w:p>
        </w:tc>
        <w:tc>
          <w:tcPr>
            <w:tcW w:w="943" w:type="dxa"/>
          </w:tcPr>
          <w:p>
            <w:pPr>
              <w:pStyle w:val="TableParagraph"/>
              <w:spacing w:line="242" w:lineRule="auto" w:before="137"/>
              <w:ind w:left="154" w:right="142"/>
              <w:jc w:val="both"/>
              <w:rPr>
                <w:sz w:val="21"/>
              </w:rPr>
            </w:pPr>
            <w:r>
              <w:rPr>
                <w:spacing w:val="-4"/>
                <w:sz w:val="21"/>
              </w:rPr>
              <w:t>以通讯方式参加次数</w:t>
            </w:r>
          </w:p>
        </w:tc>
        <w:tc>
          <w:tcPr>
            <w:tcW w:w="883" w:type="dxa"/>
          </w:tcPr>
          <w:p>
            <w:pPr>
              <w:pStyle w:val="TableParagraph"/>
              <w:spacing w:before="5"/>
              <w:rPr>
                <w:sz w:val="21"/>
              </w:rPr>
            </w:pPr>
          </w:p>
          <w:p>
            <w:pPr>
              <w:pStyle w:val="TableParagraph"/>
              <w:spacing w:line="242" w:lineRule="auto"/>
              <w:ind w:left="126" w:right="110"/>
              <w:rPr>
                <w:sz w:val="21"/>
              </w:rPr>
            </w:pPr>
            <w:r>
              <w:rPr>
                <w:spacing w:val="-4"/>
                <w:sz w:val="21"/>
              </w:rPr>
              <w:t>委托出席次数</w:t>
            </w:r>
          </w:p>
        </w:tc>
        <w:tc>
          <w:tcPr>
            <w:tcW w:w="823" w:type="dxa"/>
          </w:tcPr>
          <w:p>
            <w:pPr>
              <w:pStyle w:val="TableParagraph"/>
              <w:spacing w:before="5"/>
              <w:rPr>
                <w:sz w:val="21"/>
              </w:rPr>
            </w:pPr>
          </w:p>
          <w:p>
            <w:pPr>
              <w:pStyle w:val="TableParagraph"/>
              <w:spacing w:line="242" w:lineRule="auto"/>
              <w:ind w:left="201" w:right="187"/>
              <w:rPr>
                <w:sz w:val="21"/>
              </w:rPr>
            </w:pPr>
            <w:r>
              <w:rPr>
                <w:spacing w:val="-6"/>
                <w:sz w:val="21"/>
              </w:rPr>
              <w:t>缺席</w:t>
            </w:r>
            <w:r>
              <w:rPr>
                <w:spacing w:val="-5"/>
                <w:sz w:val="21"/>
              </w:rPr>
              <w:t>次数</w:t>
            </w:r>
          </w:p>
        </w:tc>
        <w:tc>
          <w:tcPr>
            <w:tcW w:w="1260" w:type="dxa"/>
          </w:tcPr>
          <w:p>
            <w:pPr>
              <w:pStyle w:val="TableParagraph"/>
              <w:spacing w:line="242" w:lineRule="auto" w:before="3"/>
              <w:ind w:left="211" w:right="194"/>
              <w:jc w:val="both"/>
              <w:rPr>
                <w:sz w:val="21"/>
              </w:rPr>
            </w:pPr>
            <w:r>
              <w:rPr>
                <w:spacing w:val="-4"/>
                <w:sz w:val="21"/>
              </w:rPr>
              <w:t>是否连续两次未亲自参加会</w:t>
            </w:r>
          </w:p>
          <w:p>
            <w:pPr>
              <w:pStyle w:val="TableParagraph"/>
              <w:spacing w:line="250" w:lineRule="exact" w:before="1"/>
              <w:ind w:left="12"/>
              <w:jc w:val="center"/>
              <w:rPr>
                <w:sz w:val="21"/>
              </w:rPr>
            </w:pPr>
            <w:r>
              <w:rPr>
                <w:spacing w:val="-10"/>
                <w:sz w:val="21"/>
              </w:rPr>
              <w:t>议</w:t>
            </w:r>
          </w:p>
        </w:tc>
        <w:tc>
          <w:tcPr>
            <w:tcW w:w="1228" w:type="dxa"/>
          </w:tcPr>
          <w:p>
            <w:pPr>
              <w:pStyle w:val="TableParagraph"/>
              <w:spacing w:line="242" w:lineRule="auto" w:before="137"/>
              <w:ind w:left="197" w:right="176"/>
              <w:jc w:val="center"/>
              <w:rPr>
                <w:sz w:val="21"/>
              </w:rPr>
            </w:pPr>
            <w:r>
              <w:rPr>
                <w:spacing w:val="-4"/>
                <w:sz w:val="21"/>
              </w:rPr>
              <w:t>出席股东大会的次</w:t>
            </w:r>
            <w:r>
              <w:rPr>
                <w:spacing w:val="-10"/>
                <w:sz w:val="21"/>
              </w:rPr>
              <w:t>数</w:t>
            </w:r>
          </w:p>
        </w:tc>
      </w:tr>
      <w:tr>
        <w:trPr>
          <w:trHeight w:val="273" w:hRule="atLeast"/>
        </w:trPr>
        <w:tc>
          <w:tcPr>
            <w:tcW w:w="955" w:type="dxa"/>
          </w:tcPr>
          <w:p>
            <w:pPr>
              <w:pStyle w:val="TableParagraph"/>
              <w:spacing w:line="250" w:lineRule="exact" w:before="3"/>
              <w:ind w:left="9"/>
              <w:jc w:val="center"/>
              <w:rPr>
                <w:sz w:val="21"/>
              </w:rPr>
            </w:pPr>
            <w:r>
              <w:rPr>
                <w:spacing w:val="-4"/>
                <w:sz w:val="21"/>
              </w:rPr>
              <w:t>夏崇耀</w:t>
            </w:r>
          </w:p>
        </w:tc>
        <w:tc>
          <w:tcPr>
            <w:tcW w:w="823" w:type="dxa"/>
          </w:tcPr>
          <w:p>
            <w:pPr>
              <w:pStyle w:val="TableParagraph"/>
              <w:spacing w:line="250" w:lineRule="exact" w:before="3"/>
              <w:ind w:left="7"/>
              <w:jc w:val="center"/>
              <w:rPr>
                <w:sz w:val="21"/>
              </w:rPr>
            </w:pPr>
            <w:r>
              <w:rPr>
                <w:spacing w:val="-10"/>
                <w:sz w:val="21"/>
              </w:rPr>
              <w:t>否</w:t>
            </w:r>
          </w:p>
        </w:tc>
        <w:tc>
          <w:tcPr>
            <w:tcW w:w="1073" w:type="dxa"/>
          </w:tcPr>
          <w:p>
            <w:pPr>
              <w:pStyle w:val="TableParagraph"/>
              <w:spacing w:line="250" w:lineRule="exact" w:before="3"/>
              <w:ind w:left="8"/>
              <w:jc w:val="center"/>
              <w:rPr>
                <w:sz w:val="21"/>
              </w:rPr>
            </w:pPr>
            <w:r>
              <w:rPr>
                <w:spacing w:val="-10"/>
                <w:sz w:val="21"/>
              </w:rPr>
              <w:t>7</w:t>
            </w:r>
          </w:p>
        </w:tc>
        <w:tc>
          <w:tcPr>
            <w:tcW w:w="832" w:type="dxa"/>
          </w:tcPr>
          <w:p>
            <w:pPr>
              <w:pStyle w:val="TableParagraph"/>
              <w:spacing w:line="250" w:lineRule="exact" w:before="3"/>
              <w:ind w:left="9"/>
              <w:jc w:val="center"/>
              <w:rPr>
                <w:sz w:val="21"/>
              </w:rPr>
            </w:pPr>
            <w:r>
              <w:rPr>
                <w:spacing w:val="-10"/>
                <w:sz w:val="21"/>
              </w:rPr>
              <w:t>7</w:t>
            </w:r>
          </w:p>
        </w:tc>
        <w:tc>
          <w:tcPr>
            <w:tcW w:w="943" w:type="dxa"/>
          </w:tcPr>
          <w:p>
            <w:pPr>
              <w:pStyle w:val="TableParagraph"/>
              <w:spacing w:line="250" w:lineRule="exact" w:before="3"/>
              <w:ind w:left="5"/>
              <w:jc w:val="center"/>
              <w:rPr>
                <w:sz w:val="21"/>
              </w:rPr>
            </w:pPr>
            <w:r>
              <w:rPr>
                <w:spacing w:val="-10"/>
                <w:sz w:val="21"/>
              </w:rPr>
              <w:t>0</w:t>
            </w:r>
          </w:p>
        </w:tc>
        <w:tc>
          <w:tcPr>
            <w:tcW w:w="883" w:type="dxa"/>
          </w:tcPr>
          <w:p>
            <w:pPr>
              <w:pStyle w:val="TableParagraph"/>
              <w:spacing w:line="250" w:lineRule="exact" w:before="3"/>
              <w:ind w:left="14"/>
              <w:jc w:val="center"/>
              <w:rPr>
                <w:sz w:val="21"/>
              </w:rPr>
            </w:pPr>
            <w:r>
              <w:rPr>
                <w:spacing w:val="-10"/>
                <w:sz w:val="21"/>
              </w:rPr>
              <w:t>0</w:t>
            </w:r>
          </w:p>
        </w:tc>
        <w:tc>
          <w:tcPr>
            <w:tcW w:w="823" w:type="dxa"/>
          </w:tcPr>
          <w:p>
            <w:pPr>
              <w:pStyle w:val="TableParagraph"/>
              <w:spacing w:line="250" w:lineRule="exact" w:before="3"/>
              <w:ind w:left="7"/>
              <w:jc w:val="center"/>
              <w:rPr>
                <w:sz w:val="21"/>
              </w:rPr>
            </w:pPr>
            <w:r>
              <w:rPr>
                <w:spacing w:val="-10"/>
                <w:sz w:val="21"/>
              </w:rPr>
              <w:t>0</w:t>
            </w:r>
          </w:p>
        </w:tc>
        <w:tc>
          <w:tcPr>
            <w:tcW w:w="1260" w:type="dxa"/>
          </w:tcPr>
          <w:p>
            <w:pPr>
              <w:pStyle w:val="TableParagraph"/>
              <w:spacing w:line="250" w:lineRule="exact" w:before="3"/>
              <w:ind w:left="12"/>
              <w:jc w:val="center"/>
              <w:rPr>
                <w:sz w:val="21"/>
              </w:rPr>
            </w:pPr>
            <w:r>
              <w:rPr>
                <w:spacing w:val="-10"/>
                <w:sz w:val="21"/>
              </w:rPr>
              <w:t>否</w:t>
            </w:r>
          </w:p>
        </w:tc>
        <w:tc>
          <w:tcPr>
            <w:tcW w:w="1228" w:type="dxa"/>
          </w:tcPr>
          <w:p>
            <w:pPr>
              <w:pStyle w:val="TableParagraph"/>
              <w:spacing w:line="250" w:lineRule="exact" w:before="3"/>
              <w:ind w:left="16"/>
              <w:jc w:val="center"/>
              <w:rPr>
                <w:sz w:val="21"/>
              </w:rPr>
            </w:pPr>
            <w:r>
              <w:rPr>
                <w:spacing w:val="-10"/>
                <w:sz w:val="21"/>
              </w:rPr>
              <w:t>2</w:t>
            </w:r>
          </w:p>
        </w:tc>
      </w:tr>
      <w:tr>
        <w:trPr>
          <w:trHeight w:val="273" w:hRule="atLeast"/>
        </w:trPr>
        <w:tc>
          <w:tcPr>
            <w:tcW w:w="955" w:type="dxa"/>
          </w:tcPr>
          <w:p>
            <w:pPr>
              <w:pStyle w:val="TableParagraph"/>
              <w:spacing w:line="252" w:lineRule="exact" w:before="1"/>
              <w:ind w:left="9"/>
              <w:jc w:val="center"/>
              <w:rPr>
                <w:sz w:val="21"/>
              </w:rPr>
            </w:pPr>
            <w:r>
              <w:rPr>
                <w:spacing w:val="-5"/>
                <w:sz w:val="21"/>
              </w:rPr>
              <w:t>夏峰</w:t>
            </w:r>
          </w:p>
        </w:tc>
        <w:tc>
          <w:tcPr>
            <w:tcW w:w="823" w:type="dxa"/>
          </w:tcPr>
          <w:p>
            <w:pPr>
              <w:pStyle w:val="TableParagraph"/>
              <w:spacing w:line="252" w:lineRule="exact" w:before="1"/>
              <w:ind w:left="7"/>
              <w:jc w:val="center"/>
              <w:rPr>
                <w:sz w:val="21"/>
              </w:rPr>
            </w:pPr>
            <w:r>
              <w:rPr>
                <w:spacing w:val="-10"/>
                <w:sz w:val="21"/>
              </w:rPr>
              <w:t>否</w:t>
            </w:r>
          </w:p>
        </w:tc>
        <w:tc>
          <w:tcPr>
            <w:tcW w:w="1073" w:type="dxa"/>
          </w:tcPr>
          <w:p>
            <w:pPr>
              <w:pStyle w:val="TableParagraph"/>
              <w:spacing w:line="252" w:lineRule="exact" w:before="1"/>
              <w:ind w:left="8"/>
              <w:jc w:val="center"/>
              <w:rPr>
                <w:sz w:val="21"/>
              </w:rPr>
            </w:pPr>
            <w:r>
              <w:rPr>
                <w:spacing w:val="-10"/>
                <w:sz w:val="21"/>
              </w:rPr>
              <w:t>7</w:t>
            </w:r>
          </w:p>
        </w:tc>
        <w:tc>
          <w:tcPr>
            <w:tcW w:w="832" w:type="dxa"/>
          </w:tcPr>
          <w:p>
            <w:pPr>
              <w:pStyle w:val="TableParagraph"/>
              <w:spacing w:line="252" w:lineRule="exact" w:before="1"/>
              <w:ind w:left="9"/>
              <w:jc w:val="center"/>
              <w:rPr>
                <w:sz w:val="21"/>
              </w:rPr>
            </w:pPr>
            <w:r>
              <w:rPr>
                <w:spacing w:val="-10"/>
                <w:sz w:val="21"/>
              </w:rPr>
              <w:t>6</w:t>
            </w:r>
          </w:p>
        </w:tc>
        <w:tc>
          <w:tcPr>
            <w:tcW w:w="943" w:type="dxa"/>
          </w:tcPr>
          <w:p>
            <w:pPr>
              <w:pStyle w:val="TableParagraph"/>
              <w:spacing w:line="252" w:lineRule="exact" w:before="1"/>
              <w:ind w:left="5"/>
              <w:jc w:val="center"/>
              <w:rPr>
                <w:sz w:val="21"/>
              </w:rPr>
            </w:pPr>
            <w:r>
              <w:rPr>
                <w:spacing w:val="-10"/>
                <w:sz w:val="21"/>
              </w:rPr>
              <w:t>1</w:t>
            </w:r>
          </w:p>
        </w:tc>
        <w:tc>
          <w:tcPr>
            <w:tcW w:w="883" w:type="dxa"/>
          </w:tcPr>
          <w:p>
            <w:pPr>
              <w:pStyle w:val="TableParagraph"/>
              <w:spacing w:line="252" w:lineRule="exact" w:before="1"/>
              <w:ind w:left="14"/>
              <w:jc w:val="center"/>
              <w:rPr>
                <w:sz w:val="21"/>
              </w:rPr>
            </w:pPr>
            <w:r>
              <w:rPr>
                <w:spacing w:val="-10"/>
                <w:sz w:val="21"/>
              </w:rPr>
              <w:t>0</w:t>
            </w:r>
          </w:p>
        </w:tc>
        <w:tc>
          <w:tcPr>
            <w:tcW w:w="823" w:type="dxa"/>
          </w:tcPr>
          <w:p>
            <w:pPr>
              <w:pStyle w:val="TableParagraph"/>
              <w:spacing w:line="252" w:lineRule="exact" w:before="1"/>
              <w:ind w:left="7"/>
              <w:jc w:val="center"/>
              <w:rPr>
                <w:sz w:val="21"/>
              </w:rPr>
            </w:pPr>
            <w:r>
              <w:rPr>
                <w:spacing w:val="-10"/>
                <w:sz w:val="21"/>
              </w:rPr>
              <w:t>0</w:t>
            </w:r>
          </w:p>
        </w:tc>
        <w:tc>
          <w:tcPr>
            <w:tcW w:w="1260" w:type="dxa"/>
          </w:tcPr>
          <w:p>
            <w:pPr>
              <w:pStyle w:val="TableParagraph"/>
              <w:spacing w:line="252" w:lineRule="exact" w:before="1"/>
              <w:ind w:left="12"/>
              <w:jc w:val="center"/>
              <w:rPr>
                <w:sz w:val="21"/>
              </w:rPr>
            </w:pPr>
            <w:r>
              <w:rPr>
                <w:spacing w:val="-10"/>
                <w:sz w:val="21"/>
              </w:rPr>
              <w:t>否</w:t>
            </w:r>
          </w:p>
        </w:tc>
        <w:tc>
          <w:tcPr>
            <w:tcW w:w="1228" w:type="dxa"/>
          </w:tcPr>
          <w:p>
            <w:pPr>
              <w:pStyle w:val="TableParagraph"/>
              <w:spacing w:line="252" w:lineRule="exact" w:before="1"/>
              <w:ind w:left="16"/>
              <w:jc w:val="center"/>
              <w:rPr>
                <w:sz w:val="21"/>
              </w:rPr>
            </w:pPr>
            <w:r>
              <w:rPr>
                <w:spacing w:val="-10"/>
                <w:sz w:val="21"/>
              </w:rPr>
              <w:t>2</w:t>
            </w:r>
          </w:p>
        </w:tc>
      </w:tr>
    </w:tbl>
    <w:p>
      <w:pPr>
        <w:spacing w:after="0" w:line="252" w:lineRule="exact"/>
        <w:jc w:val="center"/>
        <w:rPr>
          <w:sz w:val="21"/>
        </w:rPr>
        <w:sectPr>
          <w:pgSz w:w="11910" w:h="16840"/>
          <w:pgMar w:header="852" w:footer="1195" w:top="1460" w:bottom="1380" w:left="1580" w:right="106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5"/>
        <w:gridCol w:w="823"/>
        <w:gridCol w:w="1073"/>
        <w:gridCol w:w="832"/>
        <w:gridCol w:w="943"/>
        <w:gridCol w:w="883"/>
        <w:gridCol w:w="823"/>
        <w:gridCol w:w="1260"/>
        <w:gridCol w:w="1228"/>
      </w:tblGrid>
      <w:tr>
        <w:trPr>
          <w:trHeight w:val="273" w:hRule="atLeast"/>
        </w:trPr>
        <w:tc>
          <w:tcPr>
            <w:tcW w:w="955" w:type="dxa"/>
          </w:tcPr>
          <w:p>
            <w:pPr>
              <w:pStyle w:val="TableParagraph"/>
              <w:spacing w:line="250" w:lineRule="exact" w:before="3"/>
              <w:ind w:left="9"/>
              <w:jc w:val="center"/>
              <w:rPr>
                <w:sz w:val="21"/>
              </w:rPr>
            </w:pPr>
            <w:r>
              <w:rPr>
                <w:spacing w:val="-4"/>
                <w:sz w:val="21"/>
              </w:rPr>
              <w:t>乐君杰</w:t>
            </w:r>
          </w:p>
        </w:tc>
        <w:tc>
          <w:tcPr>
            <w:tcW w:w="823" w:type="dxa"/>
          </w:tcPr>
          <w:p>
            <w:pPr>
              <w:pStyle w:val="TableParagraph"/>
              <w:spacing w:line="250" w:lineRule="exact" w:before="3"/>
              <w:ind w:left="7"/>
              <w:jc w:val="center"/>
              <w:rPr>
                <w:sz w:val="21"/>
              </w:rPr>
            </w:pPr>
            <w:r>
              <w:rPr>
                <w:spacing w:val="-10"/>
                <w:sz w:val="21"/>
              </w:rPr>
              <w:t>否</w:t>
            </w:r>
          </w:p>
        </w:tc>
        <w:tc>
          <w:tcPr>
            <w:tcW w:w="1073" w:type="dxa"/>
          </w:tcPr>
          <w:p>
            <w:pPr>
              <w:pStyle w:val="TableParagraph"/>
              <w:spacing w:line="250" w:lineRule="exact" w:before="3"/>
              <w:ind w:left="8"/>
              <w:jc w:val="center"/>
              <w:rPr>
                <w:sz w:val="21"/>
              </w:rPr>
            </w:pPr>
            <w:r>
              <w:rPr>
                <w:spacing w:val="-10"/>
                <w:sz w:val="21"/>
              </w:rPr>
              <w:t>7</w:t>
            </w:r>
          </w:p>
        </w:tc>
        <w:tc>
          <w:tcPr>
            <w:tcW w:w="832" w:type="dxa"/>
          </w:tcPr>
          <w:p>
            <w:pPr>
              <w:pStyle w:val="TableParagraph"/>
              <w:spacing w:line="250" w:lineRule="exact" w:before="3"/>
              <w:ind w:left="9"/>
              <w:jc w:val="center"/>
              <w:rPr>
                <w:sz w:val="21"/>
              </w:rPr>
            </w:pPr>
            <w:r>
              <w:rPr>
                <w:spacing w:val="-10"/>
                <w:sz w:val="21"/>
              </w:rPr>
              <w:t>7</w:t>
            </w:r>
          </w:p>
        </w:tc>
        <w:tc>
          <w:tcPr>
            <w:tcW w:w="943" w:type="dxa"/>
          </w:tcPr>
          <w:p>
            <w:pPr>
              <w:pStyle w:val="TableParagraph"/>
              <w:spacing w:line="250" w:lineRule="exact" w:before="3"/>
              <w:ind w:left="5"/>
              <w:jc w:val="center"/>
              <w:rPr>
                <w:sz w:val="21"/>
              </w:rPr>
            </w:pPr>
            <w:r>
              <w:rPr>
                <w:spacing w:val="-10"/>
                <w:sz w:val="21"/>
              </w:rPr>
              <w:t>0</w:t>
            </w:r>
          </w:p>
        </w:tc>
        <w:tc>
          <w:tcPr>
            <w:tcW w:w="883" w:type="dxa"/>
          </w:tcPr>
          <w:p>
            <w:pPr>
              <w:pStyle w:val="TableParagraph"/>
              <w:spacing w:line="250" w:lineRule="exact" w:before="3"/>
              <w:ind w:left="14"/>
              <w:jc w:val="center"/>
              <w:rPr>
                <w:sz w:val="21"/>
              </w:rPr>
            </w:pPr>
            <w:r>
              <w:rPr>
                <w:spacing w:val="-10"/>
                <w:sz w:val="21"/>
              </w:rPr>
              <w:t>0</w:t>
            </w:r>
          </w:p>
        </w:tc>
        <w:tc>
          <w:tcPr>
            <w:tcW w:w="823" w:type="dxa"/>
          </w:tcPr>
          <w:p>
            <w:pPr>
              <w:pStyle w:val="TableParagraph"/>
              <w:spacing w:line="250" w:lineRule="exact" w:before="3"/>
              <w:ind w:left="7"/>
              <w:jc w:val="center"/>
              <w:rPr>
                <w:sz w:val="21"/>
              </w:rPr>
            </w:pPr>
            <w:r>
              <w:rPr>
                <w:spacing w:val="-10"/>
                <w:sz w:val="21"/>
              </w:rPr>
              <w:t>0</w:t>
            </w:r>
          </w:p>
        </w:tc>
        <w:tc>
          <w:tcPr>
            <w:tcW w:w="1260" w:type="dxa"/>
          </w:tcPr>
          <w:p>
            <w:pPr>
              <w:pStyle w:val="TableParagraph"/>
              <w:spacing w:line="250" w:lineRule="exact" w:before="3"/>
              <w:ind w:left="12"/>
              <w:jc w:val="center"/>
              <w:rPr>
                <w:sz w:val="21"/>
              </w:rPr>
            </w:pPr>
            <w:r>
              <w:rPr>
                <w:spacing w:val="-10"/>
                <w:sz w:val="21"/>
              </w:rPr>
              <w:t>否</w:t>
            </w:r>
          </w:p>
        </w:tc>
        <w:tc>
          <w:tcPr>
            <w:tcW w:w="1228" w:type="dxa"/>
          </w:tcPr>
          <w:p>
            <w:pPr>
              <w:pStyle w:val="TableParagraph"/>
              <w:spacing w:line="250" w:lineRule="exact" w:before="3"/>
              <w:ind w:left="16"/>
              <w:jc w:val="center"/>
              <w:rPr>
                <w:sz w:val="21"/>
              </w:rPr>
            </w:pPr>
            <w:r>
              <w:rPr>
                <w:spacing w:val="-10"/>
                <w:sz w:val="21"/>
              </w:rPr>
              <w:t>2</w:t>
            </w:r>
          </w:p>
        </w:tc>
      </w:tr>
      <w:tr>
        <w:trPr>
          <w:trHeight w:val="273" w:hRule="atLeast"/>
        </w:trPr>
        <w:tc>
          <w:tcPr>
            <w:tcW w:w="955" w:type="dxa"/>
          </w:tcPr>
          <w:p>
            <w:pPr>
              <w:pStyle w:val="TableParagraph"/>
              <w:spacing w:line="252" w:lineRule="exact" w:before="1"/>
              <w:ind w:left="9"/>
              <w:jc w:val="center"/>
              <w:rPr>
                <w:sz w:val="21"/>
              </w:rPr>
            </w:pPr>
            <w:r>
              <w:rPr>
                <w:spacing w:val="-5"/>
                <w:sz w:val="21"/>
              </w:rPr>
              <w:t>柯军</w:t>
            </w:r>
          </w:p>
        </w:tc>
        <w:tc>
          <w:tcPr>
            <w:tcW w:w="823" w:type="dxa"/>
          </w:tcPr>
          <w:p>
            <w:pPr>
              <w:pStyle w:val="TableParagraph"/>
              <w:spacing w:line="252" w:lineRule="exact" w:before="1"/>
              <w:ind w:left="7"/>
              <w:jc w:val="center"/>
              <w:rPr>
                <w:sz w:val="21"/>
              </w:rPr>
            </w:pPr>
            <w:r>
              <w:rPr>
                <w:spacing w:val="-10"/>
                <w:sz w:val="21"/>
              </w:rPr>
              <w:t>否</w:t>
            </w:r>
          </w:p>
        </w:tc>
        <w:tc>
          <w:tcPr>
            <w:tcW w:w="1073" w:type="dxa"/>
          </w:tcPr>
          <w:p>
            <w:pPr>
              <w:pStyle w:val="TableParagraph"/>
              <w:spacing w:line="252" w:lineRule="exact" w:before="1"/>
              <w:ind w:left="8"/>
              <w:jc w:val="center"/>
              <w:rPr>
                <w:sz w:val="21"/>
              </w:rPr>
            </w:pPr>
            <w:r>
              <w:rPr>
                <w:spacing w:val="-10"/>
                <w:sz w:val="21"/>
              </w:rPr>
              <w:t>7</w:t>
            </w:r>
          </w:p>
        </w:tc>
        <w:tc>
          <w:tcPr>
            <w:tcW w:w="832" w:type="dxa"/>
          </w:tcPr>
          <w:p>
            <w:pPr>
              <w:pStyle w:val="TableParagraph"/>
              <w:spacing w:line="252" w:lineRule="exact" w:before="1"/>
              <w:ind w:left="9"/>
              <w:jc w:val="center"/>
              <w:rPr>
                <w:sz w:val="21"/>
              </w:rPr>
            </w:pPr>
            <w:r>
              <w:rPr>
                <w:spacing w:val="-10"/>
                <w:sz w:val="21"/>
              </w:rPr>
              <w:t>7</w:t>
            </w:r>
          </w:p>
        </w:tc>
        <w:tc>
          <w:tcPr>
            <w:tcW w:w="943" w:type="dxa"/>
          </w:tcPr>
          <w:p>
            <w:pPr>
              <w:pStyle w:val="TableParagraph"/>
              <w:spacing w:line="252" w:lineRule="exact" w:before="1"/>
              <w:ind w:left="5"/>
              <w:jc w:val="center"/>
              <w:rPr>
                <w:sz w:val="21"/>
              </w:rPr>
            </w:pPr>
            <w:r>
              <w:rPr>
                <w:spacing w:val="-10"/>
                <w:sz w:val="21"/>
              </w:rPr>
              <w:t>0</w:t>
            </w:r>
          </w:p>
        </w:tc>
        <w:tc>
          <w:tcPr>
            <w:tcW w:w="883" w:type="dxa"/>
          </w:tcPr>
          <w:p>
            <w:pPr>
              <w:pStyle w:val="TableParagraph"/>
              <w:spacing w:line="252" w:lineRule="exact" w:before="1"/>
              <w:ind w:left="14"/>
              <w:jc w:val="center"/>
              <w:rPr>
                <w:sz w:val="21"/>
              </w:rPr>
            </w:pPr>
            <w:r>
              <w:rPr>
                <w:spacing w:val="-10"/>
                <w:sz w:val="21"/>
              </w:rPr>
              <w:t>0</w:t>
            </w:r>
          </w:p>
        </w:tc>
        <w:tc>
          <w:tcPr>
            <w:tcW w:w="823" w:type="dxa"/>
          </w:tcPr>
          <w:p>
            <w:pPr>
              <w:pStyle w:val="TableParagraph"/>
              <w:spacing w:line="252" w:lineRule="exact" w:before="1"/>
              <w:ind w:left="7"/>
              <w:jc w:val="center"/>
              <w:rPr>
                <w:sz w:val="21"/>
              </w:rPr>
            </w:pPr>
            <w:r>
              <w:rPr>
                <w:spacing w:val="-10"/>
                <w:sz w:val="21"/>
              </w:rPr>
              <w:t>0</w:t>
            </w:r>
          </w:p>
        </w:tc>
        <w:tc>
          <w:tcPr>
            <w:tcW w:w="1260" w:type="dxa"/>
          </w:tcPr>
          <w:p>
            <w:pPr>
              <w:pStyle w:val="TableParagraph"/>
              <w:spacing w:line="252" w:lineRule="exact" w:before="1"/>
              <w:ind w:left="12"/>
              <w:jc w:val="center"/>
              <w:rPr>
                <w:sz w:val="21"/>
              </w:rPr>
            </w:pPr>
            <w:r>
              <w:rPr>
                <w:spacing w:val="-10"/>
                <w:sz w:val="21"/>
              </w:rPr>
              <w:t>否</w:t>
            </w:r>
          </w:p>
        </w:tc>
        <w:tc>
          <w:tcPr>
            <w:tcW w:w="1228" w:type="dxa"/>
          </w:tcPr>
          <w:p>
            <w:pPr>
              <w:pStyle w:val="TableParagraph"/>
              <w:spacing w:line="252" w:lineRule="exact" w:before="1"/>
              <w:ind w:left="16"/>
              <w:jc w:val="center"/>
              <w:rPr>
                <w:sz w:val="21"/>
              </w:rPr>
            </w:pPr>
            <w:r>
              <w:rPr>
                <w:spacing w:val="-10"/>
                <w:sz w:val="21"/>
              </w:rPr>
              <w:t>2</w:t>
            </w:r>
          </w:p>
        </w:tc>
      </w:tr>
      <w:tr>
        <w:trPr>
          <w:trHeight w:val="270" w:hRule="atLeast"/>
        </w:trPr>
        <w:tc>
          <w:tcPr>
            <w:tcW w:w="955" w:type="dxa"/>
          </w:tcPr>
          <w:p>
            <w:pPr>
              <w:pStyle w:val="TableParagraph"/>
              <w:spacing w:line="250" w:lineRule="exact" w:before="1"/>
              <w:ind w:left="9"/>
              <w:jc w:val="center"/>
              <w:rPr>
                <w:sz w:val="21"/>
              </w:rPr>
            </w:pPr>
            <w:r>
              <w:rPr>
                <w:spacing w:val="-4"/>
                <w:sz w:val="21"/>
              </w:rPr>
              <w:t>夏善忠</w:t>
            </w:r>
          </w:p>
        </w:tc>
        <w:tc>
          <w:tcPr>
            <w:tcW w:w="823" w:type="dxa"/>
          </w:tcPr>
          <w:p>
            <w:pPr>
              <w:pStyle w:val="TableParagraph"/>
              <w:spacing w:line="250" w:lineRule="exact" w:before="1"/>
              <w:ind w:left="7"/>
              <w:jc w:val="center"/>
              <w:rPr>
                <w:sz w:val="21"/>
              </w:rPr>
            </w:pPr>
            <w:r>
              <w:rPr>
                <w:spacing w:val="-10"/>
                <w:sz w:val="21"/>
              </w:rPr>
              <w:t>否</w:t>
            </w:r>
          </w:p>
        </w:tc>
        <w:tc>
          <w:tcPr>
            <w:tcW w:w="1073" w:type="dxa"/>
          </w:tcPr>
          <w:p>
            <w:pPr>
              <w:pStyle w:val="TableParagraph"/>
              <w:spacing w:line="250" w:lineRule="exact" w:before="1"/>
              <w:ind w:left="8"/>
              <w:jc w:val="center"/>
              <w:rPr>
                <w:sz w:val="21"/>
              </w:rPr>
            </w:pPr>
            <w:r>
              <w:rPr>
                <w:spacing w:val="-10"/>
                <w:sz w:val="21"/>
              </w:rPr>
              <w:t>2</w:t>
            </w:r>
          </w:p>
        </w:tc>
        <w:tc>
          <w:tcPr>
            <w:tcW w:w="832" w:type="dxa"/>
          </w:tcPr>
          <w:p>
            <w:pPr>
              <w:pStyle w:val="TableParagraph"/>
              <w:spacing w:line="250" w:lineRule="exact" w:before="1"/>
              <w:ind w:left="9"/>
              <w:jc w:val="center"/>
              <w:rPr>
                <w:sz w:val="21"/>
              </w:rPr>
            </w:pPr>
            <w:r>
              <w:rPr>
                <w:spacing w:val="-10"/>
                <w:sz w:val="21"/>
              </w:rPr>
              <w:t>2</w:t>
            </w:r>
          </w:p>
        </w:tc>
        <w:tc>
          <w:tcPr>
            <w:tcW w:w="943" w:type="dxa"/>
          </w:tcPr>
          <w:p>
            <w:pPr>
              <w:pStyle w:val="TableParagraph"/>
              <w:spacing w:line="250" w:lineRule="exact" w:before="1"/>
              <w:ind w:left="5"/>
              <w:jc w:val="center"/>
              <w:rPr>
                <w:sz w:val="21"/>
              </w:rPr>
            </w:pPr>
            <w:r>
              <w:rPr>
                <w:spacing w:val="-10"/>
                <w:sz w:val="21"/>
              </w:rPr>
              <w:t>0</w:t>
            </w:r>
          </w:p>
        </w:tc>
        <w:tc>
          <w:tcPr>
            <w:tcW w:w="883" w:type="dxa"/>
          </w:tcPr>
          <w:p>
            <w:pPr>
              <w:pStyle w:val="TableParagraph"/>
              <w:spacing w:line="250" w:lineRule="exact" w:before="1"/>
              <w:ind w:left="14"/>
              <w:jc w:val="center"/>
              <w:rPr>
                <w:sz w:val="21"/>
              </w:rPr>
            </w:pPr>
            <w:r>
              <w:rPr>
                <w:spacing w:val="-10"/>
                <w:sz w:val="21"/>
              </w:rPr>
              <w:t>0</w:t>
            </w:r>
          </w:p>
        </w:tc>
        <w:tc>
          <w:tcPr>
            <w:tcW w:w="823" w:type="dxa"/>
          </w:tcPr>
          <w:p>
            <w:pPr>
              <w:pStyle w:val="TableParagraph"/>
              <w:spacing w:line="250" w:lineRule="exact" w:before="1"/>
              <w:ind w:left="7"/>
              <w:jc w:val="center"/>
              <w:rPr>
                <w:sz w:val="21"/>
              </w:rPr>
            </w:pPr>
            <w:r>
              <w:rPr>
                <w:spacing w:val="-10"/>
                <w:sz w:val="21"/>
              </w:rPr>
              <w:t>0</w:t>
            </w:r>
          </w:p>
        </w:tc>
        <w:tc>
          <w:tcPr>
            <w:tcW w:w="1260" w:type="dxa"/>
          </w:tcPr>
          <w:p>
            <w:pPr>
              <w:pStyle w:val="TableParagraph"/>
              <w:spacing w:line="250" w:lineRule="exact" w:before="1"/>
              <w:ind w:left="12"/>
              <w:jc w:val="center"/>
              <w:rPr>
                <w:sz w:val="21"/>
              </w:rPr>
            </w:pPr>
            <w:r>
              <w:rPr>
                <w:spacing w:val="-10"/>
                <w:sz w:val="21"/>
              </w:rPr>
              <w:t>否</w:t>
            </w:r>
          </w:p>
        </w:tc>
        <w:tc>
          <w:tcPr>
            <w:tcW w:w="1228" w:type="dxa"/>
          </w:tcPr>
          <w:p>
            <w:pPr>
              <w:pStyle w:val="TableParagraph"/>
              <w:spacing w:line="250" w:lineRule="exact" w:before="1"/>
              <w:ind w:left="16"/>
              <w:jc w:val="center"/>
              <w:rPr>
                <w:sz w:val="21"/>
              </w:rPr>
            </w:pPr>
            <w:r>
              <w:rPr>
                <w:spacing w:val="-10"/>
                <w:sz w:val="21"/>
              </w:rPr>
              <w:t>2</w:t>
            </w:r>
          </w:p>
        </w:tc>
      </w:tr>
      <w:tr>
        <w:trPr>
          <w:trHeight w:val="273" w:hRule="atLeast"/>
        </w:trPr>
        <w:tc>
          <w:tcPr>
            <w:tcW w:w="955" w:type="dxa"/>
          </w:tcPr>
          <w:p>
            <w:pPr>
              <w:pStyle w:val="TableParagraph"/>
              <w:spacing w:line="250" w:lineRule="exact" w:before="3"/>
              <w:ind w:left="9"/>
              <w:jc w:val="center"/>
              <w:rPr>
                <w:sz w:val="21"/>
              </w:rPr>
            </w:pPr>
            <w:r>
              <w:rPr>
                <w:spacing w:val="-4"/>
                <w:sz w:val="21"/>
              </w:rPr>
              <w:t>潘矗直</w:t>
            </w:r>
          </w:p>
        </w:tc>
        <w:tc>
          <w:tcPr>
            <w:tcW w:w="823" w:type="dxa"/>
          </w:tcPr>
          <w:p>
            <w:pPr>
              <w:pStyle w:val="TableParagraph"/>
              <w:spacing w:line="250" w:lineRule="exact" w:before="3"/>
              <w:ind w:left="7"/>
              <w:jc w:val="center"/>
              <w:rPr>
                <w:sz w:val="21"/>
              </w:rPr>
            </w:pPr>
            <w:r>
              <w:rPr>
                <w:spacing w:val="-10"/>
                <w:sz w:val="21"/>
              </w:rPr>
              <w:t>否</w:t>
            </w:r>
          </w:p>
        </w:tc>
        <w:tc>
          <w:tcPr>
            <w:tcW w:w="1073" w:type="dxa"/>
          </w:tcPr>
          <w:p>
            <w:pPr>
              <w:pStyle w:val="TableParagraph"/>
              <w:spacing w:line="250" w:lineRule="exact" w:before="3"/>
              <w:ind w:left="8"/>
              <w:jc w:val="center"/>
              <w:rPr>
                <w:sz w:val="21"/>
              </w:rPr>
            </w:pPr>
            <w:r>
              <w:rPr>
                <w:spacing w:val="-10"/>
                <w:sz w:val="21"/>
              </w:rPr>
              <w:t>2</w:t>
            </w:r>
          </w:p>
        </w:tc>
        <w:tc>
          <w:tcPr>
            <w:tcW w:w="832" w:type="dxa"/>
          </w:tcPr>
          <w:p>
            <w:pPr>
              <w:pStyle w:val="TableParagraph"/>
              <w:spacing w:line="250" w:lineRule="exact" w:before="3"/>
              <w:ind w:left="9"/>
              <w:jc w:val="center"/>
              <w:rPr>
                <w:sz w:val="21"/>
              </w:rPr>
            </w:pPr>
            <w:r>
              <w:rPr>
                <w:spacing w:val="-10"/>
                <w:sz w:val="21"/>
              </w:rPr>
              <w:t>2</w:t>
            </w:r>
          </w:p>
        </w:tc>
        <w:tc>
          <w:tcPr>
            <w:tcW w:w="943" w:type="dxa"/>
          </w:tcPr>
          <w:p>
            <w:pPr>
              <w:pStyle w:val="TableParagraph"/>
              <w:spacing w:line="250" w:lineRule="exact" w:before="3"/>
              <w:ind w:left="5"/>
              <w:jc w:val="center"/>
              <w:rPr>
                <w:sz w:val="21"/>
              </w:rPr>
            </w:pPr>
            <w:r>
              <w:rPr>
                <w:spacing w:val="-10"/>
                <w:sz w:val="21"/>
              </w:rPr>
              <w:t>0</w:t>
            </w:r>
          </w:p>
        </w:tc>
        <w:tc>
          <w:tcPr>
            <w:tcW w:w="883" w:type="dxa"/>
          </w:tcPr>
          <w:p>
            <w:pPr>
              <w:pStyle w:val="TableParagraph"/>
              <w:spacing w:line="250" w:lineRule="exact" w:before="3"/>
              <w:ind w:left="14"/>
              <w:jc w:val="center"/>
              <w:rPr>
                <w:sz w:val="21"/>
              </w:rPr>
            </w:pPr>
            <w:r>
              <w:rPr>
                <w:spacing w:val="-10"/>
                <w:sz w:val="21"/>
              </w:rPr>
              <w:t>0</w:t>
            </w:r>
          </w:p>
        </w:tc>
        <w:tc>
          <w:tcPr>
            <w:tcW w:w="823" w:type="dxa"/>
          </w:tcPr>
          <w:p>
            <w:pPr>
              <w:pStyle w:val="TableParagraph"/>
              <w:spacing w:line="250" w:lineRule="exact" w:before="3"/>
              <w:ind w:left="7"/>
              <w:jc w:val="center"/>
              <w:rPr>
                <w:sz w:val="21"/>
              </w:rPr>
            </w:pPr>
            <w:r>
              <w:rPr>
                <w:spacing w:val="-10"/>
                <w:sz w:val="21"/>
              </w:rPr>
              <w:t>0</w:t>
            </w:r>
          </w:p>
        </w:tc>
        <w:tc>
          <w:tcPr>
            <w:tcW w:w="1260" w:type="dxa"/>
          </w:tcPr>
          <w:p>
            <w:pPr>
              <w:pStyle w:val="TableParagraph"/>
              <w:spacing w:line="250" w:lineRule="exact" w:before="3"/>
              <w:ind w:left="12"/>
              <w:jc w:val="center"/>
              <w:rPr>
                <w:sz w:val="21"/>
              </w:rPr>
            </w:pPr>
            <w:r>
              <w:rPr>
                <w:spacing w:val="-10"/>
                <w:sz w:val="21"/>
              </w:rPr>
              <w:t>否</w:t>
            </w:r>
          </w:p>
        </w:tc>
        <w:tc>
          <w:tcPr>
            <w:tcW w:w="1228" w:type="dxa"/>
          </w:tcPr>
          <w:p>
            <w:pPr>
              <w:pStyle w:val="TableParagraph"/>
              <w:spacing w:line="250" w:lineRule="exact" w:before="3"/>
              <w:ind w:left="16"/>
              <w:jc w:val="center"/>
              <w:rPr>
                <w:sz w:val="21"/>
              </w:rPr>
            </w:pPr>
            <w:r>
              <w:rPr>
                <w:spacing w:val="-10"/>
                <w:sz w:val="21"/>
              </w:rPr>
              <w:t>2</w:t>
            </w:r>
          </w:p>
        </w:tc>
      </w:tr>
      <w:tr>
        <w:trPr>
          <w:trHeight w:val="273" w:hRule="atLeast"/>
        </w:trPr>
        <w:tc>
          <w:tcPr>
            <w:tcW w:w="955" w:type="dxa"/>
          </w:tcPr>
          <w:p>
            <w:pPr>
              <w:pStyle w:val="TableParagraph"/>
              <w:spacing w:line="252" w:lineRule="exact" w:before="1"/>
              <w:ind w:left="9"/>
              <w:jc w:val="center"/>
              <w:rPr>
                <w:sz w:val="21"/>
              </w:rPr>
            </w:pPr>
            <w:r>
              <w:rPr>
                <w:spacing w:val="-4"/>
                <w:sz w:val="21"/>
              </w:rPr>
              <w:t>阎孟昆</w:t>
            </w:r>
          </w:p>
        </w:tc>
        <w:tc>
          <w:tcPr>
            <w:tcW w:w="823" w:type="dxa"/>
          </w:tcPr>
          <w:p>
            <w:pPr>
              <w:pStyle w:val="TableParagraph"/>
              <w:spacing w:line="252" w:lineRule="exact" w:before="1"/>
              <w:ind w:left="7"/>
              <w:jc w:val="center"/>
              <w:rPr>
                <w:sz w:val="21"/>
              </w:rPr>
            </w:pPr>
            <w:r>
              <w:rPr>
                <w:spacing w:val="-10"/>
                <w:sz w:val="21"/>
              </w:rPr>
              <w:t>是</w:t>
            </w:r>
          </w:p>
        </w:tc>
        <w:tc>
          <w:tcPr>
            <w:tcW w:w="1073" w:type="dxa"/>
          </w:tcPr>
          <w:p>
            <w:pPr>
              <w:pStyle w:val="TableParagraph"/>
              <w:spacing w:line="252" w:lineRule="exact" w:before="1"/>
              <w:ind w:left="8"/>
              <w:jc w:val="center"/>
              <w:rPr>
                <w:sz w:val="21"/>
              </w:rPr>
            </w:pPr>
            <w:r>
              <w:rPr>
                <w:spacing w:val="-10"/>
                <w:sz w:val="21"/>
              </w:rPr>
              <w:t>7</w:t>
            </w:r>
          </w:p>
        </w:tc>
        <w:tc>
          <w:tcPr>
            <w:tcW w:w="832" w:type="dxa"/>
          </w:tcPr>
          <w:p>
            <w:pPr>
              <w:pStyle w:val="TableParagraph"/>
              <w:spacing w:line="252" w:lineRule="exact" w:before="1"/>
              <w:ind w:left="9"/>
              <w:jc w:val="center"/>
              <w:rPr>
                <w:sz w:val="21"/>
              </w:rPr>
            </w:pPr>
            <w:r>
              <w:rPr>
                <w:spacing w:val="-10"/>
                <w:sz w:val="21"/>
              </w:rPr>
              <w:t>4</w:t>
            </w:r>
          </w:p>
        </w:tc>
        <w:tc>
          <w:tcPr>
            <w:tcW w:w="943" w:type="dxa"/>
          </w:tcPr>
          <w:p>
            <w:pPr>
              <w:pStyle w:val="TableParagraph"/>
              <w:spacing w:line="252" w:lineRule="exact" w:before="1"/>
              <w:ind w:left="5"/>
              <w:jc w:val="center"/>
              <w:rPr>
                <w:sz w:val="21"/>
              </w:rPr>
            </w:pPr>
            <w:r>
              <w:rPr>
                <w:spacing w:val="-10"/>
                <w:sz w:val="21"/>
              </w:rPr>
              <w:t>3</w:t>
            </w:r>
          </w:p>
        </w:tc>
        <w:tc>
          <w:tcPr>
            <w:tcW w:w="883" w:type="dxa"/>
          </w:tcPr>
          <w:p>
            <w:pPr>
              <w:pStyle w:val="TableParagraph"/>
              <w:spacing w:line="252" w:lineRule="exact" w:before="1"/>
              <w:ind w:left="14"/>
              <w:jc w:val="center"/>
              <w:rPr>
                <w:sz w:val="21"/>
              </w:rPr>
            </w:pPr>
            <w:r>
              <w:rPr>
                <w:spacing w:val="-10"/>
                <w:sz w:val="21"/>
              </w:rPr>
              <w:t>0</w:t>
            </w:r>
          </w:p>
        </w:tc>
        <w:tc>
          <w:tcPr>
            <w:tcW w:w="823" w:type="dxa"/>
          </w:tcPr>
          <w:p>
            <w:pPr>
              <w:pStyle w:val="TableParagraph"/>
              <w:spacing w:line="252" w:lineRule="exact" w:before="1"/>
              <w:ind w:left="7"/>
              <w:jc w:val="center"/>
              <w:rPr>
                <w:sz w:val="21"/>
              </w:rPr>
            </w:pPr>
            <w:r>
              <w:rPr>
                <w:spacing w:val="-10"/>
                <w:sz w:val="21"/>
              </w:rPr>
              <w:t>0</w:t>
            </w:r>
          </w:p>
        </w:tc>
        <w:tc>
          <w:tcPr>
            <w:tcW w:w="1260" w:type="dxa"/>
          </w:tcPr>
          <w:p>
            <w:pPr>
              <w:pStyle w:val="TableParagraph"/>
              <w:spacing w:line="252" w:lineRule="exact" w:before="1"/>
              <w:ind w:left="12"/>
              <w:jc w:val="center"/>
              <w:rPr>
                <w:sz w:val="21"/>
              </w:rPr>
            </w:pPr>
            <w:r>
              <w:rPr>
                <w:spacing w:val="-10"/>
                <w:sz w:val="21"/>
              </w:rPr>
              <w:t>否</w:t>
            </w:r>
          </w:p>
        </w:tc>
        <w:tc>
          <w:tcPr>
            <w:tcW w:w="1228" w:type="dxa"/>
          </w:tcPr>
          <w:p>
            <w:pPr>
              <w:pStyle w:val="TableParagraph"/>
              <w:spacing w:line="252" w:lineRule="exact" w:before="1"/>
              <w:ind w:left="16"/>
              <w:jc w:val="center"/>
              <w:rPr>
                <w:sz w:val="21"/>
              </w:rPr>
            </w:pPr>
            <w:r>
              <w:rPr>
                <w:spacing w:val="-10"/>
                <w:sz w:val="21"/>
              </w:rPr>
              <w:t>2</w:t>
            </w:r>
          </w:p>
        </w:tc>
      </w:tr>
      <w:tr>
        <w:trPr>
          <w:trHeight w:val="270" w:hRule="atLeast"/>
        </w:trPr>
        <w:tc>
          <w:tcPr>
            <w:tcW w:w="955" w:type="dxa"/>
          </w:tcPr>
          <w:p>
            <w:pPr>
              <w:pStyle w:val="TableParagraph"/>
              <w:spacing w:line="250" w:lineRule="exact" w:before="1"/>
              <w:ind w:left="9"/>
              <w:jc w:val="center"/>
              <w:rPr>
                <w:sz w:val="21"/>
              </w:rPr>
            </w:pPr>
            <w:r>
              <w:rPr>
                <w:spacing w:val="-4"/>
                <w:sz w:val="21"/>
              </w:rPr>
              <w:t>刘艳森</w:t>
            </w:r>
          </w:p>
        </w:tc>
        <w:tc>
          <w:tcPr>
            <w:tcW w:w="823" w:type="dxa"/>
          </w:tcPr>
          <w:p>
            <w:pPr>
              <w:pStyle w:val="TableParagraph"/>
              <w:spacing w:line="250" w:lineRule="exact" w:before="1"/>
              <w:ind w:left="7"/>
              <w:jc w:val="center"/>
              <w:rPr>
                <w:sz w:val="21"/>
              </w:rPr>
            </w:pPr>
            <w:r>
              <w:rPr>
                <w:spacing w:val="-10"/>
                <w:sz w:val="21"/>
              </w:rPr>
              <w:t>是</w:t>
            </w:r>
          </w:p>
        </w:tc>
        <w:tc>
          <w:tcPr>
            <w:tcW w:w="1073" w:type="dxa"/>
          </w:tcPr>
          <w:p>
            <w:pPr>
              <w:pStyle w:val="TableParagraph"/>
              <w:spacing w:line="250" w:lineRule="exact" w:before="1"/>
              <w:ind w:left="8"/>
              <w:jc w:val="center"/>
              <w:rPr>
                <w:sz w:val="21"/>
              </w:rPr>
            </w:pPr>
            <w:r>
              <w:rPr>
                <w:spacing w:val="-10"/>
                <w:sz w:val="21"/>
              </w:rPr>
              <w:t>7</w:t>
            </w:r>
          </w:p>
        </w:tc>
        <w:tc>
          <w:tcPr>
            <w:tcW w:w="832" w:type="dxa"/>
          </w:tcPr>
          <w:p>
            <w:pPr>
              <w:pStyle w:val="TableParagraph"/>
              <w:spacing w:line="250" w:lineRule="exact" w:before="1"/>
              <w:ind w:left="9"/>
              <w:jc w:val="center"/>
              <w:rPr>
                <w:sz w:val="21"/>
              </w:rPr>
            </w:pPr>
            <w:r>
              <w:rPr>
                <w:spacing w:val="-10"/>
                <w:sz w:val="21"/>
              </w:rPr>
              <w:t>7</w:t>
            </w:r>
          </w:p>
        </w:tc>
        <w:tc>
          <w:tcPr>
            <w:tcW w:w="943" w:type="dxa"/>
          </w:tcPr>
          <w:p>
            <w:pPr>
              <w:pStyle w:val="TableParagraph"/>
              <w:spacing w:line="250" w:lineRule="exact" w:before="1"/>
              <w:ind w:left="5"/>
              <w:jc w:val="center"/>
              <w:rPr>
                <w:sz w:val="21"/>
              </w:rPr>
            </w:pPr>
            <w:r>
              <w:rPr>
                <w:spacing w:val="-10"/>
                <w:sz w:val="21"/>
              </w:rPr>
              <w:t>0</w:t>
            </w:r>
          </w:p>
        </w:tc>
        <w:tc>
          <w:tcPr>
            <w:tcW w:w="883" w:type="dxa"/>
          </w:tcPr>
          <w:p>
            <w:pPr>
              <w:pStyle w:val="TableParagraph"/>
              <w:spacing w:line="250" w:lineRule="exact" w:before="1"/>
              <w:ind w:left="14"/>
              <w:jc w:val="center"/>
              <w:rPr>
                <w:sz w:val="21"/>
              </w:rPr>
            </w:pPr>
            <w:r>
              <w:rPr>
                <w:spacing w:val="-10"/>
                <w:sz w:val="21"/>
              </w:rPr>
              <w:t>0</w:t>
            </w:r>
          </w:p>
        </w:tc>
        <w:tc>
          <w:tcPr>
            <w:tcW w:w="823" w:type="dxa"/>
          </w:tcPr>
          <w:p>
            <w:pPr>
              <w:pStyle w:val="TableParagraph"/>
              <w:spacing w:line="250" w:lineRule="exact" w:before="1"/>
              <w:ind w:left="7"/>
              <w:jc w:val="center"/>
              <w:rPr>
                <w:sz w:val="21"/>
              </w:rPr>
            </w:pPr>
            <w:r>
              <w:rPr>
                <w:spacing w:val="-10"/>
                <w:sz w:val="21"/>
              </w:rPr>
              <w:t>0</w:t>
            </w:r>
          </w:p>
        </w:tc>
        <w:tc>
          <w:tcPr>
            <w:tcW w:w="1260" w:type="dxa"/>
          </w:tcPr>
          <w:p>
            <w:pPr>
              <w:pStyle w:val="TableParagraph"/>
              <w:spacing w:line="250" w:lineRule="exact" w:before="1"/>
              <w:ind w:left="12"/>
              <w:jc w:val="center"/>
              <w:rPr>
                <w:sz w:val="21"/>
              </w:rPr>
            </w:pPr>
            <w:r>
              <w:rPr>
                <w:spacing w:val="-10"/>
                <w:sz w:val="21"/>
              </w:rPr>
              <w:t>否</w:t>
            </w:r>
          </w:p>
        </w:tc>
        <w:tc>
          <w:tcPr>
            <w:tcW w:w="1228" w:type="dxa"/>
          </w:tcPr>
          <w:p>
            <w:pPr>
              <w:pStyle w:val="TableParagraph"/>
              <w:spacing w:line="250" w:lineRule="exact" w:before="1"/>
              <w:ind w:left="16"/>
              <w:jc w:val="center"/>
              <w:rPr>
                <w:sz w:val="21"/>
              </w:rPr>
            </w:pPr>
            <w:r>
              <w:rPr>
                <w:spacing w:val="-10"/>
                <w:sz w:val="21"/>
              </w:rPr>
              <w:t>2</w:t>
            </w:r>
          </w:p>
        </w:tc>
      </w:tr>
      <w:tr>
        <w:trPr>
          <w:trHeight w:val="273" w:hRule="atLeast"/>
        </w:trPr>
        <w:tc>
          <w:tcPr>
            <w:tcW w:w="955" w:type="dxa"/>
          </w:tcPr>
          <w:p>
            <w:pPr>
              <w:pStyle w:val="TableParagraph"/>
              <w:spacing w:line="252" w:lineRule="exact" w:before="1"/>
              <w:ind w:left="9"/>
              <w:jc w:val="center"/>
              <w:rPr>
                <w:sz w:val="21"/>
              </w:rPr>
            </w:pPr>
            <w:r>
              <w:rPr>
                <w:spacing w:val="-4"/>
                <w:sz w:val="21"/>
              </w:rPr>
              <w:t>周静尧</w:t>
            </w:r>
          </w:p>
        </w:tc>
        <w:tc>
          <w:tcPr>
            <w:tcW w:w="823" w:type="dxa"/>
          </w:tcPr>
          <w:p>
            <w:pPr>
              <w:pStyle w:val="TableParagraph"/>
              <w:spacing w:line="252" w:lineRule="exact" w:before="1"/>
              <w:ind w:left="7"/>
              <w:jc w:val="center"/>
              <w:rPr>
                <w:sz w:val="21"/>
              </w:rPr>
            </w:pPr>
            <w:r>
              <w:rPr>
                <w:spacing w:val="-10"/>
                <w:sz w:val="21"/>
              </w:rPr>
              <w:t>是</w:t>
            </w:r>
          </w:p>
        </w:tc>
        <w:tc>
          <w:tcPr>
            <w:tcW w:w="1073" w:type="dxa"/>
          </w:tcPr>
          <w:p>
            <w:pPr>
              <w:pStyle w:val="TableParagraph"/>
              <w:spacing w:line="252" w:lineRule="exact" w:before="1"/>
              <w:ind w:left="8"/>
              <w:jc w:val="center"/>
              <w:rPr>
                <w:sz w:val="21"/>
              </w:rPr>
            </w:pPr>
            <w:r>
              <w:rPr>
                <w:spacing w:val="-10"/>
                <w:sz w:val="21"/>
              </w:rPr>
              <w:t>7</w:t>
            </w:r>
          </w:p>
        </w:tc>
        <w:tc>
          <w:tcPr>
            <w:tcW w:w="832" w:type="dxa"/>
          </w:tcPr>
          <w:p>
            <w:pPr>
              <w:pStyle w:val="TableParagraph"/>
              <w:spacing w:line="252" w:lineRule="exact" w:before="1"/>
              <w:ind w:left="9"/>
              <w:jc w:val="center"/>
              <w:rPr>
                <w:sz w:val="21"/>
              </w:rPr>
            </w:pPr>
            <w:r>
              <w:rPr>
                <w:spacing w:val="-10"/>
                <w:sz w:val="21"/>
              </w:rPr>
              <w:t>7</w:t>
            </w:r>
          </w:p>
        </w:tc>
        <w:tc>
          <w:tcPr>
            <w:tcW w:w="943" w:type="dxa"/>
          </w:tcPr>
          <w:p>
            <w:pPr>
              <w:pStyle w:val="TableParagraph"/>
              <w:spacing w:line="252" w:lineRule="exact" w:before="1"/>
              <w:ind w:left="5"/>
              <w:jc w:val="center"/>
              <w:rPr>
                <w:sz w:val="21"/>
              </w:rPr>
            </w:pPr>
            <w:r>
              <w:rPr>
                <w:spacing w:val="-10"/>
                <w:sz w:val="21"/>
              </w:rPr>
              <w:t>0</w:t>
            </w:r>
          </w:p>
        </w:tc>
        <w:tc>
          <w:tcPr>
            <w:tcW w:w="883" w:type="dxa"/>
          </w:tcPr>
          <w:p>
            <w:pPr>
              <w:pStyle w:val="TableParagraph"/>
              <w:spacing w:line="252" w:lineRule="exact" w:before="1"/>
              <w:ind w:left="14"/>
              <w:jc w:val="center"/>
              <w:rPr>
                <w:sz w:val="21"/>
              </w:rPr>
            </w:pPr>
            <w:r>
              <w:rPr>
                <w:spacing w:val="-10"/>
                <w:sz w:val="21"/>
              </w:rPr>
              <w:t>0</w:t>
            </w:r>
          </w:p>
        </w:tc>
        <w:tc>
          <w:tcPr>
            <w:tcW w:w="823" w:type="dxa"/>
          </w:tcPr>
          <w:p>
            <w:pPr>
              <w:pStyle w:val="TableParagraph"/>
              <w:spacing w:line="252" w:lineRule="exact" w:before="1"/>
              <w:ind w:left="7"/>
              <w:jc w:val="center"/>
              <w:rPr>
                <w:sz w:val="21"/>
              </w:rPr>
            </w:pPr>
            <w:r>
              <w:rPr>
                <w:spacing w:val="-10"/>
                <w:sz w:val="21"/>
              </w:rPr>
              <w:t>0</w:t>
            </w:r>
          </w:p>
        </w:tc>
        <w:tc>
          <w:tcPr>
            <w:tcW w:w="1260" w:type="dxa"/>
          </w:tcPr>
          <w:p>
            <w:pPr>
              <w:pStyle w:val="TableParagraph"/>
              <w:spacing w:line="252" w:lineRule="exact" w:before="1"/>
              <w:ind w:left="12"/>
              <w:jc w:val="center"/>
              <w:rPr>
                <w:sz w:val="21"/>
              </w:rPr>
            </w:pPr>
            <w:r>
              <w:rPr>
                <w:spacing w:val="-10"/>
                <w:sz w:val="21"/>
              </w:rPr>
              <w:t>否</w:t>
            </w:r>
          </w:p>
        </w:tc>
        <w:tc>
          <w:tcPr>
            <w:tcW w:w="1228" w:type="dxa"/>
          </w:tcPr>
          <w:p>
            <w:pPr>
              <w:pStyle w:val="TableParagraph"/>
              <w:spacing w:line="252" w:lineRule="exact" w:before="1"/>
              <w:ind w:left="16"/>
              <w:jc w:val="center"/>
              <w:rPr>
                <w:sz w:val="21"/>
              </w:rPr>
            </w:pPr>
            <w:r>
              <w:rPr>
                <w:spacing w:val="-10"/>
                <w:sz w:val="21"/>
              </w:rPr>
              <w:t>2</w:t>
            </w:r>
          </w:p>
        </w:tc>
      </w:tr>
      <w:tr>
        <w:trPr>
          <w:trHeight w:val="273" w:hRule="atLeast"/>
        </w:trPr>
        <w:tc>
          <w:tcPr>
            <w:tcW w:w="955" w:type="dxa"/>
          </w:tcPr>
          <w:p>
            <w:pPr>
              <w:pStyle w:val="TableParagraph"/>
              <w:spacing w:line="252" w:lineRule="exact" w:before="1"/>
              <w:ind w:left="9"/>
              <w:jc w:val="center"/>
              <w:rPr>
                <w:sz w:val="21"/>
              </w:rPr>
            </w:pPr>
            <w:r>
              <w:rPr>
                <w:spacing w:val="-4"/>
                <w:sz w:val="21"/>
              </w:rPr>
              <w:t>谢盛宇</w:t>
            </w:r>
          </w:p>
        </w:tc>
        <w:tc>
          <w:tcPr>
            <w:tcW w:w="823" w:type="dxa"/>
          </w:tcPr>
          <w:p>
            <w:pPr>
              <w:pStyle w:val="TableParagraph"/>
              <w:spacing w:line="252" w:lineRule="exact" w:before="1"/>
              <w:ind w:left="7"/>
              <w:jc w:val="center"/>
              <w:rPr>
                <w:sz w:val="21"/>
              </w:rPr>
            </w:pPr>
            <w:r>
              <w:rPr>
                <w:spacing w:val="-10"/>
                <w:sz w:val="21"/>
              </w:rPr>
              <w:t>是</w:t>
            </w:r>
          </w:p>
        </w:tc>
        <w:tc>
          <w:tcPr>
            <w:tcW w:w="1073" w:type="dxa"/>
          </w:tcPr>
          <w:p>
            <w:pPr>
              <w:pStyle w:val="TableParagraph"/>
              <w:spacing w:line="252" w:lineRule="exact" w:before="1"/>
              <w:ind w:left="8"/>
              <w:jc w:val="center"/>
              <w:rPr>
                <w:sz w:val="21"/>
              </w:rPr>
            </w:pPr>
            <w:r>
              <w:rPr>
                <w:spacing w:val="-10"/>
                <w:sz w:val="21"/>
              </w:rPr>
              <w:t>5</w:t>
            </w:r>
          </w:p>
        </w:tc>
        <w:tc>
          <w:tcPr>
            <w:tcW w:w="832" w:type="dxa"/>
          </w:tcPr>
          <w:p>
            <w:pPr>
              <w:pStyle w:val="TableParagraph"/>
              <w:spacing w:line="252" w:lineRule="exact" w:before="1"/>
              <w:ind w:left="9"/>
              <w:jc w:val="center"/>
              <w:rPr>
                <w:sz w:val="21"/>
              </w:rPr>
            </w:pPr>
            <w:r>
              <w:rPr>
                <w:spacing w:val="-10"/>
                <w:sz w:val="21"/>
              </w:rPr>
              <w:t>5</w:t>
            </w:r>
          </w:p>
        </w:tc>
        <w:tc>
          <w:tcPr>
            <w:tcW w:w="943" w:type="dxa"/>
          </w:tcPr>
          <w:p>
            <w:pPr>
              <w:pStyle w:val="TableParagraph"/>
              <w:spacing w:line="252" w:lineRule="exact" w:before="1"/>
              <w:ind w:left="5"/>
              <w:jc w:val="center"/>
              <w:rPr>
                <w:sz w:val="21"/>
              </w:rPr>
            </w:pPr>
            <w:r>
              <w:rPr>
                <w:spacing w:val="-10"/>
                <w:sz w:val="21"/>
              </w:rPr>
              <w:t>0</w:t>
            </w:r>
          </w:p>
        </w:tc>
        <w:tc>
          <w:tcPr>
            <w:tcW w:w="883" w:type="dxa"/>
          </w:tcPr>
          <w:p>
            <w:pPr>
              <w:pStyle w:val="TableParagraph"/>
              <w:spacing w:line="252" w:lineRule="exact" w:before="1"/>
              <w:ind w:left="14"/>
              <w:jc w:val="center"/>
              <w:rPr>
                <w:sz w:val="21"/>
              </w:rPr>
            </w:pPr>
            <w:r>
              <w:rPr>
                <w:spacing w:val="-10"/>
                <w:sz w:val="21"/>
              </w:rPr>
              <w:t>0</w:t>
            </w:r>
          </w:p>
        </w:tc>
        <w:tc>
          <w:tcPr>
            <w:tcW w:w="823" w:type="dxa"/>
          </w:tcPr>
          <w:p>
            <w:pPr>
              <w:pStyle w:val="TableParagraph"/>
              <w:spacing w:line="252" w:lineRule="exact" w:before="1"/>
              <w:ind w:left="7"/>
              <w:jc w:val="center"/>
              <w:rPr>
                <w:sz w:val="21"/>
              </w:rPr>
            </w:pPr>
            <w:r>
              <w:rPr>
                <w:spacing w:val="-10"/>
                <w:sz w:val="21"/>
              </w:rPr>
              <w:t>0</w:t>
            </w:r>
          </w:p>
        </w:tc>
        <w:tc>
          <w:tcPr>
            <w:tcW w:w="1260" w:type="dxa"/>
          </w:tcPr>
          <w:p>
            <w:pPr>
              <w:pStyle w:val="TableParagraph"/>
              <w:spacing w:line="252" w:lineRule="exact" w:before="1"/>
              <w:ind w:left="12"/>
              <w:jc w:val="center"/>
              <w:rPr>
                <w:sz w:val="21"/>
              </w:rPr>
            </w:pPr>
            <w:r>
              <w:rPr>
                <w:spacing w:val="-10"/>
                <w:sz w:val="21"/>
              </w:rPr>
              <w:t>否</w:t>
            </w:r>
          </w:p>
        </w:tc>
        <w:tc>
          <w:tcPr>
            <w:tcW w:w="1228" w:type="dxa"/>
          </w:tcPr>
          <w:p>
            <w:pPr>
              <w:pStyle w:val="TableParagraph"/>
              <w:spacing w:line="252" w:lineRule="exact" w:before="1"/>
              <w:ind w:left="16"/>
              <w:jc w:val="center"/>
              <w:rPr>
                <w:sz w:val="21"/>
              </w:rPr>
            </w:pPr>
            <w:r>
              <w:rPr>
                <w:spacing w:val="-10"/>
                <w:sz w:val="21"/>
              </w:rPr>
              <w:t>2</w:t>
            </w:r>
          </w:p>
        </w:tc>
      </w:tr>
    </w:tbl>
    <w:p>
      <w:pPr>
        <w:pStyle w:val="BodyText"/>
        <w:spacing w:before="4"/>
        <w:ind w:left="218"/>
      </w:pPr>
      <w:r>
        <w:rPr>
          <w:spacing w:val="-3"/>
        </w:rPr>
        <w:t>连续两次未亲自出席董事会会议的说明</w:t>
      </w:r>
    </w:p>
    <w:p>
      <w:pPr>
        <w:pStyle w:val="BodyText"/>
        <w:spacing w:before="2"/>
        <w:ind w:left="218"/>
      </w:pPr>
      <w:r>
        <w:rPr>
          <w:spacing w:val="-4"/>
        </w:rPr>
        <w:t>□适用 √不适用</w:t>
      </w:r>
    </w:p>
    <w:p>
      <w:pPr>
        <w:pStyle w:val="BodyText"/>
        <w:spacing w:before="18"/>
        <w:rPr>
          <w:sz w:val="20"/>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7"/>
        <w:gridCol w:w="4408"/>
      </w:tblGrid>
      <w:tr>
        <w:trPr>
          <w:trHeight w:val="273" w:hRule="atLeast"/>
        </w:trPr>
        <w:tc>
          <w:tcPr>
            <w:tcW w:w="4417" w:type="dxa"/>
          </w:tcPr>
          <w:p>
            <w:pPr>
              <w:pStyle w:val="TableParagraph"/>
              <w:spacing w:line="252" w:lineRule="exact" w:before="1"/>
              <w:ind w:left="107"/>
              <w:rPr>
                <w:sz w:val="21"/>
              </w:rPr>
            </w:pPr>
            <w:r>
              <w:rPr>
                <w:spacing w:val="-3"/>
                <w:sz w:val="21"/>
              </w:rPr>
              <w:t>年内召开董事会会议次数</w:t>
            </w:r>
          </w:p>
        </w:tc>
        <w:tc>
          <w:tcPr>
            <w:tcW w:w="4408" w:type="dxa"/>
          </w:tcPr>
          <w:p>
            <w:pPr>
              <w:pStyle w:val="TableParagraph"/>
              <w:spacing w:line="252" w:lineRule="exact" w:before="1"/>
              <w:ind w:left="105"/>
              <w:rPr>
                <w:sz w:val="21"/>
              </w:rPr>
            </w:pPr>
            <w:r>
              <w:rPr>
                <w:spacing w:val="-10"/>
                <w:sz w:val="21"/>
              </w:rPr>
              <w:t>7</w:t>
            </w:r>
          </w:p>
        </w:tc>
      </w:tr>
      <w:tr>
        <w:trPr>
          <w:trHeight w:val="270" w:hRule="atLeast"/>
        </w:trPr>
        <w:tc>
          <w:tcPr>
            <w:tcW w:w="4417" w:type="dxa"/>
          </w:tcPr>
          <w:p>
            <w:pPr>
              <w:pStyle w:val="TableParagraph"/>
              <w:spacing w:line="250" w:lineRule="exact" w:before="1"/>
              <w:ind w:left="107"/>
              <w:rPr>
                <w:sz w:val="21"/>
              </w:rPr>
            </w:pPr>
            <w:r>
              <w:rPr>
                <w:spacing w:val="-3"/>
                <w:sz w:val="21"/>
              </w:rPr>
              <w:t>其中：现场会议次数</w:t>
            </w:r>
          </w:p>
        </w:tc>
        <w:tc>
          <w:tcPr>
            <w:tcW w:w="4408" w:type="dxa"/>
          </w:tcPr>
          <w:p>
            <w:pPr>
              <w:pStyle w:val="TableParagraph"/>
              <w:spacing w:line="250" w:lineRule="exact" w:before="1"/>
              <w:ind w:left="105"/>
              <w:rPr>
                <w:sz w:val="21"/>
              </w:rPr>
            </w:pPr>
            <w:r>
              <w:rPr>
                <w:spacing w:val="-10"/>
                <w:sz w:val="21"/>
              </w:rPr>
              <w:t>4</w:t>
            </w:r>
          </w:p>
        </w:tc>
      </w:tr>
      <w:tr>
        <w:trPr>
          <w:trHeight w:val="273" w:hRule="atLeast"/>
        </w:trPr>
        <w:tc>
          <w:tcPr>
            <w:tcW w:w="4417" w:type="dxa"/>
          </w:tcPr>
          <w:p>
            <w:pPr>
              <w:pStyle w:val="TableParagraph"/>
              <w:spacing w:line="250" w:lineRule="exact" w:before="4"/>
              <w:ind w:left="107"/>
              <w:rPr>
                <w:sz w:val="21"/>
              </w:rPr>
            </w:pPr>
            <w:r>
              <w:rPr>
                <w:spacing w:val="-3"/>
                <w:sz w:val="21"/>
              </w:rPr>
              <w:t>通讯方式召开会议次数</w:t>
            </w:r>
          </w:p>
        </w:tc>
        <w:tc>
          <w:tcPr>
            <w:tcW w:w="4408" w:type="dxa"/>
          </w:tcPr>
          <w:p>
            <w:pPr>
              <w:pStyle w:val="TableParagraph"/>
              <w:spacing w:line="250" w:lineRule="exact" w:before="4"/>
              <w:ind w:left="105"/>
              <w:rPr>
                <w:sz w:val="21"/>
              </w:rPr>
            </w:pPr>
            <w:r>
              <w:rPr>
                <w:spacing w:val="-10"/>
                <w:sz w:val="21"/>
              </w:rPr>
              <w:t>0</w:t>
            </w:r>
          </w:p>
        </w:tc>
      </w:tr>
      <w:tr>
        <w:trPr>
          <w:trHeight w:val="273" w:hRule="atLeast"/>
        </w:trPr>
        <w:tc>
          <w:tcPr>
            <w:tcW w:w="4417" w:type="dxa"/>
          </w:tcPr>
          <w:p>
            <w:pPr>
              <w:pStyle w:val="TableParagraph"/>
              <w:spacing w:line="252" w:lineRule="exact" w:before="1"/>
              <w:ind w:left="107"/>
              <w:rPr>
                <w:sz w:val="21"/>
              </w:rPr>
            </w:pPr>
            <w:r>
              <w:rPr>
                <w:spacing w:val="-3"/>
                <w:sz w:val="21"/>
              </w:rPr>
              <w:t>现场结合通讯方式召开会议次数</w:t>
            </w:r>
          </w:p>
        </w:tc>
        <w:tc>
          <w:tcPr>
            <w:tcW w:w="4408" w:type="dxa"/>
          </w:tcPr>
          <w:p>
            <w:pPr>
              <w:pStyle w:val="TableParagraph"/>
              <w:spacing w:line="252" w:lineRule="exact" w:before="1"/>
              <w:ind w:left="105"/>
              <w:rPr>
                <w:sz w:val="21"/>
              </w:rPr>
            </w:pPr>
            <w:r>
              <w:rPr>
                <w:spacing w:val="-10"/>
                <w:sz w:val="21"/>
              </w:rPr>
              <w:t>3</w:t>
            </w:r>
          </w:p>
        </w:tc>
      </w:tr>
    </w:tbl>
    <w:p>
      <w:pPr>
        <w:pStyle w:val="BodyText"/>
        <w:spacing w:before="64"/>
      </w:pPr>
    </w:p>
    <w:p>
      <w:pPr>
        <w:pStyle w:val="BodyText"/>
        <w:spacing w:before="1"/>
        <w:ind w:left="218"/>
      </w:pPr>
      <w:r>
        <w:rPr>
          <w:rFonts w:ascii="Calibri" w:eastAsia="Calibri"/>
          <w:b/>
        </w:rPr>
        <w:t>(</w:t>
      </w:r>
      <w:r>
        <w:rPr/>
        <w:t>二</w:t>
      </w:r>
      <w:r>
        <w:rPr>
          <w:rFonts w:ascii="Calibri" w:eastAsia="Calibri"/>
          <w:b/>
          <w:spacing w:val="13"/>
        </w:rPr>
        <w:t>) </w:t>
      </w:r>
      <w:r>
        <w:rPr>
          <w:spacing w:val="-1"/>
        </w:rPr>
        <w:t>董事对公司有关事项提出异议的情况</w:t>
      </w:r>
    </w:p>
    <w:p>
      <w:pPr>
        <w:pStyle w:val="BodyText"/>
        <w:spacing w:before="64"/>
        <w:ind w:left="218"/>
      </w:pPr>
      <w:r>
        <w:rPr>
          <w:spacing w:val="-4"/>
        </w:rPr>
        <w:t>□适用 √不适用</w:t>
      </w:r>
    </w:p>
    <w:p>
      <w:pPr>
        <w:pStyle w:val="BodyText"/>
      </w:pPr>
    </w:p>
    <w:p>
      <w:pPr>
        <w:pStyle w:val="BodyText"/>
        <w:spacing w:before="69"/>
      </w:pPr>
    </w:p>
    <w:p>
      <w:pPr>
        <w:spacing w:before="0"/>
        <w:ind w:left="218" w:right="0" w:firstLine="0"/>
        <w:jc w:val="left"/>
        <w:rPr>
          <w:sz w:val="21"/>
        </w:rPr>
      </w:pPr>
      <w:r>
        <w:rPr>
          <w:rFonts w:ascii="Calibri" w:eastAsia="Calibri"/>
          <w:b/>
          <w:sz w:val="21"/>
        </w:rPr>
        <w:t>(</w:t>
      </w:r>
      <w:r>
        <w:rPr>
          <w:sz w:val="21"/>
        </w:rPr>
        <w:t>三</w:t>
      </w:r>
      <w:r>
        <w:rPr>
          <w:rFonts w:ascii="Calibri" w:eastAsia="Calibri"/>
          <w:b/>
          <w:spacing w:val="16"/>
          <w:sz w:val="21"/>
        </w:rPr>
        <w:t>) </w:t>
      </w:r>
      <w:r>
        <w:rPr>
          <w:spacing w:val="-5"/>
          <w:sz w:val="21"/>
        </w:rPr>
        <w:t>其他</w:t>
      </w:r>
    </w:p>
    <w:p>
      <w:pPr>
        <w:pStyle w:val="BodyText"/>
        <w:spacing w:before="65"/>
        <w:ind w:left="218"/>
      </w:pPr>
      <w:r>
        <w:rPr/>
        <w:t>□适用</w:t>
      </w:r>
      <w:r>
        <w:rPr>
          <w:spacing w:val="43"/>
          <w:w w:val="150"/>
        </w:rPr>
        <w:t> </w:t>
      </w:r>
      <w:r>
        <w:rPr>
          <w:spacing w:val="-3"/>
        </w:rPr>
        <w:t>√不适用</w:t>
      </w:r>
    </w:p>
    <w:p>
      <w:pPr>
        <w:pStyle w:val="BodyText"/>
        <w:spacing w:before="66"/>
      </w:pPr>
    </w:p>
    <w:p>
      <w:pPr>
        <w:pStyle w:val="BodyText"/>
        <w:ind w:left="218"/>
      </w:pPr>
      <w:r>
        <w:rPr>
          <w:spacing w:val="-1"/>
        </w:rPr>
        <w:t>七、董事会下设专门委员会情况</w:t>
      </w:r>
    </w:p>
    <w:p>
      <w:pPr>
        <w:pStyle w:val="BodyText"/>
        <w:spacing w:before="62"/>
        <w:ind w:left="218"/>
      </w:pPr>
      <w:r>
        <w:rPr>
          <w:spacing w:val="-4"/>
        </w:rPr>
        <w:t>√适用 □不适用</w:t>
      </w:r>
    </w:p>
    <w:p>
      <w:pPr>
        <w:pStyle w:val="ListParagraph"/>
        <w:numPr>
          <w:ilvl w:val="0"/>
          <w:numId w:val="15"/>
        </w:numPr>
        <w:tabs>
          <w:tab w:pos="639" w:val="left" w:leader="none"/>
        </w:tabs>
        <w:spacing w:line="240" w:lineRule="auto" w:before="5" w:after="0"/>
        <w:ind w:left="639" w:right="0" w:hanging="421"/>
        <w:jc w:val="left"/>
        <w:rPr>
          <w:sz w:val="21"/>
        </w:rPr>
      </w:pPr>
      <w:r>
        <w:rPr>
          <w:spacing w:val="-3"/>
          <w:sz w:val="21"/>
        </w:rPr>
        <w:t>董事会下设专门委员会成员情况</w:t>
      </w:r>
    </w:p>
    <w:tbl>
      <w:tblPr>
        <w:tblW w:w="0" w:type="auto"/>
        <w:jc w:val="left"/>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88"/>
        <w:gridCol w:w="6464"/>
      </w:tblGrid>
      <w:tr>
        <w:trPr>
          <w:trHeight w:val="285" w:hRule="atLeast"/>
        </w:trPr>
        <w:tc>
          <w:tcPr>
            <w:tcW w:w="2588" w:type="dxa"/>
          </w:tcPr>
          <w:p>
            <w:pPr>
              <w:pStyle w:val="TableParagraph"/>
              <w:spacing w:line="265" w:lineRule="exact"/>
              <w:ind w:left="522"/>
              <w:rPr>
                <w:sz w:val="22"/>
              </w:rPr>
            </w:pPr>
            <w:r>
              <w:rPr>
                <w:spacing w:val="-4"/>
                <w:sz w:val="22"/>
              </w:rPr>
              <w:t>专门委员会类别</w:t>
            </w:r>
          </w:p>
        </w:tc>
        <w:tc>
          <w:tcPr>
            <w:tcW w:w="6464" w:type="dxa"/>
          </w:tcPr>
          <w:p>
            <w:pPr>
              <w:pStyle w:val="TableParagraph"/>
              <w:spacing w:line="265" w:lineRule="exact"/>
              <w:ind w:left="11"/>
              <w:jc w:val="center"/>
              <w:rPr>
                <w:sz w:val="22"/>
              </w:rPr>
            </w:pPr>
            <w:r>
              <w:rPr>
                <w:spacing w:val="-3"/>
                <w:sz w:val="22"/>
              </w:rPr>
              <w:t>成员姓名</w:t>
            </w:r>
          </w:p>
        </w:tc>
      </w:tr>
      <w:tr>
        <w:trPr>
          <w:trHeight w:val="285" w:hRule="atLeast"/>
        </w:trPr>
        <w:tc>
          <w:tcPr>
            <w:tcW w:w="2588" w:type="dxa"/>
          </w:tcPr>
          <w:p>
            <w:pPr>
              <w:pStyle w:val="TableParagraph"/>
              <w:spacing w:line="265" w:lineRule="exact"/>
              <w:ind w:left="107"/>
              <w:rPr>
                <w:sz w:val="22"/>
              </w:rPr>
            </w:pPr>
            <w:r>
              <w:rPr>
                <w:spacing w:val="-4"/>
                <w:sz w:val="22"/>
              </w:rPr>
              <w:t>审计委员会</w:t>
            </w:r>
          </w:p>
        </w:tc>
        <w:tc>
          <w:tcPr>
            <w:tcW w:w="6464" w:type="dxa"/>
          </w:tcPr>
          <w:p>
            <w:pPr>
              <w:pStyle w:val="TableParagraph"/>
              <w:spacing w:line="265" w:lineRule="exact"/>
              <w:ind w:left="107"/>
              <w:rPr>
                <w:sz w:val="22"/>
              </w:rPr>
            </w:pPr>
            <w:r>
              <w:rPr>
                <w:spacing w:val="-2"/>
                <w:sz w:val="22"/>
              </w:rPr>
              <w:t>刘艳森（主任委员）</w:t>
            </w:r>
            <w:r>
              <w:rPr>
                <w:spacing w:val="-4"/>
                <w:sz w:val="22"/>
              </w:rPr>
              <w:t>、阎孟昆、乐君杰</w:t>
            </w:r>
          </w:p>
        </w:tc>
      </w:tr>
      <w:tr>
        <w:trPr>
          <w:trHeight w:val="285" w:hRule="atLeast"/>
        </w:trPr>
        <w:tc>
          <w:tcPr>
            <w:tcW w:w="2588" w:type="dxa"/>
          </w:tcPr>
          <w:p>
            <w:pPr>
              <w:pStyle w:val="TableParagraph"/>
              <w:spacing w:line="265" w:lineRule="exact"/>
              <w:ind w:left="107"/>
              <w:rPr>
                <w:sz w:val="22"/>
              </w:rPr>
            </w:pPr>
            <w:r>
              <w:rPr>
                <w:spacing w:val="-4"/>
                <w:sz w:val="22"/>
              </w:rPr>
              <w:t>提名委员会</w:t>
            </w:r>
          </w:p>
        </w:tc>
        <w:tc>
          <w:tcPr>
            <w:tcW w:w="6464" w:type="dxa"/>
          </w:tcPr>
          <w:p>
            <w:pPr>
              <w:pStyle w:val="TableParagraph"/>
              <w:spacing w:line="265" w:lineRule="exact"/>
              <w:ind w:left="107"/>
              <w:rPr>
                <w:sz w:val="22"/>
              </w:rPr>
            </w:pPr>
            <w:r>
              <w:rPr>
                <w:spacing w:val="-2"/>
                <w:sz w:val="22"/>
              </w:rPr>
              <w:t>阎孟昆（主任委员）</w:t>
            </w:r>
            <w:r>
              <w:rPr>
                <w:spacing w:val="-4"/>
                <w:sz w:val="22"/>
              </w:rPr>
              <w:t>、周静尧、夏善忠</w:t>
            </w:r>
          </w:p>
        </w:tc>
      </w:tr>
      <w:tr>
        <w:trPr>
          <w:trHeight w:val="285" w:hRule="atLeast"/>
        </w:trPr>
        <w:tc>
          <w:tcPr>
            <w:tcW w:w="2588" w:type="dxa"/>
          </w:tcPr>
          <w:p>
            <w:pPr>
              <w:pStyle w:val="TableParagraph"/>
              <w:spacing w:line="265" w:lineRule="exact"/>
              <w:ind w:left="107"/>
              <w:rPr>
                <w:sz w:val="22"/>
              </w:rPr>
            </w:pPr>
            <w:r>
              <w:rPr>
                <w:spacing w:val="-4"/>
                <w:sz w:val="22"/>
              </w:rPr>
              <w:t>薪酬与考核委员会</w:t>
            </w:r>
          </w:p>
        </w:tc>
        <w:tc>
          <w:tcPr>
            <w:tcW w:w="6464" w:type="dxa"/>
          </w:tcPr>
          <w:p>
            <w:pPr>
              <w:pStyle w:val="TableParagraph"/>
              <w:spacing w:line="265" w:lineRule="exact"/>
              <w:ind w:left="107"/>
              <w:rPr>
                <w:sz w:val="22"/>
              </w:rPr>
            </w:pPr>
            <w:r>
              <w:rPr>
                <w:spacing w:val="-2"/>
                <w:sz w:val="22"/>
              </w:rPr>
              <w:t>周静尧（主任委员）</w:t>
            </w:r>
            <w:r>
              <w:rPr>
                <w:spacing w:val="-4"/>
                <w:sz w:val="22"/>
              </w:rPr>
              <w:t>、刘艳森、柯军</w:t>
            </w:r>
          </w:p>
        </w:tc>
      </w:tr>
      <w:tr>
        <w:trPr>
          <w:trHeight w:val="287" w:hRule="atLeast"/>
        </w:trPr>
        <w:tc>
          <w:tcPr>
            <w:tcW w:w="2588" w:type="dxa"/>
          </w:tcPr>
          <w:p>
            <w:pPr>
              <w:pStyle w:val="TableParagraph"/>
              <w:spacing w:line="268" w:lineRule="exact"/>
              <w:ind w:left="107"/>
              <w:rPr>
                <w:sz w:val="22"/>
              </w:rPr>
            </w:pPr>
            <w:r>
              <w:rPr>
                <w:spacing w:val="-4"/>
                <w:sz w:val="22"/>
              </w:rPr>
              <w:t>战略委员会</w:t>
            </w:r>
          </w:p>
        </w:tc>
        <w:tc>
          <w:tcPr>
            <w:tcW w:w="6464" w:type="dxa"/>
          </w:tcPr>
          <w:p>
            <w:pPr>
              <w:pStyle w:val="TableParagraph"/>
              <w:spacing w:line="268" w:lineRule="exact"/>
              <w:ind w:left="107"/>
              <w:rPr>
                <w:sz w:val="22"/>
              </w:rPr>
            </w:pPr>
            <w:r>
              <w:rPr>
                <w:spacing w:val="-2"/>
                <w:sz w:val="22"/>
              </w:rPr>
              <w:t>夏崇耀（主任委员）</w:t>
            </w:r>
            <w:r>
              <w:rPr>
                <w:spacing w:val="-4"/>
                <w:sz w:val="22"/>
              </w:rPr>
              <w:t>、阎孟昆、夏峰</w:t>
            </w:r>
          </w:p>
        </w:tc>
      </w:tr>
    </w:tbl>
    <w:p>
      <w:pPr>
        <w:pStyle w:val="BodyText"/>
        <w:spacing w:before="4"/>
      </w:pPr>
    </w:p>
    <w:p>
      <w:pPr>
        <w:pStyle w:val="ListParagraph"/>
        <w:numPr>
          <w:ilvl w:val="0"/>
          <w:numId w:val="15"/>
        </w:numPr>
        <w:tabs>
          <w:tab w:pos="639" w:val="left" w:leader="none"/>
        </w:tabs>
        <w:spacing w:line="240" w:lineRule="auto" w:before="0" w:after="0"/>
        <w:ind w:left="639" w:right="0" w:hanging="421"/>
        <w:jc w:val="left"/>
        <w:rPr>
          <w:sz w:val="21"/>
        </w:rPr>
      </w:pPr>
      <w:r>
        <w:rPr>
          <w:spacing w:val="-5"/>
          <w:sz w:val="21"/>
        </w:rPr>
        <w:t>报告期内审计委员会召开 </w:t>
      </w:r>
      <w:r>
        <w:rPr>
          <w:rFonts w:ascii="Calibri" w:eastAsia="Calibri"/>
          <w:b/>
          <w:sz w:val="21"/>
        </w:rPr>
        <w:t>4</w:t>
      </w:r>
      <w:r>
        <w:rPr>
          <w:rFonts w:ascii="Calibri" w:eastAsia="Calibri"/>
          <w:b/>
          <w:spacing w:val="5"/>
          <w:sz w:val="21"/>
        </w:rPr>
        <w:t> </w:t>
      </w:r>
      <w:r>
        <w:rPr>
          <w:spacing w:val="-4"/>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4537"/>
        <w:gridCol w:w="1419"/>
        <w:gridCol w:w="1162"/>
      </w:tblGrid>
      <w:tr>
        <w:trPr>
          <w:trHeight w:val="546" w:hRule="atLeast"/>
        </w:trPr>
        <w:tc>
          <w:tcPr>
            <w:tcW w:w="1697" w:type="dxa"/>
          </w:tcPr>
          <w:p>
            <w:pPr>
              <w:pStyle w:val="TableParagraph"/>
              <w:spacing w:before="137"/>
              <w:ind w:left="426"/>
              <w:rPr>
                <w:sz w:val="21"/>
              </w:rPr>
            </w:pPr>
            <w:r>
              <w:rPr>
                <w:spacing w:val="-4"/>
                <w:sz w:val="21"/>
              </w:rPr>
              <w:t>召开日期</w:t>
            </w:r>
          </w:p>
        </w:tc>
        <w:tc>
          <w:tcPr>
            <w:tcW w:w="4537" w:type="dxa"/>
          </w:tcPr>
          <w:p>
            <w:pPr>
              <w:pStyle w:val="TableParagraph"/>
              <w:spacing w:before="137"/>
              <w:ind w:left="11"/>
              <w:jc w:val="center"/>
              <w:rPr>
                <w:sz w:val="21"/>
              </w:rPr>
            </w:pPr>
            <w:r>
              <w:rPr>
                <w:spacing w:val="-4"/>
                <w:sz w:val="21"/>
              </w:rPr>
              <w:t>会议内容</w:t>
            </w:r>
          </w:p>
        </w:tc>
        <w:tc>
          <w:tcPr>
            <w:tcW w:w="1419" w:type="dxa"/>
          </w:tcPr>
          <w:p>
            <w:pPr>
              <w:pStyle w:val="TableParagraph"/>
              <w:spacing w:line="270" w:lineRule="atLeast"/>
              <w:ind w:left="498" w:right="171" w:hanging="317"/>
              <w:rPr>
                <w:sz w:val="21"/>
              </w:rPr>
            </w:pPr>
            <w:r>
              <w:rPr>
                <w:spacing w:val="-2"/>
                <w:sz w:val="21"/>
              </w:rPr>
              <w:t>重要意见和</w:t>
            </w:r>
            <w:r>
              <w:rPr>
                <w:spacing w:val="-6"/>
                <w:sz w:val="21"/>
              </w:rPr>
              <w:t>建议</w:t>
            </w:r>
          </w:p>
        </w:tc>
        <w:tc>
          <w:tcPr>
            <w:tcW w:w="1162" w:type="dxa"/>
          </w:tcPr>
          <w:p>
            <w:pPr>
              <w:pStyle w:val="TableParagraph"/>
              <w:spacing w:line="270" w:lineRule="atLeast"/>
              <w:ind w:left="160" w:right="147"/>
              <w:rPr>
                <w:sz w:val="21"/>
              </w:rPr>
            </w:pPr>
            <w:r>
              <w:rPr>
                <w:spacing w:val="-4"/>
                <w:sz w:val="21"/>
              </w:rPr>
              <w:t>其他履行职责情况</w:t>
            </w:r>
          </w:p>
        </w:tc>
      </w:tr>
      <w:tr>
        <w:trPr>
          <w:trHeight w:val="2277" w:hRule="atLeast"/>
        </w:trPr>
        <w:tc>
          <w:tcPr>
            <w:tcW w:w="1697" w:type="dxa"/>
          </w:tcPr>
          <w:p>
            <w:pPr>
              <w:pStyle w:val="TableParagraph"/>
              <w:spacing w:before="1"/>
              <w:ind w:left="107"/>
              <w:jc w:val="both"/>
              <w:rPr>
                <w:sz w:val="21"/>
              </w:rPr>
            </w:pPr>
            <w:r>
              <w:rPr>
                <w:sz w:val="21"/>
              </w:rPr>
              <w:t>2022</w:t>
            </w:r>
            <w:r>
              <w:rPr>
                <w:spacing w:val="-17"/>
                <w:sz w:val="21"/>
              </w:rPr>
              <w:t> 年 </w:t>
            </w:r>
            <w:r>
              <w:rPr>
                <w:sz w:val="21"/>
              </w:rPr>
              <w:t>3</w:t>
            </w:r>
            <w:r>
              <w:rPr>
                <w:spacing w:val="-17"/>
                <w:sz w:val="21"/>
              </w:rPr>
              <w:t> 月 </w:t>
            </w:r>
            <w:r>
              <w:rPr>
                <w:spacing w:val="-5"/>
                <w:sz w:val="21"/>
              </w:rPr>
              <w:t>11</w:t>
            </w:r>
          </w:p>
          <w:p>
            <w:pPr>
              <w:pStyle w:val="TableParagraph"/>
              <w:spacing w:line="242" w:lineRule="auto" w:before="2"/>
              <w:ind w:left="107" w:right="94"/>
              <w:jc w:val="both"/>
              <w:rPr>
                <w:sz w:val="21"/>
              </w:rPr>
            </w:pPr>
            <w:r>
              <w:rPr>
                <w:spacing w:val="-2"/>
                <w:sz w:val="21"/>
              </w:rPr>
              <w:t>日召开董事会第五届审计委员会</w:t>
            </w:r>
            <w:r>
              <w:rPr>
                <w:spacing w:val="-11"/>
                <w:sz w:val="21"/>
              </w:rPr>
              <w:t>第 </w:t>
            </w:r>
            <w:r>
              <w:rPr>
                <w:sz w:val="21"/>
              </w:rPr>
              <w:t>10</w:t>
            </w:r>
            <w:r>
              <w:rPr>
                <w:spacing w:val="-7"/>
                <w:sz w:val="21"/>
              </w:rPr>
              <w:t> 次会议</w:t>
            </w:r>
          </w:p>
        </w:tc>
        <w:tc>
          <w:tcPr>
            <w:tcW w:w="4537" w:type="dxa"/>
          </w:tcPr>
          <w:p>
            <w:pPr>
              <w:pStyle w:val="TableParagraph"/>
              <w:spacing w:line="242" w:lineRule="auto" w:before="1"/>
              <w:ind w:left="107" w:right="95"/>
              <w:rPr>
                <w:sz w:val="21"/>
              </w:rPr>
            </w:pPr>
            <w:r>
              <w:rPr>
                <w:sz w:val="21"/>
              </w:rPr>
              <w:t>1</w:t>
            </w:r>
            <w:r>
              <w:rPr>
                <w:spacing w:val="3"/>
                <w:sz w:val="21"/>
              </w:rPr>
              <w:t> 、审议通过了《</w:t>
            </w:r>
            <w:r>
              <w:rPr>
                <w:sz w:val="21"/>
              </w:rPr>
              <w:t>2021</w:t>
            </w:r>
            <w:r>
              <w:rPr>
                <w:spacing w:val="12"/>
                <w:sz w:val="21"/>
              </w:rPr>
              <w:t> 年年度报告全文及摘</w:t>
            </w:r>
            <w:r>
              <w:rPr>
                <w:spacing w:val="-4"/>
                <w:sz w:val="21"/>
              </w:rPr>
              <w:t>要》；</w:t>
            </w:r>
          </w:p>
          <w:p>
            <w:pPr>
              <w:pStyle w:val="TableParagraph"/>
              <w:spacing w:before="1"/>
              <w:ind w:left="107"/>
              <w:rPr>
                <w:sz w:val="21"/>
              </w:rPr>
            </w:pPr>
            <w:r>
              <w:rPr>
                <w:spacing w:val="-2"/>
                <w:sz w:val="21"/>
              </w:rPr>
              <w:t>2、审议通过了《2021</w:t>
            </w:r>
            <w:r>
              <w:rPr>
                <w:spacing w:val="-9"/>
                <w:sz w:val="21"/>
              </w:rPr>
              <w:t> 年度财务决算报告》；</w:t>
            </w:r>
          </w:p>
          <w:p>
            <w:pPr>
              <w:pStyle w:val="TableParagraph"/>
              <w:spacing w:before="3"/>
              <w:ind w:left="107"/>
              <w:rPr>
                <w:sz w:val="21"/>
              </w:rPr>
            </w:pPr>
            <w:r>
              <w:rPr>
                <w:spacing w:val="-2"/>
                <w:sz w:val="21"/>
              </w:rPr>
              <w:t>3、审议通过了《2022</w:t>
            </w:r>
            <w:r>
              <w:rPr>
                <w:spacing w:val="-9"/>
                <w:sz w:val="21"/>
              </w:rPr>
              <w:t> 年度财务预算报告》；</w:t>
            </w:r>
          </w:p>
          <w:p>
            <w:pPr>
              <w:pStyle w:val="TableParagraph"/>
              <w:spacing w:line="242" w:lineRule="auto" w:before="4"/>
              <w:ind w:left="107" w:right="94"/>
              <w:rPr>
                <w:sz w:val="21"/>
              </w:rPr>
            </w:pPr>
            <w:r>
              <w:rPr>
                <w:sz w:val="21"/>
              </w:rPr>
              <w:t>4</w:t>
            </w:r>
            <w:r>
              <w:rPr>
                <w:spacing w:val="-1"/>
                <w:sz w:val="21"/>
              </w:rPr>
              <w:t>、审议通过了《关于续聘公司 </w:t>
            </w:r>
            <w:r>
              <w:rPr>
                <w:sz w:val="21"/>
              </w:rPr>
              <w:t>2022</w:t>
            </w:r>
            <w:r>
              <w:rPr>
                <w:spacing w:val="-3"/>
                <w:sz w:val="21"/>
              </w:rPr>
              <w:t> 年度审计</w:t>
            </w:r>
            <w:r>
              <w:rPr>
                <w:spacing w:val="-2"/>
                <w:sz w:val="21"/>
              </w:rPr>
              <w:t>机构的议案》；</w:t>
            </w:r>
          </w:p>
          <w:p>
            <w:pPr>
              <w:pStyle w:val="TableParagraph"/>
              <w:spacing w:line="242" w:lineRule="auto" w:before="2"/>
              <w:ind w:left="107" w:right="94"/>
              <w:rPr>
                <w:sz w:val="21"/>
              </w:rPr>
            </w:pPr>
            <w:r>
              <w:rPr>
                <w:sz w:val="21"/>
              </w:rPr>
              <w:t>5</w:t>
            </w:r>
            <w:r>
              <w:rPr>
                <w:spacing w:val="-1"/>
                <w:sz w:val="21"/>
              </w:rPr>
              <w:t>、审议通过了《关于公司 </w:t>
            </w:r>
            <w:r>
              <w:rPr>
                <w:sz w:val="21"/>
              </w:rPr>
              <w:t>2021</w:t>
            </w:r>
            <w:r>
              <w:rPr>
                <w:spacing w:val="-3"/>
                <w:sz w:val="21"/>
              </w:rPr>
              <w:t> 年度内部控制</w:t>
            </w:r>
            <w:r>
              <w:rPr>
                <w:spacing w:val="-2"/>
                <w:sz w:val="21"/>
              </w:rPr>
              <w:t>评价报告的议案》；</w:t>
            </w:r>
          </w:p>
        </w:tc>
        <w:tc>
          <w:tcPr>
            <w:tcW w:w="1419" w:type="dxa"/>
          </w:tcPr>
          <w:p>
            <w:pPr>
              <w:pStyle w:val="TableParagraph"/>
              <w:rPr>
                <w:rFonts w:ascii="Times New Roman"/>
                <w:sz w:val="20"/>
              </w:rPr>
            </w:pPr>
          </w:p>
        </w:tc>
        <w:tc>
          <w:tcPr>
            <w:tcW w:w="1162" w:type="dxa"/>
          </w:tcPr>
          <w:p>
            <w:pPr>
              <w:pStyle w:val="TableParagraph"/>
              <w:rPr>
                <w:rFonts w:ascii="Times New Roman"/>
                <w:sz w:val="20"/>
              </w:rPr>
            </w:pPr>
          </w:p>
        </w:tc>
      </w:tr>
      <w:tr>
        <w:trPr>
          <w:trHeight w:val="1089" w:hRule="atLeast"/>
        </w:trPr>
        <w:tc>
          <w:tcPr>
            <w:tcW w:w="1697" w:type="dxa"/>
          </w:tcPr>
          <w:p>
            <w:pPr>
              <w:pStyle w:val="TableParagraph"/>
              <w:spacing w:before="1"/>
              <w:ind w:left="107"/>
              <w:rPr>
                <w:sz w:val="21"/>
              </w:rPr>
            </w:pPr>
            <w:r>
              <w:rPr>
                <w:sz w:val="21"/>
              </w:rPr>
              <w:t>2022</w:t>
            </w:r>
            <w:r>
              <w:rPr>
                <w:spacing w:val="-17"/>
                <w:sz w:val="21"/>
              </w:rPr>
              <w:t> 年 </w:t>
            </w:r>
            <w:r>
              <w:rPr>
                <w:sz w:val="21"/>
              </w:rPr>
              <w:t>4</w:t>
            </w:r>
            <w:r>
              <w:rPr>
                <w:spacing w:val="-17"/>
                <w:sz w:val="21"/>
              </w:rPr>
              <w:t> 月 </w:t>
            </w:r>
            <w:r>
              <w:rPr>
                <w:spacing w:val="-5"/>
                <w:sz w:val="21"/>
              </w:rPr>
              <w:t>12</w:t>
            </w:r>
          </w:p>
          <w:p>
            <w:pPr>
              <w:pStyle w:val="TableParagraph"/>
              <w:spacing w:line="242" w:lineRule="auto" w:before="4"/>
              <w:ind w:left="107" w:right="94"/>
              <w:rPr>
                <w:sz w:val="21"/>
              </w:rPr>
            </w:pPr>
            <w:r>
              <w:rPr>
                <w:spacing w:val="-2"/>
                <w:sz w:val="21"/>
              </w:rPr>
              <w:t>日召开董事会第五届审计委员会</w:t>
            </w:r>
          </w:p>
          <w:p>
            <w:pPr>
              <w:pStyle w:val="TableParagraph"/>
              <w:spacing w:line="250" w:lineRule="exact" w:before="1"/>
              <w:ind w:left="107"/>
              <w:rPr>
                <w:sz w:val="21"/>
              </w:rPr>
            </w:pPr>
            <w:r>
              <w:rPr>
                <w:spacing w:val="-26"/>
                <w:sz w:val="21"/>
              </w:rPr>
              <w:t>第 </w:t>
            </w:r>
            <w:r>
              <w:rPr>
                <w:spacing w:val="-2"/>
                <w:sz w:val="21"/>
              </w:rPr>
              <w:t>11</w:t>
            </w:r>
            <w:r>
              <w:rPr>
                <w:spacing w:val="-17"/>
                <w:sz w:val="21"/>
              </w:rPr>
              <w:t> 次会议</w:t>
            </w:r>
          </w:p>
        </w:tc>
        <w:tc>
          <w:tcPr>
            <w:tcW w:w="4537" w:type="dxa"/>
          </w:tcPr>
          <w:p>
            <w:pPr>
              <w:pStyle w:val="TableParagraph"/>
              <w:spacing w:line="307" w:lineRule="exact"/>
              <w:ind w:left="107"/>
              <w:rPr>
                <w:sz w:val="24"/>
              </w:rPr>
            </w:pPr>
            <w:r>
              <w:rPr>
                <w:sz w:val="24"/>
              </w:rPr>
              <w:t>审议通过了《2022</w:t>
            </w:r>
            <w:r>
              <w:rPr>
                <w:spacing w:val="-9"/>
                <w:sz w:val="24"/>
              </w:rPr>
              <w:t> 年第一季度报告》；</w:t>
            </w:r>
          </w:p>
        </w:tc>
        <w:tc>
          <w:tcPr>
            <w:tcW w:w="1419" w:type="dxa"/>
          </w:tcPr>
          <w:p>
            <w:pPr>
              <w:pStyle w:val="TableParagraph"/>
              <w:rPr>
                <w:rFonts w:ascii="Times New Roman"/>
                <w:sz w:val="20"/>
              </w:rPr>
            </w:pPr>
          </w:p>
        </w:tc>
        <w:tc>
          <w:tcPr>
            <w:tcW w:w="1162" w:type="dxa"/>
          </w:tcPr>
          <w:p>
            <w:pPr>
              <w:pStyle w:val="TableParagraph"/>
              <w:rPr>
                <w:rFonts w:ascii="Times New Roman"/>
                <w:sz w:val="20"/>
              </w:rPr>
            </w:pPr>
          </w:p>
        </w:tc>
      </w:tr>
    </w:tbl>
    <w:p>
      <w:pPr>
        <w:spacing w:after="0"/>
        <w:rPr>
          <w:rFonts w:ascii="Times New Roman"/>
          <w:sz w:val="20"/>
        </w:rPr>
        <w:sectPr>
          <w:pgSz w:w="11910" w:h="16840"/>
          <w:pgMar w:header="852" w:footer="1195" w:top="1460" w:bottom="1380" w:left="1580" w:right="106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4537"/>
        <w:gridCol w:w="1419"/>
        <w:gridCol w:w="1162"/>
      </w:tblGrid>
      <w:tr>
        <w:trPr>
          <w:trHeight w:val="1089" w:hRule="atLeast"/>
        </w:trPr>
        <w:tc>
          <w:tcPr>
            <w:tcW w:w="1697" w:type="dxa"/>
          </w:tcPr>
          <w:p>
            <w:pPr>
              <w:pStyle w:val="TableParagraph"/>
              <w:spacing w:before="3"/>
              <w:ind w:left="107"/>
              <w:rPr>
                <w:sz w:val="21"/>
              </w:rPr>
            </w:pPr>
            <w:r>
              <w:rPr>
                <w:sz w:val="21"/>
              </w:rPr>
              <w:t>2022</w:t>
            </w:r>
            <w:r>
              <w:rPr>
                <w:spacing w:val="-17"/>
                <w:sz w:val="21"/>
              </w:rPr>
              <w:t> 年 </w:t>
            </w:r>
            <w:r>
              <w:rPr>
                <w:sz w:val="21"/>
              </w:rPr>
              <w:t>7</w:t>
            </w:r>
            <w:r>
              <w:rPr>
                <w:spacing w:val="-17"/>
                <w:sz w:val="21"/>
              </w:rPr>
              <w:t> 月 </w:t>
            </w:r>
            <w:r>
              <w:rPr>
                <w:spacing w:val="-5"/>
                <w:sz w:val="21"/>
              </w:rPr>
              <w:t>25</w:t>
            </w:r>
          </w:p>
          <w:p>
            <w:pPr>
              <w:pStyle w:val="TableParagraph"/>
              <w:spacing w:before="3"/>
              <w:ind w:left="107"/>
              <w:rPr>
                <w:sz w:val="21"/>
              </w:rPr>
            </w:pPr>
            <w:r>
              <w:rPr>
                <w:spacing w:val="-2"/>
                <w:sz w:val="21"/>
              </w:rPr>
              <w:t>日董事会第五届</w:t>
            </w:r>
          </w:p>
          <w:p>
            <w:pPr>
              <w:pStyle w:val="TableParagraph"/>
              <w:spacing w:line="270" w:lineRule="atLeast"/>
              <w:ind w:left="107" w:right="50"/>
              <w:rPr>
                <w:sz w:val="21"/>
              </w:rPr>
            </w:pPr>
            <w:r>
              <w:rPr>
                <w:spacing w:val="34"/>
                <w:sz w:val="21"/>
              </w:rPr>
              <w:t>审计委员会第</w:t>
            </w:r>
            <w:r>
              <w:rPr>
                <w:sz w:val="21"/>
              </w:rPr>
              <w:t> 12</w:t>
            </w:r>
            <w:r>
              <w:rPr>
                <w:spacing w:val="-12"/>
                <w:sz w:val="21"/>
              </w:rPr>
              <w:t> 次会议</w:t>
            </w:r>
          </w:p>
        </w:tc>
        <w:tc>
          <w:tcPr>
            <w:tcW w:w="4537" w:type="dxa"/>
          </w:tcPr>
          <w:p>
            <w:pPr>
              <w:pStyle w:val="TableParagraph"/>
              <w:spacing w:line="242" w:lineRule="auto" w:before="2"/>
              <w:ind w:left="107" w:right="101"/>
              <w:rPr>
                <w:sz w:val="24"/>
              </w:rPr>
            </w:pPr>
            <w:r>
              <w:rPr>
                <w:spacing w:val="1"/>
                <w:sz w:val="24"/>
              </w:rPr>
              <w:t>审议通过了《</w:t>
            </w:r>
            <w:r>
              <w:rPr>
                <w:sz w:val="24"/>
              </w:rPr>
              <w:t>2022 年半年度报告全文及</w:t>
            </w:r>
            <w:r>
              <w:rPr>
                <w:spacing w:val="-4"/>
                <w:sz w:val="24"/>
              </w:rPr>
              <w:t>摘要》；</w:t>
            </w:r>
          </w:p>
        </w:tc>
        <w:tc>
          <w:tcPr>
            <w:tcW w:w="1419" w:type="dxa"/>
          </w:tcPr>
          <w:p>
            <w:pPr>
              <w:pStyle w:val="TableParagraph"/>
              <w:rPr>
                <w:rFonts w:ascii="Times New Roman"/>
                <w:sz w:val="20"/>
              </w:rPr>
            </w:pPr>
          </w:p>
        </w:tc>
        <w:tc>
          <w:tcPr>
            <w:tcW w:w="1162" w:type="dxa"/>
          </w:tcPr>
          <w:p>
            <w:pPr>
              <w:pStyle w:val="TableParagraph"/>
              <w:rPr>
                <w:rFonts w:ascii="Times New Roman"/>
                <w:sz w:val="20"/>
              </w:rPr>
            </w:pPr>
          </w:p>
        </w:tc>
      </w:tr>
      <w:tr>
        <w:trPr>
          <w:trHeight w:val="817" w:hRule="atLeast"/>
        </w:trPr>
        <w:tc>
          <w:tcPr>
            <w:tcW w:w="1697" w:type="dxa"/>
          </w:tcPr>
          <w:p>
            <w:pPr>
              <w:pStyle w:val="TableParagraph"/>
              <w:spacing w:before="3"/>
              <w:ind w:left="107"/>
              <w:rPr>
                <w:sz w:val="21"/>
              </w:rPr>
            </w:pPr>
            <w:r>
              <w:rPr>
                <w:sz w:val="21"/>
              </w:rPr>
              <w:t>2022</w:t>
            </w:r>
            <w:r>
              <w:rPr>
                <w:spacing w:val="-35"/>
                <w:sz w:val="21"/>
              </w:rPr>
              <w:t> 年 </w:t>
            </w:r>
            <w:r>
              <w:rPr>
                <w:sz w:val="21"/>
              </w:rPr>
              <w:t>10</w:t>
            </w:r>
            <w:r>
              <w:rPr>
                <w:spacing w:val="-35"/>
                <w:sz w:val="21"/>
              </w:rPr>
              <w:t> 月 </w:t>
            </w:r>
            <w:r>
              <w:rPr>
                <w:spacing w:val="-5"/>
                <w:sz w:val="21"/>
              </w:rPr>
              <w:t>14</w:t>
            </w:r>
          </w:p>
          <w:p>
            <w:pPr>
              <w:pStyle w:val="TableParagraph"/>
              <w:spacing w:before="2"/>
              <w:ind w:left="107"/>
              <w:rPr>
                <w:sz w:val="21"/>
              </w:rPr>
            </w:pPr>
            <w:r>
              <w:rPr>
                <w:spacing w:val="-2"/>
                <w:sz w:val="21"/>
              </w:rPr>
              <w:t>日董事会第六届</w:t>
            </w:r>
          </w:p>
          <w:p>
            <w:pPr>
              <w:pStyle w:val="TableParagraph"/>
              <w:spacing w:line="250" w:lineRule="exact" w:before="5"/>
              <w:ind w:left="107"/>
              <w:rPr>
                <w:sz w:val="21"/>
              </w:rPr>
            </w:pPr>
            <w:r>
              <w:rPr>
                <w:spacing w:val="-14"/>
                <w:sz w:val="21"/>
              </w:rPr>
              <w:t>审计第 </w:t>
            </w:r>
            <w:r>
              <w:rPr>
                <w:spacing w:val="-2"/>
                <w:sz w:val="21"/>
              </w:rPr>
              <w:t>1</w:t>
            </w:r>
            <w:r>
              <w:rPr>
                <w:spacing w:val="-16"/>
                <w:sz w:val="21"/>
              </w:rPr>
              <w:t> 次会议</w:t>
            </w:r>
          </w:p>
        </w:tc>
        <w:tc>
          <w:tcPr>
            <w:tcW w:w="4537" w:type="dxa"/>
          </w:tcPr>
          <w:p>
            <w:pPr>
              <w:pStyle w:val="TableParagraph"/>
              <w:spacing w:before="3"/>
              <w:ind w:left="107"/>
              <w:rPr>
                <w:sz w:val="21"/>
              </w:rPr>
            </w:pPr>
            <w:r>
              <w:rPr>
                <w:spacing w:val="-2"/>
                <w:sz w:val="21"/>
              </w:rPr>
              <w:t>审议通过了《2022</w:t>
            </w:r>
            <w:r>
              <w:rPr>
                <w:spacing w:val="-10"/>
                <w:sz w:val="21"/>
              </w:rPr>
              <w:t> 年第三季度报告》；</w:t>
            </w:r>
          </w:p>
        </w:tc>
        <w:tc>
          <w:tcPr>
            <w:tcW w:w="1419" w:type="dxa"/>
          </w:tcPr>
          <w:p>
            <w:pPr>
              <w:pStyle w:val="TableParagraph"/>
              <w:rPr>
                <w:rFonts w:ascii="Times New Roman"/>
                <w:sz w:val="20"/>
              </w:rPr>
            </w:pPr>
          </w:p>
        </w:tc>
        <w:tc>
          <w:tcPr>
            <w:tcW w:w="1162" w:type="dxa"/>
          </w:tcPr>
          <w:p>
            <w:pPr>
              <w:pStyle w:val="TableParagraph"/>
              <w:rPr>
                <w:rFonts w:ascii="Times New Roman"/>
                <w:sz w:val="20"/>
              </w:rPr>
            </w:pPr>
          </w:p>
        </w:tc>
      </w:tr>
    </w:tbl>
    <w:p>
      <w:pPr>
        <w:pStyle w:val="BodyText"/>
        <w:spacing w:before="6"/>
      </w:pPr>
    </w:p>
    <w:p>
      <w:pPr>
        <w:pStyle w:val="ListParagraph"/>
        <w:numPr>
          <w:ilvl w:val="0"/>
          <w:numId w:val="15"/>
        </w:numPr>
        <w:tabs>
          <w:tab w:pos="639" w:val="left" w:leader="none"/>
        </w:tabs>
        <w:spacing w:line="240" w:lineRule="auto" w:before="1" w:after="0"/>
        <w:ind w:left="639" w:right="0" w:hanging="421"/>
        <w:jc w:val="left"/>
        <w:rPr>
          <w:sz w:val="21"/>
        </w:rPr>
      </w:pPr>
      <w:r>
        <w:rPr>
          <w:spacing w:val="-5"/>
          <w:sz w:val="21"/>
        </w:rPr>
        <w:t>报告期内提名委员会召开 </w:t>
      </w:r>
      <w:r>
        <w:rPr>
          <w:rFonts w:ascii="Calibri" w:eastAsia="Calibri"/>
          <w:b/>
          <w:sz w:val="21"/>
        </w:rPr>
        <w:t>2</w:t>
      </w:r>
      <w:r>
        <w:rPr>
          <w:rFonts w:ascii="Calibri" w:eastAsia="Calibri"/>
          <w:b/>
          <w:spacing w:val="5"/>
          <w:sz w:val="21"/>
        </w:rPr>
        <w:t> </w:t>
      </w:r>
      <w:r>
        <w:rPr>
          <w:spacing w:val="-4"/>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3827"/>
        <w:gridCol w:w="1560"/>
        <w:gridCol w:w="2014"/>
      </w:tblGrid>
      <w:tr>
        <w:trPr>
          <w:trHeight w:val="544" w:hRule="atLeast"/>
        </w:trPr>
        <w:tc>
          <w:tcPr>
            <w:tcW w:w="1414" w:type="dxa"/>
          </w:tcPr>
          <w:p>
            <w:pPr>
              <w:pStyle w:val="TableParagraph"/>
              <w:spacing w:before="138"/>
              <w:ind w:left="285"/>
              <w:rPr>
                <w:sz w:val="21"/>
              </w:rPr>
            </w:pPr>
            <w:r>
              <w:rPr>
                <w:spacing w:val="-4"/>
                <w:sz w:val="21"/>
              </w:rPr>
              <w:t>召开日期</w:t>
            </w:r>
          </w:p>
        </w:tc>
        <w:tc>
          <w:tcPr>
            <w:tcW w:w="3827" w:type="dxa"/>
          </w:tcPr>
          <w:p>
            <w:pPr>
              <w:pStyle w:val="TableParagraph"/>
              <w:spacing w:before="138"/>
              <w:ind w:left="10"/>
              <w:jc w:val="center"/>
              <w:rPr>
                <w:sz w:val="21"/>
              </w:rPr>
            </w:pPr>
            <w:r>
              <w:rPr>
                <w:spacing w:val="-4"/>
                <w:sz w:val="21"/>
              </w:rPr>
              <w:t>会议内容</w:t>
            </w:r>
          </w:p>
        </w:tc>
        <w:tc>
          <w:tcPr>
            <w:tcW w:w="1560" w:type="dxa"/>
          </w:tcPr>
          <w:p>
            <w:pPr>
              <w:pStyle w:val="TableParagraph"/>
              <w:spacing w:before="1"/>
              <w:ind w:left="7"/>
              <w:jc w:val="center"/>
              <w:rPr>
                <w:sz w:val="21"/>
              </w:rPr>
            </w:pPr>
            <w:r>
              <w:rPr>
                <w:spacing w:val="-4"/>
                <w:sz w:val="21"/>
              </w:rPr>
              <w:t>重要意见和建</w:t>
            </w:r>
          </w:p>
          <w:p>
            <w:pPr>
              <w:pStyle w:val="TableParagraph"/>
              <w:spacing w:line="250" w:lineRule="exact" w:before="4"/>
              <w:ind w:left="7"/>
              <w:jc w:val="center"/>
              <w:rPr>
                <w:sz w:val="21"/>
              </w:rPr>
            </w:pPr>
            <w:r>
              <w:rPr>
                <w:spacing w:val="-10"/>
                <w:sz w:val="21"/>
              </w:rPr>
              <w:t>议</w:t>
            </w:r>
          </w:p>
        </w:tc>
        <w:tc>
          <w:tcPr>
            <w:tcW w:w="2014" w:type="dxa"/>
          </w:tcPr>
          <w:p>
            <w:pPr>
              <w:pStyle w:val="TableParagraph"/>
              <w:spacing w:before="138"/>
              <w:ind w:left="164"/>
              <w:rPr>
                <w:sz w:val="21"/>
              </w:rPr>
            </w:pPr>
            <w:r>
              <w:rPr>
                <w:spacing w:val="-4"/>
                <w:sz w:val="21"/>
              </w:rPr>
              <w:t>其他履行职责情况</w:t>
            </w:r>
          </w:p>
        </w:tc>
      </w:tr>
      <w:tr>
        <w:trPr>
          <w:trHeight w:val="1363" w:hRule="atLeast"/>
        </w:trPr>
        <w:tc>
          <w:tcPr>
            <w:tcW w:w="1414" w:type="dxa"/>
          </w:tcPr>
          <w:p>
            <w:pPr>
              <w:pStyle w:val="TableParagraph"/>
              <w:spacing w:before="1"/>
              <w:ind w:left="107"/>
              <w:jc w:val="both"/>
              <w:rPr>
                <w:sz w:val="21"/>
              </w:rPr>
            </w:pPr>
            <w:r>
              <w:rPr>
                <w:sz w:val="21"/>
              </w:rPr>
              <w:t>2022</w:t>
            </w:r>
            <w:r>
              <w:rPr>
                <w:spacing w:val="-16"/>
                <w:sz w:val="21"/>
              </w:rPr>
              <w:t> 年 </w:t>
            </w:r>
            <w:r>
              <w:rPr>
                <w:sz w:val="21"/>
              </w:rPr>
              <w:t>7</w:t>
            </w:r>
            <w:r>
              <w:rPr>
                <w:spacing w:val="-16"/>
                <w:sz w:val="21"/>
              </w:rPr>
              <w:t> 月</w:t>
            </w:r>
          </w:p>
          <w:p>
            <w:pPr>
              <w:pStyle w:val="TableParagraph"/>
              <w:spacing w:line="242" w:lineRule="auto" w:before="4"/>
              <w:ind w:left="107" w:right="58"/>
              <w:jc w:val="both"/>
              <w:rPr>
                <w:sz w:val="21"/>
              </w:rPr>
            </w:pPr>
            <w:r>
              <w:rPr>
                <w:sz w:val="21"/>
              </w:rPr>
              <w:t>25</w:t>
            </w:r>
            <w:r>
              <w:rPr>
                <w:spacing w:val="1"/>
                <w:sz w:val="21"/>
              </w:rPr>
              <w:t> 日召开董</w:t>
            </w:r>
            <w:r>
              <w:rPr>
                <w:spacing w:val="29"/>
                <w:sz w:val="21"/>
              </w:rPr>
              <w:t>事会第五届</w:t>
            </w:r>
            <w:r>
              <w:rPr>
                <w:spacing w:val="30"/>
                <w:sz w:val="21"/>
              </w:rPr>
              <w:t>提名委员会</w:t>
            </w:r>
          </w:p>
          <w:p>
            <w:pPr>
              <w:pStyle w:val="TableParagraph"/>
              <w:spacing w:line="252" w:lineRule="exact" w:before="2"/>
              <w:ind w:left="107"/>
              <w:jc w:val="both"/>
              <w:rPr>
                <w:sz w:val="21"/>
              </w:rPr>
            </w:pPr>
            <w:r>
              <w:rPr>
                <w:spacing w:val="-27"/>
                <w:sz w:val="21"/>
              </w:rPr>
              <w:t>第 </w:t>
            </w:r>
            <w:r>
              <w:rPr>
                <w:spacing w:val="-2"/>
                <w:sz w:val="21"/>
              </w:rPr>
              <w:t>5</w:t>
            </w:r>
            <w:r>
              <w:rPr>
                <w:spacing w:val="-16"/>
                <w:sz w:val="21"/>
              </w:rPr>
              <w:t> 次会议</w:t>
            </w:r>
          </w:p>
        </w:tc>
        <w:tc>
          <w:tcPr>
            <w:tcW w:w="3827" w:type="dxa"/>
          </w:tcPr>
          <w:p>
            <w:pPr>
              <w:pStyle w:val="TableParagraph"/>
              <w:spacing w:line="244" w:lineRule="auto" w:before="1"/>
              <w:ind w:left="107" w:right="97"/>
              <w:rPr>
                <w:sz w:val="21"/>
              </w:rPr>
            </w:pPr>
            <w:r>
              <w:rPr>
                <w:sz w:val="21"/>
              </w:rPr>
              <w:t>1、审议通过了《关于提名公司第六届</w:t>
            </w:r>
            <w:r>
              <w:rPr>
                <w:spacing w:val="-2"/>
                <w:sz w:val="21"/>
              </w:rPr>
              <w:t>董事会非独立董事候选人的议案》；</w:t>
            </w:r>
          </w:p>
          <w:p>
            <w:pPr>
              <w:pStyle w:val="TableParagraph"/>
              <w:spacing w:line="244" w:lineRule="auto"/>
              <w:ind w:left="107" w:right="97"/>
              <w:rPr>
                <w:sz w:val="21"/>
              </w:rPr>
            </w:pPr>
            <w:r>
              <w:rPr>
                <w:spacing w:val="-2"/>
                <w:sz w:val="21"/>
              </w:rPr>
              <w:t>2、审议通了《关于提名公司第六届董事会独立董事候选人的议案》；</w:t>
            </w:r>
          </w:p>
        </w:tc>
        <w:tc>
          <w:tcPr>
            <w:tcW w:w="1560" w:type="dxa"/>
          </w:tcPr>
          <w:p>
            <w:pPr>
              <w:pStyle w:val="TableParagraph"/>
              <w:rPr>
                <w:rFonts w:ascii="Times New Roman"/>
                <w:sz w:val="20"/>
              </w:rPr>
            </w:pPr>
          </w:p>
        </w:tc>
        <w:tc>
          <w:tcPr>
            <w:tcW w:w="2014" w:type="dxa"/>
          </w:tcPr>
          <w:p>
            <w:pPr>
              <w:pStyle w:val="TableParagraph"/>
              <w:rPr>
                <w:rFonts w:ascii="Times New Roman"/>
                <w:sz w:val="20"/>
              </w:rPr>
            </w:pPr>
          </w:p>
        </w:tc>
      </w:tr>
      <w:tr>
        <w:trPr>
          <w:trHeight w:val="2178" w:hRule="atLeast"/>
        </w:trPr>
        <w:tc>
          <w:tcPr>
            <w:tcW w:w="1414" w:type="dxa"/>
          </w:tcPr>
          <w:p>
            <w:pPr>
              <w:pStyle w:val="TableParagraph"/>
              <w:ind w:left="107"/>
              <w:jc w:val="both"/>
              <w:rPr>
                <w:sz w:val="21"/>
              </w:rPr>
            </w:pPr>
            <w:r>
              <w:rPr>
                <w:spacing w:val="-2"/>
                <w:sz w:val="24"/>
              </w:rPr>
              <w:t>2</w:t>
            </w:r>
            <w:r>
              <w:rPr>
                <w:spacing w:val="-2"/>
                <w:sz w:val="21"/>
              </w:rPr>
              <w:t>022</w:t>
            </w:r>
            <w:r>
              <w:rPr>
                <w:spacing w:val="-17"/>
                <w:sz w:val="21"/>
              </w:rPr>
              <w:t> 年 </w:t>
            </w:r>
            <w:r>
              <w:rPr>
                <w:spacing w:val="-2"/>
                <w:sz w:val="21"/>
              </w:rPr>
              <w:t>8</w:t>
            </w:r>
            <w:r>
              <w:rPr>
                <w:spacing w:val="-16"/>
                <w:sz w:val="21"/>
              </w:rPr>
              <w:t> 月</w:t>
            </w:r>
          </w:p>
          <w:p>
            <w:pPr>
              <w:pStyle w:val="TableParagraph"/>
              <w:spacing w:line="242" w:lineRule="auto" w:before="5"/>
              <w:ind w:left="107" w:right="58"/>
              <w:jc w:val="both"/>
              <w:rPr>
                <w:sz w:val="21"/>
              </w:rPr>
            </w:pPr>
            <w:r>
              <w:rPr>
                <w:spacing w:val="-2"/>
                <w:sz w:val="21"/>
              </w:rPr>
              <w:t>6</w:t>
            </w:r>
            <w:r>
              <w:rPr>
                <w:spacing w:val="-7"/>
                <w:sz w:val="21"/>
              </w:rPr>
              <w:t> 日召开董事</w:t>
            </w:r>
            <w:r>
              <w:rPr>
                <w:spacing w:val="29"/>
                <w:sz w:val="21"/>
              </w:rPr>
              <w:t>会第五届提</w:t>
            </w:r>
            <w:r>
              <w:rPr>
                <w:spacing w:val="-6"/>
                <w:sz w:val="21"/>
              </w:rPr>
              <w:t>名委员会第 </w:t>
            </w:r>
            <w:r>
              <w:rPr>
                <w:spacing w:val="-2"/>
                <w:sz w:val="21"/>
              </w:rPr>
              <w:t>6</w:t>
            </w:r>
            <w:r>
              <w:rPr>
                <w:spacing w:val="-4"/>
                <w:sz w:val="21"/>
              </w:rPr>
              <w:t>次会议</w:t>
            </w:r>
          </w:p>
        </w:tc>
        <w:tc>
          <w:tcPr>
            <w:tcW w:w="3827" w:type="dxa"/>
          </w:tcPr>
          <w:p>
            <w:pPr>
              <w:pStyle w:val="TableParagraph"/>
              <w:spacing w:line="244" w:lineRule="auto" w:before="1"/>
              <w:ind w:left="107" w:right="97"/>
              <w:rPr>
                <w:sz w:val="21"/>
              </w:rPr>
            </w:pPr>
            <w:r>
              <w:rPr>
                <w:sz w:val="21"/>
              </w:rPr>
              <w:t>1、审议通过了《关于提名公司第六届</w:t>
            </w:r>
            <w:r>
              <w:rPr>
                <w:spacing w:val="-2"/>
                <w:sz w:val="21"/>
              </w:rPr>
              <w:t>董事会董事长、副董事长的议案》；</w:t>
            </w:r>
          </w:p>
          <w:p>
            <w:pPr>
              <w:pStyle w:val="TableParagraph"/>
              <w:spacing w:line="242" w:lineRule="auto"/>
              <w:ind w:left="107" w:right="97"/>
              <w:rPr>
                <w:sz w:val="21"/>
              </w:rPr>
            </w:pPr>
            <w:r>
              <w:rPr>
                <w:sz w:val="21"/>
              </w:rPr>
              <w:t>2、审议通过了《关于提名公司总裁候</w:t>
            </w:r>
            <w:r>
              <w:rPr>
                <w:spacing w:val="-2"/>
                <w:sz w:val="21"/>
              </w:rPr>
              <w:t>选人的议案》；</w:t>
            </w:r>
          </w:p>
          <w:p>
            <w:pPr>
              <w:pStyle w:val="TableParagraph"/>
              <w:spacing w:line="242" w:lineRule="auto"/>
              <w:ind w:left="107" w:right="97"/>
              <w:rPr>
                <w:sz w:val="21"/>
              </w:rPr>
            </w:pPr>
            <w:r>
              <w:rPr>
                <w:sz w:val="21"/>
              </w:rPr>
              <w:t>3、审议通过了《关于提名公司高级管</w:t>
            </w:r>
            <w:r>
              <w:rPr>
                <w:spacing w:val="-2"/>
                <w:sz w:val="21"/>
              </w:rPr>
              <w:t>理人员候选人的议案》；</w:t>
            </w:r>
          </w:p>
          <w:p>
            <w:pPr>
              <w:pStyle w:val="TableParagraph"/>
              <w:ind w:left="107"/>
              <w:rPr>
                <w:sz w:val="21"/>
              </w:rPr>
            </w:pPr>
            <w:r>
              <w:rPr>
                <w:sz w:val="21"/>
              </w:rPr>
              <w:t>4</w:t>
            </w:r>
            <w:r>
              <w:rPr>
                <w:spacing w:val="-1"/>
                <w:sz w:val="21"/>
              </w:rPr>
              <w:t>、审议通过了《关于提名董事会秘书</w:t>
            </w:r>
          </w:p>
          <w:p>
            <w:pPr>
              <w:pStyle w:val="TableParagraph"/>
              <w:spacing w:line="252" w:lineRule="exact"/>
              <w:ind w:left="107"/>
              <w:rPr>
                <w:sz w:val="21"/>
              </w:rPr>
            </w:pPr>
            <w:r>
              <w:rPr>
                <w:spacing w:val="-4"/>
                <w:sz w:val="21"/>
              </w:rPr>
              <w:t>候选人的议案》。</w:t>
            </w:r>
          </w:p>
        </w:tc>
        <w:tc>
          <w:tcPr>
            <w:tcW w:w="1560" w:type="dxa"/>
          </w:tcPr>
          <w:p>
            <w:pPr>
              <w:pStyle w:val="TableParagraph"/>
              <w:rPr>
                <w:rFonts w:ascii="Times New Roman"/>
                <w:sz w:val="20"/>
              </w:rPr>
            </w:pPr>
          </w:p>
        </w:tc>
        <w:tc>
          <w:tcPr>
            <w:tcW w:w="2014" w:type="dxa"/>
          </w:tcPr>
          <w:p>
            <w:pPr>
              <w:pStyle w:val="TableParagraph"/>
              <w:rPr>
                <w:rFonts w:ascii="Times New Roman"/>
                <w:sz w:val="20"/>
              </w:rPr>
            </w:pPr>
          </w:p>
        </w:tc>
      </w:tr>
    </w:tbl>
    <w:p>
      <w:pPr>
        <w:pStyle w:val="BodyText"/>
        <w:spacing w:before="4"/>
      </w:pPr>
    </w:p>
    <w:p>
      <w:pPr>
        <w:pStyle w:val="ListParagraph"/>
        <w:numPr>
          <w:ilvl w:val="0"/>
          <w:numId w:val="15"/>
        </w:numPr>
        <w:tabs>
          <w:tab w:pos="639" w:val="left" w:leader="none"/>
        </w:tabs>
        <w:spacing w:line="240" w:lineRule="auto" w:before="0" w:after="4"/>
        <w:ind w:left="639" w:right="0" w:hanging="421"/>
        <w:jc w:val="left"/>
        <w:rPr>
          <w:sz w:val="21"/>
        </w:rPr>
      </w:pPr>
      <w:r>
        <w:rPr>
          <w:spacing w:val="-4"/>
          <w:sz w:val="21"/>
        </w:rPr>
        <w:t>报告期内薪酬与考核委员会召开 </w:t>
      </w:r>
      <w:r>
        <w:rPr>
          <w:rFonts w:ascii="Calibri" w:eastAsia="Calibri"/>
          <w:b/>
          <w:sz w:val="21"/>
        </w:rPr>
        <w:t>1</w:t>
      </w:r>
      <w:r>
        <w:rPr>
          <w:rFonts w:ascii="Calibri" w:eastAsia="Calibri"/>
          <w:b/>
          <w:spacing w:val="1"/>
          <w:sz w:val="21"/>
        </w:rPr>
        <w:t> </w:t>
      </w:r>
      <w:r>
        <w:rPr>
          <w:spacing w:val="-4"/>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3625"/>
        <w:gridCol w:w="1682"/>
        <w:gridCol w:w="1961"/>
      </w:tblGrid>
      <w:tr>
        <w:trPr>
          <w:trHeight w:val="544" w:hRule="atLeast"/>
        </w:trPr>
        <w:tc>
          <w:tcPr>
            <w:tcW w:w="1555" w:type="dxa"/>
          </w:tcPr>
          <w:p>
            <w:pPr>
              <w:pStyle w:val="TableParagraph"/>
              <w:spacing w:before="138"/>
              <w:ind w:left="357"/>
              <w:rPr>
                <w:sz w:val="21"/>
              </w:rPr>
            </w:pPr>
            <w:r>
              <w:rPr>
                <w:spacing w:val="-4"/>
                <w:sz w:val="21"/>
              </w:rPr>
              <w:t>召开日期</w:t>
            </w:r>
          </w:p>
        </w:tc>
        <w:tc>
          <w:tcPr>
            <w:tcW w:w="3625" w:type="dxa"/>
          </w:tcPr>
          <w:p>
            <w:pPr>
              <w:pStyle w:val="TableParagraph"/>
              <w:spacing w:before="138"/>
              <w:ind w:left="12"/>
              <w:jc w:val="center"/>
              <w:rPr>
                <w:sz w:val="21"/>
              </w:rPr>
            </w:pPr>
            <w:r>
              <w:rPr>
                <w:spacing w:val="-4"/>
                <w:sz w:val="21"/>
              </w:rPr>
              <w:t>会议内容</w:t>
            </w:r>
          </w:p>
        </w:tc>
        <w:tc>
          <w:tcPr>
            <w:tcW w:w="1682" w:type="dxa"/>
          </w:tcPr>
          <w:p>
            <w:pPr>
              <w:pStyle w:val="TableParagraph"/>
              <w:spacing w:before="1"/>
              <w:ind w:left="12"/>
              <w:jc w:val="center"/>
              <w:rPr>
                <w:sz w:val="21"/>
              </w:rPr>
            </w:pPr>
            <w:r>
              <w:rPr>
                <w:spacing w:val="-4"/>
                <w:sz w:val="21"/>
              </w:rPr>
              <w:t>重要意见和建</w:t>
            </w:r>
          </w:p>
          <w:p>
            <w:pPr>
              <w:pStyle w:val="TableParagraph"/>
              <w:spacing w:line="250" w:lineRule="exact" w:before="5"/>
              <w:ind w:left="12" w:right="5"/>
              <w:jc w:val="center"/>
              <w:rPr>
                <w:sz w:val="21"/>
              </w:rPr>
            </w:pPr>
            <w:r>
              <w:rPr>
                <w:spacing w:val="-10"/>
                <w:sz w:val="21"/>
              </w:rPr>
              <w:t>议</w:t>
            </w:r>
          </w:p>
        </w:tc>
        <w:tc>
          <w:tcPr>
            <w:tcW w:w="1961" w:type="dxa"/>
          </w:tcPr>
          <w:p>
            <w:pPr>
              <w:pStyle w:val="TableParagraph"/>
              <w:spacing w:before="138"/>
              <w:ind w:left="141"/>
              <w:rPr>
                <w:sz w:val="21"/>
              </w:rPr>
            </w:pPr>
            <w:r>
              <w:rPr>
                <w:spacing w:val="-4"/>
                <w:sz w:val="21"/>
              </w:rPr>
              <w:t>其他履行职责情况</w:t>
            </w:r>
          </w:p>
        </w:tc>
      </w:tr>
      <w:tr>
        <w:trPr>
          <w:trHeight w:val="1362" w:hRule="atLeast"/>
        </w:trPr>
        <w:tc>
          <w:tcPr>
            <w:tcW w:w="1555" w:type="dxa"/>
          </w:tcPr>
          <w:p>
            <w:pPr>
              <w:pStyle w:val="TableParagraph"/>
              <w:spacing w:before="1"/>
              <w:ind w:left="107"/>
              <w:jc w:val="both"/>
              <w:rPr>
                <w:sz w:val="21"/>
              </w:rPr>
            </w:pPr>
            <w:r>
              <w:rPr>
                <w:sz w:val="21"/>
              </w:rPr>
              <w:t>2022</w:t>
            </w:r>
            <w:r>
              <w:rPr>
                <w:spacing w:val="-40"/>
                <w:sz w:val="21"/>
              </w:rPr>
              <w:t> 年 </w:t>
            </w:r>
            <w:r>
              <w:rPr>
                <w:sz w:val="21"/>
              </w:rPr>
              <w:t>3</w:t>
            </w:r>
            <w:r>
              <w:rPr>
                <w:spacing w:val="-41"/>
                <w:sz w:val="21"/>
              </w:rPr>
              <w:t> 月 </w:t>
            </w:r>
            <w:r>
              <w:rPr>
                <w:spacing w:val="-5"/>
                <w:sz w:val="21"/>
              </w:rPr>
              <w:t>11</w:t>
            </w:r>
          </w:p>
          <w:p>
            <w:pPr>
              <w:pStyle w:val="TableParagraph"/>
              <w:spacing w:line="242" w:lineRule="auto" w:before="4"/>
              <w:ind w:left="107" w:right="94"/>
              <w:jc w:val="both"/>
              <w:rPr>
                <w:sz w:val="21"/>
              </w:rPr>
            </w:pPr>
            <w:r>
              <w:rPr>
                <w:spacing w:val="10"/>
                <w:sz w:val="21"/>
              </w:rPr>
              <w:t>日召开董事会</w:t>
            </w:r>
            <w:r>
              <w:rPr>
                <w:spacing w:val="10"/>
                <w:sz w:val="21"/>
              </w:rPr>
              <w:t>第五届薪酬与考核委员会第</w:t>
            </w:r>
          </w:p>
          <w:p>
            <w:pPr>
              <w:pStyle w:val="TableParagraph"/>
              <w:spacing w:line="252" w:lineRule="exact" w:before="1"/>
              <w:ind w:left="107"/>
              <w:jc w:val="both"/>
              <w:rPr>
                <w:sz w:val="21"/>
              </w:rPr>
            </w:pPr>
            <w:r>
              <w:rPr>
                <w:spacing w:val="-2"/>
                <w:sz w:val="21"/>
              </w:rPr>
              <w:t>5</w:t>
            </w:r>
            <w:r>
              <w:rPr>
                <w:spacing w:val="-16"/>
                <w:sz w:val="21"/>
              </w:rPr>
              <w:t> 次会议</w:t>
            </w:r>
          </w:p>
        </w:tc>
        <w:tc>
          <w:tcPr>
            <w:tcW w:w="3625" w:type="dxa"/>
          </w:tcPr>
          <w:p>
            <w:pPr>
              <w:pStyle w:val="TableParagraph"/>
              <w:spacing w:line="244" w:lineRule="auto" w:before="1"/>
              <w:ind w:left="107" w:right="94"/>
              <w:rPr>
                <w:sz w:val="21"/>
              </w:rPr>
            </w:pPr>
            <w:r>
              <w:rPr>
                <w:sz w:val="21"/>
              </w:rPr>
              <w:t>1、审议通过了《关于公司高级管理</w:t>
            </w:r>
            <w:r>
              <w:rPr>
                <w:spacing w:val="-2"/>
                <w:sz w:val="21"/>
              </w:rPr>
              <w:t>人员薪酬的议案》；</w:t>
            </w:r>
          </w:p>
          <w:p>
            <w:pPr>
              <w:pStyle w:val="TableParagraph"/>
              <w:spacing w:line="244" w:lineRule="auto"/>
              <w:ind w:left="107" w:right="93"/>
              <w:rPr>
                <w:sz w:val="21"/>
              </w:rPr>
            </w:pPr>
            <w:r>
              <w:rPr>
                <w:sz w:val="21"/>
              </w:rPr>
              <w:t>2</w:t>
            </w:r>
            <w:r>
              <w:rPr>
                <w:spacing w:val="-6"/>
                <w:sz w:val="21"/>
              </w:rPr>
              <w:t>、审议通过了《关于 </w:t>
            </w:r>
            <w:r>
              <w:rPr>
                <w:sz w:val="21"/>
              </w:rPr>
              <w:t>2021</w:t>
            </w:r>
            <w:r>
              <w:rPr>
                <w:spacing w:val="-28"/>
                <w:sz w:val="21"/>
              </w:rPr>
              <w:t> 年度 </w:t>
            </w:r>
            <w:r>
              <w:rPr>
                <w:sz w:val="21"/>
              </w:rPr>
              <w:t>OMIS</w:t>
            </w:r>
            <w:r>
              <w:rPr>
                <w:spacing w:val="-2"/>
                <w:sz w:val="21"/>
              </w:rPr>
              <w:t>奖励基金计提方案的议案》。</w:t>
            </w:r>
          </w:p>
        </w:tc>
        <w:tc>
          <w:tcPr>
            <w:tcW w:w="1682" w:type="dxa"/>
          </w:tcPr>
          <w:p>
            <w:pPr>
              <w:pStyle w:val="TableParagraph"/>
              <w:rPr>
                <w:rFonts w:ascii="Times New Roman"/>
                <w:sz w:val="20"/>
              </w:rPr>
            </w:pPr>
          </w:p>
        </w:tc>
        <w:tc>
          <w:tcPr>
            <w:tcW w:w="1961" w:type="dxa"/>
          </w:tcPr>
          <w:p>
            <w:pPr>
              <w:pStyle w:val="TableParagraph"/>
              <w:rPr>
                <w:rFonts w:ascii="Times New Roman"/>
                <w:sz w:val="20"/>
              </w:rPr>
            </w:pPr>
          </w:p>
        </w:tc>
      </w:tr>
    </w:tbl>
    <w:p>
      <w:pPr>
        <w:pStyle w:val="BodyText"/>
      </w:pPr>
    </w:p>
    <w:p>
      <w:pPr>
        <w:pStyle w:val="BodyText"/>
        <w:spacing w:before="9"/>
      </w:pPr>
    </w:p>
    <w:p>
      <w:pPr>
        <w:pStyle w:val="ListParagraph"/>
        <w:numPr>
          <w:ilvl w:val="0"/>
          <w:numId w:val="15"/>
        </w:numPr>
        <w:tabs>
          <w:tab w:pos="639" w:val="left" w:leader="none"/>
        </w:tabs>
        <w:spacing w:line="240" w:lineRule="auto" w:before="0" w:after="0"/>
        <w:ind w:left="639" w:right="0" w:hanging="421"/>
        <w:jc w:val="left"/>
        <w:rPr>
          <w:sz w:val="21"/>
        </w:rPr>
      </w:pPr>
      <w:r>
        <w:rPr>
          <w:spacing w:val="-5"/>
          <w:sz w:val="21"/>
        </w:rPr>
        <w:t>报告期内战略委员会召开 </w:t>
      </w:r>
      <w:r>
        <w:rPr>
          <w:rFonts w:ascii="Calibri" w:eastAsia="Calibri"/>
          <w:b/>
          <w:sz w:val="21"/>
        </w:rPr>
        <w:t>2</w:t>
      </w:r>
      <w:r>
        <w:rPr>
          <w:rFonts w:ascii="Calibri" w:eastAsia="Calibri"/>
          <w:b/>
          <w:spacing w:val="5"/>
          <w:sz w:val="21"/>
        </w:rPr>
        <w:t> </w:t>
      </w:r>
      <w:r>
        <w:rPr>
          <w:spacing w:val="-4"/>
          <w:sz w:val="21"/>
        </w:rPr>
        <w:t>次会议</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3238"/>
        <w:gridCol w:w="1157"/>
        <w:gridCol w:w="2298"/>
      </w:tblGrid>
      <w:tr>
        <w:trPr>
          <w:trHeight w:val="544" w:hRule="atLeast"/>
        </w:trPr>
        <w:tc>
          <w:tcPr>
            <w:tcW w:w="2122" w:type="dxa"/>
          </w:tcPr>
          <w:p>
            <w:pPr>
              <w:pStyle w:val="TableParagraph"/>
              <w:spacing w:before="137"/>
              <w:ind w:left="640"/>
              <w:rPr>
                <w:sz w:val="21"/>
              </w:rPr>
            </w:pPr>
            <w:r>
              <w:rPr>
                <w:spacing w:val="-4"/>
                <w:sz w:val="21"/>
              </w:rPr>
              <w:t>召开日期</w:t>
            </w:r>
          </w:p>
        </w:tc>
        <w:tc>
          <w:tcPr>
            <w:tcW w:w="3238" w:type="dxa"/>
          </w:tcPr>
          <w:p>
            <w:pPr>
              <w:pStyle w:val="TableParagraph"/>
              <w:spacing w:before="137"/>
              <w:ind w:left="9"/>
              <w:jc w:val="center"/>
              <w:rPr>
                <w:sz w:val="21"/>
              </w:rPr>
            </w:pPr>
            <w:r>
              <w:rPr>
                <w:spacing w:val="-4"/>
                <w:sz w:val="21"/>
              </w:rPr>
              <w:t>会议内容</w:t>
            </w:r>
          </w:p>
        </w:tc>
        <w:tc>
          <w:tcPr>
            <w:tcW w:w="1157" w:type="dxa"/>
          </w:tcPr>
          <w:p>
            <w:pPr>
              <w:pStyle w:val="TableParagraph"/>
              <w:spacing w:before="1"/>
              <w:ind w:left="9" w:right="2"/>
              <w:jc w:val="center"/>
              <w:rPr>
                <w:sz w:val="21"/>
              </w:rPr>
            </w:pPr>
            <w:r>
              <w:rPr>
                <w:spacing w:val="-4"/>
                <w:sz w:val="21"/>
              </w:rPr>
              <w:t>重要意见</w:t>
            </w:r>
          </w:p>
          <w:p>
            <w:pPr>
              <w:pStyle w:val="TableParagraph"/>
              <w:spacing w:line="250" w:lineRule="exact" w:before="4"/>
              <w:ind w:left="9"/>
              <w:jc w:val="center"/>
              <w:rPr>
                <w:sz w:val="21"/>
              </w:rPr>
            </w:pPr>
            <w:r>
              <w:rPr>
                <w:spacing w:val="-4"/>
                <w:sz w:val="21"/>
              </w:rPr>
              <w:t>和建议</w:t>
            </w:r>
          </w:p>
        </w:tc>
        <w:tc>
          <w:tcPr>
            <w:tcW w:w="2298" w:type="dxa"/>
          </w:tcPr>
          <w:p>
            <w:pPr>
              <w:pStyle w:val="TableParagraph"/>
              <w:spacing w:before="137"/>
              <w:ind w:left="306"/>
              <w:rPr>
                <w:sz w:val="21"/>
              </w:rPr>
            </w:pPr>
            <w:r>
              <w:rPr>
                <w:spacing w:val="-4"/>
                <w:sz w:val="21"/>
              </w:rPr>
              <w:t>其他履行职责情况</w:t>
            </w:r>
          </w:p>
        </w:tc>
      </w:tr>
      <w:tr>
        <w:trPr>
          <w:trHeight w:val="818" w:hRule="atLeast"/>
        </w:trPr>
        <w:tc>
          <w:tcPr>
            <w:tcW w:w="2122" w:type="dxa"/>
          </w:tcPr>
          <w:p>
            <w:pPr>
              <w:pStyle w:val="TableParagraph"/>
              <w:spacing w:before="3"/>
              <w:ind w:left="107"/>
              <w:rPr>
                <w:sz w:val="21"/>
              </w:rPr>
            </w:pPr>
            <w:r>
              <w:rPr>
                <w:spacing w:val="-2"/>
                <w:sz w:val="21"/>
              </w:rPr>
              <w:t>2022</w:t>
            </w:r>
            <w:r>
              <w:rPr>
                <w:spacing w:val="-28"/>
                <w:sz w:val="21"/>
              </w:rPr>
              <w:t> 年 </w:t>
            </w:r>
            <w:r>
              <w:rPr>
                <w:spacing w:val="-2"/>
                <w:sz w:val="21"/>
              </w:rPr>
              <w:t>3</w:t>
            </w:r>
            <w:r>
              <w:rPr>
                <w:spacing w:val="-25"/>
                <w:sz w:val="21"/>
              </w:rPr>
              <w:t> 月 </w:t>
            </w:r>
            <w:r>
              <w:rPr>
                <w:spacing w:val="-2"/>
                <w:sz w:val="21"/>
              </w:rPr>
              <w:t>11</w:t>
            </w:r>
            <w:r>
              <w:rPr>
                <w:spacing w:val="-16"/>
                <w:sz w:val="21"/>
              </w:rPr>
              <w:t> 日召</w:t>
            </w:r>
          </w:p>
          <w:p>
            <w:pPr>
              <w:pStyle w:val="TableParagraph"/>
              <w:spacing w:line="270" w:lineRule="atLeast"/>
              <w:ind w:left="107" w:right="95"/>
              <w:rPr>
                <w:sz w:val="21"/>
              </w:rPr>
            </w:pPr>
            <w:r>
              <w:rPr>
                <w:spacing w:val="-2"/>
                <w:sz w:val="21"/>
              </w:rPr>
              <w:t>开董事会第五届战略</w:t>
            </w:r>
            <w:r>
              <w:rPr>
                <w:spacing w:val="-5"/>
                <w:sz w:val="21"/>
              </w:rPr>
              <w:t>委员会第 </w:t>
            </w:r>
            <w:r>
              <w:rPr>
                <w:sz w:val="21"/>
              </w:rPr>
              <w:t>11</w:t>
            </w:r>
            <w:r>
              <w:rPr>
                <w:spacing w:val="-6"/>
                <w:sz w:val="21"/>
              </w:rPr>
              <w:t> 次会议</w:t>
            </w:r>
          </w:p>
        </w:tc>
        <w:tc>
          <w:tcPr>
            <w:tcW w:w="3238" w:type="dxa"/>
          </w:tcPr>
          <w:p>
            <w:pPr>
              <w:pStyle w:val="TableParagraph"/>
              <w:spacing w:line="242" w:lineRule="auto" w:before="3"/>
              <w:ind w:left="107" w:right="95"/>
              <w:rPr>
                <w:sz w:val="21"/>
              </w:rPr>
            </w:pPr>
            <w:r>
              <w:rPr>
                <w:spacing w:val="-2"/>
                <w:sz w:val="21"/>
              </w:rPr>
              <w:t>审议通过了《关于申请增加银行综合授信额度的议案》；</w:t>
            </w:r>
          </w:p>
        </w:tc>
        <w:tc>
          <w:tcPr>
            <w:tcW w:w="1157" w:type="dxa"/>
          </w:tcPr>
          <w:p>
            <w:pPr>
              <w:pStyle w:val="TableParagraph"/>
              <w:rPr>
                <w:rFonts w:ascii="Times New Roman"/>
                <w:sz w:val="20"/>
              </w:rPr>
            </w:pPr>
          </w:p>
        </w:tc>
        <w:tc>
          <w:tcPr>
            <w:tcW w:w="2298" w:type="dxa"/>
          </w:tcPr>
          <w:p>
            <w:pPr>
              <w:pStyle w:val="TableParagraph"/>
              <w:rPr>
                <w:rFonts w:ascii="Times New Roman"/>
                <w:sz w:val="20"/>
              </w:rPr>
            </w:pPr>
          </w:p>
        </w:tc>
      </w:tr>
      <w:tr>
        <w:trPr>
          <w:trHeight w:val="818" w:hRule="atLeast"/>
        </w:trPr>
        <w:tc>
          <w:tcPr>
            <w:tcW w:w="2122" w:type="dxa"/>
          </w:tcPr>
          <w:p>
            <w:pPr>
              <w:pStyle w:val="TableParagraph"/>
              <w:spacing w:before="1"/>
              <w:ind w:left="107"/>
              <w:rPr>
                <w:sz w:val="21"/>
              </w:rPr>
            </w:pPr>
            <w:r>
              <w:rPr>
                <w:spacing w:val="-2"/>
                <w:sz w:val="21"/>
              </w:rPr>
              <w:t>2022</w:t>
            </w:r>
            <w:r>
              <w:rPr>
                <w:spacing w:val="-41"/>
                <w:sz w:val="21"/>
              </w:rPr>
              <w:t> 年 </w:t>
            </w:r>
            <w:r>
              <w:rPr>
                <w:spacing w:val="-2"/>
                <w:sz w:val="21"/>
              </w:rPr>
              <w:t>6</w:t>
            </w:r>
            <w:r>
              <w:rPr>
                <w:spacing w:val="-39"/>
                <w:sz w:val="21"/>
              </w:rPr>
              <w:t> 月 </w:t>
            </w:r>
            <w:r>
              <w:rPr>
                <w:spacing w:val="-2"/>
                <w:sz w:val="21"/>
              </w:rPr>
              <w:t>1</w:t>
            </w:r>
            <w:r>
              <w:rPr>
                <w:spacing w:val="-19"/>
                <w:sz w:val="21"/>
              </w:rPr>
              <w:t> 日召开</w:t>
            </w:r>
          </w:p>
          <w:p>
            <w:pPr>
              <w:pStyle w:val="TableParagraph"/>
              <w:spacing w:line="270" w:lineRule="atLeast"/>
              <w:ind w:left="107" w:right="95"/>
              <w:rPr>
                <w:sz w:val="21"/>
              </w:rPr>
            </w:pPr>
            <w:r>
              <w:rPr>
                <w:spacing w:val="-2"/>
                <w:sz w:val="21"/>
              </w:rPr>
              <w:t>董事会第五届战略委</w:t>
            </w:r>
            <w:r>
              <w:rPr>
                <w:spacing w:val="-6"/>
                <w:sz w:val="21"/>
              </w:rPr>
              <w:t>员会第 </w:t>
            </w:r>
            <w:r>
              <w:rPr>
                <w:sz w:val="21"/>
              </w:rPr>
              <w:t>12</w:t>
            </w:r>
            <w:r>
              <w:rPr>
                <w:spacing w:val="-7"/>
                <w:sz w:val="21"/>
              </w:rPr>
              <w:t> 次会议</w:t>
            </w:r>
          </w:p>
        </w:tc>
        <w:tc>
          <w:tcPr>
            <w:tcW w:w="3238" w:type="dxa"/>
          </w:tcPr>
          <w:p>
            <w:pPr>
              <w:pStyle w:val="TableParagraph"/>
              <w:spacing w:line="244" w:lineRule="auto" w:before="1"/>
              <w:ind w:left="107" w:right="95"/>
              <w:rPr>
                <w:sz w:val="21"/>
              </w:rPr>
            </w:pPr>
            <w:r>
              <w:rPr>
                <w:spacing w:val="-2"/>
                <w:sz w:val="21"/>
              </w:rPr>
              <w:t>审议通过了《关于拟投资设立境外全资子公司的议案》。</w:t>
            </w:r>
          </w:p>
        </w:tc>
        <w:tc>
          <w:tcPr>
            <w:tcW w:w="1157" w:type="dxa"/>
          </w:tcPr>
          <w:p>
            <w:pPr>
              <w:pStyle w:val="TableParagraph"/>
              <w:rPr>
                <w:rFonts w:ascii="Times New Roman"/>
                <w:sz w:val="20"/>
              </w:rPr>
            </w:pPr>
          </w:p>
        </w:tc>
        <w:tc>
          <w:tcPr>
            <w:tcW w:w="2298" w:type="dxa"/>
          </w:tcPr>
          <w:p>
            <w:pPr>
              <w:pStyle w:val="TableParagraph"/>
              <w:rPr>
                <w:rFonts w:ascii="Times New Roman"/>
                <w:sz w:val="20"/>
              </w:rPr>
            </w:pPr>
          </w:p>
        </w:tc>
      </w:tr>
    </w:tbl>
    <w:p>
      <w:pPr>
        <w:pStyle w:val="BodyText"/>
      </w:pPr>
    </w:p>
    <w:p>
      <w:pPr>
        <w:pStyle w:val="BodyText"/>
        <w:spacing w:before="8"/>
      </w:pPr>
    </w:p>
    <w:p>
      <w:pPr>
        <w:pStyle w:val="ListParagraph"/>
        <w:numPr>
          <w:ilvl w:val="0"/>
          <w:numId w:val="15"/>
        </w:numPr>
        <w:tabs>
          <w:tab w:pos="639" w:val="left" w:leader="none"/>
        </w:tabs>
        <w:spacing w:line="240" w:lineRule="auto" w:before="0" w:after="0"/>
        <w:ind w:left="639" w:right="0" w:hanging="421"/>
        <w:jc w:val="left"/>
        <w:rPr>
          <w:sz w:val="21"/>
        </w:rPr>
      </w:pPr>
      <w:r>
        <w:rPr>
          <w:spacing w:val="-3"/>
          <w:sz w:val="21"/>
        </w:rPr>
        <w:t>存在异议事项的具体情况</w:t>
      </w:r>
    </w:p>
    <w:p>
      <w:pPr>
        <w:pStyle w:val="BodyText"/>
        <w:spacing w:before="2"/>
        <w:ind w:left="218"/>
      </w:pPr>
      <w:r>
        <w:rPr/>
        <w:t>□适用</w:t>
      </w:r>
      <w:r>
        <w:rPr>
          <w:spacing w:val="43"/>
          <w:w w:val="150"/>
        </w:rPr>
        <w:t> </w:t>
      </w:r>
      <w:r>
        <w:rPr>
          <w:spacing w:val="-3"/>
        </w:rPr>
        <w:t>√不适用</w:t>
      </w:r>
    </w:p>
    <w:p>
      <w:pPr>
        <w:spacing w:after="0"/>
        <w:sectPr>
          <w:pgSz w:w="11910" w:h="16840"/>
          <w:pgMar w:header="852" w:footer="1195" w:top="1460" w:bottom="1380" w:left="1580" w:right="1060"/>
        </w:sectPr>
      </w:pPr>
    </w:p>
    <w:p>
      <w:pPr>
        <w:pStyle w:val="BodyText"/>
        <w:spacing w:before="61"/>
        <w:ind w:left="218"/>
      </w:pPr>
      <w:r>
        <w:rPr>
          <w:spacing w:val="-3"/>
        </w:rPr>
        <w:t>八、监事会发现公司存在风险的说明</w:t>
      </w:r>
    </w:p>
    <w:p>
      <w:pPr>
        <w:pStyle w:val="BodyText"/>
        <w:spacing w:before="65"/>
        <w:ind w:left="218"/>
      </w:pPr>
      <w:r>
        <w:rPr>
          <w:spacing w:val="-4"/>
        </w:rPr>
        <w:t>□适用 √不适用</w:t>
      </w:r>
    </w:p>
    <w:p>
      <w:pPr>
        <w:pStyle w:val="BodyText"/>
        <w:spacing w:before="2"/>
        <w:ind w:left="218"/>
      </w:pPr>
      <w:r>
        <w:rPr>
          <w:spacing w:val="-3"/>
        </w:rPr>
        <w:t>监事会对报告期内的监督事项无异议。</w:t>
      </w:r>
    </w:p>
    <w:p>
      <w:pPr>
        <w:pStyle w:val="BodyText"/>
      </w:pPr>
    </w:p>
    <w:p>
      <w:pPr>
        <w:pStyle w:val="BodyText"/>
        <w:spacing w:before="71"/>
      </w:pPr>
    </w:p>
    <w:p>
      <w:pPr>
        <w:pStyle w:val="BodyText"/>
        <w:ind w:left="218"/>
      </w:pPr>
      <w:r>
        <w:rPr>
          <w:spacing w:val="-3"/>
        </w:rPr>
        <w:t>九、报告期末母公司和主要子公司的员工情况</w:t>
      </w:r>
    </w:p>
    <w:p>
      <w:pPr>
        <w:spacing w:before="63"/>
        <w:ind w:left="218" w:right="0" w:firstLine="0"/>
        <w:jc w:val="left"/>
        <w:rPr>
          <w:sz w:val="21"/>
        </w:rPr>
      </w:pPr>
      <w:r>
        <w:rPr>
          <w:rFonts w:ascii="Calibri" w:eastAsia="Calibri"/>
          <w:b/>
          <w:sz w:val="21"/>
        </w:rPr>
        <w:t>(</w:t>
      </w:r>
      <w:r>
        <w:rPr>
          <w:sz w:val="21"/>
        </w:rPr>
        <w:t>一</w:t>
      </w:r>
      <w:r>
        <w:rPr>
          <w:rFonts w:ascii="Calibri" w:eastAsia="Calibri"/>
          <w:b/>
          <w:spacing w:val="16"/>
          <w:sz w:val="21"/>
        </w:rPr>
        <w:t>) </w:t>
      </w:r>
      <w:r>
        <w:rPr>
          <w:spacing w:val="-3"/>
          <w:sz w:val="21"/>
        </w:rPr>
        <w:t>员工情况</w:t>
      </w:r>
    </w:p>
    <w:p>
      <w:pPr>
        <w:pStyle w:val="BodyText"/>
        <w:spacing w:before="12"/>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0" w:hRule="atLeast"/>
        </w:trPr>
        <w:tc>
          <w:tcPr>
            <w:tcW w:w="4412" w:type="dxa"/>
          </w:tcPr>
          <w:p>
            <w:pPr>
              <w:pStyle w:val="TableParagraph"/>
              <w:spacing w:line="250" w:lineRule="exact" w:before="1"/>
              <w:ind w:left="107"/>
              <w:rPr>
                <w:sz w:val="21"/>
              </w:rPr>
            </w:pPr>
            <w:r>
              <w:rPr>
                <w:spacing w:val="-3"/>
                <w:sz w:val="21"/>
              </w:rPr>
              <w:t>母公司在职员工的数量</w:t>
            </w:r>
          </w:p>
        </w:tc>
        <w:tc>
          <w:tcPr>
            <w:tcW w:w="4412" w:type="dxa"/>
          </w:tcPr>
          <w:p>
            <w:pPr>
              <w:pStyle w:val="TableParagraph"/>
              <w:spacing w:line="250" w:lineRule="exact" w:before="1"/>
              <w:ind w:right="93"/>
              <w:jc w:val="right"/>
              <w:rPr>
                <w:sz w:val="21"/>
              </w:rPr>
            </w:pPr>
            <w:r>
              <w:rPr>
                <w:spacing w:val="-2"/>
                <w:sz w:val="21"/>
              </w:rPr>
              <w:t>1,232</w:t>
            </w:r>
          </w:p>
        </w:tc>
      </w:tr>
      <w:tr>
        <w:trPr>
          <w:trHeight w:val="273" w:hRule="atLeast"/>
        </w:trPr>
        <w:tc>
          <w:tcPr>
            <w:tcW w:w="4412" w:type="dxa"/>
          </w:tcPr>
          <w:p>
            <w:pPr>
              <w:pStyle w:val="TableParagraph"/>
              <w:spacing w:line="250" w:lineRule="exact" w:before="3"/>
              <w:ind w:left="107"/>
              <w:rPr>
                <w:sz w:val="21"/>
              </w:rPr>
            </w:pPr>
            <w:r>
              <w:rPr>
                <w:spacing w:val="-3"/>
                <w:sz w:val="21"/>
              </w:rPr>
              <w:t>主要子公司在职员工的数量</w:t>
            </w:r>
          </w:p>
        </w:tc>
        <w:tc>
          <w:tcPr>
            <w:tcW w:w="4412" w:type="dxa"/>
          </w:tcPr>
          <w:p>
            <w:pPr>
              <w:pStyle w:val="TableParagraph"/>
              <w:spacing w:line="250" w:lineRule="exact" w:before="3"/>
              <w:ind w:right="96"/>
              <w:jc w:val="right"/>
              <w:rPr>
                <w:sz w:val="21"/>
              </w:rPr>
            </w:pPr>
            <w:r>
              <w:rPr>
                <w:spacing w:val="-5"/>
                <w:sz w:val="21"/>
              </w:rPr>
              <w:t>77</w:t>
            </w:r>
          </w:p>
        </w:tc>
      </w:tr>
      <w:tr>
        <w:trPr>
          <w:trHeight w:val="273" w:hRule="atLeast"/>
        </w:trPr>
        <w:tc>
          <w:tcPr>
            <w:tcW w:w="4412" w:type="dxa"/>
          </w:tcPr>
          <w:p>
            <w:pPr>
              <w:pStyle w:val="TableParagraph"/>
              <w:spacing w:line="252" w:lineRule="exact" w:before="1"/>
              <w:ind w:left="107"/>
              <w:rPr>
                <w:sz w:val="21"/>
              </w:rPr>
            </w:pPr>
            <w:r>
              <w:rPr>
                <w:spacing w:val="-3"/>
                <w:sz w:val="21"/>
              </w:rPr>
              <w:t>在职员工的数量合计</w:t>
            </w:r>
          </w:p>
        </w:tc>
        <w:tc>
          <w:tcPr>
            <w:tcW w:w="4412" w:type="dxa"/>
          </w:tcPr>
          <w:p>
            <w:pPr>
              <w:pStyle w:val="TableParagraph"/>
              <w:spacing w:line="252" w:lineRule="exact" w:before="1"/>
              <w:ind w:right="93"/>
              <w:jc w:val="right"/>
              <w:rPr>
                <w:sz w:val="21"/>
              </w:rPr>
            </w:pPr>
            <w:r>
              <w:rPr>
                <w:spacing w:val="-2"/>
                <w:sz w:val="21"/>
              </w:rPr>
              <w:t>1,309</w:t>
            </w:r>
          </w:p>
        </w:tc>
      </w:tr>
      <w:tr>
        <w:trPr>
          <w:trHeight w:val="544" w:hRule="atLeast"/>
        </w:trPr>
        <w:tc>
          <w:tcPr>
            <w:tcW w:w="4412" w:type="dxa"/>
          </w:tcPr>
          <w:p>
            <w:pPr>
              <w:pStyle w:val="TableParagraph"/>
              <w:spacing w:before="1"/>
              <w:ind w:left="107"/>
              <w:rPr>
                <w:sz w:val="21"/>
              </w:rPr>
            </w:pPr>
            <w:r>
              <w:rPr>
                <w:spacing w:val="-1"/>
                <w:sz w:val="21"/>
              </w:rPr>
              <w:t>母公司及主要子公司需承担费用的离退休职</w:t>
            </w:r>
          </w:p>
          <w:p>
            <w:pPr>
              <w:pStyle w:val="TableParagraph"/>
              <w:spacing w:line="252" w:lineRule="exact" w:before="2"/>
              <w:ind w:left="107"/>
              <w:rPr>
                <w:sz w:val="21"/>
              </w:rPr>
            </w:pPr>
            <w:r>
              <w:rPr>
                <w:spacing w:val="-4"/>
                <w:sz w:val="21"/>
              </w:rPr>
              <w:t>工人数</w:t>
            </w:r>
          </w:p>
        </w:tc>
        <w:tc>
          <w:tcPr>
            <w:tcW w:w="4412" w:type="dxa"/>
          </w:tcPr>
          <w:p>
            <w:pPr>
              <w:pStyle w:val="TableParagraph"/>
              <w:spacing w:before="1"/>
              <w:ind w:right="96"/>
              <w:jc w:val="right"/>
              <w:rPr>
                <w:sz w:val="21"/>
              </w:rPr>
            </w:pPr>
            <w:r>
              <w:rPr>
                <w:spacing w:val="-5"/>
                <w:sz w:val="21"/>
              </w:rPr>
              <w:t>28</w:t>
            </w:r>
          </w:p>
        </w:tc>
      </w:tr>
      <w:tr>
        <w:trPr>
          <w:trHeight w:val="271" w:hRule="atLeast"/>
        </w:trPr>
        <w:tc>
          <w:tcPr>
            <w:tcW w:w="8824" w:type="dxa"/>
            <w:gridSpan w:val="2"/>
          </w:tcPr>
          <w:p>
            <w:pPr>
              <w:pStyle w:val="TableParagraph"/>
              <w:spacing w:line="250" w:lineRule="exact" w:before="1"/>
              <w:ind w:left="11"/>
              <w:jc w:val="center"/>
              <w:rPr>
                <w:sz w:val="21"/>
              </w:rPr>
            </w:pPr>
            <w:r>
              <w:rPr>
                <w:spacing w:val="-4"/>
                <w:sz w:val="21"/>
              </w:rPr>
              <w:t>专业构成</w:t>
            </w:r>
          </w:p>
        </w:tc>
      </w:tr>
      <w:tr>
        <w:trPr>
          <w:trHeight w:val="273" w:hRule="atLeast"/>
        </w:trPr>
        <w:tc>
          <w:tcPr>
            <w:tcW w:w="4412" w:type="dxa"/>
          </w:tcPr>
          <w:p>
            <w:pPr>
              <w:pStyle w:val="TableParagraph"/>
              <w:spacing w:line="250" w:lineRule="exact" w:before="3"/>
              <w:ind w:left="11" w:right="3"/>
              <w:jc w:val="center"/>
              <w:rPr>
                <w:sz w:val="21"/>
              </w:rPr>
            </w:pPr>
            <w:r>
              <w:rPr>
                <w:spacing w:val="-4"/>
                <w:sz w:val="21"/>
              </w:rPr>
              <w:t>专业构成类别</w:t>
            </w:r>
          </w:p>
        </w:tc>
        <w:tc>
          <w:tcPr>
            <w:tcW w:w="4412" w:type="dxa"/>
          </w:tcPr>
          <w:p>
            <w:pPr>
              <w:pStyle w:val="TableParagraph"/>
              <w:spacing w:line="250" w:lineRule="exact" w:before="3"/>
              <w:ind w:left="11" w:right="2"/>
              <w:jc w:val="center"/>
              <w:rPr>
                <w:sz w:val="21"/>
              </w:rPr>
            </w:pPr>
            <w:r>
              <w:rPr>
                <w:spacing w:val="-4"/>
                <w:sz w:val="21"/>
              </w:rPr>
              <w:t>专业构成人数</w:t>
            </w:r>
          </w:p>
        </w:tc>
      </w:tr>
      <w:tr>
        <w:trPr>
          <w:trHeight w:val="273" w:hRule="atLeast"/>
        </w:trPr>
        <w:tc>
          <w:tcPr>
            <w:tcW w:w="4412" w:type="dxa"/>
          </w:tcPr>
          <w:p>
            <w:pPr>
              <w:pStyle w:val="TableParagraph"/>
              <w:spacing w:line="252" w:lineRule="exact" w:before="1"/>
              <w:ind w:left="11"/>
              <w:jc w:val="center"/>
              <w:rPr>
                <w:sz w:val="21"/>
              </w:rPr>
            </w:pPr>
            <w:r>
              <w:rPr>
                <w:spacing w:val="-4"/>
                <w:sz w:val="21"/>
              </w:rPr>
              <w:t>生产人员</w:t>
            </w:r>
          </w:p>
        </w:tc>
        <w:tc>
          <w:tcPr>
            <w:tcW w:w="4412" w:type="dxa"/>
          </w:tcPr>
          <w:p>
            <w:pPr>
              <w:pStyle w:val="TableParagraph"/>
              <w:spacing w:line="252" w:lineRule="exact" w:before="1"/>
              <w:ind w:right="93"/>
              <w:jc w:val="right"/>
              <w:rPr>
                <w:sz w:val="21"/>
              </w:rPr>
            </w:pPr>
            <w:r>
              <w:rPr>
                <w:spacing w:val="-5"/>
                <w:sz w:val="21"/>
              </w:rPr>
              <w:t>681</w:t>
            </w:r>
          </w:p>
        </w:tc>
      </w:tr>
      <w:tr>
        <w:trPr>
          <w:trHeight w:val="270" w:hRule="atLeast"/>
        </w:trPr>
        <w:tc>
          <w:tcPr>
            <w:tcW w:w="4412" w:type="dxa"/>
          </w:tcPr>
          <w:p>
            <w:pPr>
              <w:pStyle w:val="TableParagraph"/>
              <w:spacing w:line="250" w:lineRule="exact" w:before="1"/>
              <w:ind w:left="11"/>
              <w:jc w:val="center"/>
              <w:rPr>
                <w:sz w:val="21"/>
              </w:rPr>
            </w:pPr>
            <w:r>
              <w:rPr>
                <w:spacing w:val="-4"/>
                <w:sz w:val="21"/>
              </w:rPr>
              <w:t>销售人员</w:t>
            </w:r>
          </w:p>
        </w:tc>
        <w:tc>
          <w:tcPr>
            <w:tcW w:w="4412" w:type="dxa"/>
          </w:tcPr>
          <w:p>
            <w:pPr>
              <w:pStyle w:val="TableParagraph"/>
              <w:spacing w:line="250" w:lineRule="exact" w:before="1"/>
              <w:ind w:right="93"/>
              <w:jc w:val="right"/>
              <w:rPr>
                <w:sz w:val="21"/>
              </w:rPr>
            </w:pPr>
            <w:r>
              <w:rPr>
                <w:spacing w:val="-5"/>
                <w:sz w:val="21"/>
              </w:rPr>
              <w:t>131</w:t>
            </w:r>
          </w:p>
        </w:tc>
      </w:tr>
      <w:tr>
        <w:trPr>
          <w:trHeight w:val="273" w:hRule="atLeast"/>
        </w:trPr>
        <w:tc>
          <w:tcPr>
            <w:tcW w:w="4412" w:type="dxa"/>
          </w:tcPr>
          <w:p>
            <w:pPr>
              <w:pStyle w:val="TableParagraph"/>
              <w:spacing w:line="250" w:lineRule="exact" w:before="3"/>
              <w:ind w:left="11"/>
              <w:jc w:val="center"/>
              <w:rPr>
                <w:sz w:val="21"/>
              </w:rPr>
            </w:pPr>
            <w:r>
              <w:rPr>
                <w:spacing w:val="-4"/>
                <w:sz w:val="21"/>
              </w:rPr>
              <w:t>技术人员</w:t>
            </w:r>
          </w:p>
        </w:tc>
        <w:tc>
          <w:tcPr>
            <w:tcW w:w="4412" w:type="dxa"/>
          </w:tcPr>
          <w:p>
            <w:pPr>
              <w:pStyle w:val="TableParagraph"/>
              <w:spacing w:line="250" w:lineRule="exact" w:before="3"/>
              <w:ind w:right="93"/>
              <w:jc w:val="right"/>
              <w:rPr>
                <w:sz w:val="21"/>
              </w:rPr>
            </w:pPr>
            <w:r>
              <w:rPr>
                <w:spacing w:val="-5"/>
                <w:sz w:val="21"/>
              </w:rPr>
              <w:t>223</w:t>
            </w:r>
          </w:p>
        </w:tc>
      </w:tr>
      <w:tr>
        <w:trPr>
          <w:trHeight w:val="273" w:hRule="atLeast"/>
        </w:trPr>
        <w:tc>
          <w:tcPr>
            <w:tcW w:w="4412" w:type="dxa"/>
          </w:tcPr>
          <w:p>
            <w:pPr>
              <w:pStyle w:val="TableParagraph"/>
              <w:spacing w:line="252" w:lineRule="exact" w:before="1"/>
              <w:ind w:left="11"/>
              <w:jc w:val="center"/>
              <w:rPr>
                <w:sz w:val="21"/>
              </w:rPr>
            </w:pPr>
            <w:r>
              <w:rPr>
                <w:spacing w:val="-4"/>
                <w:sz w:val="21"/>
              </w:rPr>
              <w:t>财务人员</w:t>
            </w:r>
          </w:p>
        </w:tc>
        <w:tc>
          <w:tcPr>
            <w:tcW w:w="4412" w:type="dxa"/>
          </w:tcPr>
          <w:p>
            <w:pPr>
              <w:pStyle w:val="TableParagraph"/>
              <w:spacing w:line="252" w:lineRule="exact" w:before="1"/>
              <w:ind w:right="96"/>
              <w:jc w:val="right"/>
              <w:rPr>
                <w:sz w:val="21"/>
              </w:rPr>
            </w:pPr>
            <w:r>
              <w:rPr>
                <w:spacing w:val="-5"/>
                <w:sz w:val="21"/>
              </w:rPr>
              <w:t>32</w:t>
            </w:r>
          </w:p>
        </w:tc>
      </w:tr>
      <w:tr>
        <w:trPr>
          <w:trHeight w:val="270" w:hRule="atLeast"/>
        </w:trPr>
        <w:tc>
          <w:tcPr>
            <w:tcW w:w="4412" w:type="dxa"/>
          </w:tcPr>
          <w:p>
            <w:pPr>
              <w:pStyle w:val="TableParagraph"/>
              <w:spacing w:line="250" w:lineRule="exact" w:before="1"/>
              <w:ind w:left="11"/>
              <w:jc w:val="center"/>
              <w:rPr>
                <w:sz w:val="21"/>
              </w:rPr>
            </w:pPr>
            <w:r>
              <w:rPr>
                <w:spacing w:val="-4"/>
                <w:sz w:val="21"/>
              </w:rPr>
              <w:t>行政人员</w:t>
            </w:r>
          </w:p>
        </w:tc>
        <w:tc>
          <w:tcPr>
            <w:tcW w:w="4412" w:type="dxa"/>
          </w:tcPr>
          <w:p>
            <w:pPr>
              <w:pStyle w:val="TableParagraph"/>
              <w:spacing w:line="250" w:lineRule="exact" w:before="1"/>
              <w:ind w:right="93"/>
              <w:jc w:val="right"/>
              <w:rPr>
                <w:sz w:val="21"/>
              </w:rPr>
            </w:pPr>
            <w:r>
              <w:rPr>
                <w:spacing w:val="-5"/>
                <w:sz w:val="21"/>
              </w:rPr>
              <w:t>242</w:t>
            </w:r>
          </w:p>
        </w:tc>
      </w:tr>
      <w:tr>
        <w:trPr>
          <w:trHeight w:val="273" w:hRule="atLeast"/>
        </w:trPr>
        <w:tc>
          <w:tcPr>
            <w:tcW w:w="4412" w:type="dxa"/>
          </w:tcPr>
          <w:p>
            <w:pPr>
              <w:pStyle w:val="TableParagraph"/>
              <w:rPr>
                <w:rFonts w:ascii="Times New Roman"/>
                <w:sz w:val="20"/>
              </w:rPr>
            </w:pPr>
          </w:p>
        </w:tc>
        <w:tc>
          <w:tcPr>
            <w:tcW w:w="4412" w:type="dxa"/>
          </w:tcPr>
          <w:p>
            <w:pPr>
              <w:pStyle w:val="TableParagraph"/>
              <w:rPr>
                <w:rFonts w:ascii="Times New Roman"/>
                <w:sz w:val="20"/>
              </w:rPr>
            </w:pPr>
          </w:p>
        </w:tc>
      </w:tr>
      <w:tr>
        <w:trPr>
          <w:trHeight w:val="273" w:hRule="atLeast"/>
        </w:trPr>
        <w:tc>
          <w:tcPr>
            <w:tcW w:w="4412" w:type="dxa"/>
          </w:tcPr>
          <w:p>
            <w:pPr>
              <w:pStyle w:val="TableParagraph"/>
              <w:spacing w:line="252" w:lineRule="exact" w:before="1"/>
              <w:ind w:left="11" w:right="2"/>
              <w:jc w:val="center"/>
              <w:rPr>
                <w:sz w:val="21"/>
              </w:rPr>
            </w:pPr>
            <w:r>
              <w:rPr>
                <w:spacing w:val="-5"/>
                <w:sz w:val="21"/>
              </w:rPr>
              <w:t>合计</w:t>
            </w:r>
          </w:p>
        </w:tc>
        <w:tc>
          <w:tcPr>
            <w:tcW w:w="4412" w:type="dxa"/>
          </w:tcPr>
          <w:p>
            <w:pPr>
              <w:pStyle w:val="TableParagraph"/>
              <w:spacing w:line="252" w:lineRule="exact" w:before="1"/>
              <w:ind w:right="93"/>
              <w:jc w:val="right"/>
              <w:rPr>
                <w:sz w:val="21"/>
              </w:rPr>
            </w:pPr>
            <w:r>
              <w:rPr>
                <w:spacing w:val="-2"/>
                <w:sz w:val="21"/>
              </w:rPr>
              <w:t>1,309</w:t>
            </w:r>
          </w:p>
        </w:tc>
      </w:tr>
      <w:tr>
        <w:trPr>
          <w:trHeight w:val="270" w:hRule="atLeast"/>
        </w:trPr>
        <w:tc>
          <w:tcPr>
            <w:tcW w:w="8824" w:type="dxa"/>
            <w:gridSpan w:val="2"/>
          </w:tcPr>
          <w:p>
            <w:pPr>
              <w:pStyle w:val="TableParagraph"/>
              <w:spacing w:line="250" w:lineRule="exact" w:before="1"/>
              <w:ind w:left="11"/>
              <w:jc w:val="center"/>
              <w:rPr>
                <w:sz w:val="21"/>
              </w:rPr>
            </w:pPr>
            <w:r>
              <w:rPr>
                <w:spacing w:val="-4"/>
                <w:sz w:val="21"/>
              </w:rPr>
              <w:t>教育程度</w:t>
            </w:r>
          </w:p>
        </w:tc>
      </w:tr>
      <w:tr>
        <w:trPr>
          <w:trHeight w:val="273" w:hRule="atLeast"/>
        </w:trPr>
        <w:tc>
          <w:tcPr>
            <w:tcW w:w="4412" w:type="dxa"/>
          </w:tcPr>
          <w:p>
            <w:pPr>
              <w:pStyle w:val="TableParagraph"/>
              <w:spacing w:line="252" w:lineRule="exact" w:before="1"/>
              <w:ind w:left="11" w:right="3"/>
              <w:jc w:val="center"/>
              <w:rPr>
                <w:sz w:val="21"/>
              </w:rPr>
            </w:pPr>
            <w:r>
              <w:rPr>
                <w:spacing w:val="-4"/>
                <w:sz w:val="21"/>
              </w:rPr>
              <w:t>教育程度类别</w:t>
            </w:r>
          </w:p>
        </w:tc>
        <w:tc>
          <w:tcPr>
            <w:tcW w:w="4412" w:type="dxa"/>
          </w:tcPr>
          <w:p>
            <w:pPr>
              <w:pStyle w:val="TableParagraph"/>
              <w:spacing w:line="252" w:lineRule="exact" w:before="1"/>
              <w:ind w:left="11"/>
              <w:jc w:val="center"/>
              <w:rPr>
                <w:sz w:val="21"/>
              </w:rPr>
            </w:pPr>
            <w:r>
              <w:rPr>
                <w:spacing w:val="-2"/>
                <w:sz w:val="21"/>
              </w:rPr>
              <w:t>数量（人</w:t>
            </w:r>
            <w:r>
              <w:rPr>
                <w:spacing w:val="-10"/>
                <w:sz w:val="21"/>
              </w:rPr>
              <w:t>）</w:t>
            </w:r>
          </w:p>
        </w:tc>
      </w:tr>
      <w:tr>
        <w:trPr>
          <w:trHeight w:val="273" w:hRule="atLeast"/>
        </w:trPr>
        <w:tc>
          <w:tcPr>
            <w:tcW w:w="4412" w:type="dxa"/>
          </w:tcPr>
          <w:p>
            <w:pPr>
              <w:pStyle w:val="TableParagraph"/>
              <w:spacing w:line="252" w:lineRule="exact" w:before="1"/>
              <w:ind w:left="1468"/>
              <w:rPr>
                <w:sz w:val="21"/>
              </w:rPr>
            </w:pPr>
            <w:r>
              <w:rPr>
                <w:spacing w:val="-4"/>
                <w:sz w:val="21"/>
              </w:rPr>
              <w:t>大专学历及以上</w:t>
            </w:r>
          </w:p>
        </w:tc>
        <w:tc>
          <w:tcPr>
            <w:tcW w:w="4412" w:type="dxa"/>
          </w:tcPr>
          <w:p>
            <w:pPr>
              <w:pStyle w:val="TableParagraph"/>
              <w:spacing w:line="252" w:lineRule="exact" w:before="1"/>
              <w:ind w:right="93"/>
              <w:jc w:val="right"/>
              <w:rPr>
                <w:sz w:val="21"/>
              </w:rPr>
            </w:pPr>
            <w:r>
              <w:rPr>
                <w:spacing w:val="-5"/>
                <w:sz w:val="21"/>
              </w:rPr>
              <w:t>494</w:t>
            </w:r>
          </w:p>
        </w:tc>
      </w:tr>
      <w:tr>
        <w:trPr>
          <w:trHeight w:val="270" w:hRule="atLeast"/>
        </w:trPr>
        <w:tc>
          <w:tcPr>
            <w:tcW w:w="4412" w:type="dxa"/>
          </w:tcPr>
          <w:p>
            <w:pPr>
              <w:pStyle w:val="TableParagraph"/>
              <w:spacing w:line="250" w:lineRule="exact" w:before="1"/>
              <w:ind w:left="1365"/>
              <w:rPr>
                <w:sz w:val="21"/>
              </w:rPr>
            </w:pPr>
            <w:r>
              <w:rPr>
                <w:spacing w:val="-4"/>
                <w:sz w:val="21"/>
              </w:rPr>
              <w:t>中专、中技及高中</w:t>
            </w:r>
          </w:p>
        </w:tc>
        <w:tc>
          <w:tcPr>
            <w:tcW w:w="4412" w:type="dxa"/>
          </w:tcPr>
          <w:p>
            <w:pPr>
              <w:pStyle w:val="TableParagraph"/>
              <w:spacing w:line="250" w:lineRule="exact" w:before="1"/>
              <w:ind w:right="93"/>
              <w:jc w:val="right"/>
              <w:rPr>
                <w:sz w:val="21"/>
              </w:rPr>
            </w:pPr>
            <w:r>
              <w:rPr>
                <w:spacing w:val="-5"/>
                <w:sz w:val="21"/>
              </w:rPr>
              <w:t>611</w:t>
            </w:r>
          </w:p>
        </w:tc>
      </w:tr>
      <w:tr>
        <w:trPr>
          <w:trHeight w:val="273" w:hRule="atLeast"/>
        </w:trPr>
        <w:tc>
          <w:tcPr>
            <w:tcW w:w="4412" w:type="dxa"/>
          </w:tcPr>
          <w:p>
            <w:pPr>
              <w:pStyle w:val="TableParagraph"/>
              <w:spacing w:line="252" w:lineRule="exact" w:before="1"/>
              <w:ind w:left="11"/>
              <w:jc w:val="center"/>
              <w:rPr>
                <w:sz w:val="21"/>
              </w:rPr>
            </w:pPr>
            <w:r>
              <w:rPr>
                <w:spacing w:val="-4"/>
                <w:sz w:val="21"/>
              </w:rPr>
              <w:t>高中以下</w:t>
            </w:r>
          </w:p>
        </w:tc>
        <w:tc>
          <w:tcPr>
            <w:tcW w:w="4412" w:type="dxa"/>
          </w:tcPr>
          <w:p>
            <w:pPr>
              <w:pStyle w:val="TableParagraph"/>
              <w:spacing w:line="252" w:lineRule="exact" w:before="1"/>
              <w:ind w:right="93"/>
              <w:jc w:val="right"/>
              <w:rPr>
                <w:sz w:val="21"/>
              </w:rPr>
            </w:pPr>
            <w:r>
              <w:rPr>
                <w:spacing w:val="-5"/>
                <w:sz w:val="21"/>
              </w:rPr>
              <w:t>204</w:t>
            </w:r>
          </w:p>
        </w:tc>
      </w:tr>
      <w:tr>
        <w:trPr>
          <w:trHeight w:val="273" w:hRule="atLeast"/>
        </w:trPr>
        <w:tc>
          <w:tcPr>
            <w:tcW w:w="4412" w:type="dxa"/>
          </w:tcPr>
          <w:p>
            <w:pPr>
              <w:pStyle w:val="TableParagraph"/>
              <w:spacing w:line="252" w:lineRule="exact" w:before="1"/>
              <w:ind w:left="11" w:right="2"/>
              <w:jc w:val="center"/>
              <w:rPr>
                <w:sz w:val="21"/>
              </w:rPr>
            </w:pPr>
            <w:r>
              <w:rPr>
                <w:spacing w:val="-5"/>
                <w:sz w:val="21"/>
              </w:rPr>
              <w:t>合计</w:t>
            </w:r>
          </w:p>
        </w:tc>
        <w:tc>
          <w:tcPr>
            <w:tcW w:w="4412" w:type="dxa"/>
          </w:tcPr>
          <w:p>
            <w:pPr>
              <w:pStyle w:val="TableParagraph"/>
              <w:spacing w:line="252" w:lineRule="exact" w:before="1"/>
              <w:ind w:right="93"/>
              <w:jc w:val="right"/>
              <w:rPr>
                <w:sz w:val="21"/>
              </w:rPr>
            </w:pPr>
            <w:r>
              <w:rPr>
                <w:spacing w:val="-2"/>
                <w:sz w:val="21"/>
              </w:rPr>
              <w:t>1,309</w:t>
            </w:r>
          </w:p>
        </w:tc>
      </w:tr>
    </w:tbl>
    <w:p>
      <w:pPr>
        <w:pStyle w:val="BodyText"/>
        <w:spacing w:before="70"/>
      </w:pPr>
    </w:p>
    <w:p>
      <w:pPr>
        <w:spacing w:before="0"/>
        <w:ind w:left="218" w:right="0" w:firstLine="0"/>
        <w:jc w:val="left"/>
        <w:rPr>
          <w:sz w:val="21"/>
        </w:rPr>
      </w:pPr>
      <w:r>
        <w:rPr>
          <w:rFonts w:ascii="Calibri" w:eastAsia="Calibri"/>
          <w:b/>
          <w:sz w:val="21"/>
        </w:rPr>
        <w:t>(</w:t>
      </w:r>
      <w:r>
        <w:rPr>
          <w:sz w:val="21"/>
        </w:rPr>
        <w:t>二</w:t>
      </w:r>
      <w:r>
        <w:rPr>
          <w:rFonts w:ascii="Calibri" w:eastAsia="Calibri"/>
          <w:b/>
          <w:spacing w:val="16"/>
          <w:sz w:val="21"/>
        </w:rPr>
        <w:t>) </w:t>
      </w:r>
      <w:r>
        <w:rPr>
          <w:spacing w:val="-3"/>
          <w:sz w:val="21"/>
        </w:rPr>
        <w:t>薪酬政策</w:t>
      </w:r>
    </w:p>
    <w:p>
      <w:pPr>
        <w:pStyle w:val="BodyText"/>
        <w:spacing w:before="65"/>
        <w:ind w:left="218"/>
      </w:pPr>
      <w:r>
        <w:rPr/>
        <w:t>√适用</w:t>
      </w:r>
      <w:r>
        <w:rPr>
          <w:spacing w:val="43"/>
          <w:w w:val="150"/>
        </w:rPr>
        <w:t> </w:t>
      </w:r>
      <w:r>
        <w:rPr>
          <w:spacing w:val="-3"/>
        </w:rPr>
        <w:t>□不适用</w:t>
      </w:r>
    </w:p>
    <w:p>
      <w:pPr>
        <w:pStyle w:val="BodyText"/>
        <w:spacing w:before="6"/>
      </w:pPr>
    </w:p>
    <w:p>
      <w:pPr>
        <w:pStyle w:val="BodyText"/>
        <w:spacing w:line="364" w:lineRule="auto"/>
        <w:ind w:left="218" w:right="217" w:firstLine="419"/>
      </w:pPr>
      <w:r>
        <w:rPr>
          <w:spacing w:val="-2"/>
        </w:rPr>
        <w:t>公司制定科学合理的薪酬政策，确保员工薪酬对内公平，对外具有竞争力。对员工付出的劳动和创造的价值给予合理的回报和激励。根据工作岗位进行专业化分工，明确岗位职责，结合本地区和同行业薪资水平，根据岗位性质差异制定出对外具有竞争力的薪酬体系。在此基础上制定的《薪资管理制度》，根据外部环境和公司发展情况适时调整薪酬，以略高于行业平均工资水平为原则，对中高层管理人员和关键岗位员工实行年薪工资制、职能部门员工实行与岗位价值相关的岗级工资制、销售人员实行业绩工资制、生产人员实行计件工资制。同时，公司还设立了</w:t>
      </w:r>
      <w:r>
        <w:rPr>
          <w:spacing w:val="40"/>
        </w:rPr>
        <w:t> </w:t>
      </w:r>
      <w:r>
        <w:rPr/>
        <w:t>OIMS 创新奖、合理化建议奖、技能竞赛奖等多种奖项，对工作表现突出和做出重大贡献的员工</w:t>
      </w:r>
      <w:r>
        <w:rPr>
          <w:spacing w:val="-2"/>
        </w:rPr>
        <w:t>进行激励，促进员工不断提高工作绩效。</w:t>
      </w:r>
    </w:p>
    <w:p>
      <w:pPr>
        <w:pStyle w:val="BodyText"/>
        <w:spacing w:before="60"/>
      </w:pPr>
    </w:p>
    <w:p>
      <w:pPr>
        <w:spacing w:before="0"/>
        <w:ind w:left="218" w:right="0" w:firstLine="0"/>
        <w:jc w:val="left"/>
        <w:rPr>
          <w:sz w:val="21"/>
        </w:rPr>
      </w:pPr>
      <w:r>
        <w:rPr>
          <w:rFonts w:ascii="Calibri" w:eastAsia="Calibri"/>
          <w:b/>
          <w:sz w:val="21"/>
        </w:rPr>
        <w:t>(</w:t>
      </w:r>
      <w:r>
        <w:rPr>
          <w:sz w:val="21"/>
        </w:rPr>
        <w:t>三</w:t>
      </w:r>
      <w:r>
        <w:rPr>
          <w:rFonts w:ascii="Calibri" w:eastAsia="Calibri"/>
          <w:b/>
          <w:spacing w:val="16"/>
          <w:sz w:val="21"/>
        </w:rPr>
        <w:t>) </w:t>
      </w:r>
      <w:r>
        <w:rPr>
          <w:spacing w:val="-3"/>
          <w:sz w:val="21"/>
        </w:rPr>
        <w:t>培训计划</w:t>
      </w:r>
    </w:p>
    <w:p>
      <w:pPr>
        <w:pStyle w:val="BodyText"/>
        <w:spacing w:before="62"/>
        <w:ind w:left="218"/>
      </w:pPr>
      <w:r>
        <w:rPr/>
        <w:t>√适用</w:t>
      </w:r>
      <w:r>
        <w:rPr>
          <w:spacing w:val="43"/>
          <w:w w:val="150"/>
        </w:rPr>
        <w:t> </w:t>
      </w:r>
      <w:r>
        <w:rPr>
          <w:spacing w:val="-3"/>
        </w:rPr>
        <w:t>□不适用</w:t>
      </w:r>
    </w:p>
    <w:p>
      <w:pPr>
        <w:pStyle w:val="BodyText"/>
        <w:spacing w:before="5"/>
        <w:ind w:left="638"/>
      </w:pPr>
      <w:r>
        <w:rPr>
          <w:spacing w:val="-3"/>
        </w:rPr>
        <w:t>公司重视全局定位战略，从自身发展与企业发展相结合，构建学习型企业，倡导全员培训。</w:t>
      </w:r>
    </w:p>
    <w:p>
      <w:pPr>
        <w:spacing w:after="0"/>
        <w:sectPr>
          <w:pgSz w:w="11910" w:h="16840"/>
          <w:pgMar w:header="852" w:footer="1195" w:top="1460" w:bottom="1380" w:left="1580" w:right="1060"/>
        </w:sectPr>
      </w:pPr>
    </w:p>
    <w:p>
      <w:pPr>
        <w:pStyle w:val="BodyText"/>
        <w:spacing w:line="364" w:lineRule="auto" w:before="61"/>
        <w:ind w:left="218" w:right="217"/>
      </w:pPr>
      <w:r>
        <w:rPr>
          <w:spacing w:val="-2"/>
        </w:rPr>
        <w:t>公司建立了完善的职业教育培训体系，确保培训需求、制定培训计划、实施培训、培训效果评价四个环节有效实施。通过岗前培训、以师带徒、轮岗培训、专项培训、继续教育培训等多种途径来满足员工自身发展需求，同时不断加强内部讲师团队建设，为员工的能力提升与职业发展创造</w:t>
      </w:r>
      <w:r>
        <w:rPr/>
        <w:t>平台。在上市公司规范、专业技术、职业技能、管理工具、HES、SCL 等方面开展培训工作，切</w:t>
      </w:r>
      <w:r>
        <w:rPr>
          <w:spacing w:val="-2"/>
        </w:rPr>
        <w:t>实提升员工综合素质和职业能力，为公司发展提供持续动力，保障公司发展战略目标的实现。</w:t>
      </w:r>
      <w:r>
        <w:rPr>
          <w:spacing w:val="40"/>
        </w:rPr>
        <w:t> </w:t>
      </w:r>
      <w:r>
        <w:rPr>
          <w:spacing w:val="-2"/>
        </w:rPr>
        <w:t>在董监高履职培训方面，组织全体董事、监事、高级管理人员参加由中上协、上交所、宁波上市公司协会等组织的各类线上、线下培训，进一步提升公司的治理水平。</w:t>
      </w:r>
    </w:p>
    <w:p>
      <w:pPr>
        <w:pStyle w:val="BodyText"/>
        <w:spacing w:before="61"/>
      </w:pPr>
    </w:p>
    <w:p>
      <w:pPr>
        <w:spacing w:before="0"/>
        <w:ind w:left="218" w:right="0" w:firstLine="0"/>
        <w:jc w:val="left"/>
        <w:rPr>
          <w:sz w:val="21"/>
        </w:rPr>
      </w:pPr>
      <w:r>
        <w:rPr>
          <w:rFonts w:ascii="Calibri" w:eastAsia="Calibri"/>
          <w:b/>
          <w:sz w:val="21"/>
        </w:rPr>
        <w:t>(</w:t>
      </w:r>
      <w:r>
        <w:rPr>
          <w:sz w:val="21"/>
        </w:rPr>
        <w:t>四</w:t>
      </w:r>
      <w:r>
        <w:rPr>
          <w:rFonts w:ascii="Calibri" w:eastAsia="Calibri"/>
          <w:b/>
          <w:spacing w:val="16"/>
          <w:sz w:val="21"/>
        </w:rPr>
        <w:t>) </w:t>
      </w:r>
      <w:r>
        <w:rPr>
          <w:spacing w:val="-2"/>
          <w:sz w:val="21"/>
        </w:rPr>
        <w:t>劳务外包情况</w:t>
      </w:r>
    </w:p>
    <w:p>
      <w:pPr>
        <w:pStyle w:val="BodyText"/>
        <w:spacing w:before="64"/>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3" w:hRule="atLeast"/>
        </w:trPr>
        <w:tc>
          <w:tcPr>
            <w:tcW w:w="4412" w:type="dxa"/>
          </w:tcPr>
          <w:p>
            <w:pPr>
              <w:pStyle w:val="TableParagraph"/>
              <w:spacing w:line="250" w:lineRule="exact" w:before="4"/>
              <w:ind w:left="107"/>
              <w:rPr>
                <w:sz w:val="21"/>
              </w:rPr>
            </w:pPr>
            <w:r>
              <w:rPr>
                <w:spacing w:val="-3"/>
                <w:sz w:val="21"/>
              </w:rPr>
              <w:t>劳务外包的工时总数</w:t>
            </w:r>
          </w:p>
        </w:tc>
        <w:tc>
          <w:tcPr>
            <w:tcW w:w="4412" w:type="dxa"/>
          </w:tcPr>
          <w:p>
            <w:pPr>
              <w:pStyle w:val="TableParagraph"/>
              <w:spacing w:line="250" w:lineRule="exact" w:before="4"/>
              <w:ind w:right="93"/>
              <w:jc w:val="right"/>
              <w:rPr>
                <w:sz w:val="21"/>
              </w:rPr>
            </w:pPr>
            <w:r>
              <w:rPr>
                <w:spacing w:val="-2"/>
                <w:sz w:val="21"/>
              </w:rPr>
              <w:t>80,419.83</w:t>
            </w:r>
          </w:p>
        </w:tc>
      </w:tr>
      <w:tr>
        <w:trPr>
          <w:trHeight w:val="273" w:hRule="atLeast"/>
        </w:trPr>
        <w:tc>
          <w:tcPr>
            <w:tcW w:w="4412" w:type="dxa"/>
          </w:tcPr>
          <w:p>
            <w:pPr>
              <w:pStyle w:val="TableParagraph"/>
              <w:spacing w:line="252" w:lineRule="exact" w:before="1"/>
              <w:ind w:left="107"/>
              <w:rPr>
                <w:sz w:val="21"/>
              </w:rPr>
            </w:pPr>
            <w:r>
              <w:rPr>
                <w:spacing w:val="-3"/>
                <w:sz w:val="21"/>
              </w:rPr>
              <w:t>劳务外包支付的报酬总额</w:t>
            </w:r>
          </w:p>
        </w:tc>
        <w:tc>
          <w:tcPr>
            <w:tcW w:w="4412" w:type="dxa"/>
          </w:tcPr>
          <w:p>
            <w:pPr>
              <w:pStyle w:val="TableParagraph"/>
              <w:spacing w:line="252" w:lineRule="exact" w:before="1"/>
              <w:ind w:right="93"/>
              <w:jc w:val="right"/>
              <w:rPr>
                <w:sz w:val="21"/>
              </w:rPr>
            </w:pPr>
            <w:r>
              <w:rPr>
                <w:spacing w:val="-2"/>
                <w:sz w:val="21"/>
              </w:rPr>
              <w:t>2,058,504.86</w:t>
            </w:r>
          </w:p>
        </w:tc>
      </w:tr>
    </w:tbl>
    <w:p>
      <w:pPr>
        <w:pStyle w:val="BodyText"/>
        <w:spacing w:before="63"/>
      </w:pPr>
    </w:p>
    <w:p>
      <w:pPr>
        <w:pStyle w:val="BodyText"/>
        <w:spacing w:before="1"/>
        <w:ind w:left="218"/>
      </w:pPr>
      <w:r>
        <w:rPr>
          <w:spacing w:val="-1"/>
        </w:rPr>
        <w:t>十、利润分配或资本公积金转增预案</w:t>
      </w:r>
    </w:p>
    <w:p>
      <w:pPr>
        <w:pStyle w:val="BodyText"/>
        <w:spacing w:before="64"/>
        <w:ind w:left="218"/>
      </w:pPr>
      <w:r>
        <w:rPr>
          <w:rFonts w:ascii="Calibri" w:eastAsia="Calibri"/>
          <w:b/>
        </w:rPr>
        <w:t>(</w:t>
      </w:r>
      <w:r>
        <w:rPr/>
        <w:t>一</w:t>
      </w:r>
      <w:r>
        <w:rPr>
          <w:rFonts w:ascii="Calibri" w:eastAsia="Calibri"/>
          <w:b/>
          <w:spacing w:val="11"/>
        </w:rPr>
        <w:t>) </w:t>
      </w:r>
      <w:r>
        <w:rPr>
          <w:spacing w:val="-1"/>
        </w:rPr>
        <w:t>现金分红政策的制定、执行或调整情况</w:t>
      </w:r>
    </w:p>
    <w:p>
      <w:pPr>
        <w:pStyle w:val="BodyText"/>
        <w:spacing w:before="62"/>
        <w:ind w:left="218"/>
      </w:pPr>
      <w:r>
        <w:rPr/>
        <w:t>√适用</w:t>
      </w:r>
      <w:r>
        <w:rPr>
          <w:spacing w:val="43"/>
          <w:w w:val="150"/>
        </w:rPr>
        <w:t> </w:t>
      </w:r>
      <w:r>
        <w:rPr>
          <w:spacing w:val="-3"/>
        </w:rPr>
        <w:t>□不适用</w:t>
      </w:r>
    </w:p>
    <w:p>
      <w:pPr>
        <w:pStyle w:val="BodyText"/>
        <w:spacing w:line="364" w:lineRule="auto" w:before="5"/>
        <w:ind w:left="218" w:right="217" w:firstLine="419"/>
        <w:jc w:val="both"/>
      </w:pPr>
      <w:r>
        <w:rPr>
          <w:spacing w:val="-2"/>
        </w:rPr>
        <w:t>公司的现金分红政策：根据《公司章程》及《宁波东方电缆股份有限公司未来三年股东回报</w:t>
      </w:r>
      <w:r>
        <w:rPr/>
        <w:t>规划（2022-2024</w:t>
      </w:r>
      <w:r>
        <w:rPr>
          <w:spacing w:val="-13"/>
        </w:rPr>
        <w:t> 年</w:t>
      </w:r>
      <w:r>
        <w:rPr/>
        <w:t>）》规定的现金分红政策进行分红。公司原则上每年进行一次利润分配，公</w:t>
      </w:r>
      <w:r>
        <w:rPr>
          <w:spacing w:val="-2"/>
        </w:rPr>
        <w:t>司董事会可以根据公司的盈利情况和资金需求状况，提议公司进行中期现金分配。公司每年以现</w:t>
      </w:r>
      <w:r>
        <w:rPr>
          <w:spacing w:val="-3"/>
        </w:rPr>
        <w:t>金形式分配的利润不少于当年实现的可供分配利润的 </w:t>
      </w:r>
      <w:r>
        <w:rPr>
          <w:spacing w:val="-2"/>
        </w:rPr>
        <w:t>15%。2022</w:t>
      </w:r>
      <w:r>
        <w:rPr>
          <w:spacing w:val="-7"/>
        </w:rPr>
        <w:t> 年，公司严格落实分红回报规划</w:t>
      </w:r>
      <w:r>
        <w:rPr>
          <w:spacing w:val="-2"/>
        </w:rPr>
        <w:t>的承诺和措施，维护投资者利益。</w:t>
      </w:r>
    </w:p>
    <w:p>
      <w:pPr>
        <w:pStyle w:val="BodyText"/>
      </w:pPr>
    </w:p>
    <w:p>
      <w:pPr>
        <w:pStyle w:val="BodyText"/>
      </w:pPr>
    </w:p>
    <w:p>
      <w:pPr>
        <w:pStyle w:val="BodyText"/>
        <w:spacing w:before="66"/>
      </w:pPr>
    </w:p>
    <w:p>
      <w:pPr>
        <w:pStyle w:val="BodyText"/>
        <w:spacing w:before="1"/>
        <w:ind w:left="218"/>
      </w:pPr>
      <w:r>
        <w:rPr>
          <w:rFonts w:ascii="Calibri" w:eastAsia="Calibri"/>
          <w:b/>
        </w:rPr>
        <w:t>(</w:t>
      </w:r>
      <w:r>
        <w:rPr/>
        <w:t>二</w:t>
      </w:r>
      <w:r>
        <w:rPr>
          <w:rFonts w:ascii="Calibri" w:eastAsia="Calibri"/>
          <w:b/>
          <w:spacing w:val="28"/>
        </w:rPr>
        <w:t>) </w:t>
      </w:r>
      <w:r>
        <w:rPr>
          <w:spacing w:val="-1"/>
        </w:rPr>
        <w:t>现金分红政策的专项说明</w:t>
      </w:r>
    </w:p>
    <w:p>
      <w:pPr>
        <w:pStyle w:val="BodyText"/>
        <w:spacing w:before="64"/>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9"/>
        <w:gridCol w:w="1944"/>
      </w:tblGrid>
      <w:tr>
        <w:trPr>
          <w:trHeight w:val="273" w:hRule="atLeast"/>
        </w:trPr>
        <w:tc>
          <w:tcPr>
            <w:tcW w:w="6879" w:type="dxa"/>
          </w:tcPr>
          <w:p>
            <w:pPr>
              <w:pStyle w:val="TableParagraph"/>
              <w:spacing w:line="252" w:lineRule="exact" w:before="1"/>
              <w:ind w:left="107"/>
              <w:rPr>
                <w:sz w:val="21"/>
              </w:rPr>
            </w:pPr>
            <w:r>
              <w:rPr>
                <w:spacing w:val="-3"/>
                <w:sz w:val="21"/>
              </w:rPr>
              <w:t>是否符合公司章程的规定或股东大会决议的要求</w:t>
            </w:r>
          </w:p>
        </w:tc>
        <w:tc>
          <w:tcPr>
            <w:tcW w:w="1944" w:type="dxa"/>
          </w:tcPr>
          <w:p>
            <w:pPr>
              <w:pStyle w:val="TableParagraph"/>
              <w:spacing w:line="252" w:lineRule="exact" w:before="1"/>
              <w:ind w:left="447"/>
              <w:rPr>
                <w:sz w:val="21"/>
              </w:rPr>
            </w:pPr>
            <w:r>
              <w:rPr>
                <w:spacing w:val="-3"/>
                <w:sz w:val="21"/>
              </w:rPr>
              <w:t>√是 □否</w:t>
            </w:r>
          </w:p>
        </w:tc>
      </w:tr>
      <w:tr>
        <w:trPr>
          <w:trHeight w:val="270" w:hRule="atLeast"/>
        </w:trPr>
        <w:tc>
          <w:tcPr>
            <w:tcW w:w="6879" w:type="dxa"/>
          </w:tcPr>
          <w:p>
            <w:pPr>
              <w:pStyle w:val="TableParagraph"/>
              <w:spacing w:line="250" w:lineRule="exact" w:before="1"/>
              <w:ind w:left="107"/>
              <w:rPr>
                <w:sz w:val="21"/>
              </w:rPr>
            </w:pPr>
            <w:r>
              <w:rPr>
                <w:spacing w:val="-3"/>
                <w:sz w:val="21"/>
              </w:rPr>
              <w:t>分红标准和比例是否明确和清晰</w:t>
            </w:r>
          </w:p>
        </w:tc>
        <w:tc>
          <w:tcPr>
            <w:tcW w:w="1944" w:type="dxa"/>
          </w:tcPr>
          <w:p>
            <w:pPr>
              <w:pStyle w:val="TableParagraph"/>
              <w:spacing w:line="250" w:lineRule="exact" w:before="1"/>
              <w:ind w:left="447"/>
              <w:rPr>
                <w:sz w:val="21"/>
              </w:rPr>
            </w:pPr>
            <w:r>
              <w:rPr>
                <w:spacing w:val="-3"/>
                <w:sz w:val="21"/>
              </w:rPr>
              <w:t>√是 □否</w:t>
            </w:r>
          </w:p>
        </w:tc>
      </w:tr>
      <w:tr>
        <w:trPr>
          <w:trHeight w:val="273" w:hRule="atLeast"/>
        </w:trPr>
        <w:tc>
          <w:tcPr>
            <w:tcW w:w="6879" w:type="dxa"/>
          </w:tcPr>
          <w:p>
            <w:pPr>
              <w:pStyle w:val="TableParagraph"/>
              <w:spacing w:line="250" w:lineRule="exact" w:before="3"/>
              <w:ind w:left="107"/>
              <w:rPr>
                <w:sz w:val="21"/>
              </w:rPr>
            </w:pPr>
            <w:r>
              <w:rPr>
                <w:spacing w:val="-3"/>
                <w:sz w:val="21"/>
              </w:rPr>
              <w:t>相关的决策程序和机制是否完备</w:t>
            </w:r>
          </w:p>
        </w:tc>
        <w:tc>
          <w:tcPr>
            <w:tcW w:w="1944" w:type="dxa"/>
          </w:tcPr>
          <w:p>
            <w:pPr>
              <w:pStyle w:val="TableParagraph"/>
              <w:spacing w:line="250" w:lineRule="exact" w:before="3"/>
              <w:ind w:left="447"/>
              <w:rPr>
                <w:sz w:val="21"/>
              </w:rPr>
            </w:pPr>
            <w:r>
              <w:rPr>
                <w:spacing w:val="-3"/>
                <w:sz w:val="21"/>
              </w:rPr>
              <w:t>√是 □否</w:t>
            </w:r>
          </w:p>
        </w:tc>
      </w:tr>
      <w:tr>
        <w:trPr>
          <w:trHeight w:val="273" w:hRule="atLeast"/>
        </w:trPr>
        <w:tc>
          <w:tcPr>
            <w:tcW w:w="6879" w:type="dxa"/>
          </w:tcPr>
          <w:p>
            <w:pPr>
              <w:pStyle w:val="TableParagraph"/>
              <w:spacing w:line="252" w:lineRule="exact" w:before="1"/>
              <w:ind w:left="107"/>
              <w:rPr>
                <w:sz w:val="21"/>
              </w:rPr>
            </w:pPr>
            <w:r>
              <w:rPr>
                <w:spacing w:val="-3"/>
                <w:sz w:val="21"/>
              </w:rPr>
              <w:t>独立董事是否履职尽责并发挥了应有的作用</w:t>
            </w:r>
          </w:p>
        </w:tc>
        <w:tc>
          <w:tcPr>
            <w:tcW w:w="1944" w:type="dxa"/>
          </w:tcPr>
          <w:p>
            <w:pPr>
              <w:pStyle w:val="TableParagraph"/>
              <w:spacing w:line="252" w:lineRule="exact" w:before="1"/>
              <w:ind w:left="447"/>
              <w:rPr>
                <w:sz w:val="21"/>
              </w:rPr>
            </w:pPr>
            <w:r>
              <w:rPr>
                <w:spacing w:val="-3"/>
                <w:sz w:val="21"/>
              </w:rPr>
              <w:t>√是 □否</w:t>
            </w:r>
          </w:p>
        </w:tc>
      </w:tr>
      <w:tr>
        <w:trPr>
          <w:trHeight w:val="544" w:hRule="atLeast"/>
        </w:trPr>
        <w:tc>
          <w:tcPr>
            <w:tcW w:w="6879" w:type="dxa"/>
          </w:tcPr>
          <w:p>
            <w:pPr>
              <w:pStyle w:val="TableParagraph"/>
              <w:spacing w:before="1"/>
              <w:ind w:left="107"/>
              <w:rPr>
                <w:sz w:val="21"/>
              </w:rPr>
            </w:pPr>
            <w:r>
              <w:rPr>
                <w:spacing w:val="-3"/>
                <w:sz w:val="21"/>
              </w:rPr>
              <w:t>中小股东是否有充分表达意见和诉求的机会，其合法权益是否得到了充</w:t>
            </w:r>
          </w:p>
          <w:p>
            <w:pPr>
              <w:pStyle w:val="TableParagraph"/>
              <w:spacing w:line="252" w:lineRule="exact" w:before="2"/>
              <w:ind w:left="107"/>
              <w:rPr>
                <w:sz w:val="21"/>
              </w:rPr>
            </w:pPr>
            <w:r>
              <w:rPr>
                <w:spacing w:val="-4"/>
                <w:sz w:val="21"/>
              </w:rPr>
              <w:t>分保护</w:t>
            </w:r>
          </w:p>
        </w:tc>
        <w:tc>
          <w:tcPr>
            <w:tcW w:w="1944" w:type="dxa"/>
          </w:tcPr>
          <w:p>
            <w:pPr>
              <w:pStyle w:val="TableParagraph"/>
              <w:spacing w:before="1"/>
              <w:ind w:left="447"/>
              <w:rPr>
                <w:sz w:val="21"/>
              </w:rPr>
            </w:pPr>
            <w:r>
              <w:rPr>
                <w:spacing w:val="-3"/>
                <w:sz w:val="21"/>
              </w:rPr>
              <w:t>√是 □否</w:t>
            </w:r>
          </w:p>
        </w:tc>
      </w:tr>
    </w:tbl>
    <w:p>
      <w:pPr>
        <w:pStyle w:val="BodyText"/>
        <w:spacing w:before="67"/>
      </w:pPr>
    </w:p>
    <w:p>
      <w:pPr>
        <w:pStyle w:val="BodyText"/>
        <w:spacing w:line="242" w:lineRule="auto"/>
        <w:ind w:left="638" w:right="209" w:hanging="420"/>
      </w:pPr>
      <w:r>
        <w:rPr>
          <w:rFonts w:ascii="Calibri" w:eastAsia="Calibri"/>
          <w:b/>
        </w:rPr>
        <w:t>(</w:t>
      </w:r>
      <w:r>
        <w:rPr/>
        <w:t>三</w:t>
      </w:r>
      <w:r>
        <w:rPr>
          <w:rFonts w:ascii="Calibri" w:eastAsia="Calibri"/>
          <w:b/>
          <w:spacing w:val="30"/>
        </w:rPr>
        <w:t>) </w:t>
      </w:r>
      <w:r>
        <w:rPr/>
        <w:t>报告期内盈利且母公司可供股东分配利润为正，但未提出现金利润分配方案预案的，公司</w:t>
      </w:r>
      <w:r>
        <w:rPr>
          <w:spacing w:val="-2"/>
        </w:rPr>
        <w:t>应当详细披露原因以及未分配利润的用途和使用计划</w:t>
      </w:r>
    </w:p>
    <w:p>
      <w:pPr>
        <w:pStyle w:val="BodyText"/>
        <w:spacing w:before="59"/>
        <w:ind w:left="218"/>
      </w:pPr>
      <w:r>
        <w:rPr>
          <w:spacing w:val="-4"/>
        </w:rPr>
        <w:t>□适用 √不适用</w:t>
      </w:r>
    </w:p>
    <w:p>
      <w:pPr>
        <w:pStyle w:val="BodyText"/>
        <w:spacing w:before="65"/>
        <w:ind w:left="218"/>
      </w:pPr>
      <w:r>
        <w:rPr>
          <w:rFonts w:ascii="Calibri" w:eastAsia="Calibri"/>
          <w:b/>
        </w:rPr>
        <w:t>(</w:t>
      </w:r>
      <w:r>
        <w:rPr/>
        <w:t>四</w:t>
      </w:r>
      <w:r>
        <w:rPr>
          <w:rFonts w:ascii="Calibri" w:eastAsia="Calibri"/>
          <w:b/>
          <w:spacing w:val="27"/>
        </w:rPr>
        <w:t>) </w:t>
      </w:r>
      <w:r>
        <w:rPr>
          <w:spacing w:val="-1"/>
        </w:rPr>
        <w:t>本报告期利润分配及资本公积金转增股本情况</w:t>
      </w:r>
    </w:p>
    <w:p>
      <w:pPr>
        <w:pStyle w:val="BodyText"/>
        <w:spacing w:before="62"/>
        <w:ind w:left="218"/>
      </w:pPr>
      <w:r>
        <w:rPr>
          <w:spacing w:val="-4"/>
        </w:rPr>
        <w:t>√适用 □不适用</w:t>
      </w:r>
    </w:p>
    <w:p>
      <w:pPr>
        <w:pStyle w:val="BodyText"/>
        <w:spacing w:before="5"/>
        <w:ind w:right="210"/>
        <w:jc w:val="right"/>
      </w:pPr>
      <w:r>
        <w:rPr/>
        <w:t>单位:元</w:t>
      </w:r>
      <w:r>
        <w:rPr>
          <w:spacing w:val="41"/>
          <w:w w:val="150"/>
        </w:rPr>
        <w:t> </w:t>
      </w:r>
      <w:r>
        <w:rPr>
          <w:spacing w:val="-2"/>
        </w:rPr>
        <w:t>币种:人民币</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81" w:hRule="atLeast"/>
        </w:trPr>
        <w:tc>
          <w:tcPr>
            <w:tcW w:w="4412" w:type="dxa"/>
          </w:tcPr>
          <w:p>
            <w:pPr>
              <w:pStyle w:val="TableParagraph"/>
              <w:spacing w:before="56"/>
              <w:ind w:left="112"/>
              <w:rPr>
                <w:sz w:val="21"/>
              </w:rPr>
            </w:pPr>
            <w:r>
              <w:rPr>
                <w:spacing w:val="-26"/>
                <w:sz w:val="21"/>
              </w:rPr>
              <w:t>每 </w:t>
            </w:r>
            <w:r>
              <w:rPr>
                <w:spacing w:val="-2"/>
                <w:sz w:val="21"/>
              </w:rPr>
              <w:t>10</w:t>
            </w:r>
            <w:r>
              <w:rPr>
                <w:spacing w:val="-11"/>
                <w:sz w:val="21"/>
              </w:rPr>
              <w:t> 股送红股数</w:t>
            </w:r>
            <w:r>
              <w:rPr>
                <w:spacing w:val="-2"/>
                <w:sz w:val="21"/>
              </w:rPr>
              <w:t>（股</w:t>
            </w:r>
            <w:r>
              <w:rPr>
                <w:spacing w:val="-10"/>
                <w:sz w:val="21"/>
              </w:rPr>
              <w:t>）</w:t>
            </w:r>
          </w:p>
        </w:tc>
        <w:tc>
          <w:tcPr>
            <w:tcW w:w="4412" w:type="dxa"/>
          </w:tcPr>
          <w:p>
            <w:pPr>
              <w:pStyle w:val="TableParagraph"/>
              <w:spacing w:before="56"/>
              <w:ind w:left="110"/>
              <w:rPr>
                <w:sz w:val="21"/>
              </w:rPr>
            </w:pPr>
            <w:r>
              <w:rPr>
                <w:spacing w:val="-10"/>
                <w:sz w:val="21"/>
              </w:rPr>
              <w:t>0</w:t>
            </w:r>
          </w:p>
        </w:tc>
      </w:tr>
      <w:tr>
        <w:trPr>
          <w:trHeight w:val="340" w:hRule="atLeast"/>
        </w:trPr>
        <w:tc>
          <w:tcPr>
            <w:tcW w:w="4412" w:type="dxa"/>
          </w:tcPr>
          <w:p>
            <w:pPr>
              <w:pStyle w:val="TableParagraph"/>
              <w:spacing w:before="34"/>
              <w:ind w:left="112"/>
              <w:rPr>
                <w:sz w:val="21"/>
              </w:rPr>
            </w:pPr>
            <w:r>
              <w:rPr>
                <w:spacing w:val="-26"/>
                <w:sz w:val="21"/>
              </w:rPr>
              <w:t>每 </w:t>
            </w:r>
            <w:r>
              <w:rPr>
                <w:spacing w:val="-2"/>
                <w:sz w:val="21"/>
              </w:rPr>
              <w:t>10</w:t>
            </w:r>
            <w:r>
              <w:rPr>
                <w:spacing w:val="-12"/>
                <w:sz w:val="21"/>
              </w:rPr>
              <w:t> 股派息数</w:t>
            </w:r>
            <w:r>
              <w:rPr>
                <w:spacing w:val="-2"/>
                <w:sz w:val="21"/>
              </w:rPr>
              <w:t>（元）（含税</w:t>
            </w:r>
            <w:r>
              <w:rPr>
                <w:spacing w:val="-10"/>
                <w:sz w:val="21"/>
              </w:rPr>
              <w:t>）</w:t>
            </w:r>
          </w:p>
        </w:tc>
        <w:tc>
          <w:tcPr>
            <w:tcW w:w="4412" w:type="dxa"/>
          </w:tcPr>
          <w:p>
            <w:pPr>
              <w:pStyle w:val="TableParagraph"/>
              <w:spacing w:before="34"/>
              <w:ind w:left="110"/>
              <w:rPr>
                <w:sz w:val="21"/>
              </w:rPr>
            </w:pPr>
            <w:r>
              <w:rPr>
                <w:spacing w:val="-4"/>
                <w:sz w:val="21"/>
              </w:rPr>
              <w:t>2.50</w:t>
            </w:r>
          </w:p>
        </w:tc>
      </w:tr>
    </w:tbl>
    <w:p>
      <w:pPr>
        <w:spacing w:after="0"/>
        <w:rPr>
          <w:sz w:val="21"/>
        </w:rPr>
        <w:sectPr>
          <w:pgSz w:w="11910" w:h="16840"/>
          <w:pgMar w:header="852" w:footer="1195" w:top="1460" w:bottom="1380" w:left="1580" w:right="1060"/>
        </w:sectPr>
      </w:pP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40" w:hRule="atLeast"/>
        </w:trPr>
        <w:tc>
          <w:tcPr>
            <w:tcW w:w="4412" w:type="dxa"/>
          </w:tcPr>
          <w:p>
            <w:pPr>
              <w:pStyle w:val="TableParagraph"/>
              <w:spacing w:before="37"/>
              <w:ind w:left="112"/>
              <w:rPr>
                <w:sz w:val="21"/>
              </w:rPr>
            </w:pPr>
            <w:r>
              <w:rPr>
                <w:spacing w:val="-27"/>
                <w:sz w:val="21"/>
              </w:rPr>
              <w:t>每 </w:t>
            </w:r>
            <w:r>
              <w:rPr>
                <w:spacing w:val="-2"/>
                <w:sz w:val="21"/>
              </w:rPr>
              <w:t>10</w:t>
            </w:r>
            <w:r>
              <w:rPr>
                <w:spacing w:val="-12"/>
                <w:sz w:val="21"/>
              </w:rPr>
              <w:t> 股转增数</w:t>
            </w:r>
            <w:r>
              <w:rPr>
                <w:spacing w:val="-2"/>
                <w:sz w:val="21"/>
              </w:rPr>
              <w:t>（股</w:t>
            </w:r>
            <w:r>
              <w:rPr>
                <w:spacing w:val="-10"/>
                <w:sz w:val="21"/>
              </w:rPr>
              <w:t>）</w:t>
            </w:r>
          </w:p>
        </w:tc>
        <w:tc>
          <w:tcPr>
            <w:tcW w:w="4412" w:type="dxa"/>
          </w:tcPr>
          <w:p>
            <w:pPr>
              <w:pStyle w:val="TableParagraph"/>
              <w:spacing w:before="37"/>
              <w:ind w:left="110"/>
              <w:rPr>
                <w:sz w:val="21"/>
              </w:rPr>
            </w:pPr>
            <w:r>
              <w:rPr>
                <w:spacing w:val="-10"/>
                <w:sz w:val="21"/>
              </w:rPr>
              <w:t>0</w:t>
            </w:r>
          </w:p>
        </w:tc>
      </w:tr>
      <w:tr>
        <w:trPr>
          <w:trHeight w:val="340" w:hRule="atLeast"/>
        </w:trPr>
        <w:tc>
          <w:tcPr>
            <w:tcW w:w="4412" w:type="dxa"/>
          </w:tcPr>
          <w:p>
            <w:pPr>
              <w:pStyle w:val="TableParagraph"/>
              <w:spacing w:before="37"/>
              <w:ind w:left="112"/>
              <w:rPr>
                <w:sz w:val="21"/>
              </w:rPr>
            </w:pPr>
            <w:r>
              <w:rPr>
                <w:spacing w:val="-2"/>
                <w:sz w:val="21"/>
              </w:rPr>
              <w:t>现金分红金额（含税</w:t>
            </w:r>
            <w:r>
              <w:rPr>
                <w:spacing w:val="-10"/>
                <w:sz w:val="21"/>
              </w:rPr>
              <w:t>）</w:t>
            </w:r>
          </w:p>
        </w:tc>
        <w:tc>
          <w:tcPr>
            <w:tcW w:w="4412" w:type="dxa"/>
          </w:tcPr>
          <w:p>
            <w:pPr>
              <w:pStyle w:val="TableParagraph"/>
              <w:spacing w:before="37"/>
              <w:ind w:left="110"/>
              <w:rPr>
                <w:sz w:val="21"/>
              </w:rPr>
            </w:pPr>
            <w:r>
              <w:rPr>
                <w:spacing w:val="-2"/>
                <w:sz w:val="21"/>
              </w:rPr>
              <w:t>171,928,842.00</w:t>
            </w:r>
          </w:p>
        </w:tc>
      </w:tr>
      <w:tr>
        <w:trPr>
          <w:trHeight w:val="544" w:hRule="atLeast"/>
        </w:trPr>
        <w:tc>
          <w:tcPr>
            <w:tcW w:w="4412" w:type="dxa"/>
          </w:tcPr>
          <w:p>
            <w:pPr>
              <w:pStyle w:val="TableParagraph"/>
              <w:spacing w:before="1"/>
              <w:ind w:left="112"/>
              <w:rPr>
                <w:sz w:val="21"/>
              </w:rPr>
            </w:pPr>
            <w:r>
              <w:rPr>
                <w:spacing w:val="-3"/>
                <w:sz w:val="21"/>
              </w:rPr>
              <w:t>分红年度合并报表中归属于上市公司普通股</w:t>
            </w:r>
          </w:p>
          <w:p>
            <w:pPr>
              <w:pStyle w:val="TableParagraph"/>
              <w:spacing w:line="250" w:lineRule="exact" w:before="4"/>
              <w:ind w:left="112"/>
              <w:rPr>
                <w:sz w:val="21"/>
              </w:rPr>
            </w:pPr>
            <w:r>
              <w:rPr>
                <w:spacing w:val="-4"/>
                <w:sz w:val="21"/>
              </w:rPr>
              <w:t>股东的净利润</w:t>
            </w:r>
          </w:p>
        </w:tc>
        <w:tc>
          <w:tcPr>
            <w:tcW w:w="4412" w:type="dxa"/>
          </w:tcPr>
          <w:p>
            <w:pPr>
              <w:pStyle w:val="TableParagraph"/>
              <w:spacing w:before="137"/>
              <w:ind w:left="110"/>
              <w:rPr>
                <w:sz w:val="21"/>
              </w:rPr>
            </w:pPr>
            <w:r>
              <w:rPr>
                <w:spacing w:val="-2"/>
                <w:sz w:val="21"/>
              </w:rPr>
              <w:t>842,351,404.95</w:t>
            </w:r>
          </w:p>
        </w:tc>
      </w:tr>
      <w:tr>
        <w:trPr>
          <w:trHeight w:val="544" w:hRule="atLeast"/>
        </w:trPr>
        <w:tc>
          <w:tcPr>
            <w:tcW w:w="4412" w:type="dxa"/>
          </w:tcPr>
          <w:p>
            <w:pPr>
              <w:pStyle w:val="TableParagraph"/>
              <w:spacing w:before="1"/>
              <w:ind w:left="112"/>
              <w:rPr>
                <w:sz w:val="21"/>
              </w:rPr>
            </w:pPr>
            <w:r>
              <w:rPr>
                <w:spacing w:val="-3"/>
                <w:sz w:val="21"/>
              </w:rPr>
              <w:t>占合并报表中归属于上市公司普通股股东的</w:t>
            </w:r>
          </w:p>
          <w:p>
            <w:pPr>
              <w:pStyle w:val="TableParagraph"/>
              <w:spacing w:line="250" w:lineRule="exact" w:before="4"/>
              <w:ind w:left="112"/>
              <w:rPr>
                <w:sz w:val="21"/>
              </w:rPr>
            </w:pPr>
            <w:r>
              <w:rPr>
                <w:spacing w:val="-2"/>
                <w:sz w:val="21"/>
              </w:rPr>
              <w:t>净利润的比率</w:t>
            </w:r>
            <w:r>
              <w:rPr>
                <w:spacing w:val="-5"/>
                <w:sz w:val="21"/>
              </w:rPr>
              <w:t>（%）</w:t>
            </w:r>
          </w:p>
        </w:tc>
        <w:tc>
          <w:tcPr>
            <w:tcW w:w="4412" w:type="dxa"/>
          </w:tcPr>
          <w:p>
            <w:pPr>
              <w:pStyle w:val="TableParagraph"/>
              <w:spacing w:before="138"/>
              <w:ind w:left="110"/>
              <w:rPr>
                <w:sz w:val="21"/>
              </w:rPr>
            </w:pPr>
            <w:r>
              <w:rPr>
                <w:spacing w:val="-2"/>
                <w:sz w:val="21"/>
              </w:rPr>
              <w:t>20.41</w:t>
            </w:r>
          </w:p>
        </w:tc>
      </w:tr>
      <w:tr>
        <w:trPr>
          <w:trHeight w:val="340" w:hRule="atLeast"/>
        </w:trPr>
        <w:tc>
          <w:tcPr>
            <w:tcW w:w="4412" w:type="dxa"/>
          </w:tcPr>
          <w:p>
            <w:pPr>
              <w:pStyle w:val="TableParagraph"/>
              <w:spacing w:before="37"/>
              <w:ind w:left="112"/>
              <w:rPr>
                <w:sz w:val="21"/>
              </w:rPr>
            </w:pPr>
            <w:r>
              <w:rPr>
                <w:spacing w:val="-3"/>
                <w:sz w:val="21"/>
              </w:rPr>
              <w:t>以现金方式回购股份计入现金分红的金额</w:t>
            </w:r>
          </w:p>
        </w:tc>
        <w:tc>
          <w:tcPr>
            <w:tcW w:w="4412" w:type="dxa"/>
          </w:tcPr>
          <w:p>
            <w:pPr>
              <w:pStyle w:val="TableParagraph"/>
              <w:rPr>
                <w:rFonts w:ascii="Times New Roman"/>
                <w:sz w:val="20"/>
              </w:rPr>
            </w:pPr>
          </w:p>
        </w:tc>
      </w:tr>
      <w:tr>
        <w:trPr>
          <w:trHeight w:val="340" w:hRule="atLeast"/>
        </w:trPr>
        <w:tc>
          <w:tcPr>
            <w:tcW w:w="4412" w:type="dxa"/>
          </w:tcPr>
          <w:p>
            <w:pPr>
              <w:pStyle w:val="TableParagraph"/>
              <w:spacing w:before="34"/>
              <w:ind w:left="112"/>
              <w:rPr>
                <w:sz w:val="21"/>
              </w:rPr>
            </w:pPr>
            <w:r>
              <w:rPr>
                <w:spacing w:val="-2"/>
                <w:sz w:val="21"/>
              </w:rPr>
              <w:t>合计分红金额（含税</w:t>
            </w:r>
            <w:r>
              <w:rPr>
                <w:spacing w:val="-10"/>
                <w:sz w:val="21"/>
              </w:rPr>
              <w:t>）</w:t>
            </w:r>
          </w:p>
        </w:tc>
        <w:tc>
          <w:tcPr>
            <w:tcW w:w="4412" w:type="dxa"/>
          </w:tcPr>
          <w:p>
            <w:pPr>
              <w:pStyle w:val="TableParagraph"/>
              <w:spacing w:before="34"/>
              <w:ind w:left="110"/>
              <w:rPr>
                <w:sz w:val="21"/>
              </w:rPr>
            </w:pPr>
            <w:r>
              <w:rPr>
                <w:spacing w:val="-2"/>
                <w:sz w:val="21"/>
              </w:rPr>
              <w:t>171,928,842.00</w:t>
            </w:r>
          </w:p>
        </w:tc>
      </w:tr>
      <w:tr>
        <w:trPr>
          <w:trHeight w:val="544" w:hRule="atLeast"/>
        </w:trPr>
        <w:tc>
          <w:tcPr>
            <w:tcW w:w="4412" w:type="dxa"/>
          </w:tcPr>
          <w:p>
            <w:pPr>
              <w:pStyle w:val="TableParagraph"/>
              <w:spacing w:before="1"/>
              <w:ind w:left="112"/>
              <w:rPr>
                <w:sz w:val="21"/>
              </w:rPr>
            </w:pPr>
            <w:r>
              <w:rPr>
                <w:spacing w:val="-3"/>
                <w:sz w:val="21"/>
              </w:rPr>
              <w:t>合计分红金额占合并报表中归属于上市公司</w:t>
            </w:r>
          </w:p>
          <w:p>
            <w:pPr>
              <w:pStyle w:val="TableParagraph"/>
              <w:spacing w:line="250" w:lineRule="exact" w:before="4"/>
              <w:ind w:left="112"/>
              <w:rPr>
                <w:sz w:val="21"/>
              </w:rPr>
            </w:pPr>
            <w:r>
              <w:rPr>
                <w:spacing w:val="-2"/>
                <w:sz w:val="21"/>
              </w:rPr>
              <w:t>普通股股东的净利润的比率</w:t>
            </w:r>
            <w:r>
              <w:rPr>
                <w:spacing w:val="-5"/>
                <w:sz w:val="21"/>
              </w:rPr>
              <w:t>（%）</w:t>
            </w:r>
          </w:p>
        </w:tc>
        <w:tc>
          <w:tcPr>
            <w:tcW w:w="4412" w:type="dxa"/>
          </w:tcPr>
          <w:p>
            <w:pPr>
              <w:pStyle w:val="TableParagraph"/>
              <w:spacing w:before="138"/>
              <w:ind w:left="110"/>
              <w:rPr>
                <w:sz w:val="21"/>
              </w:rPr>
            </w:pPr>
            <w:r>
              <w:rPr>
                <w:spacing w:val="-2"/>
                <w:sz w:val="21"/>
              </w:rPr>
              <w:t>20.41</w:t>
            </w:r>
          </w:p>
        </w:tc>
      </w:tr>
    </w:tbl>
    <w:p>
      <w:pPr>
        <w:pStyle w:val="BodyText"/>
      </w:pPr>
    </w:p>
    <w:p>
      <w:pPr>
        <w:pStyle w:val="BodyText"/>
        <w:spacing w:before="71"/>
      </w:pPr>
    </w:p>
    <w:p>
      <w:pPr>
        <w:pStyle w:val="BodyText"/>
        <w:spacing w:line="297" w:lineRule="auto"/>
        <w:ind w:left="218" w:right="1668"/>
      </w:pPr>
      <w:r>
        <w:rPr/>
        <w:t>十一、 公司股权激励计划、员工持股计划或其他员工激励措施的情况及其影响 (一) 相关激励事项已在临时公告披露且后续实施无进展或变化的</w:t>
      </w:r>
    </w:p>
    <w:p>
      <w:pPr>
        <w:pStyle w:val="BodyText"/>
        <w:spacing w:line="267" w:lineRule="exact"/>
        <w:ind w:left="218"/>
      </w:pPr>
      <w:r>
        <w:rPr>
          <w:spacing w:val="-4"/>
        </w:rPr>
        <w:t>□适用 √不适用</w:t>
      </w:r>
    </w:p>
    <w:p>
      <w:pPr>
        <w:pStyle w:val="BodyText"/>
        <w:spacing w:line="295" w:lineRule="auto" w:before="65"/>
        <w:ind w:left="218" w:right="4683"/>
      </w:pPr>
      <w:r>
        <w:rPr/>
        <w:t>(二) 临时公告未披露或有后续进展的激励情况</w:t>
      </w:r>
      <w:r>
        <w:rPr>
          <w:spacing w:val="-2"/>
        </w:rPr>
        <w:t>股权激励情况</w:t>
      </w:r>
    </w:p>
    <w:p>
      <w:pPr>
        <w:pStyle w:val="BodyText"/>
        <w:spacing w:line="212" w:lineRule="exact"/>
        <w:ind w:left="218"/>
      </w:pPr>
      <w:r>
        <w:rPr>
          <w:spacing w:val="-4"/>
        </w:rPr>
        <w:t>□适用 √不适用</w:t>
      </w:r>
    </w:p>
    <w:p>
      <w:pPr>
        <w:pStyle w:val="BodyText"/>
        <w:spacing w:before="6"/>
      </w:pPr>
    </w:p>
    <w:p>
      <w:pPr>
        <w:pStyle w:val="BodyText"/>
        <w:ind w:left="218"/>
      </w:pPr>
      <w:r>
        <w:rPr>
          <w:spacing w:val="-4"/>
        </w:rPr>
        <w:t>其他说明</w:t>
      </w:r>
    </w:p>
    <w:p>
      <w:pPr>
        <w:pStyle w:val="BodyText"/>
        <w:spacing w:before="2"/>
        <w:ind w:left="218"/>
      </w:pPr>
      <w:r>
        <w:rPr/>
        <w:t>□适用</w:t>
      </w:r>
      <w:r>
        <w:rPr>
          <w:spacing w:val="43"/>
          <w:w w:val="150"/>
        </w:rPr>
        <w:t> </w:t>
      </w:r>
      <w:r>
        <w:rPr>
          <w:spacing w:val="-3"/>
        </w:rPr>
        <w:t>√不适用</w:t>
      </w:r>
    </w:p>
    <w:p>
      <w:pPr>
        <w:pStyle w:val="BodyText"/>
        <w:spacing w:before="7"/>
      </w:pPr>
    </w:p>
    <w:p>
      <w:pPr>
        <w:pStyle w:val="BodyText"/>
        <w:ind w:left="218"/>
      </w:pPr>
      <w:r>
        <w:rPr>
          <w:spacing w:val="-4"/>
        </w:rPr>
        <w:t>员工持股计划情况</w:t>
      </w:r>
    </w:p>
    <w:p>
      <w:pPr>
        <w:pStyle w:val="BodyText"/>
        <w:spacing w:before="2"/>
        <w:ind w:left="218"/>
      </w:pPr>
      <w:r>
        <w:rPr/>
        <w:t>□适用</w:t>
      </w:r>
      <w:r>
        <w:rPr>
          <w:spacing w:val="43"/>
          <w:w w:val="150"/>
        </w:rPr>
        <w:t> </w:t>
      </w:r>
      <w:r>
        <w:rPr>
          <w:spacing w:val="-3"/>
        </w:rPr>
        <w:t>√不适用</w:t>
      </w:r>
    </w:p>
    <w:p>
      <w:pPr>
        <w:pStyle w:val="BodyText"/>
        <w:spacing w:before="7"/>
      </w:pPr>
    </w:p>
    <w:p>
      <w:pPr>
        <w:pStyle w:val="BodyText"/>
        <w:ind w:left="218"/>
      </w:pPr>
      <w:r>
        <w:rPr>
          <w:spacing w:val="-4"/>
        </w:rPr>
        <w:t>其他激励措施</w:t>
      </w:r>
    </w:p>
    <w:p>
      <w:pPr>
        <w:pStyle w:val="BodyText"/>
        <w:spacing w:before="5"/>
        <w:ind w:left="218"/>
      </w:pPr>
      <w:r>
        <w:rPr>
          <w:spacing w:val="-4"/>
        </w:rPr>
        <w:t>√适用 □不适用</w:t>
      </w:r>
    </w:p>
    <w:p>
      <w:pPr>
        <w:pStyle w:val="BodyText"/>
        <w:spacing w:line="364" w:lineRule="auto" w:before="2"/>
        <w:ind w:left="218" w:right="217" w:firstLine="419"/>
      </w:pPr>
      <w:r>
        <w:rPr>
          <w:spacing w:val="-2"/>
        </w:rPr>
        <w:t>为进一步建立健全公司的激励约束机制，充分调动公司中高层管理人员、核心技术人员及核心骨干人员的积极性和创造性，有效的将股东利益、公司利益和员工利益紧密结合在一起，促进</w:t>
      </w:r>
      <w:r>
        <w:rPr/>
        <w:t>公司持续健康发展。2019</w:t>
      </w:r>
      <w:r>
        <w:rPr>
          <w:spacing w:val="-27"/>
        </w:rPr>
        <w:t> 年 </w:t>
      </w:r>
      <w:r>
        <w:rPr/>
        <w:t>8</w:t>
      </w:r>
      <w:r>
        <w:rPr>
          <w:spacing w:val="-27"/>
        </w:rPr>
        <w:t> 月 </w:t>
      </w:r>
      <w:r>
        <w:rPr/>
        <w:t>27</w:t>
      </w:r>
      <w:r>
        <w:rPr>
          <w:spacing w:val="-10"/>
        </w:rPr>
        <w:t> 日公司第四届董事会第 </w:t>
      </w:r>
      <w:r>
        <w:rPr/>
        <w:t>24</w:t>
      </w:r>
      <w:r>
        <w:rPr>
          <w:spacing w:val="-9"/>
        </w:rPr>
        <w:t> 次会议、</w:t>
      </w:r>
      <w:r>
        <w:rPr/>
        <w:t>2019</w:t>
      </w:r>
      <w:r>
        <w:rPr>
          <w:spacing w:val="-27"/>
        </w:rPr>
        <w:t> 年 </w:t>
      </w:r>
      <w:r>
        <w:rPr/>
        <w:t>9</w:t>
      </w:r>
      <w:r>
        <w:rPr>
          <w:spacing w:val="-27"/>
        </w:rPr>
        <w:t> 月 </w:t>
      </w:r>
      <w:r>
        <w:rPr/>
        <w:t>17</w:t>
      </w:r>
      <w:r>
        <w:rPr>
          <w:spacing w:val="-11"/>
        </w:rPr>
        <w:t> 日公司</w:t>
      </w:r>
      <w:r>
        <w:rPr/>
        <w:t> 2019</w:t>
      </w:r>
      <w:r>
        <w:rPr>
          <w:spacing w:val="-6"/>
        </w:rPr>
        <w:t> 年度第一次临时股东大会审议通过了《宁波东方电缆股份有限公司 </w:t>
      </w:r>
      <w:r>
        <w:rPr/>
        <w:t>OIMS</w:t>
      </w:r>
      <w:r>
        <w:rPr>
          <w:spacing w:val="-5"/>
        </w:rPr>
        <w:t> 奖励基金管理办</w:t>
      </w:r>
      <w:r>
        <w:rPr/>
        <w:t> </w:t>
      </w:r>
      <w:r>
        <w:rPr>
          <w:spacing w:val="-4"/>
        </w:rPr>
        <w:t>法》。</w:t>
      </w:r>
    </w:p>
    <w:p>
      <w:pPr>
        <w:pStyle w:val="BodyText"/>
        <w:spacing w:line="267" w:lineRule="exact"/>
        <w:ind w:left="638"/>
      </w:pPr>
      <w:r>
        <w:rPr>
          <w:spacing w:val="-2"/>
        </w:rPr>
        <w:t>2022</w:t>
      </w:r>
      <w:r>
        <w:rPr>
          <w:spacing w:val="-35"/>
        </w:rPr>
        <w:t> 年 </w:t>
      </w:r>
      <w:r>
        <w:rPr>
          <w:spacing w:val="-2"/>
        </w:rPr>
        <w:t>3</w:t>
      </w:r>
      <w:r>
        <w:rPr>
          <w:spacing w:val="-34"/>
        </w:rPr>
        <w:t> 月 </w:t>
      </w:r>
      <w:r>
        <w:rPr>
          <w:spacing w:val="-2"/>
        </w:rPr>
        <w:t>11</w:t>
      </w:r>
      <w:r>
        <w:rPr>
          <w:spacing w:val="-12"/>
        </w:rPr>
        <w:t> 日，公司第五届董事会第 </w:t>
      </w:r>
      <w:r>
        <w:rPr>
          <w:spacing w:val="-2"/>
        </w:rPr>
        <w:t>20</w:t>
      </w:r>
      <w:r>
        <w:rPr>
          <w:spacing w:val="-13"/>
        </w:rPr>
        <w:t> 次会议，第五届监事会第 </w:t>
      </w:r>
      <w:r>
        <w:rPr>
          <w:spacing w:val="-2"/>
        </w:rPr>
        <w:t>19</w:t>
      </w:r>
      <w:r>
        <w:rPr>
          <w:spacing w:val="-10"/>
        </w:rPr>
        <w:t> 次会议审议通过</w:t>
      </w:r>
    </w:p>
    <w:p>
      <w:pPr>
        <w:pStyle w:val="BodyText"/>
        <w:spacing w:line="364" w:lineRule="auto" w:before="141"/>
        <w:ind w:left="218" w:right="430"/>
      </w:pPr>
      <w:r>
        <w:rPr>
          <w:spacing w:val="-14"/>
        </w:rPr>
        <w:t>《关于 </w:t>
      </w:r>
      <w:r>
        <w:rPr/>
        <w:t>2020</w:t>
      </w:r>
      <w:r>
        <w:rPr>
          <w:spacing w:val="-27"/>
        </w:rPr>
        <w:t> 年度 </w:t>
      </w:r>
      <w:r>
        <w:rPr/>
        <w:t>OIMS</w:t>
      </w:r>
      <w:r>
        <w:rPr>
          <w:spacing w:val="-11"/>
        </w:rPr>
        <w:t> 奖励基金运用方案的议案》，具体详见 </w:t>
      </w:r>
      <w:r>
        <w:rPr/>
        <w:t>2022</w:t>
      </w:r>
      <w:r>
        <w:rPr>
          <w:spacing w:val="-37"/>
        </w:rPr>
        <w:t> 年 </w:t>
      </w:r>
      <w:r>
        <w:rPr/>
        <w:t>3</w:t>
      </w:r>
      <w:r>
        <w:rPr>
          <w:spacing w:val="-37"/>
        </w:rPr>
        <w:t> 月 </w:t>
      </w:r>
      <w:r>
        <w:rPr/>
        <w:t>11</w:t>
      </w:r>
      <w:r>
        <w:rPr>
          <w:spacing w:val="-8"/>
        </w:rPr>
        <w:t> 日披露的《关于</w:t>
      </w:r>
      <w:r>
        <w:rPr/>
        <w:t> 2020</w:t>
      </w:r>
      <w:r>
        <w:rPr>
          <w:spacing w:val="-9"/>
        </w:rPr>
        <w:t> 年度 </w:t>
      </w:r>
      <w:r>
        <w:rPr/>
        <w:t>OIMS</w:t>
      </w:r>
      <w:r>
        <w:rPr>
          <w:spacing w:val="-5"/>
        </w:rPr>
        <w:t> 奖励基金运用方案的公告》，公告编号：</w:t>
      </w:r>
      <w:r>
        <w:rPr/>
        <w:t>2022-007。</w:t>
      </w:r>
    </w:p>
    <w:p>
      <w:pPr>
        <w:pStyle w:val="BodyText"/>
        <w:spacing w:line="268" w:lineRule="exact"/>
        <w:ind w:left="638"/>
      </w:pPr>
      <w:r>
        <w:rPr>
          <w:spacing w:val="-2"/>
        </w:rPr>
        <w:t>2022</w:t>
      </w:r>
      <w:r>
        <w:rPr>
          <w:spacing w:val="-35"/>
        </w:rPr>
        <w:t> 年 </w:t>
      </w:r>
      <w:r>
        <w:rPr>
          <w:spacing w:val="-2"/>
        </w:rPr>
        <w:t>3</w:t>
      </w:r>
      <w:r>
        <w:rPr>
          <w:spacing w:val="-34"/>
        </w:rPr>
        <w:t> 月 </w:t>
      </w:r>
      <w:r>
        <w:rPr>
          <w:spacing w:val="-2"/>
        </w:rPr>
        <w:t>23</w:t>
      </w:r>
      <w:r>
        <w:rPr>
          <w:spacing w:val="-12"/>
        </w:rPr>
        <w:t> 日，公司第五届董事会第 </w:t>
      </w:r>
      <w:r>
        <w:rPr>
          <w:spacing w:val="-2"/>
        </w:rPr>
        <w:t>21</w:t>
      </w:r>
      <w:r>
        <w:rPr>
          <w:spacing w:val="-13"/>
        </w:rPr>
        <w:t> 次会议，第五届监事会第 </w:t>
      </w:r>
      <w:r>
        <w:rPr>
          <w:spacing w:val="-2"/>
        </w:rPr>
        <w:t>20</w:t>
      </w:r>
      <w:r>
        <w:rPr>
          <w:spacing w:val="-10"/>
        </w:rPr>
        <w:t> 次会议审议通过</w:t>
      </w:r>
    </w:p>
    <w:p>
      <w:pPr>
        <w:pStyle w:val="BodyText"/>
        <w:spacing w:line="364" w:lineRule="auto" w:before="139"/>
        <w:ind w:left="218" w:right="376"/>
      </w:pPr>
      <w:r>
        <w:rPr>
          <w:spacing w:val="-14"/>
        </w:rPr>
        <w:t>《关于 </w:t>
      </w:r>
      <w:r>
        <w:rPr/>
        <w:t>2021</w:t>
      </w:r>
      <w:r>
        <w:rPr>
          <w:spacing w:val="-27"/>
        </w:rPr>
        <w:t> 年度 </w:t>
      </w:r>
      <w:r>
        <w:rPr/>
        <w:t>OIMS</w:t>
      </w:r>
      <w:r>
        <w:rPr>
          <w:spacing w:val="-8"/>
        </w:rPr>
        <w:t> 奖励基金计提方案的议案》，公司根据管理办法的相关规定</w:t>
      </w:r>
      <w:r>
        <w:rPr/>
        <w:t>，2021</w:t>
      </w:r>
      <w:r>
        <w:rPr>
          <w:spacing w:val="-19"/>
        </w:rPr>
        <w:t> 年度</w:t>
      </w:r>
      <w:r>
        <w:rPr/>
        <w:t> OIMS</w:t>
      </w:r>
      <w:r>
        <w:rPr>
          <w:spacing w:val="-8"/>
        </w:rPr>
        <w:t> 奖励基金的实际计提比例为 </w:t>
      </w:r>
      <w:r>
        <w:rPr/>
        <w:t>5%</w:t>
      </w:r>
      <w:r>
        <w:rPr>
          <w:spacing w:val="-4"/>
        </w:rPr>
        <w:t>,计提总金额为 </w:t>
      </w:r>
      <w:r>
        <w:rPr/>
        <w:t>62,079,642.36</w:t>
      </w:r>
      <w:r>
        <w:rPr>
          <w:spacing w:val="-9"/>
        </w:rPr>
        <w:t> 元，详见《关于 </w:t>
      </w:r>
      <w:r>
        <w:rPr/>
        <w:t>2021</w:t>
      </w:r>
      <w:r>
        <w:rPr>
          <w:spacing w:val="-11"/>
        </w:rPr>
        <w:t> 年度</w:t>
      </w:r>
      <w:r>
        <w:rPr/>
        <w:t> OIMS</w:t>
      </w:r>
      <w:r>
        <w:rPr>
          <w:spacing w:val="-7"/>
        </w:rPr>
        <w:t> 奖励基金计提方案的公告》，公告编号：</w:t>
      </w:r>
      <w:r>
        <w:rPr/>
        <w:t>2022-021。</w:t>
      </w:r>
    </w:p>
    <w:p>
      <w:pPr>
        <w:pStyle w:val="BodyText"/>
        <w:spacing w:before="62"/>
      </w:pPr>
    </w:p>
    <w:p>
      <w:pPr>
        <w:pStyle w:val="BodyText"/>
        <w:ind w:left="218"/>
      </w:pPr>
      <w:r>
        <w:rPr>
          <w:spacing w:val="-1"/>
        </w:rPr>
        <w:t>(三) 董事、高级管理人员报告期内被授予的股权激励情况</w:t>
      </w:r>
    </w:p>
    <w:p>
      <w:pPr>
        <w:pStyle w:val="BodyText"/>
        <w:spacing w:before="64"/>
        <w:ind w:left="218"/>
      </w:pPr>
      <w:r>
        <w:rPr>
          <w:spacing w:val="-4"/>
        </w:rPr>
        <w:t>□适用 √不适用</w:t>
      </w:r>
    </w:p>
    <w:p>
      <w:pPr>
        <w:spacing w:after="0"/>
        <w:sectPr>
          <w:pgSz w:w="11910" w:h="16840"/>
          <w:pgMar w:header="852" w:footer="1195" w:top="1460" w:bottom="1380" w:left="1580" w:right="1060"/>
        </w:sectPr>
      </w:pPr>
    </w:p>
    <w:p>
      <w:pPr>
        <w:pStyle w:val="BodyText"/>
        <w:spacing w:before="61"/>
        <w:ind w:left="218"/>
      </w:pPr>
      <w:r>
        <w:rPr>
          <w:spacing w:val="-1"/>
        </w:rPr>
        <w:t>(四) 报告期内对高级管理人员的考评机制，以及激励机制的建立、实施情况</w:t>
      </w:r>
    </w:p>
    <w:p>
      <w:pPr>
        <w:pStyle w:val="BodyText"/>
        <w:spacing w:before="65"/>
        <w:ind w:left="218"/>
      </w:pPr>
      <w:r>
        <w:rPr/>
        <w:t>√适用</w:t>
      </w:r>
      <w:r>
        <w:rPr>
          <w:spacing w:val="43"/>
          <w:w w:val="150"/>
        </w:rPr>
        <w:t> </w:t>
      </w:r>
      <w:r>
        <w:rPr>
          <w:spacing w:val="-3"/>
        </w:rPr>
        <w:t>□不适用</w:t>
      </w:r>
    </w:p>
    <w:p>
      <w:pPr>
        <w:pStyle w:val="BodyText"/>
        <w:spacing w:line="364" w:lineRule="auto" w:before="2"/>
        <w:ind w:left="218" w:right="217" w:firstLine="419"/>
      </w:pPr>
      <w:r>
        <w:rPr>
          <w:spacing w:val="-2"/>
        </w:rPr>
        <w:t>根据高级管理人员2022年年度业绩完成情况、管理者履职情况、管理能力等要素，结合公</w:t>
      </w:r>
      <w:r>
        <w:rPr>
          <w:spacing w:val="40"/>
        </w:rPr>
        <w:t> </w:t>
      </w:r>
      <w:r>
        <w:rPr>
          <w:spacing w:val="-2"/>
        </w:rPr>
        <w:t>司年初制定的经营目标及绩效考核指标，对公司高级管理人员进行综合考核，并按考核结果发放</w:t>
      </w:r>
      <w:r>
        <w:rPr>
          <w:spacing w:val="-4"/>
        </w:rPr>
        <w:t>薪酬。</w:t>
      </w:r>
    </w:p>
    <w:p>
      <w:pPr>
        <w:pStyle w:val="BodyText"/>
      </w:pPr>
    </w:p>
    <w:p>
      <w:pPr>
        <w:pStyle w:val="BodyText"/>
        <w:spacing w:before="66"/>
      </w:pPr>
    </w:p>
    <w:p>
      <w:pPr>
        <w:pStyle w:val="BodyText"/>
        <w:ind w:left="218"/>
      </w:pPr>
      <w:r>
        <w:rPr/>
        <w:t>十二、</w:t>
      </w:r>
      <w:r>
        <w:rPr>
          <w:spacing w:val="42"/>
          <w:w w:val="150"/>
        </w:rPr>
        <w:t> </w:t>
      </w:r>
      <w:r>
        <w:rPr>
          <w:spacing w:val="-1"/>
        </w:rPr>
        <w:t>报告期内的内部控制制度建设及实施情况</w:t>
      </w:r>
    </w:p>
    <w:p>
      <w:pPr>
        <w:pStyle w:val="BodyText"/>
        <w:spacing w:before="63"/>
        <w:ind w:left="218"/>
      </w:pPr>
      <w:r>
        <w:rPr>
          <w:spacing w:val="-4"/>
        </w:rPr>
        <w:t>√适用 □不适用</w:t>
      </w:r>
    </w:p>
    <w:p>
      <w:pPr>
        <w:pStyle w:val="BodyText"/>
        <w:spacing w:line="364" w:lineRule="auto" w:before="4"/>
        <w:ind w:left="218" w:right="217" w:firstLine="419"/>
      </w:pPr>
      <w:r>
        <w:rPr>
          <w:spacing w:val="-2"/>
        </w:rPr>
        <w:t>公司坚持战略引领和风险导向，强化顶层设计，加强内控制度体系建设，推动内控体系有效运行，提升防范化解风险能力。</w:t>
      </w:r>
    </w:p>
    <w:p>
      <w:pPr>
        <w:pStyle w:val="BodyText"/>
        <w:spacing w:line="364" w:lineRule="auto"/>
        <w:ind w:left="218" w:right="217" w:firstLine="419"/>
        <w:jc w:val="both"/>
      </w:pPr>
      <w:r>
        <w:rPr>
          <w:spacing w:val="-2"/>
        </w:rPr>
        <w:t>一是持续深化内控制度体系建设。修订完善内控管理、规章制度管理等办法，进一步优化内控制度管理责任体系，规范制度建设流程，完善分级分类管控机制，推动制度建设标准化规范化进程。加大内控制度建设力度，对标监管要求，面向公司发展实际，坚持制度立改废释并举，强化版本管理，及时查漏补缺，促进制度敏捷迭代，重构以章程为统领的横向分类纵向分级的立体化规章制度体系。</w:t>
      </w:r>
    </w:p>
    <w:p>
      <w:pPr>
        <w:pStyle w:val="BodyText"/>
        <w:spacing w:line="367" w:lineRule="auto"/>
        <w:ind w:left="218" w:right="217" w:firstLine="419"/>
      </w:pPr>
      <w:r>
        <w:rPr>
          <w:spacing w:val="-2"/>
        </w:rPr>
        <w:t>二是强化制度建设信息化管控。优化规章制度数字化平台，推进制度平台与公文系统一体化衔接，突出显示制度版本号，实现规章制度自动编码，全面提升规章制度数字化管理能力。</w:t>
      </w:r>
    </w:p>
    <w:p>
      <w:pPr>
        <w:pStyle w:val="BodyText"/>
        <w:spacing w:line="364" w:lineRule="auto"/>
        <w:ind w:left="218" w:right="217" w:firstLine="419"/>
        <w:jc w:val="both"/>
      </w:pPr>
      <w:r>
        <w:rPr>
          <w:spacing w:val="-2"/>
        </w:rPr>
        <w:t>三是开展内控规范更新优化。梳理监管要求、制度变化及内外部监督检查问题等因素，全面分析评估公司层面和流程层面控制，及时更新完善相关内控流程、风险点、控制措施内容，确保内控规范完整性时效性。</w:t>
      </w:r>
    </w:p>
    <w:p>
      <w:pPr>
        <w:pStyle w:val="BodyText"/>
        <w:spacing w:line="364" w:lineRule="auto"/>
        <w:ind w:left="218" w:right="217" w:firstLine="419"/>
        <w:jc w:val="both"/>
      </w:pPr>
      <w:r>
        <w:rPr>
          <w:spacing w:val="-2"/>
        </w:rPr>
        <w:t>四是强化内控体系有效运行。落实主要领导人内控第一责任人责任，强化组织领导，明确责任分工，完善责任体系。强化监督检查，专业部门和监督部门协调联动，统筹专业线检查、内审监督，及时揭示内控问题和风险隐患。加大考核问责力度，将风险、内控、合规管控情况纳入绩效考核，对违反规定给公司造成损失的行为，依规依纪追究责任，促进内控体系有效运行。</w:t>
      </w:r>
    </w:p>
    <w:p>
      <w:pPr>
        <w:pStyle w:val="BodyText"/>
        <w:spacing w:line="364" w:lineRule="auto"/>
        <w:ind w:left="218" w:right="217"/>
        <w:jc w:val="both"/>
      </w:pPr>
      <w:r>
        <w:rPr>
          <w:spacing w:val="-2"/>
        </w:rPr>
        <w:t>公司已按照企业内部控制规范体系和相关规定的要求在所有重大方面保持了有效的财务报告内部控制，将组织架构、风险评估、控制措施、财务管理、全面预算管理、物资采购供应链管理、产品销售管理、生产技术管理、质量检验管理、安全管理、环保管理、设备管理、人力资源管理、工程建设管理等纳入内部控制评价范围。</w:t>
      </w:r>
    </w:p>
    <w:p>
      <w:pPr>
        <w:pStyle w:val="BodyText"/>
        <w:spacing w:line="268" w:lineRule="exact"/>
        <w:ind w:left="638"/>
      </w:pPr>
      <w:r>
        <w:rPr>
          <w:spacing w:val="-2"/>
        </w:rPr>
        <w:t>根据公司财务报告内部控制重大缺陷的认定情况，于内部控制评价报告基准日（2022</w:t>
      </w:r>
      <w:r>
        <w:rPr>
          <w:spacing w:val="-27"/>
        </w:rPr>
        <w:t> 年 </w:t>
      </w:r>
      <w:r>
        <w:rPr>
          <w:spacing w:val="-5"/>
        </w:rPr>
        <w:t>12</w:t>
      </w:r>
    </w:p>
    <w:p>
      <w:pPr>
        <w:pStyle w:val="BodyText"/>
        <w:spacing w:line="367" w:lineRule="auto" w:before="126"/>
        <w:ind w:left="218" w:right="325"/>
      </w:pPr>
      <w:r>
        <w:rPr>
          <w:spacing w:val="-27"/>
        </w:rPr>
        <w:t>月 </w:t>
      </w:r>
      <w:r>
        <w:rPr/>
        <w:t>31</w:t>
      </w:r>
      <w:r>
        <w:rPr>
          <w:spacing w:val="-28"/>
        </w:rPr>
        <w:t> 日</w:t>
      </w:r>
      <w:r>
        <w:rPr/>
        <w:t>），本公司不存在财务报告内部控制重大缺陷，董事会认为，公司已按照企业内部控制</w:t>
      </w:r>
      <w:r>
        <w:rPr>
          <w:spacing w:val="-2"/>
        </w:rPr>
        <w:t>规范体系和相关规定的要求在所有重大方面保持了有效的财务报告内部控制。</w:t>
      </w:r>
    </w:p>
    <w:p>
      <w:pPr>
        <w:pStyle w:val="BodyText"/>
        <w:spacing w:line="264" w:lineRule="exact"/>
        <w:ind w:left="638"/>
      </w:pPr>
      <w:r>
        <w:rPr>
          <w:spacing w:val="-2"/>
        </w:rPr>
        <w:t>根据公司非财务报告内部控制重大缺陷认定情况，于内部控制评价报告基准日（2022</w:t>
      </w:r>
      <w:r>
        <w:rPr>
          <w:spacing w:val="-27"/>
        </w:rPr>
        <w:t> 年 </w:t>
      </w:r>
      <w:r>
        <w:rPr>
          <w:spacing w:val="-5"/>
        </w:rPr>
        <w:t>12</w:t>
      </w:r>
    </w:p>
    <w:p>
      <w:pPr>
        <w:pStyle w:val="BodyText"/>
        <w:spacing w:line="364" w:lineRule="auto" w:before="139"/>
        <w:ind w:left="218" w:right="325"/>
      </w:pPr>
      <w:r>
        <w:rPr>
          <w:spacing w:val="-27"/>
        </w:rPr>
        <w:t>月 </w:t>
      </w:r>
      <w:r>
        <w:rPr/>
        <w:t>31</w:t>
      </w:r>
      <w:r>
        <w:rPr>
          <w:spacing w:val="-28"/>
        </w:rPr>
        <w:t> 日</w:t>
      </w:r>
      <w:r>
        <w:rPr/>
        <w:t>），公司未发现非财务报告内部控制重大缺陷。自内部控制评价报告基准日至内部控制</w:t>
      </w:r>
      <w:r>
        <w:rPr>
          <w:spacing w:val="-2"/>
        </w:rPr>
        <w:t>评价报告发出日之间未发生影响内部控制有效性评价结论的因素。</w:t>
      </w:r>
    </w:p>
    <w:p>
      <w:pPr>
        <w:spacing w:after="0" w:line="364" w:lineRule="auto"/>
        <w:sectPr>
          <w:pgSz w:w="11910" w:h="16840"/>
          <w:pgMar w:header="852" w:footer="1195" w:top="1460" w:bottom="1380" w:left="1580" w:right="1060"/>
        </w:sectPr>
      </w:pPr>
    </w:p>
    <w:p>
      <w:pPr>
        <w:pStyle w:val="BodyText"/>
      </w:pPr>
    </w:p>
    <w:p>
      <w:pPr>
        <w:pStyle w:val="BodyText"/>
        <w:spacing w:before="68"/>
      </w:pPr>
    </w:p>
    <w:p>
      <w:pPr>
        <w:pStyle w:val="BodyText"/>
        <w:ind w:left="218"/>
      </w:pPr>
      <w:r>
        <w:rPr>
          <w:spacing w:val="-3"/>
        </w:rPr>
        <w:t>报告期内部控制存在重大缺陷情况的说明</w:t>
      </w:r>
    </w:p>
    <w:p>
      <w:pPr>
        <w:pStyle w:val="BodyText"/>
        <w:spacing w:before="5"/>
        <w:ind w:left="218"/>
      </w:pPr>
      <w:r>
        <w:rPr>
          <w:spacing w:val="-4"/>
        </w:rPr>
        <w:t>□适用 √不适用</w:t>
      </w:r>
    </w:p>
    <w:p>
      <w:pPr>
        <w:pStyle w:val="BodyText"/>
        <w:spacing w:before="66"/>
      </w:pPr>
    </w:p>
    <w:p>
      <w:pPr>
        <w:pStyle w:val="BodyText"/>
        <w:ind w:left="218"/>
        <w:jc w:val="both"/>
      </w:pPr>
      <w:r>
        <w:rPr/>
        <w:t>十三、</w:t>
      </w:r>
      <w:r>
        <w:rPr>
          <w:spacing w:val="42"/>
          <w:w w:val="150"/>
        </w:rPr>
        <w:t> </w:t>
      </w:r>
      <w:r>
        <w:rPr>
          <w:spacing w:val="-1"/>
        </w:rPr>
        <w:t>报告期内对子公司的管理控制情况</w:t>
      </w:r>
    </w:p>
    <w:p>
      <w:pPr>
        <w:pStyle w:val="BodyText"/>
        <w:spacing w:before="63"/>
        <w:ind w:left="218"/>
        <w:jc w:val="both"/>
      </w:pPr>
      <w:r>
        <w:rPr>
          <w:spacing w:val="-4"/>
        </w:rPr>
        <w:t>√适用 □不适用</w:t>
      </w:r>
    </w:p>
    <w:p>
      <w:pPr>
        <w:pStyle w:val="BodyText"/>
        <w:spacing w:line="364" w:lineRule="auto" w:before="4"/>
        <w:ind w:left="218" w:right="217" w:firstLine="211"/>
        <w:jc w:val="both"/>
      </w:pPr>
      <w:r>
        <w:rPr>
          <w:spacing w:val="-2"/>
        </w:rPr>
        <w:t>报告期内，公司制定子公司管理制度并监督执行，决定其重大投资项目，并负责监督实施，注重风险控制，加强对投资项目的管理，协助其开展外部资源的整合及建立系统管理和运营体系，提供任何必要的技能和资源支持，如项目开发、资金等，并培育其建立核心竞争力，实施严格的财务监控。</w:t>
      </w:r>
    </w:p>
    <w:p>
      <w:pPr>
        <w:pStyle w:val="BodyText"/>
        <w:spacing w:before="61"/>
      </w:pPr>
    </w:p>
    <w:p>
      <w:pPr>
        <w:pStyle w:val="BodyText"/>
        <w:ind w:left="218"/>
      </w:pPr>
      <w:r>
        <w:rPr/>
        <w:t>十四、</w:t>
      </w:r>
      <w:r>
        <w:rPr>
          <w:spacing w:val="42"/>
          <w:w w:val="150"/>
        </w:rPr>
        <w:t> </w:t>
      </w:r>
      <w:r>
        <w:rPr>
          <w:spacing w:val="-1"/>
        </w:rPr>
        <w:t>内部控制审计报告的相关情况说明</w:t>
      </w:r>
    </w:p>
    <w:p>
      <w:pPr>
        <w:pStyle w:val="BodyText"/>
        <w:spacing w:before="65"/>
        <w:ind w:left="218"/>
      </w:pPr>
      <w:r>
        <w:rPr/>
        <w:t>√适用</w:t>
      </w:r>
      <w:r>
        <w:rPr>
          <w:spacing w:val="43"/>
          <w:w w:val="150"/>
        </w:rPr>
        <w:t> </w:t>
      </w:r>
      <w:r>
        <w:rPr>
          <w:spacing w:val="-3"/>
        </w:rPr>
        <w:t>□不适用</w:t>
      </w:r>
    </w:p>
    <w:p>
      <w:pPr>
        <w:pStyle w:val="BodyText"/>
        <w:spacing w:before="2"/>
        <w:ind w:left="429"/>
      </w:pPr>
      <w:r>
        <w:rPr>
          <w:spacing w:val="-2"/>
        </w:rPr>
        <w:t>天健会计师事务所（特殊普通合伙）</w:t>
      </w:r>
      <w:r>
        <w:rPr>
          <w:spacing w:val="-11"/>
        </w:rPr>
        <w:t>对公司 </w:t>
      </w:r>
      <w:r>
        <w:rPr>
          <w:spacing w:val="-2"/>
        </w:rPr>
        <w:t>2022</w:t>
      </w:r>
      <w:r>
        <w:rPr>
          <w:spacing w:val="-9"/>
        </w:rPr>
        <w:t> 年度内部控制进行审计，出具了标准无保留</w:t>
      </w:r>
    </w:p>
    <w:p>
      <w:pPr>
        <w:pStyle w:val="BodyText"/>
        <w:spacing w:before="139"/>
        <w:ind w:left="218"/>
      </w:pPr>
      <w:r>
        <w:rPr>
          <w:spacing w:val="-2"/>
        </w:rPr>
        <w:t>意见的《内部控制审计报告》（天健审〔2023〕359</w:t>
      </w:r>
      <w:r>
        <w:rPr>
          <w:spacing w:val="-24"/>
        </w:rPr>
        <w:t> 号</w:t>
      </w:r>
      <w:r>
        <w:rPr>
          <w:spacing w:val="-2"/>
        </w:rPr>
        <w:t>）</w:t>
      </w:r>
      <w:r>
        <w:rPr>
          <w:spacing w:val="-9"/>
        </w:rPr>
        <w:t>，认为公司于 </w:t>
      </w:r>
      <w:r>
        <w:rPr>
          <w:spacing w:val="-2"/>
        </w:rPr>
        <w:t>2022</w:t>
      </w:r>
      <w:r>
        <w:rPr>
          <w:spacing w:val="-32"/>
        </w:rPr>
        <w:t> 年 </w:t>
      </w:r>
      <w:r>
        <w:rPr>
          <w:spacing w:val="-2"/>
        </w:rPr>
        <w:t>12</w:t>
      </w:r>
      <w:r>
        <w:rPr>
          <w:spacing w:val="-32"/>
        </w:rPr>
        <w:t> 月 </w:t>
      </w:r>
      <w:r>
        <w:rPr>
          <w:spacing w:val="-2"/>
        </w:rPr>
        <w:t>31</w:t>
      </w:r>
      <w:r>
        <w:rPr>
          <w:spacing w:val="-16"/>
        </w:rPr>
        <w:t> 日按照</w:t>
      </w:r>
    </w:p>
    <w:p>
      <w:pPr>
        <w:pStyle w:val="BodyText"/>
        <w:spacing w:line="367" w:lineRule="auto" w:before="139"/>
        <w:ind w:left="218" w:right="217"/>
      </w:pPr>
      <w:r>
        <w:rPr>
          <w:spacing w:val="-2"/>
        </w:rPr>
        <w:t>《企业内部控制基本规范》和相关规定在所有重大方面保持了有效的财务报告内部控制。《内部控制审计报告》详见上海证券交易所网站。</w:t>
      </w:r>
    </w:p>
    <w:p>
      <w:pPr>
        <w:pStyle w:val="BodyText"/>
        <w:spacing w:line="264" w:lineRule="exact"/>
        <w:ind w:left="218"/>
      </w:pPr>
      <w:r>
        <w:rPr>
          <w:spacing w:val="-3"/>
        </w:rPr>
        <w:t>是否披露内部控制审计报告：是</w:t>
      </w:r>
    </w:p>
    <w:p>
      <w:pPr>
        <w:pStyle w:val="BodyText"/>
        <w:spacing w:before="2"/>
        <w:ind w:left="218"/>
      </w:pPr>
      <w:r>
        <w:rPr>
          <w:spacing w:val="-3"/>
        </w:rPr>
        <w:t>内部控制审计报告意见类型：标准的无保留意见</w:t>
      </w:r>
    </w:p>
    <w:p>
      <w:pPr>
        <w:pStyle w:val="BodyText"/>
        <w:spacing w:before="67"/>
      </w:pPr>
    </w:p>
    <w:p>
      <w:pPr>
        <w:pStyle w:val="BodyText"/>
        <w:ind w:left="218"/>
      </w:pPr>
      <w:r>
        <w:rPr/>
        <w:t>十五、</w:t>
      </w:r>
      <w:r>
        <w:rPr>
          <w:spacing w:val="42"/>
          <w:w w:val="150"/>
        </w:rPr>
        <w:t> </w:t>
      </w:r>
      <w:r>
        <w:rPr>
          <w:spacing w:val="-1"/>
        </w:rPr>
        <w:t>上市公司治理专项行动自查问题整改情况</w:t>
      </w:r>
    </w:p>
    <w:p>
      <w:pPr>
        <w:pStyle w:val="BodyText"/>
        <w:spacing w:line="364" w:lineRule="auto" w:before="65"/>
        <w:ind w:left="218" w:right="325" w:firstLine="211"/>
      </w:pPr>
      <w:r>
        <w:rPr>
          <w:spacing w:val="-2"/>
        </w:rPr>
        <w:t>公司定期对照《中国证监会关于开展上市公司治理专项行动的通知》（证监办发[2020]69</w:t>
      </w:r>
      <w:r>
        <w:rPr>
          <w:spacing w:val="40"/>
        </w:rPr>
        <w:t>  </w:t>
      </w:r>
      <w:r>
        <w:rPr/>
        <w:t>号）</w:t>
      </w:r>
      <w:r>
        <w:rPr>
          <w:spacing w:val="-5"/>
        </w:rPr>
        <w:t>的要求，按清单认真梳理了 </w:t>
      </w:r>
      <w:r>
        <w:rPr/>
        <w:t>2020、2021、2022</w:t>
      </w:r>
      <w:r>
        <w:rPr>
          <w:spacing w:val="-8"/>
        </w:rPr>
        <w:t> 三个年度的公司治理有关情况，通过自查，</w:t>
      </w:r>
    </w:p>
    <w:p>
      <w:pPr>
        <w:pStyle w:val="BodyText"/>
        <w:spacing w:line="364" w:lineRule="auto"/>
        <w:ind w:left="218" w:right="217"/>
      </w:pPr>
      <w:r>
        <w:rPr>
          <w:spacing w:val="-2"/>
        </w:rPr>
        <w:t>公司按规定建立了相对健全的现代企业制度，形成了相对完善的法人治理结构，没有出现重大遗漏及其他不规范行为。本报告期内，公司未出现需整改的问题。</w:t>
      </w:r>
    </w:p>
    <w:p>
      <w:pPr>
        <w:pStyle w:val="BodyText"/>
      </w:pPr>
    </w:p>
    <w:p>
      <w:pPr>
        <w:pStyle w:val="BodyText"/>
        <w:spacing w:before="65"/>
      </w:pPr>
    </w:p>
    <w:p>
      <w:pPr>
        <w:pStyle w:val="BodyText"/>
        <w:ind w:left="218"/>
        <w:jc w:val="both"/>
      </w:pPr>
      <w:r>
        <w:rPr/>
        <w:t>十六、</w:t>
      </w:r>
      <w:r>
        <w:rPr>
          <w:spacing w:val="48"/>
          <w:w w:val="150"/>
        </w:rPr>
        <w:t> </w:t>
      </w:r>
      <w:r>
        <w:rPr>
          <w:spacing w:val="-6"/>
        </w:rPr>
        <w:t>其他</w:t>
      </w:r>
    </w:p>
    <w:p>
      <w:pPr>
        <w:pStyle w:val="BodyText"/>
        <w:spacing w:before="62"/>
        <w:ind w:left="218"/>
        <w:jc w:val="both"/>
      </w:pPr>
      <w:r>
        <w:rPr/>
        <w:t>□适用</w:t>
      </w:r>
      <w:r>
        <w:rPr>
          <w:spacing w:val="43"/>
          <w:w w:val="150"/>
        </w:rPr>
        <w:t> </w:t>
      </w:r>
      <w:r>
        <w:rPr>
          <w:spacing w:val="-3"/>
        </w:rPr>
        <w:t>√不适用</w:t>
      </w:r>
    </w:p>
    <w:p>
      <w:pPr>
        <w:pStyle w:val="Heading1"/>
        <w:tabs>
          <w:tab w:pos="1260" w:val="left" w:leader="none"/>
        </w:tabs>
        <w:spacing w:before="241"/>
      </w:pPr>
      <w:bookmarkStart w:name="_bookmark4" w:id="5"/>
      <w:bookmarkEnd w:id="5"/>
      <w:r>
        <w:rPr>
          <w:b w:val="0"/>
        </w:rPr>
      </w:r>
      <w:r>
        <w:rPr/>
        <w:t>第五</w:t>
      </w:r>
      <w:r>
        <w:rPr>
          <w:spacing w:val="-10"/>
        </w:rPr>
        <w:t>节</w:t>
      </w:r>
      <w:r>
        <w:rPr/>
        <w:tab/>
        <w:t>环境与社会责</w:t>
      </w:r>
      <w:r>
        <w:rPr>
          <w:spacing w:val="-10"/>
        </w:rPr>
        <w:t>任</w:t>
      </w:r>
    </w:p>
    <w:p>
      <w:pPr>
        <w:pStyle w:val="BodyText"/>
        <w:spacing w:before="185"/>
        <w:ind w:left="218"/>
      </w:pPr>
      <w:r>
        <w:rPr>
          <w:spacing w:val="-2"/>
        </w:rPr>
        <w:t>一、环境信息情况</w:t>
      </w:r>
    </w:p>
    <w:p>
      <w:pPr>
        <w:pStyle w:val="BodyText"/>
        <w:spacing w:before="10"/>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9"/>
        <w:gridCol w:w="4354"/>
      </w:tblGrid>
      <w:tr>
        <w:trPr>
          <w:trHeight w:val="273" w:hRule="atLeast"/>
        </w:trPr>
        <w:tc>
          <w:tcPr>
            <w:tcW w:w="4469" w:type="dxa"/>
          </w:tcPr>
          <w:p>
            <w:pPr>
              <w:pStyle w:val="TableParagraph"/>
              <w:spacing w:line="250" w:lineRule="exact" w:before="3"/>
              <w:ind w:left="107"/>
              <w:rPr>
                <w:sz w:val="21"/>
              </w:rPr>
            </w:pPr>
            <w:r>
              <w:rPr>
                <w:spacing w:val="-3"/>
                <w:sz w:val="21"/>
              </w:rPr>
              <w:t>是否建立环境保护相关机制</w:t>
            </w:r>
          </w:p>
        </w:tc>
        <w:tc>
          <w:tcPr>
            <w:tcW w:w="4354" w:type="dxa"/>
          </w:tcPr>
          <w:p>
            <w:pPr>
              <w:pStyle w:val="TableParagraph"/>
              <w:spacing w:line="250" w:lineRule="exact" w:before="3"/>
              <w:ind w:right="95"/>
              <w:jc w:val="right"/>
              <w:rPr>
                <w:sz w:val="21"/>
              </w:rPr>
            </w:pPr>
            <w:r>
              <w:rPr>
                <w:spacing w:val="-10"/>
                <w:sz w:val="21"/>
              </w:rPr>
              <w:t>是</w:t>
            </w:r>
          </w:p>
        </w:tc>
      </w:tr>
      <w:tr>
        <w:trPr>
          <w:trHeight w:val="273" w:hRule="atLeast"/>
        </w:trPr>
        <w:tc>
          <w:tcPr>
            <w:tcW w:w="4469" w:type="dxa"/>
          </w:tcPr>
          <w:p>
            <w:pPr>
              <w:pStyle w:val="TableParagraph"/>
              <w:spacing w:line="252" w:lineRule="exact" w:before="1"/>
              <w:ind w:left="107"/>
              <w:rPr>
                <w:sz w:val="21"/>
              </w:rPr>
            </w:pPr>
            <w:bookmarkStart w:name="OLE_LINK1" w:id="6"/>
            <w:bookmarkEnd w:id="6"/>
            <w:r>
              <w:rPr/>
            </w:r>
            <w:r>
              <w:rPr>
                <w:spacing w:val="-2"/>
                <w:sz w:val="21"/>
              </w:rPr>
              <w:t>报告期内投入环保资金（单位：万元</w:t>
            </w:r>
            <w:r>
              <w:rPr>
                <w:spacing w:val="-10"/>
                <w:sz w:val="21"/>
              </w:rPr>
              <w:t>）</w:t>
            </w:r>
          </w:p>
        </w:tc>
        <w:tc>
          <w:tcPr>
            <w:tcW w:w="4354" w:type="dxa"/>
          </w:tcPr>
          <w:p>
            <w:pPr>
              <w:pStyle w:val="TableParagraph"/>
              <w:spacing w:line="252" w:lineRule="exact" w:before="1"/>
              <w:ind w:right="92"/>
              <w:jc w:val="right"/>
              <w:rPr>
                <w:sz w:val="21"/>
              </w:rPr>
            </w:pPr>
            <w:r>
              <w:rPr>
                <w:spacing w:val="-2"/>
                <w:sz w:val="21"/>
              </w:rPr>
              <w:t>74.80</w:t>
            </w:r>
          </w:p>
        </w:tc>
      </w:tr>
    </w:tbl>
    <w:p>
      <w:pPr>
        <w:pStyle w:val="BodyText"/>
        <w:spacing w:before="63"/>
      </w:pPr>
    </w:p>
    <w:p>
      <w:pPr>
        <w:pStyle w:val="BodyText"/>
        <w:ind w:left="218"/>
      </w:pPr>
      <w:r>
        <w:rPr>
          <w:spacing w:val="-3"/>
        </w:rPr>
        <w:t>(一) 属于环境保护部门公布的重点排污单位的公司及其主要子公司的环保情况说明</w:t>
      </w:r>
    </w:p>
    <w:p>
      <w:pPr>
        <w:pStyle w:val="BodyText"/>
        <w:spacing w:before="65"/>
        <w:ind w:left="218"/>
        <w:jc w:val="both"/>
      </w:pPr>
      <w:r>
        <w:rPr>
          <w:spacing w:val="-4"/>
        </w:rPr>
        <w:t>□适用 √不适用</w:t>
      </w:r>
    </w:p>
    <w:p>
      <w:pPr>
        <w:spacing w:after="0"/>
        <w:jc w:val="both"/>
        <w:sectPr>
          <w:pgSz w:w="11910" w:h="16840"/>
          <w:pgMar w:header="852" w:footer="1195" w:top="1460" w:bottom="1380" w:left="1580" w:right="1060"/>
        </w:sectPr>
      </w:pPr>
    </w:p>
    <w:p>
      <w:pPr>
        <w:pStyle w:val="BodyText"/>
        <w:spacing w:before="61"/>
        <w:ind w:left="218"/>
      </w:pPr>
      <w:r>
        <w:rPr>
          <w:spacing w:val="-7"/>
        </w:rPr>
        <w:t>(二) 重点排污单位之外的公司环保情况说明</w:t>
      </w:r>
    </w:p>
    <w:p>
      <w:pPr>
        <w:pStyle w:val="BodyText"/>
        <w:spacing w:before="65"/>
        <w:ind w:left="218"/>
      </w:pPr>
      <w:r>
        <w:rPr>
          <w:spacing w:val="-4"/>
        </w:rPr>
        <w:t>√适用 □不适用</w:t>
      </w:r>
    </w:p>
    <w:p>
      <w:pPr>
        <w:pStyle w:val="ListParagraph"/>
        <w:numPr>
          <w:ilvl w:val="1"/>
          <w:numId w:val="15"/>
        </w:numPr>
        <w:tabs>
          <w:tab w:pos="1162" w:val="left" w:leader="none"/>
        </w:tabs>
        <w:spacing w:line="364" w:lineRule="auto" w:before="2" w:after="0"/>
        <w:ind w:left="218" w:right="217" w:firstLine="419"/>
        <w:jc w:val="left"/>
        <w:rPr>
          <w:sz w:val="21"/>
        </w:rPr>
      </w:pPr>
      <w:r>
        <w:rPr>
          <w:spacing w:val="-2"/>
          <w:sz w:val="21"/>
        </w:rPr>
        <w:t>公司在开展经营业务的过程中，十分注重环境保护。在用水方面，生产用水采用循环系统，对产品生产过程中使用的冷却水进行循环利用，无外排；生活产生废水，公司每年委托有资质的监测单位对厂界总排废水进行取样监测，结果均符合《污水综合排放标准》。在废气方</w:t>
      </w:r>
      <w:r>
        <w:rPr>
          <w:spacing w:val="40"/>
          <w:sz w:val="21"/>
        </w:rPr>
        <w:t> </w:t>
      </w:r>
      <w:r>
        <w:rPr>
          <w:spacing w:val="-2"/>
          <w:sz w:val="21"/>
        </w:rPr>
        <w:t>面，公司所有生产生活均以天然气为燃料，废气排放值符合相关限值标准。在噪声方面，公司采用低噪音风机、低噪音空气压缩机、并在空气压缩机吸气口设置消声装置、在厂房顶部安装吸音材料，来减少工业噪音对生产生活的影响。在废弃物方面，公司生产产生的金属废料，如铜废丝</w:t>
      </w:r>
      <w:r>
        <w:rPr>
          <w:sz w:val="21"/>
        </w:rPr>
        <w:t>、铝丝，回收到厂家；PVC 废料外售；办公产生废品，也采取厂家回收或外售的方式。</w:t>
      </w:r>
    </w:p>
    <w:p>
      <w:pPr>
        <w:pStyle w:val="ListParagraph"/>
        <w:numPr>
          <w:ilvl w:val="1"/>
          <w:numId w:val="15"/>
        </w:numPr>
        <w:tabs>
          <w:tab w:pos="1162" w:val="left" w:leader="none"/>
        </w:tabs>
        <w:spacing w:line="364" w:lineRule="auto" w:before="0" w:after="0"/>
        <w:ind w:left="218" w:right="325" w:firstLine="419"/>
        <w:jc w:val="left"/>
        <w:rPr>
          <w:sz w:val="21"/>
        </w:rPr>
      </w:pPr>
      <w:r>
        <w:rPr>
          <w:spacing w:val="-2"/>
          <w:sz w:val="21"/>
        </w:rPr>
        <w:t>公司严格遵守相关法律法规，履行环评及验收手续；积极实行环境自行监测和定期报告，建立准确完整的环境管理台账，保障数据合法有效，保证设备正常运行。</w:t>
      </w:r>
    </w:p>
    <w:p>
      <w:pPr>
        <w:pStyle w:val="ListParagraph"/>
        <w:numPr>
          <w:ilvl w:val="1"/>
          <w:numId w:val="15"/>
        </w:numPr>
        <w:tabs>
          <w:tab w:pos="1162" w:val="left" w:leader="none"/>
        </w:tabs>
        <w:spacing w:line="364" w:lineRule="auto" w:before="0" w:after="0"/>
        <w:ind w:left="218" w:right="217" w:firstLine="419"/>
        <w:jc w:val="left"/>
        <w:rPr>
          <w:sz w:val="21"/>
        </w:rPr>
      </w:pPr>
      <w:r>
        <w:rPr>
          <w:spacing w:val="-2"/>
          <w:sz w:val="21"/>
        </w:rPr>
        <w:t>公司建立健全了突发环境事件应急预案，坚持统一领导、分级负责，属地为主、协调联动，快速反应、科学处置，资源共享、保障有力的原则。科学有序高效的应对工作机制，保障公司员工生命财产安全和环境安全，促进公司全面、协调、可持续发展。</w:t>
      </w:r>
    </w:p>
    <w:p>
      <w:pPr>
        <w:pStyle w:val="BodyText"/>
        <w:spacing w:before="195"/>
      </w:pPr>
    </w:p>
    <w:p>
      <w:pPr>
        <w:pStyle w:val="ListParagraph"/>
        <w:numPr>
          <w:ilvl w:val="0"/>
          <w:numId w:val="16"/>
        </w:numPr>
        <w:tabs>
          <w:tab w:pos="668" w:val="left" w:leader="none"/>
        </w:tabs>
        <w:spacing w:line="240" w:lineRule="auto" w:before="0" w:after="0"/>
        <w:ind w:left="668" w:right="0" w:hanging="450"/>
        <w:jc w:val="left"/>
        <w:rPr>
          <w:sz w:val="21"/>
        </w:rPr>
      </w:pPr>
      <w:r>
        <w:rPr>
          <w:spacing w:val="-3"/>
          <w:sz w:val="21"/>
        </w:rPr>
        <w:t>因环境问题受到行政处罚的情况</w:t>
      </w:r>
    </w:p>
    <w:p>
      <w:pPr>
        <w:pStyle w:val="BodyText"/>
        <w:spacing w:before="65"/>
        <w:ind w:left="218"/>
      </w:pPr>
      <w:r>
        <w:rPr>
          <w:spacing w:val="-4"/>
        </w:rPr>
        <w:t>□适用 √不适用</w:t>
      </w:r>
    </w:p>
    <w:p>
      <w:pPr>
        <w:pStyle w:val="BodyText"/>
        <w:spacing w:before="66"/>
      </w:pPr>
    </w:p>
    <w:p>
      <w:pPr>
        <w:pStyle w:val="ListParagraph"/>
        <w:numPr>
          <w:ilvl w:val="0"/>
          <w:numId w:val="16"/>
        </w:numPr>
        <w:tabs>
          <w:tab w:pos="668" w:val="left" w:leader="none"/>
        </w:tabs>
        <w:spacing w:line="240" w:lineRule="auto" w:before="1" w:after="0"/>
        <w:ind w:left="668" w:right="0" w:hanging="450"/>
        <w:jc w:val="left"/>
        <w:rPr>
          <w:sz w:val="21"/>
        </w:rPr>
      </w:pPr>
      <w:r>
        <w:rPr>
          <w:spacing w:val="-3"/>
          <w:sz w:val="21"/>
        </w:rPr>
        <w:t>参照重点排污单位披露其他环境信息</w:t>
      </w:r>
    </w:p>
    <w:p>
      <w:pPr>
        <w:pStyle w:val="BodyText"/>
        <w:spacing w:before="62"/>
        <w:ind w:left="218"/>
      </w:pPr>
      <w:r>
        <w:rPr>
          <w:spacing w:val="-4"/>
        </w:rPr>
        <w:t>□适用 √不适用</w:t>
      </w:r>
    </w:p>
    <w:p>
      <w:pPr>
        <w:pStyle w:val="BodyText"/>
        <w:spacing w:before="67"/>
      </w:pPr>
    </w:p>
    <w:p>
      <w:pPr>
        <w:pStyle w:val="ListParagraph"/>
        <w:numPr>
          <w:ilvl w:val="0"/>
          <w:numId w:val="16"/>
        </w:numPr>
        <w:tabs>
          <w:tab w:pos="668" w:val="left" w:leader="none"/>
        </w:tabs>
        <w:spacing w:line="240" w:lineRule="auto" w:before="0" w:after="0"/>
        <w:ind w:left="668" w:right="0" w:hanging="450"/>
        <w:jc w:val="left"/>
        <w:rPr>
          <w:sz w:val="21"/>
        </w:rPr>
      </w:pPr>
      <w:r>
        <w:rPr>
          <w:spacing w:val="-3"/>
          <w:sz w:val="21"/>
        </w:rPr>
        <w:t>未披露其他环境信息的原因</w:t>
      </w:r>
    </w:p>
    <w:p>
      <w:pPr>
        <w:pStyle w:val="BodyText"/>
        <w:spacing w:before="62"/>
        <w:ind w:left="218"/>
      </w:pPr>
      <w:r>
        <w:rPr>
          <w:spacing w:val="-4"/>
        </w:rPr>
        <w:t>□适用 √不适用</w:t>
      </w:r>
    </w:p>
    <w:p>
      <w:pPr>
        <w:pStyle w:val="BodyText"/>
        <w:spacing w:before="66"/>
      </w:pPr>
    </w:p>
    <w:p>
      <w:pPr>
        <w:pStyle w:val="BodyText"/>
        <w:spacing w:before="1"/>
        <w:ind w:left="218"/>
      </w:pPr>
      <w:r>
        <w:rPr>
          <w:spacing w:val="-6"/>
        </w:rPr>
        <w:t>(三) 有利于保护生态、防治污染、履行环境责任的相关信息</w:t>
      </w:r>
    </w:p>
    <w:p>
      <w:pPr>
        <w:pStyle w:val="BodyText"/>
        <w:spacing w:before="64"/>
        <w:ind w:left="218"/>
      </w:pPr>
      <w:r>
        <w:rPr>
          <w:spacing w:val="-4"/>
        </w:rPr>
        <w:t>√适用 □不适用</w:t>
      </w:r>
    </w:p>
    <w:p>
      <w:pPr>
        <w:pStyle w:val="BodyText"/>
        <w:spacing w:line="364" w:lineRule="auto" w:before="2"/>
        <w:ind w:left="218" w:right="217" w:firstLine="419"/>
      </w:pPr>
      <w:r>
        <w:rPr>
          <w:spacing w:val="-2"/>
        </w:rPr>
        <w:t>公司严格遵守《安全生产法》《环境保护法》《固体废物污染环境防治法》等有关法律法</w:t>
      </w:r>
      <w:r>
        <w:rPr>
          <w:spacing w:val="40"/>
        </w:rPr>
        <w:t> </w:t>
      </w:r>
      <w:r>
        <w:rPr>
          <w:spacing w:val="-2"/>
        </w:rPr>
        <w:t>规，建立健全了公司环境健康与安全管理体系（HSE）。将环境因素纳入各级工作实践，向员工告知适用的环境法规和相关要求；根据适用的环境法规和相关要求，为员工提供开展工作所需的资源；制定了与公司运营相关的环境目标和指标，并采取行动实现这些目标和指标；促进污染预防、废物最小化和保护；促进有效利用创新的环境技术和做法；营造一个鼓励员工和同事报告和提出环境问题而不害怕报复的工作环境；通过评估、绩效和成本指标，不断提高环境管理的有效性和效率；报告期内，公司实现“零重大及以上安全事故，零职业病；零环境污染事件；不符合</w:t>
      </w:r>
      <w:r>
        <w:rPr>
          <w:spacing w:val="-3"/>
        </w:rPr>
        <w:t>、安全隐患整改率 </w:t>
      </w:r>
      <w:r>
        <w:rPr/>
        <w:t>100</w:t>
      </w:r>
      <w:r>
        <w:rPr>
          <w:spacing w:val="-4"/>
        </w:rPr>
        <w:t>%，污染物 </w:t>
      </w:r>
      <w:r>
        <w:rPr/>
        <w:t>100%合规排放”的目标。</w:t>
      </w:r>
    </w:p>
    <w:p>
      <w:pPr>
        <w:pStyle w:val="BodyText"/>
        <w:spacing w:line="364" w:lineRule="auto"/>
        <w:ind w:left="218" w:right="217" w:firstLine="419"/>
      </w:pPr>
      <w:r>
        <w:rPr>
          <w:spacing w:val="-2"/>
        </w:rPr>
        <w:t>报告期内，公司进一步完善了 </w:t>
      </w:r>
      <w:r>
        <w:rPr/>
        <w:t>ESG 管理架构，设立董事会层面的可持续发展委员会，由 3</w:t>
      </w:r>
      <w:r>
        <w:rPr>
          <w:spacing w:val="-2"/>
        </w:rPr>
        <w:t>名董事担任委员，主要负责制定公司的可持续发展目标和发展规划，监督公司各项业务板块针对</w:t>
      </w:r>
    </w:p>
    <w:p>
      <w:pPr>
        <w:spacing w:after="0" w:line="364" w:lineRule="auto"/>
        <w:sectPr>
          <w:pgSz w:w="11910" w:h="16840"/>
          <w:pgMar w:header="852" w:footer="1195" w:top="1460" w:bottom="1380" w:left="1580" w:right="1060"/>
        </w:sectPr>
      </w:pPr>
    </w:p>
    <w:p>
      <w:pPr>
        <w:pStyle w:val="BodyText"/>
        <w:spacing w:line="367" w:lineRule="auto" w:before="61"/>
        <w:ind w:left="218" w:right="217"/>
      </w:pPr>
      <w:r>
        <w:rPr>
          <w:spacing w:val="-2"/>
        </w:rPr>
        <w:t>可持续发展体系的运行情况，并及时提供关于提升公司可持续发展表现的建议及反馈方案，同时下设可持续发展办公室和碳排放工作小组，全面提升可持续发展管理水平。</w:t>
      </w:r>
    </w:p>
    <w:p>
      <w:pPr>
        <w:pStyle w:val="BodyText"/>
        <w:spacing w:line="364" w:lineRule="auto"/>
        <w:ind w:left="218" w:right="217" w:firstLine="419"/>
      </w:pPr>
      <w:r>
        <w:rPr>
          <w:spacing w:val="-2"/>
        </w:rPr>
        <w:t>公司在项目的开发、设计、建设和运营中，贯彻落实绿色施工管理，持续改进工艺流程，提升能源使用效率。在项目开发阶段“开展项目地绿色施工政策调查，在项目设计阶段“设计符合项目所在国家/地区环保政策”，在设备采购阶段“进行供应商环保资质审核”，在项目施工阶段“编制项目能源降耗及资源利用计划，建立绿色施工管理台账，进行日常节能减排自查及定期检查”，在运营维护阶段“进行污染物实时在线监控”（公司为宁波市第一批生态环境监督执法正面清单企业）。</w:t>
      </w:r>
    </w:p>
    <w:p>
      <w:pPr>
        <w:pStyle w:val="BodyText"/>
        <w:spacing w:line="364" w:lineRule="auto"/>
        <w:ind w:left="218" w:right="217" w:firstLine="419"/>
      </w:pPr>
      <w:r>
        <w:rPr>
          <w:spacing w:val="-2"/>
        </w:rPr>
        <w:t>公司严格管理并有效控制废水、废气、固体废物等污染物的排放。生产用水采用循环系统，循环利用生产过程中使用的冷却水，无外排；每年委托监测单位对厂界总排废水进行取样监测，结果均符合《污水综合排放标准》，废水排放达标率 </w:t>
      </w:r>
      <w:r>
        <w:rPr/>
        <w:t>100%；所有生产生活均以天然气为燃料，</w:t>
      </w:r>
      <w:r>
        <w:rPr>
          <w:spacing w:val="-2"/>
        </w:rPr>
        <w:t>废气排放值符合相关限值标准；采用低噪音风机、低噪音空气压缩机、并在空气压缩机吸气口设置消声装置、在厂房顶部安装吸音材料，以减少工业噪音对生产生活的影响；生产产生的金属废</w:t>
      </w:r>
      <w:r>
        <w:rPr/>
        <w:t>料，如铜废丝、铝丝，回收到厂家；PVC</w:t>
      </w:r>
      <w:r>
        <w:rPr>
          <w:spacing w:val="-5"/>
        </w:rPr>
        <w:t> 废料外售；办公废品，厂家回收或外售，无乱扔现象，</w:t>
      </w:r>
      <w:r>
        <w:rPr>
          <w:spacing w:val="-6"/>
        </w:rPr>
        <w:t>固废处理达标率 </w:t>
      </w:r>
      <w:r>
        <w:rPr/>
        <w:t>100%。</w:t>
      </w:r>
    </w:p>
    <w:p>
      <w:pPr>
        <w:pStyle w:val="BodyText"/>
        <w:spacing w:line="364" w:lineRule="auto"/>
        <w:ind w:left="218" w:right="217" w:firstLine="419"/>
      </w:pPr>
      <w:r>
        <w:rPr>
          <w:spacing w:val="-2"/>
        </w:rPr>
        <w:t>公司建立了《突发环境事件应急预案》，坚持“统一领导、分级负责，属地为主、协调联</w:t>
      </w:r>
      <w:r>
        <w:rPr>
          <w:spacing w:val="40"/>
        </w:rPr>
        <w:t> </w:t>
      </w:r>
      <w:r>
        <w:rPr>
          <w:spacing w:val="-2"/>
        </w:rPr>
        <w:t>动，快速反应、科学处置，资源共享、保障有力”的原则。科学有序高效地保障公司员工生命财产安全和环境安全，促进公司全面、协调、可持续发展。</w:t>
      </w:r>
    </w:p>
    <w:p>
      <w:pPr>
        <w:pStyle w:val="BodyText"/>
      </w:pPr>
    </w:p>
    <w:p>
      <w:pPr>
        <w:pStyle w:val="BodyText"/>
        <w:spacing w:before="192"/>
      </w:pPr>
    </w:p>
    <w:p>
      <w:pPr>
        <w:pStyle w:val="BodyText"/>
        <w:ind w:left="218"/>
      </w:pPr>
      <w:r>
        <w:rPr>
          <w:spacing w:val="-6"/>
        </w:rPr>
        <w:t>(四) 在报告期内为减少其碳排放所采取的措施及效果</w:t>
      </w:r>
    </w:p>
    <w:p>
      <w:pPr>
        <w:pStyle w:val="BodyText"/>
        <w:spacing w:before="9"/>
        <w:rPr>
          <w:sz w:val="4"/>
        </w:rPr>
      </w:pP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22"/>
        <w:gridCol w:w="5202"/>
      </w:tblGrid>
      <w:tr>
        <w:trPr>
          <w:trHeight w:val="273" w:hRule="atLeast"/>
        </w:trPr>
        <w:tc>
          <w:tcPr>
            <w:tcW w:w="3622" w:type="dxa"/>
          </w:tcPr>
          <w:p>
            <w:pPr>
              <w:pStyle w:val="TableParagraph"/>
              <w:spacing w:line="250" w:lineRule="exact" w:before="3"/>
              <w:ind w:left="107"/>
              <w:rPr>
                <w:sz w:val="21"/>
              </w:rPr>
            </w:pPr>
            <w:r>
              <w:rPr>
                <w:spacing w:val="-4"/>
                <w:sz w:val="21"/>
              </w:rPr>
              <w:t>是否采取减碳措施</w:t>
            </w:r>
          </w:p>
        </w:tc>
        <w:tc>
          <w:tcPr>
            <w:tcW w:w="5202" w:type="dxa"/>
          </w:tcPr>
          <w:p>
            <w:pPr>
              <w:pStyle w:val="TableParagraph"/>
              <w:spacing w:line="250" w:lineRule="exact" w:before="3"/>
              <w:ind w:left="107"/>
              <w:rPr>
                <w:sz w:val="21"/>
              </w:rPr>
            </w:pPr>
            <w:r>
              <w:rPr>
                <w:spacing w:val="-10"/>
                <w:sz w:val="21"/>
              </w:rPr>
              <w:t>是</w:t>
            </w:r>
          </w:p>
        </w:tc>
      </w:tr>
      <w:tr>
        <w:trPr>
          <w:trHeight w:val="273" w:hRule="atLeast"/>
        </w:trPr>
        <w:tc>
          <w:tcPr>
            <w:tcW w:w="3622" w:type="dxa"/>
          </w:tcPr>
          <w:p>
            <w:pPr>
              <w:pStyle w:val="TableParagraph"/>
              <w:spacing w:line="252" w:lineRule="exact" w:before="1"/>
              <w:ind w:left="107"/>
              <w:rPr>
                <w:sz w:val="21"/>
              </w:rPr>
            </w:pPr>
            <w:r>
              <w:rPr>
                <w:spacing w:val="-2"/>
                <w:sz w:val="21"/>
              </w:rPr>
              <w:t>减少排放二氧化碳当量（单位：吨</w:t>
            </w:r>
            <w:r>
              <w:rPr>
                <w:spacing w:val="-10"/>
                <w:sz w:val="21"/>
              </w:rPr>
              <w:t>）</w:t>
            </w:r>
          </w:p>
        </w:tc>
        <w:tc>
          <w:tcPr>
            <w:tcW w:w="5202" w:type="dxa"/>
          </w:tcPr>
          <w:p>
            <w:pPr>
              <w:pStyle w:val="TableParagraph"/>
              <w:rPr>
                <w:rFonts w:ascii="Times New Roman"/>
                <w:sz w:val="20"/>
              </w:rPr>
            </w:pPr>
          </w:p>
        </w:tc>
      </w:tr>
      <w:tr>
        <w:trPr>
          <w:trHeight w:val="818" w:hRule="atLeast"/>
        </w:trPr>
        <w:tc>
          <w:tcPr>
            <w:tcW w:w="3622" w:type="dxa"/>
          </w:tcPr>
          <w:p>
            <w:pPr>
              <w:pStyle w:val="TableParagraph"/>
              <w:spacing w:line="242" w:lineRule="auto" w:before="1"/>
              <w:ind w:left="107" w:right="93"/>
              <w:rPr>
                <w:sz w:val="21"/>
              </w:rPr>
            </w:pPr>
            <w:r>
              <w:rPr>
                <w:spacing w:val="15"/>
                <w:sz w:val="21"/>
              </w:rPr>
              <w:t>减碳措施类型（</w:t>
            </w:r>
            <w:r>
              <w:rPr>
                <w:spacing w:val="13"/>
                <w:sz w:val="21"/>
              </w:rPr>
              <w:t>如使用清洁能源发</w:t>
            </w:r>
            <w:r>
              <w:rPr>
                <w:spacing w:val="-1"/>
                <w:sz w:val="21"/>
              </w:rPr>
              <w:t>电、在生产过程中使用减碳技术、研</w:t>
            </w:r>
          </w:p>
          <w:p>
            <w:pPr>
              <w:pStyle w:val="TableParagraph"/>
              <w:spacing w:line="252" w:lineRule="exact" w:before="1"/>
              <w:ind w:left="107"/>
              <w:rPr>
                <w:sz w:val="21"/>
              </w:rPr>
            </w:pPr>
            <w:r>
              <w:rPr>
                <w:spacing w:val="-2"/>
                <w:sz w:val="21"/>
              </w:rPr>
              <w:t>发生产助于减碳的新产品等</w:t>
            </w:r>
            <w:r>
              <w:rPr>
                <w:spacing w:val="-10"/>
                <w:sz w:val="21"/>
              </w:rPr>
              <w:t>）</w:t>
            </w:r>
          </w:p>
        </w:tc>
        <w:tc>
          <w:tcPr>
            <w:tcW w:w="5202" w:type="dxa"/>
          </w:tcPr>
          <w:p>
            <w:pPr>
              <w:pStyle w:val="TableParagraph"/>
              <w:spacing w:before="1"/>
              <w:ind w:left="107"/>
              <w:rPr>
                <w:sz w:val="21"/>
              </w:rPr>
            </w:pPr>
            <w:r>
              <w:rPr>
                <w:spacing w:val="-3"/>
                <w:sz w:val="21"/>
              </w:rPr>
              <w:t>使用清洁能源发电、生产过程中使用减碳技术</w:t>
            </w:r>
          </w:p>
        </w:tc>
      </w:tr>
    </w:tbl>
    <w:p>
      <w:pPr>
        <w:pStyle w:val="BodyText"/>
        <w:spacing w:before="4"/>
      </w:pPr>
    </w:p>
    <w:p>
      <w:pPr>
        <w:pStyle w:val="BodyText"/>
        <w:ind w:left="218"/>
      </w:pPr>
      <w:r>
        <w:rPr>
          <w:spacing w:val="-4"/>
        </w:rPr>
        <w:t>具体说明</w:t>
      </w:r>
    </w:p>
    <w:p>
      <w:pPr>
        <w:pStyle w:val="BodyText"/>
        <w:spacing w:before="2"/>
        <w:ind w:left="218"/>
      </w:pPr>
      <w:r>
        <w:rPr>
          <w:spacing w:val="-4"/>
        </w:rPr>
        <w:t>√适用 □不适用</w:t>
      </w:r>
    </w:p>
    <w:p>
      <w:pPr>
        <w:pStyle w:val="BodyText"/>
        <w:spacing w:line="364" w:lineRule="auto" w:before="4"/>
        <w:ind w:left="218" w:right="217" w:firstLine="419"/>
        <w:jc w:val="both"/>
      </w:pPr>
      <w:r>
        <w:rPr/>
        <w:t>自2020</w:t>
      </w:r>
      <w:r>
        <w:rPr>
          <w:spacing w:val="-3"/>
        </w:rPr>
        <w:t> 年</w:t>
      </w:r>
      <w:r>
        <w:rPr/>
        <w:t>9</w:t>
      </w:r>
      <w:r>
        <w:rPr>
          <w:spacing w:val="-3"/>
        </w:rPr>
        <w:t> 月习近平总书记提出“中国将于 </w:t>
      </w:r>
      <w:r>
        <w:rPr/>
        <w:t>2030</w:t>
      </w:r>
      <w:r>
        <w:rPr>
          <w:spacing w:val="-2"/>
        </w:rPr>
        <w:t> 年实现碳达峰、</w:t>
      </w:r>
      <w:r>
        <w:rPr/>
        <w:t>2060</w:t>
      </w:r>
      <w:r>
        <w:rPr>
          <w:spacing w:val="-2"/>
        </w:rPr>
        <w:t> 年实现碳中和”的目标，公司积极响应全球应对气候变化政策和国家能源政策，制定了“十四五”期间可持续发展目标。充分发挥新能源在生态文明建设中的作用，并通过自身科技创新和管理创新，实施优化产业结构、降低碳排放等一系列措施，推动公司可持续发展取得了一定成效，为人类与自然共生共赢的中国方案，贡献了一份“东方力量”。</w:t>
      </w:r>
    </w:p>
    <w:p>
      <w:pPr>
        <w:pStyle w:val="BodyText"/>
        <w:spacing w:line="364" w:lineRule="auto"/>
        <w:ind w:left="218" w:right="217" w:firstLine="419"/>
      </w:pPr>
      <w:r>
        <w:rPr>
          <w:spacing w:val="-2"/>
        </w:rPr>
        <w:t>公司坚持遵循厉行节约、生态优化、经济高效、循环利用、节能减排的原则，加强宣传和教育，积极推广节能环保新产品、新设施：</w:t>
      </w:r>
    </w:p>
    <w:p>
      <w:pPr>
        <w:pStyle w:val="BodyText"/>
        <w:spacing w:line="267" w:lineRule="exact"/>
        <w:ind w:left="638"/>
      </w:pPr>
      <w:r>
        <w:rPr>
          <w:spacing w:val="-2"/>
        </w:rPr>
        <w:t>1、新工厂拟采用屋顶太阳能电池板供电。预计50</w:t>
      </w:r>
      <w:r>
        <w:rPr>
          <w:spacing w:val="-3"/>
        </w:rPr>
        <w:t>%的用电需求将来自于光伏发电，同时实</w:t>
      </w:r>
    </w:p>
    <w:p>
      <w:pPr>
        <w:spacing w:after="0" w:line="267" w:lineRule="exact"/>
        <w:sectPr>
          <w:pgSz w:w="11910" w:h="16840"/>
          <w:pgMar w:header="852" w:footer="1195" w:top="1460" w:bottom="1380" w:left="1580" w:right="1060"/>
        </w:sectPr>
      </w:pPr>
    </w:p>
    <w:p>
      <w:pPr>
        <w:pStyle w:val="BodyText"/>
        <w:spacing w:before="61"/>
        <w:ind w:left="218"/>
      </w:pPr>
      <w:r>
        <w:rPr>
          <w:spacing w:val="-4"/>
        </w:rPr>
        <w:t>施储能项目；</w:t>
      </w:r>
    </w:p>
    <w:p>
      <w:pPr>
        <w:pStyle w:val="BodyText"/>
        <w:spacing w:line="364" w:lineRule="auto" w:before="142"/>
        <w:ind w:left="218" w:right="325" w:firstLine="419"/>
      </w:pPr>
      <w:r>
        <w:rPr>
          <w:spacing w:val="-2"/>
        </w:rPr>
        <w:t>2、进行技术改造升级，淘汰产能低，能耗高的落后设备，提高能源利用效率，万元产值综合能耗下降率为8.35%；</w:t>
      </w:r>
    </w:p>
    <w:p>
      <w:pPr>
        <w:pStyle w:val="BodyText"/>
        <w:spacing w:line="364" w:lineRule="auto"/>
        <w:ind w:left="218" w:right="325" w:firstLine="419"/>
      </w:pPr>
      <w:r>
        <w:rPr>
          <w:spacing w:val="-2"/>
        </w:rPr>
        <w:t>3、节水：通过提示牌宣传节约用水、更换节约型水龙头、定时检查用水设备是否有漏水现象、将隔夜水、茶水倒入废水桶，利用废水浇灌绿植；</w:t>
      </w:r>
    </w:p>
    <w:p>
      <w:pPr>
        <w:pStyle w:val="BodyText"/>
        <w:spacing w:line="364" w:lineRule="auto"/>
        <w:ind w:left="218" w:right="217" w:firstLine="419"/>
        <w:jc w:val="both"/>
      </w:pPr>
      <w:r>
        <w:rPr/>
        <w:t>4</w:t>
      </w:r>
      <w:r>
        <w:rPr>
          <w:spacing w:val="-1"/>
        </w:rPr>
        <w:t>、节能：外出优先选择公共交通工具、通过视频电话会议形式减少差旅次数、 按照公务车</w:t>
      </w:r>
      <w:r>
        <w:rPr>
          <w:spacing w:val="-2"/>
        </w:rPr>
        <w:t>辆管理制度合理调配车辆资源，节约汽油消耗、通过提示牌宣传节约用电、夏季设定空调的最低</w:t>
      </w:r>
      <w:r>
        <w:rPr/>
        <w:t>使用温度，定期清洗空调末端尘网、使用 LED 节能照明器具；</w:t>
      </w:r>
    </w:p>
    <w:p>
      <w:pPr>
        <w:pStyle w:val="BodyText"/>
        <w:spacing w:line="364" w:lineRule="auto"/>
        <w:ind w:left="218" w:right="534" w:firstLine="419"/>
      </w:pPr>
      <w:r>
        <w:rPr>
          <w:spacing w:val="-2"/>
        </w:rPr>
        <w:t>5、节材：建立物品领用登记制度，以降低办公用品消耗、减少塑料制品采购和一次性纸杯、餐具的使用、大力推广无纸化办公、提倡纸张双面使用办公废纸分类回收利用。</w:t>
      </w:r>
    </w:p>
    <w:p>
      <w:pPr>
        <w:pStyle w:val="BodyText"/>
        <w:spacing w:line="364" w:lineRule="auto"/>
        <w:ind w:left="218" w:right="217" w:firstLine="419"/>
      </w:pPr>
      <w:r>
        <w:rPr>
          <w:spacing w:val="-2"/>
        </w:rPr>
        <w:t>公司将始终坚持环境保护科学规划、协调发展目标，持续严格实施节能减排方针，实现能源节约减排和综合利用，对周边和社会生态环境的改善持续产生积极的影响。</w:t>
      </w:r>
    </w:p>
    <w:p>
      <w:pPr>
        <w:pStyle w:val="BodyText"/>
        <w:spacing w:before="193"/>
      </w:pPr>
    </w:p>
    <w:p>
      <w:pPr>
        <w:pStyle w:val="BodyText"/>
        <w:spacing w:before="1"/>
        <w:ind w:left="218"/>
      </w:pPr>
      <w:r>
        <w:rPr>
          <w:spacing w:val="-1"/>
        </w:rPr>
        <w:t>二、社会责任工作情况</w:t>
      </w:r>
    </w:p>
    <w:p>
      <w:pPr>
        <w:pStyle w:val="BodyText"/>
        <w:spacing w:before="64"/>
        <w:ind w:left="218"/>
      </w:pPr>
      <w:r>
        <w:rPr>
          <w:spacing w:val="-11"/>
        </w:rPr>
        <w:t>(一) 是否单独披露社会责任报告、可持续发展报告或 </w:t>
      </w:r>
      <w:r>
        <w:rPr>
          <w:spacing w:val="-2"/>
        </w:rPr>
        <w:t>ESG</w:t>
      </w:r>
      <w:r>
        <w:rPr>
          <w:spacing w:val="-16"/>
        </w:rPr>
        <w:t> 报告</w:t>
      </w:r>
    </w:p>
    <w:p>
      <w:pPr>
        <w:pStyle w:val="BodyText"/>
        <w:spacing w:before="62"/>
        <w:ind w:left="218"/>
      </w:pPr>
      <w:r>
        <w:rPr>
          <w:spacing w:val="-4"/>
        </w:rPr>
        <w:t>□适用 √不适用</w:t>
      </w:r>
    </w:p>
    <w:p>
      <w:pPr>
        <w:pStyle w:val="BodyText"/>
        <w:spacing w:line="364" w:lineRule="auto" w:before="5"/>
        <w:ind w:left="218" w:right="217" w:firstLine="419"/>
      </w:pPr>
      <w:r>
        <w:rPr>
          <w:spacing w:val="-2"/>
        </w:rPr>
        <w:t>东方电缆始终秉承“创新、诚信、和谐”的价值观。创新是东方人始终不渝的追求，是企业健康发展的驱动力；诚信是东方人安身立命的根本，坚持以诚实、守信为准则，不断地为客户创造价值；和谐是推动东方电缆持续卓越发展永恒的主题，它代表着以坦荡和积极的胸怀面对客</w:t>
      </w:r>
      <w:r>
        <w:rPr>
          <w:spacing w:val="40"/>
        </w:rPr>
        <w:t> </w:t>
      </w:r>
      <w:r>
        <w:rPr>
          <w:spacing w:val="-2"/>
        </w:rPr>
        <w:t>户、员工、社会与自然。</w:t>
      </w:r>
    </w:p>
    <w:p>
      <w:pPr>
        <w:pStyle w:val="BodyText"/>
        <w:spacing w:line="364" w:lineRule="auto"/>
        <w:ind w:left="218" w:right="217" w:firstLine="419"/>
      </w:pPr>
      <w:r>
        <w:rPr>
          <w:spacing w:val="-2"/>
        </w:rPr>
        <w:t>东方电缆在经营活动中，努力扮演好社会公民的角色，自觉按照政府有关法律、法规的规</w:t>
      </w:r>
      <w:r>
        <w:rPr>
          <w:spacing w:val="40"/>
        </w:rPr>
        <w:t> </w:t>
      </w:r>
      <w:r>
        <w:rPr>
          <w:spacing w:val="-2"/>
        </w:rPr>
        <w:t>定,合法经营、照章纳税,承担政府规定的其他责任和义务,并接受政府的监督和依法干预。在创造利润、对股东和员工承担法律责任的同时，积极承担对客户、社区和环境的相应责任，并将健康与可持续发展作为公司发展的战略核心，将绿色发展的理念融入到企业运营的全过程。</w:t>
      </w:r>
    </w:p>
    <w:p>
      <w:pPr>
        <w:pStyle w:val="BodyText"/>
        <w:spacing w:line="268" w:lineRule="exact"/>
        <w:ind w:left="640"/>
      </w:pPr>
      <w:r>
        <w:rPr>
          <w:spacing w:val="-3"/>
        </w:rPr>
        <w:t>保护股东和债权人的权益</w:t>
      </w:r>
    </w:p>
    <w:p>
      <w:pPr>
        <w:pStyle w:val="BodyText"/>
        <w:spacing w:line="364" w:lineRule="auto" w:before="138"/>
        <w:ind w:left="218" w:right="217" w:firstLine="419"/>
        <w:jc w:val="both"/>
      </w:pPr>
      <w:r>
        <w:rPr>
          <w:spacing w:val="-2"/>
        </w:rPr>
        <w:t>合规经营是东方电缆健康发展的基石。东方电缆严格按照《公司法》《证券法》《上市公司治理准则》等法律法规和中国证监会以及上海证券交易所发布的有关公司治理的规范性文件要求规范运作。公司设立了以股东大会为最高权力机构、董事会为决策机构、监事会为监督机构、管理层为执行机构的权责分明的法人治理机构，并制定和补充了股东大会、董事会、监事会的议事规则、《对外投资管理制度》《对外担保管理制度》《公司募集资金管理制度》《独立董事工作制度》《公司章程》等相关规章制度，形成了一套权责分明、相互制衡、决策高效的公司治理机制。为公司保证投资者（股东）的利益，协调内部利益群体关系，提高公司自身抗风险能力提供制度保障。</w:t>
      </w:r>
    </w:p>
    <w:p>
      <w:pPr>
        <w:pStyle w:val="BodyText"/>
        <w:spacing w:line="264" w:lineRule="exact"/>
        <w:ind w:left="638"/>
      </w:pPr>
      <w:r>
        <w:rPr>
          <w:spacing w:val="-3"/>
        </w:rPr>
        <w:t>报告期内，东方电缆严格按照相关法律法规和《公司章程》《信息披露管理制度》的规定，</w:t>
      </w:r>
    </w:p>
    <w:p>
      <w:pPr>
        <w:spacing w:after="0" w:line="264" w:lineRule="exact"/>
        <w:sectPr>
          <w:pgSz w:w="11910" w:h="16840"/>
          <w:pgMar w:header="852" w:footer="1195" w:top="1460" w:bottom="1380" w:left="1580" w:right="1060"/>
        </w:sectPr>
      </w:pPr>
    </w:p>
    <w:p>
      <w:pPr>
        <w:pStyle w:val="BodyText"/>
        <w:spacing w:line="364" w:lineRule="auto" w:before="61"/>
        <w:ind w:left="218" w:right="217"/>
      </w:pPr>
      <w:r>
        <w:rPr>
          <w:spacing w:val="-2"/>
        </w:rPr>
        <w:t>依法召开股东大会，充分保障股东知情权和参与权。真实、准确、完整、及时、公平的履行信息</w:t>
      </w:r>
      <w:r>
        <w:rPr>
          <w:spacing w:val="-1"/>
        </w:rPr>
        <w:t>披露义务，同时通过现场调研、上证 </w:t>
      </w:r>
      <w:r>
        <w:rPr/>
        <w:t>E 互动、投资者咨询专线、公司网站以及微信公众号等渠</w:t>
      </w:r>
      <w:r>
        <w:rPr>
          <w:spacing w:val="-2"/>
        </w:rPr>
        <w:t>道热情接待投资者来访和咨询，保证所有的股东和债权人能够平等地获得公司的信息，切实保障其权益，与投资者实现价值共享。</w:t>
      </w:r>
    </w:p>
    <w:p>
      <w:pPr>
        <w:pStyle w:val="BodyText"/>
        <w:spacing w:line="364" w:lineRule="auto"/>
        <w:ind w:left="218" w:right="217" w:firstLine="419"/>
        <w:jc w:val="both"/>
      </w:pPr>
      <w:r>
        <w:rPr>
          <w:spacing w:val="-2"/>
        </w:rPr>
        <w:t>东方电缆重视投资者收益与回报的持续性，通过合规经营和科学管理，不断提升盈利能力，制定切实合理的分红方案，积极回报股东。脚踏实地地维护投资者的权益，力争给股东以丰厚的投资回报，让广大投资者充分享受公司的发展成果。</w:t>
      </w:r>
    </w:p>
    <w:p>
      <w:pPr>
        <w:pStyle w:val="BodyText"/>
        <w:spacing w:line="269" w:lineRule="exact"/>
        <w:ind w:left="640"/>
      </w:pPr>
      <w:r>
        <w:rPr>
          <w:spacing w:val="-3"/>
        </w:rPr>
        <w:t>保护客户和供应商的权益</w:t>
      </w:r>
    </w:p>
    <w:p>
      <w:pPr>
        <w:pStyle w:val="BodyText"/>
        <w:spacing w:line="364" w:lineRule="auto" w:before="138"/>
        <w:ind w:left="218" w:right="217" w:firstLine="419"/>
      </w:pPr>
      <w:r>
        <w:rPr>
          <w:spacing w:val="-2"/>
        </w:rPr>
        <w:t>东方电缆通过传统制造向服务型制造转型升级，以客户为中心，打造高端线缆行业“产品+服务”全生命周期服务体系，提供一体化系统解决方案。依托核心装备和技术，构建了共享开放的服务平台，持续推动服务型制造创新实践。报告期内，公司通过制造和服务深度融合发展，获评为“国家服务型制造示范企业”。</w:t>
      </w:r>
    </w:p>
    <w:p>
      <w:pPr>
        <w:pStyle w:val="BodyText"/>
        <w:spacing w:line="364" w:lineRule="auto"/>
        <w:ind w:left="218" w:right="217" w:firstLine="419"/>
        <w:jc w:val="both"/>
      </w:pPr>
      <w:r>
        <w:rPr>
          <w:spacing w:val="-2"/>
        </w:rPr>
        <w:t>公司对提供的产品质量和服务质量承担责任，并积极履行对消费者在产品质量和服务质量方面的承诺，严令禁止欺诈消费者和谋取暴利的行为，在产品质量和服务质量方面自觉接受政府和公众的监督。</w:t>
      </w:r>
    </w:p>
    <w:p>
      <w:pPr>
        <w:pStyle w:val="BodyText"/>
        <w:spacing w:line="364" w:lineRule="auto"/>
        <w:ind w:left="218" w:right="217" w:firstLine="419"/>
      </w:pPr>
      <w:r>
        <w:rPr>
          <w:spacing w:val="-2"/>
        </w:rPr>
        <w:t>报告期内，东方电缆秉承“公平、公开、公正、诚信”的阳光采购原则，依照合同履行采购</w:t>
      </w:r>
      <w:r>
        <w:rPr>
          <w:spacing w:val="-3"/>
        </w:rPr>
        <w:t>责任，有序地支付供应商的货款，维护供应商合法权益，保障产业链的安全和稳定。公司制定了</w:t>
      </w:r>
    </w:p>
    <w:p>
      <w:pPr>
        <w:pStyle w:val="BodyText"/>
        <w:spacing w:line="364" w:lineRule="auto"/>
        <w:ind w:left="218" w:right="217"/>
        <w:jc w:val="both"/>
      </w:pPr>
      <w:r>
        <w:rPr>
          <w:spacing w:val="-2"/>
        </w:rPr>
        <w:t>《廉洁建设责任书》，以明确公司与供应商的职业廉洁性，防止商业贿赂，确保与供应商各项业</w:t>
      </w:r>
      <w:r>
        <w:rPr/>
        <w:t>务健康有序进行。公司建立了供应链管理系统（SRM）</w:t>
      </w:r>
      <w:r>
        <w:rPr>
          <w:spacing w:val="-5"/>
        </w:rPr>
        <w:t> 来与供应商进行信息交互、采购订单协同</w:t>
      </w:r>
      <w:r>
        <w:rPr>
          <w:spacing w:val="-2"/>
        </w:rPr>
        <w:t>等，从而实现了线上记录和监管，确保了采购过程的公平和透明性。并积极创造与供应商共同合作发展的平台，与供应商共同开发新技术、交流行业发展信息、共享市场机遇和共同承担风险，取长补短，带领行业共同发展。</w:t>
      </w:r>
    </w:p>
    <w:p>
      <w:pPr>
        <w:pStyle w:val="BodyText"/>
        <w:spacing w:line="267" w:lineRule="exact"/>
        <w:ind w:left="640"/>
      </w:pPr>
      <w:r>
        <w:rPr>
          <w:spacing w:val="-2"/>
        </w:rPr>
        <w:t>保护员工的权益</w:t>
      </w:r>
    </w:p>
    <w:p>
      <w:pPr>
        <w:pStyle w:val="BodyText"/>
        <w:spacing w:line="364" w:lineRule="auto" w:before="136"/>
        <w:ind w:left="218" w:right="217" w:firstLine="419"/>
        <w:jc w:val="both"/>
      </w:pPr>
      <w:r>
        <w:rPr>
          <w:spacing w:val="-2"/>
        </w:rPr>
        <w:t>东方电缆倡导“健康工作、快乐生活”，坚持“以人为本”的理念。以企业与员工命运共同体为目标，公平公正的对待不同种族、肤色、民族、性别、年龄、宗教信仰和文化背景的员工。杜绝一切形式的雇佣童工和强制劳工的情况，坚持平等雇佣、同薪同酬。</w:t>
      </w:r>
    </w:p>
    <w:p>
      <w:pPr>
        <w:pStyle w:val="BodyText"/>
        <w:spacing w:line="364" w:lineRule="auto"/>
        <w:ind w:left="218" w:right="217" w:firstLine="419"/>
        <w:jc w:val="both"/>
      </w:pPr>
      <w:r>
        <w:rPr>
          <w:spacing w:val="-2"/>
        </w:rPr>
        <w:t>公司保障员工薪酬福利和各项基本权益，建立了职工工资随企业经济效益同步增长的正常调整机制，薪资每年增幅保持在 </w:t>
      </w:r>
      <w:r>
        <w:rPr/>
        <w:t>5%-10%。公司进行了“OIMS 创新基金”奖项评选工作，奖项包含</w:t>
      </w:r>
      <w:r>
        <w:rPr>
          <w:spacing w:val="-2"/>
        </w:rPr>
        <w:t>资本与产业、科技与市场、市场、数字与运营、文化与人力等领域，对公司成绩突出、绩效优异的员工和团队进行表彰，进一步激发了员工的工作积极性和创新能力。</w:t>
      </w:r>
    </w:p>
    <w:p>
      <w:pPr>
        <w:pStyle w:val="BodyText"/>
        <w:spacing w:line="364" w:lineRule="auto"/>
        <w:ind w:left="218" w:right="217" w:firstLine="419"/>
        <w:jc w:val="both"/>
      </w:pPr>
      <w:r>
        <w:rPr>
          <w:spacing w:val="-2"/>
        </w:rPr>
        <w:t>公司提出了“青年东方”发展战略，畅通了员工职业晋升通道；公司多渠道、多层次地开展培训活动，报告期内，举办了“年度营销培训”“法律法规培训”“安全教育培训”等培训，帮助员工成长发展。公司保护员工职业健康与安全，报告期内，对全体员工进行了健康体检。公司</w:t>
      </w:r>
      <w:r>
        <w:rPr>
          <w:spacing w:val="-3"/>
        </w:rPr>
        <w:t>积极举办各类文体活动，报告期内，公司举办了“五四青年节拓展活动”“东方杯篮球赛”“东</w:t>
      </w:r>
    </w:p>
    <w:p>
      <w:pPr>
        <w:spacing w:after="0" w:line="364" w:lineRule="auto"/>
        <w:jc w:val="both"/>
        <w:sectPr>
          <w:pgSz w:w="11910" w:h="16840"/>
          <w:pgMar w:header="852" w:footer="1195" w:top="1460" w:bottom="1380" w:left="1580" w:right="1060"/>
        </w:sectPr>
      </w:pPr>
    </w:p>
    <w:p>
      <w:pPr>
        <w:pStyle w:val="BodyText"/>
        <w:spacing w:line="367" w:lineRule="auto" w:before="61"/>
        <w:ind w:left="640" w:right="1796" w:hanging="423"/>
      </w:pPr>
      <w:r>
        <w:rPr>
          <w:spacing w:val="-2"/>
        </w:rPr>
        <w:t>方之夜-青年音乐节”等活动，为员工工作与生活添彩，不断提升员工幸福感。环境保护与可持续发展</w:t>
      </w:r>
    </w:p>
    <w:p>
      <w:pPr>
        <w:pStyle w:val="BodyText"/>
        <w:spacing w:line="364" w:lineRule="auto"/>
        <w:ind w:left="218" w:right="217" w:firstLine="419"/>
        <w:jc w:val="both"/>
      </w:pPr>
      <w:r>
        <w:rPr>
          <w:spacing w:val="-2"/>
        </w:rPr>
        <w:t>健康与可持续发展是东方电缆发展的战略核心。公司坚持遵循厉行节约、生态优化、经济高效、循环利用、节能减排的原则，加强宣传和教育，积极推广节能环保新产品、新设施。公司将 "节能降耗、挖潜增效"作为一项长期的系统工程来推进。公司严格遵守《中华人民共和国环境保护法》《中华人民共和国大气污染防治法》《中华人民共和国土壤污染防治法》等国家节能环保法律法规和地方相关法规政策；积极应对气候变化，通过节能减排管理体系推进公司能源节约和生态环境保护建设，全面识别公司环境因素和环保管理风险，防范环境风险，最大化降低环境影</w:t>
      </w:r>
      <w:r>
        <w:rPr>
          <w:spacing w:val="-6"/>
        </w:rPr>
        <w:t>响。</w:t>
      </w:r>
    </w:p>
    <w:p>
      <w:pPr>
        <w:pStyle w:val="BodyText"/>
        <w:spacing w:line="265" w:lineRule="exact"/>
        <w:ind w:left="640"/>
      </w:pPr>
      <w:r>
        <w:rPr>
          <w:spacing w:val="-2"/>
        </w:rPr>
        <w:t>社区与公益</w:t>
      </w:r>
    </w:p>
    <w:p>
      <w:pPr>
        <w:pStyle w:val="BodyText"/>
        <w:spacing w:line="364" w:lineRule="auto" w:before="137"/>
        <w:ind w:left="218" w:right="217" w:firstLine="419"/>
        <w:jc w:val="both"/>
      </w:pPr>
      <w:r>
        <w:rPr>
          <w:spacing w:val="-2"/>
        </w:rPr>
        <w:t>东方电缆一直关注社会发展、关注民生、关注社会公益与慈善事业，积极承担社会责任，恪守社会规范，勇于担当应尽的社会责任，每年均拨出专款用于对口扶贫、军民共建、村企结对、困难员工救助、慈善捐助、教育扶贫等。</w:t>
      </w:r>
    </w:p>
    <w:p>
      <w:pPr>
        <w:pStyle w:val="BodyText"/>
        <w:spacing w:line="364" w:lineRule="auto"/>
        <w:ind w:left="218" w:right="217" w:firstLine="422"/>
      </w:pPr>
      <w:r>
        <w:rPr>
          <w:spacing w:val="-2"/>
        </w:rPr>
        <w:t>未来，东方电缆将继续秉承对国家、对民族崇高的使命感和强烈的社会责任感，持续投身于社会公益事业。</w:t>
      </w:r>
    </w:p>
    <w:p>
      <w:pPr>
        <w:pStyle w:val="BodyText"/>
        <w:spacing w:before="196"/>
      </w:pPr>
    </w:p>
    <w:p>
      <w:pPr>
        <w:pStyle w:val="BodyText"/>
        <w:ind w:left="218"/>
      </w:pPr>
      <w:r>
        <w:rPr>
          <w:spacing w:val="-10"/>
        </w:rPr>
        <w:t>(二) 社会责任工作具体情况</w:t>
      </w:r>
    </w:p>
    <w:p>
      <w:pPr>
        <w:pStyle w:val="BodyText"/>
        <w:spacing w:before="63" w:after="3"/>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2278"/>
        <w:gridCol w:w="3603"/>
      </w:tblGrid>
      <w:tr>
        <w:trPr>
          <w:trHeight w:val="271" w:hRule="atLeast"/>
        </w:trPr>
        <w:tc>
          <w:tcPr>
            <w:tcW w:w="2943" w:type="dxa"/>
          </w:tcPr>
          <w:p>
            <w:pPr>
              <w:pStyle w:val="TableParagraph"/>
              <w:spacing w:line="250" w:lineRule="exact" w:before="1"/>
              <w:ind w:left="522"/>
              <w:rPr>
                <w:sz w:val="21"/>
              </w:rPr>
            </w:pPr>
            <w:r>
              <w:rPr>
                <w:spacing w:val="-3"/>
                <w:sz w:val="21"/>
              </w:rPr>
              <w:t>对外捐赠、公益项目</w:t>
            </w:r>
          </w:p>
        </w:tc>
        <w:tc>
          <w:tcPr>
            <w:tcW w:w="2278" w:type="dxa"/>
          </w:tcPr>
          <w:p>
            <w:pPr>
              <w:pStyle w:val="TableParagraph"/>
              <w:spacing w:line="250" w:lineRule="exact" w:before="1"/>
              <w:ind w:left="664"/>
              <w:rPr>
                <w:sz w:val="21"/>
              </w:rPr>
            </w:pPr>
            <w:r>
              <w:rPr>
                <w:spacing w:val="-4"/>
                <w:sz w:val="21"/>
              </w:rPr>
              <w:t>数量/内容</w:t>
            </w:r>
          </w:p>
        </w:tc>
        <w:tc>
          <w:tcPr>
            <w:tcW w:w="3603" w:type="dxa"/>
          </w:tcPr>
          <w:p>
            <w:pPr>
              <w:pStyle w:val="TableParagraph"/>
              <w:spacing w:line="250" w:lineRule="exact" w:before="1"/>
              <w:ind w:left="8"/>
              <w:jc w:val="center"/>
              <w:rPr>
                <w:sz w:val="21"/>
              </w:rPr>
            </w:pPr>
            <w:r>
              <w:rPr>
                <w:spacing w:val="-4"/>
                <w:sz w:val="21"/>
              </w:rPr>
              <w:t>情况说明</w:t>
            </w:r>
          </w:p>
        </w:tc>
      </w:tr>
      <w:tr>
        <w:trPr>
          <w:trHeight w:val="273" w:hRule="atLeast"/>
        </w:trPr>
        <w:tc>
          <w:tcPr>
            <w:tcW w:w="2943" w:type="dxa"/>
          </w:tcPr>
          <w:p>
            <w:pPr>
              <w:pStyle w:val="TableParagraph"/>
              <w:spacing w:line="250" w:lineRule="exact" w:before="3"/>
              <w:ind w:left="107"/>
              <w:rPr>
                <w:sz w:val="21"/>
              </w:rPr>
            </w:pPr>
            <w:r>
              <w:rPr>
                <w:spacing w:val="-2"/>
                <w:sz w:val="21"/>
              </w:rPr>
              <w:t>总投入（万元</w:t>
            </w:r>
            <w:r>
              <w:rPr>
                <w:spacing w:val="-12"/>
                <w:sz w:val="21"/>
              </w:rPr>
              <w:t>）</w:t>
            </w:r>
          </w:p>
        </w:tc>
        <w:tc>
          <w:tcPr>
            <w:tcW w:w="2278" w:type="dxa"/>
          </w:tcPr>
          <w:p>
            <w:pPr>
              <w:pStyle w:val="TableParagraph"/>
              <w:spacing w:line="250" w:lineRule="exact" w:before="3"/>
              <w:ind w:right="93"/>
              <w:jc w:val="right"/>
              <w:rPr>
                <w:sz w:val="21"/>
              </w:rPr>
            </w:pPr>
            <w:r>
              <w:rPr>
                <w:spacing w:val="-2"/>
                <w:sz w:val="21"/>
              </w:rPr>
              <w:t>150.50</w:t>
            </w:r>
          </w:p>
        </w:tc>
        <w:tc>
          <w:tcPr>
            <w:tcW w:w="3603" w:type="dxa"/>
          </w:tcPr>
          <w:p>
            <w:pPr>
              <w:pStyle w:val="TableParagraph"/>
              <w:rPr>
                <w:rFonts w:ascii="Times New Roman"/>
                <w:sz w:val="20"/>
              </w:rPr>
            </w:pPr>
          </w:p>
        </w:tc>
      </w:tr>
      <w:tr>
        <w:trPr>
          <w:trHeight w:val="273" w:hRule="atLeast"/>
        </w:trPr>
        <w:tc>
          <w:tcPr>
            <w:tcW w:w="2943" w:type="dxa"/>
          </w:tcPr>
          <w:p>
            <w:pPr>
              <w:pStyle w:val="TableParagraph"/>
              <w:spacing w:line="252" w:lineRule="exact" w:before="1"/>
              <w:ind w:left="530"/>
              <w:rPr>
                <w:sz w:val="21"/>
              </w:rPr>
            </w:pPr>
            <w:r>
              <w:rPr>
                <w:spacing w:val="-2"/>
                <w:sz w:val="21"/>
              </w:rPr>
              <w:t>其中：资金（万元</w:t>
            </w:r>
            <w:r>
              <w:rPr>
                <w:spacing w:val="-10"/>
                <w:sz w:val="21"/>
              </w:rPr>
              <w:t>）</w:t>
            </w:r>
          </w:p>
        </w:tc>
        <w:tc>
          <w:tcPr>
            <w:tcW w:w="2278" w:type="dxa"/>
          </w:tcPr>
          <w:p>
            <w:pPr>
              <w:pStyle w:val="TableParagraph"/>
              <w:spacing w:line="252" w:lineRule="exact" w:before="1"/>
              <w:ind w:right="93"/>
              <w:jc w:val="right"/>
              <w:rPr>
                <w:sz w:val="21"/>
              </w:rPr>
            </w:pPr>
            <w:r>
              <w:rPr>
                <w:spacing w:val="-2"/>
                <w:sz w:val="21"/>
              </w:rPr>
              <w:t>150.50</w:t>
            </w:r>
          </w:p>
        </w:tc>
        <w:tc>
          <w:tcPr>
            <w:tcW w:w="3603" w:type="dxa"/>
          </w:tcPr>
          <w:p>
            <w:pPr>
              <w:pStyle w:val="TableParagraph"/>
              <w:rPr>
                <w:rFonts w:ascii="Times New Roman"/>
                <w:sz w:val="20"/>
              </w:rPr>
            </w:pPr>
          </w:p>
        </w:tc>
      </w:tr>
      <w:tr>
        <w:trPr>
          <w:trHeight w:val="270" w:hRule="atLeast"/>
        </w:trPr>
        <w:tc>
          <w:tcPr>
            <w:tcW w:w="2943" w:type="dxa"/>
          </w:tcPr>
          <w:p>
            <w:pPr>
              <w:pStyle w:val="TableParagraph"/>
              <w:spacing w:line="250" w:lineRule="exact" w:before="1"/>
              <w:ind w:left="1053"/>
              <w:rPr>
                <w:sz w:val="21"/>
              </w:rPr>
            </w:pPr>
            <w:r>
              <w:rPr>
                <w:spacing w:val="-2"/>
                <w:sz w:val="21"/>
              </w:rPr>
              <w:t>物资折款（万元</w:t>
            </w:r>
            <w:r>
              <w:rPr>
                <w:spacing w:val="-10"/>
                <w:sz w:val="21"/>
              </w:rPr>
              <w:t>）</w:t>
            </w:r>
          </w:p>
        </w:tc>
        <w:tc>
          <w:tcPr>
            <w:tcW w:w="2278" w:type="dxa"/>
          </w:tcPr>
          <w:p>
            <w:pPr>
              <w:pStyle w:val="TableParagraph"/>
              <w:spacing w:line="250" w:lineRule="exact" w:before="1"/>
              <w:ind w:right="96"/>
              <w:jc w:val="right"/>
              <w:rPr>
                <w:sz w:val="21"/>
              </w:rPr>
            </w:pPr>
            <w:r>
              <w:rPr>
                <w:spacing w:val="-10"/>
                <w:sz w:val="21"/>
              </w:rPr>
              <w:t>0</w:t>
            </w:r>
          </w:p>
        </w:tc>
        <w:tc>
          <w:tcPr>
            <w:tcW w:w="3603" w:type="dxa"/>
          </w:tcPr>
          <w:p>
            <w:pPr>
              <w:pStyle w:val="TableParagraph"/>
              <w:rPr>
                <w:rFonts w:ascii="Times New Roman"/>
                <w:sz w:val="20"/>
              </w:rPr>
            </w:pPr>
          </w:p>
        </w:tc>
      </w:tr>
      <w:tr>
        <w:trPr>
          <w:trHeight w:val="273" w:hRule="atLeast"/>
        </w:trPr>
        <w:tc>
          <w:tcPr>
            <w:tcW w:w="2943" w:type="dxa"/>
          </w:tcPr>
          <w:p>
            <w:pPr>
              <w:pStyle w:val="TableParagraph"/>
              <w:spacing w:line="250" w:lineRule="exact" w:before="3"/>
              <w:ind w:left="107"/>
              <w:rPr>
                <w:sz w:val="21"/>
              </w:rPr>
            </w:pPr>
            <w:r>
              <w:rPr>
                <w:spacing w:val="-2"/>
                <w:sz w:val="21"/>
              </w:rPr>
              <w:t>惠及人数（人</w:t>
            </w:r>
            <w:r>
              <w:rPr>
                <w:spacing w:val="-12"/>
                <w:sz w:val="21"/>
              </w:rPr>
              <w:t>）</w:t>
            </w:r>
          </w:p>
        </w:tc>
        <w:tc>
          <w:tcPr>
            <w:tcW w:w="2278" w:type="dxa"/>
          </w:tcPr>
          <w:p>
            <w:pPr>
              <w:pStyle w:val="TableParagraph"/>
              <w:spacing w:line="250" w:lineRule="exact" w:before="3"/>
              <w:ind w:right="93"/>
              <w:jc w:val="right"/>
              <w:rPr>
                <w:sz w:val="21"/>
              </w:rPr>
            </w:pPr>
            <w:r>
              <w:rPr>
                <w:spacing w:val="-5"/>
                <w:sz w:val="21"/>
              </w:rPr>
              <w:t>120</w:t>
            </w:r>
          </w:p>
        </w:tc>
        <w:tc>
          <w:tcPr>
            <w:tcW w:w="3603" w:type="dxa"/>
          </w:tcPr>
          <w:p>
            <w:pPr>
              <w:pStyle w:val="TableParagraph"/>
              <w:rPr>
                <w:rFonts w:ascii="Times New Roman"/>
                <w:sz w:val="20"/>
              </w:rPr>
            </w:pPr>
          </w:p>
        </w:tc>
      </w:tr>
    </w:tbl>
    <w:p>
      <w:pPr>
        <w:pStyle w:val="BodyText"/>
        <w:spacing w:before="6"/>
      </w:pPr>
    </w:p>
    <w:p>
      <w:pPr>
        <w:pStyle w:val="BodyText"/>
        <w:spacing w:before="1"/>
        <w:ind w:left="218"/>
      </w:pPr>
      <w:r>
        <w:rPr>
          <w:spacing w:val="-4"/>
        </w:rPr>
        <w:t>具体说明</w:t>
      </w:r>
    </w:p>
    <w:p>
      <w:pPr>
        <w:pStyle w:val="BodyText"/>
        <w:spacing w:before="2"/>
        <w:ind w:left="218"/>
      </w:pPr>
      <w:r>
        <w:rPr/>
        <w:t>√适用</w:t>
      </w:r>
      <w:r>
        <w:rPr>
          <w:spacing w:val="43"/>
          <w:w w:val="150"/>
        </w:rPr>
        <w:t> </w:t>
      </w:r>
      <w:r>
        <w:rPr>
          <w:spacing w:val="-3"/>
        </w:rPr>
        <w:t>□不适用</w:t>
      </w:r>
    </w:p>
    <w:p>
      <w:pPr>
        <w:pStyle w:val="BodyText"/>
        <w:spacing w:line="364" w:lineRule="auto" w:before="4"/>
        <w:ind w:left="218" w:right="217" w:firstLine="419"/>
      </w:pPr>
      <w:r>
        <w:rPr>
          <w:spacing w:val="-2"/>
        </w:rPr>
        <w:t>公司始终坚持“党建引领，共建共享共发展”理念，秉持“团队制胜的文化、持续创新的精神、行稳致远的理念”文化基因，在快速发展的同时，主动履行社会责任，积极参与扶贫济困、捐资助学、生态环保、慈善捐助等公益慈善活动，用实际行动践行企业的责任与担当。其中，在</w:t>
      </w:r>
      <w:r>
        <w:rPr>
          <w:spacing w:val="-3"/>
        </w:rPr>
        <w:t>新冠疫情突发时，公司第一时间定向捐赠 </w:t>
      </w:r>
      <w:r>
        <w:rPr/>
        <w:t>300</w:t>
      </w:r>
      <w:r>
        <w:rPr>
          <w:spacing w:val="-8"/>
        </w:rPr>
        <w:t> 万元及救援物资，用于武汉、宁波的疫情防控，还</w:t>
      </w:r>
      <w:r>
        <w:rPr/>
        <w:t>向湖北省宜昌市第一人民医院、国内外合作伙伴提供抗疫物资；2021</w:t>
      </w:r>
      <w:r>
        <w:rPr>
          <w:spacing w:val="-30"/>
        </w:rPr>
        <w:t> 年 </w:t>
      </w:r>
      <w:r>
        <w:rPr/>
        <w:t>10</w:t>
      </w:r>
      <w:r>
        <w:rPr>
          <w:spacing w:val="-7"/>
        </w:rPr>
        <w:t> 月，向宁波市北仑区</w:t>
      </w:r>
      <w:r>
        <w:rPr>
          <w:spacing w:val="-6"/>
        </w:rPr>
        <w:t>慈善总会捐赠 </w:t>
      </w:r>
      <w:r>
        <w:rPr/>
        <w:t>200</w:t>
      </w:r>
      <w:r>
        <w:rPr>
          <w:spacing w:val="-9"/>
        </w:rPr>
        <w:t> 万元注入“共同富裕 幸福家园”慈善公益基金；其中 </w:t>
      </w:r>
      <w:r>
        <w:rPr/>
        <w:t>100</w:t>
      </w:r>
      <w:r>
        <w:rPr>
          <w:spacing w:val="-7"/>
        </w:rPr>
        <w:t> 万元用于北仑城区</w:t>
      </w:r>
      <w:r>
        <w:rPr/>
        <w:t>内乡村振兴共同富裕项目；70</w:t>
      </w:r>
      <w:r>
        <w:rPr>
          <w:spacing w:val="-5"/>
        </w:rPr>
        <w:t> 万元用于小港新权村新农村建设；</w:t>
      </w:r>
      <w:r>
        <w:rPr/>
        <w:t>30</w:t>
      </w:r>
      <w:r>
        <w:rPr>
          <w:spacing w:val="-5"/>
        </w:rPr>
        <w:t> 万元用于国家电网携手东方</w:t>
      </w:r>
      <w:r>
        <w:rPr/>
        <w:t>电缆“阳光助学”项目，助力贫困地区发展和乡村振兴；2022</w:t>
      </w:r>
      <w:r>
        <w:rPr>
          <w:spacing w:val="-12"/>
        </w:rPr>
        <w:t> 年 </w:t>
      </w:r>
      <w:r>
        <w:rPr/>
        <w:t>8</w:t>
      </w:r>
      <w:r>
        <w:rPr>
          <w:spacing w:val="-4"/>
        </w:rPr>
        <w:t> 月，与宁波市北仑“两山”</w:t>
      </w:r>
      <w:r>
        <w:rPr>
          <w:spacing w:val="-7"/>
        </w:rPr>
        <w:t>环保基金会签订捐赠 </w:t>
      </w:r>
      <w:r>
        <w:rPr>
          <w:spacing w:val="-2"/>
        </w:rPr>
        <w:t>100</w:t>
      </w:r>
      <w:r>
        <w:rPr>
          <w:spacing w:val="-9"/>
        </w:rPr>
        <w:t> 万元环保公益金协议</w:t>
      </w:r>
      <w:r>
        <w:rPr>
          <w:spacing w:val="-2"/>
        </w:rPr>
        <w:t>（</w:t>
      </w:r>
      <w:r>
        <w:rPr>
          <w:spacing w:val="-17"/>
        </w:rPr>
        <w:t>其中 </w:t>
      </w:r>
      <w:r>
        <w:rPr>
          <w:spacing w:val="-2"/>
        </w:rPr>
        <w:t>2022</w:t>
      </w:r>
      <w:r>
        <w:rPr>
          <w:spacing w:val="-18"/>
        </w:rPr>
        <w:t> 年已捐赠 </w:t>
      </w:r>
      <w:r>
        <w:rPr>
          <w:spacing w:val="-2"/>
        </w:rPr>
        <w:t>40</w:t>
      </w:r>
      <w:r>
        <w:rPr>
          <w:spacing w:val="-18"/>
        </w:rPr>
        <w:t> 万元</w:t>
      </w:r>
      <w:r>
        <w:rPr>
          <w:spacing w:val="-2"/>
        </w:rPr>
        <w:t>），</w:t>
      </w:r>
      <w:r>
        <w:rPr>
          <w:spacing w:val="-4"/>
        </w:rPr>
        <w:t>助力北仑生态环</w:t>
      </w:r>
    </w:p>
    <w:p>
      <w:pPr>
        <w:pStyle w:val="BodyText"/>
        <w:spacing w:line="266" w:lineRule="exact"/>
        <w:ind w:left="218"/>
      </w:pPr>
      <w:r>
        <w:rPr>
          <w:spacing w:val="-4"/>
        </w:rPr>
        <w:t>保事业发展；通过润慈公益基金会已累计捐赠 </w:t>
      </w:r>
      <w:r>
        <w:rPr>
          <w:spacing w:val="-2"/>
        </w:rPr>
        <w:t>500</w:t>
      </w:r>
      <w:r>
        <w:rPr>
          <w:spacing w:val="-9"/>
        </w:rPr>
        <w:t> 余万元，在清华大学、北京大学、浙江大学、</w:t>
      </w:r>
    </w:p>
    <w:p>
      <w:pPr>
        <w:spacing w:after="0" w:line="266" w:lineRule="exact"/>
        <w:sectPr>
          <w:pgSz w:w="11910" w:h="16840"/>
          <w:pgMar w:header="852" w:footer="1195" w:top="1460" w:bottom="1380" w:left="1580" w:right="1060"/>
        </w:sectPr>
      </w:pPr>
    </w:p>
    <w:p>
      <w:pPr>
        <w:pStyle w:val="BodyText"/>
        <w:spacing w:line="367" w:lineRule="auto" w:before="61"/>
        <w:ind w:left="218" w:right="217"/>
      </w:pPr>
      <w:r>
        <w:rPr>
          <w:spacing w:val="-2"/>
        </w:rPr>
        <w:t>阳江教育系统、宁波大学等设立奖学金，定向用于中国高端科技人才培养、大中小学优秀学生奖励及贫困学生助学。</w:t>
      </w:r>
    </w:p>
    <w:p>
      <w:pPr>
        <w:pStyle w:val="BodyText"/>
        <w:spacing w:before="58"/>
      </w:pPr>
    </w:p>
    <w:p>
      <w:pPr>
        <w:pStyle w:val="BodyText"/>
        <w:ind w:left="218"/>
      </w:pPr>
      <w:r>
        <w:rPr>
          <w:spacing w:val="-3"/>
        </w:rPr>
        <w:t>三、巩固拓展脱贫攻坚成果、乡村振兴等工作具体情况</w:t>
      </w:r>
    </w:p>
    <w:p>
      <w:pPr>
        <w:pStyle w:val="BodyText"/>
        <w:spacing w:before="64"/>
        <w:ind w:left="218"/>
      </w:pPr>
      <w:r>
        <w:rPr>
          <w:spacing w:val="-4"/>
        </w:rPr>
        <w:t>√适用 □不适用</w:t>
      </w:r>
    </w:p>
    <w:tbl>
      <w:tblPr>
        <w:tblW w:w="0" w:type="auto"/>
        <w:jc w:val="left"/>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0"/>
        <w:gridCol w:w="2211"/>
        <w:gridCol w:w="3603"/>
      </w:tblGrid>
      <w:tr>
        <w:trPr>
          <w:trHeight w:val="273" w:hRule="atLeast"/>
        </w:trPr>
        <w:tc>
          <w:tcPr>
            <w:tcW w:w="3010" w:type="dxa"/>
          </w:tcPr>
          <w:p>
            <w:pPr>
              <w:pStyle w:val="TableParagraph"/>
              <w:spacing w:line="252" w:lineRule="exact" w:before="1"/>
              <w:ind w:left="558"/>
              <w:rPr>
                <w:sz w:val="21"/>
              </w:rPr>
            </w:pPr>
            <w:r>
              <w:rPr>
                <w:spacing w:val="-3"/>
                <w:sz w:val="21"/>
              </w:rPr>
              <w:t>扶贫及乡村振兴项目</w:t>
            </w:r>
          </w:p>
        </w:tc>
        <w:tc>
          <w:tcPr>
            <w:tcW w:w="2211" w:type="dxa"/>
          </w:tcPr>
          <w:p>
            <w:pPr>
              <w:pStyle w:val="TableParagraph"/>
              <w:spacing w:line="252" w:lineRule="exact" w:before="1"/>
              <w:ind w:left="11" w:right="2"/>
              <w:jc w:val="center"/>
              <w:rPr>
                <w:sz w:val="21"/>
              </w:rPr>
            </w:pPr>
            <w:r>
              <w:rPr>
                <w:spacing w:val="-4"/>
                <w:sz w:val="21"/>
              </w:rPr>
              <w:t>数量/内容</w:t>
            </w:r>
          </w:p>
        </w:tc>
        <w:tc>
          <w:tcPr>
            <w:tcW w:w="3603" w:type="dxa"/>
          </w:tcPr>
          <w:p>
            <w:pPr>
              <w:pStyle w:val="TableParagraph"/>
              <w:spacing w:line="252" w:lineRule="exact" w:before="1"/>
              <w:ind w:left="8"/>
              <w:jc w:val="center"/>
              <w:rPr>
                <w:sz w:val="21"/>
              </w:rPr>
            </w:pPr>
            <w:r>
              <w:rPr>
                <w:spacing w:val="-4"/>
                <w:sz w:val="21"/>
              </w:rPr>
              <w:t>情况说明</w:t>
            </w:r>
          </w:p>
        </w:tc>
      </w:tr>
      <w:tr>
        <w:trPr>
          <w:trHeight w:val="273" w:hRule="atLeast"/>
        </w:trPr>
        <w:tc>
          <w:tcPr>
            <w:tcW w:w="3010" w:type="dxa"/>
          </w:tcPr>
          <w:p>
            <w:pPr>
              <w:pStyle w:val="TableParagraph"/>
              <w:spacing w:line="252" w:lineRule="exact" w:before="1"/>
              <w:ind w:left="107"/>
              <w:rPr>
                <w:sz w:val="21"/>
              </w:rPr>
            </w:pPr>
            <w:r>
              <w:rPr>
                <w:spacing w:val="-2"/>
                <w:sz w:val="21"/>
              </w:rPr>
              <w:t>总投入（万元</w:t>
            </w:r>
            <w:r>
              <w:rPr>
                <w:spacing w:val="-12"/>
                <w:sz w:val="21"/>
              </w:rPr>
              <w:t>）</w:t>
            </w:r>
          </w:p>
        </w:tc>
        <w:tc>
          <w:tcPr>
            <w:tcW w:w="2211" w:type="dxa"/>
          </w:tcPr>
          <w:p>
            <w:pPr>
              <w:pStyle w:val="TableParagraph"/>
              <w:spacing w:line="252" w:lineRule="exact" w:before="1"/>
              <w:ind w:left="11" w:right="5"/>
              <w:jc w:val="center"/>
              <w:rPr>
                <w:sz w:val="21"/>
              </w:rPr>
            </w:pPr>
            <w:r>
              <w:rPr>
                <w:spacing w:val="-5"/>
                <w:sz w:val="21"/>
              </w:rPr>
              <w:t>30</w:t>
            </w:r>
          </w:p>
        </w:tc>
        <w:tc>
          <w:tcPr>
            <w:tcW w:w="3603" w:type="dxa"/>
          </w:tcPr>
          <w:p>
            <w:pPr>
              <w:pStyle w:val="TableParagraph"/>
              <w:rPr>
                <w:rFonts w:ascii="Times New Roman"/>
                <w:sz w:val="20"/>
              </w:rPr>
            </w:pPr>
          </w:p>
        </w:tc>
      </w:tr>
      <w:tr>
        <w:trPr>
          <w:trHeight w:val="270" w:hRule="atLeast"/>
        </w:trPr>
        <w:tc>
          <w:tcPr>
            <w:tcW w:w="3010" w:type="dxa"/>
          </w:tcPr>
          <w:p>
            <w:pPr>
              <w:pStyle w:val="TableParagraph"/>
              <w:spacing w:line="250" w:lineRule="exact" w:before="1"/>
              <w:ind w:left="530"/>
              <w:rPr>
                <w:sz w:val="21"/>
              </w:rPr>
            </w:pPr>
            <w:r>
              <w:rPr>
                <w:spacing w:val="-2"/>
                <w:sz w:val="21"/>
              </w:rPr>
              <w:t>其中：资金（万元</w:t>
            </w:r>
            <w:r>
              <w:rPr>
                <w:spacing w:val="-10"/>
                <w:sz w:val="21"/>
              </w:rPr>
              <w:t>）</w:t>
            </w:r>
          </w:p>
        </w:tc>
        <w:tc>
          <w:tcPr>
            <w:tcW w:w="2211" w:type="dxa"/>
          </w:tcPr>
          <w:p>
            <w:pPr>
              <w:pStyle w:val="TableParagraph"/>
              <w:spacing w:line="250" w:lineRule="exact" w:before="1"/>
              <w:ind w:left="11" w:right="5"/>
              <w:jc w:val="center"/>
              <w:rPr>
                <w:sz w:val="21"/>
              </w:rPr>
            </w:pPr>
            <w:r>
              <w:rPr>
                <w:spacing w:val="-5"/>
                <w:sz w:val="21"/>
              </w:rPr>
              <w:t>30</w:t>
            </w:r>
          </w:p>
        </w:tc>
        <w:tc>
          <w:tcPr>
            <w:tcW w:w="3603" w:type="dxa"/>
          </w:tcPr>
          <w:p>
            <w:pPr>
              <w:pStyle w:val="TableParagraph"/>
              <w:rPr>
                <w:rFonts w:ascii="Times New Roman"/>
                <w:sz w:val="20"/>
              </w:rPr>
            </w:pPr>
          </w:p>
        </w:tc>
      </w:tr>
      <w:tr>
        <w:trPr>
          <w:trHeight w:val="273" w:hRule="atLeast"/>
        </w:trPr>
        <w:tc>
          <w:tcPr>
            <w:tcW w:w="3010" w:type="dxa"/>
          </w:tcPr>
          <w:p>
            <w:pPr>
              <w:pStyle w:val="TableParagraph"/>
              <w:spacing w:line="252" w:lineRule="exact" w:before="1"/>
              <w:ind w:left="1158"/>
              <w:rPr>
                <w:sz w:val="21"/>
              </w:rPr>
            </w:pPr>
            <w:r>
              <w:rPr>
                <w:spacing w:val="-2"/>
                <w:sz w:val="21"/>
              </w:rPr>
              <w:t>物资折款（万元</w:t>
            </w:r>
            <w:r>
              <w:rPr>
                <w:spacing w:val="-10"/>
                <w:sz w:val="21"/>
              </w:rPr>
              <w:t>）</w:t>
            </w:r>
          </w:p>
        </w:tc>
        <w:tc>
          <w:tcPr>
            <w:tcW w:w="2211" w:type="dxa"/>
          </w:tcPr>
          <w:p>
            <w:pPr>
              <w:pStyle w:val="TableParagraph"/>
              <w:spacing w:line="252" w:lineRule="exact" w:before="1"/>
              <w:ind w:left="11" w:right="5"/>
              <w:jc w:val="center"/>
              <w:rPr>
                <w:sz w:val="21"/>
              </w:rPr>
            </w:pPr>
            <w:r>
              <w:rPr>
                <w:spacing w:val="-10"/>
                <w:sz w:val="21"/>
              </w:rPr>
              <w:t>0</w:t>
            </w:r>
          </w:p>
        </w:tc>
        <w:tc>
          <w:tcPr>
            <w:tcW w:w="3603" w:type="dxa"/>
          </w:tcPr>
          <w:p>
            <w:pPr>
              <w:pStyle w:val="TableParagraph"/>
              <w:rPr>
                <w:rFonts w:ascii="Times New Roman"/>
                <w:sz w:val="20"/>
              </w:rPr>
            </w:pPr>
          </w:p>
        </w:tc>
      </w:tr>
      <w:tr>
        <w:trPr>
          <w:trHeight w:val="270" w:hRule="atLeast"/>
        </w:trPr>
        <w:tc>
          <w:tcPr>
            <w:tcW w:w="3010" w:type="dxa"/>
          </w:tcPr>
          <w:p>
            <w:pPr>
              <w:pStyle w:val="TableParagraph"/>
              <w:spacing w:line="250" w:lineRule="exact" w:before="1"/>
              <w:ind w:left="107"/>
              <w:rPr>
                <w:sz w:val="21"/>
              </w:rPr>
            </w:pPr>
            <w:r>
              <w:rPr>
                <w:spacing w:val="-2"/>
                <w:sz w:val="21"/>
              </w:rPr>
              <w:t>惠及人数（人</w:t>
            </w:r>
            <w:r>
              <w:rPr>
                <w:spacing w:val="-12"/>
                <w:sz w:val="21"/>
              </w:rPr>
              <w:t>）</w:t>
            </w:r>
          </w:p>
        </w:tc>
        <w:tc>
          <w:tcPr>
            <w:tcW w:w="2211" w:type="dxa"/>
          </w:tcPr>
          <w:p>
            <w:pPr>
              <w:pStyle w:val="TableParagraph"/>
              <w:spacing w:line="250" w:lineRule="exact" w:before="1"/>
              <w:ind w:left="11"/>
              <w:jc w:val="center"/>
              <w:rPr>
                <w:sz w:val="21"/>
              </w:rPr>
            </w:pPr>
            <w:r>
              <w:rPr>
                <w:spacing w:val="-5"/>
                <w:sz w:val="21"/>
              </w:rPr>
              <w:t>100</w:t>
            </w:r>
          </w:p>
        </w:tc>
        <w:tc>
          <w:tcPr>
            <w:tcW w:w="3603" w:type="dxa"/>
          </w:tcPr>
          <w:p>
            <w:pPr>
              <w:pStyle w:val="TableParagraph"/>
              <w:rPr>
                <w:rFonts w:ascii="Times New Roman"/>
                <w:sz w:val="20"/>
              </w:rPr>
            </w:pPr>
          </w:p>
        </w:tc>
      </w:tr>
      <w:tr>
        <w:trPr>
          <w:trHeight w:val="546" w:hRule="atLeast"/>
        </w:trPr>
        <w:tc>
          <w:tcPr>
            <w:tcW w:w="3010" w:type="dxa"/>
          </w:tcPr>
          <w:p>
            <w:pPr>
              <w:pStyle w:val="TableParagraph"/>
              <w:spacing w:line="270" w:lineRule="atLeast"/>
              <w:ind w:left="107" w:right="156"/>
              <w:rPr>
                <w:sz w:val="21"/>
              </w:rPr>
            </w:pPr>
            <w:r>
              <w:rPr>
                <w:spacing w:val="-2"/>
                <w:sz w:val="21"/>
              </w:rPr>
              <w:t>帮扶形式（如产业扶贫、就业扶贫、教育扶贫等）</w:t>
            </w:r>
          </w:p>
        </w:tc>
        <w:tc>
          <w:tcPr>
            <w:tcW w:w="2211" w:type="dxa"/>
          </w:tcPr>
          <w:p>
            <w:pPr>
              <w:pStyle w:val="TableParagraph"/>
              <w:spacing w:before="3"/>
              <w:ind w:left="11" w:right="2"/>
              <w:jc w:val="center"/>
              <w:rPr>
                <w:sz w:val="21"/>
              </w:rPr>
            </w:pPr>
            <w:r>
              <w:rPr>
                <w:spacing w:val="-4"/>
                <w:sz w:val="21"/>
              </w:rPr>
              <w:t>教育扶贫</w:t>
            </w:r>
          </w:p>
        </w:tc>
        <w:tc>
          <w:tcPr>
            <w:tcW w:w="3603" w:type="dxa"/>
          </w:tcPr>
          <w:p>
            <w:pPr>
              <w:pStyle w:val="TableParagraph"/>
              <w:rPr>
                <w:rFonts w:ascii="Times New Roman"/>
                <w:sz w:val="20"/>
              </w:rPr>
            </w:pPr>
          </w:p>
        </w:tc>
      </w:tr>
    </w:tbl>
    <w:p>
      <w:pPr>
        <w:pStyle w:val="BodyText"/>
        <w:spacing w:before="6"/>
      </w:pPr>
    </w:p>
    <w:p>
      <w:pPr>
        <w:pStyle w:val="BodyText"/>
        <w:ind w:left="218"/>
      </w:pPr>
      <w:r>
        <w:rPr>
          <w:spacing w:val="-4"/>
        </w:rPr>
        <w:t>具体说明</w:t>
      </w:r>
    </w:p>
    <w:p>
      <w:pPr>
        <w:pStyle w:val="BodyText"/>
        <w:spacing w:before="5"/>
        <w:ind w:left="218"/>
      </w:pPr>
      <w:r>
        <w:rPr>
          <w:spacing w:val="-4"/>
        </w:rPr>
        <w:t>√适用 □不适用</w:t>
      </w:r>
    </w:p>
    <w:p>
      <w:pPr>
        <w:pStyle w:val="BodyText"/>
        <w:spacing w:line="364" w:lineRule="auto" w:before="2"/>
        <w:ind w:left="218" w:right="217" w:firstLine="419"/>
        <w:jc w:val="both"/>
      </w:pPr>
      <w:r>
        <w:rPr>
          <w:spacing w:val="-2"/>
        </w:rPr>
        <w:t>为了贯彻党中央、国务院关于打赢脱贫攻坚战的战略部署，落实扶贫先扶志的要求。公司在 “十四五”期间，在湖北“三县一区”实施“阳光助学”项目。探索建立扶贫助学的长效机制，更好地支持当地教育事业的发展。</w:t>
      </w:r>
    </w:p>
    <w:p>
      <w:pPr>
        <w:spacing w:after="0" w:line="364" w:lineRule="auto"/>
        <w:jc w:val="both"/>
        <w:sectPr>
          <w:pgSz w:w="11910" w:h="16840"/>
          <w:pgMar w:header="852" w:footer="1195" w:top="1460" w:bottom="1380" w:left="1580" w:right="1060"/>
        </w:sectPr>
      </w:pPr>
    </w:p>
    <w:p>
      <w:pPr>
        <w:pStyle w:val="BodyText"/>
        <w:spacing w:before="257"/>
        <w:rPr>
          <w:sz w:val="28"/>
        </w:rPr>
      </w:pPr>
    </w:p>
    <w:p>
      <w:pPr>
        <w:pStyle w:val="Heading1"/>
        <w:tabs>
          <w:tab w:pos="1259" w:val="left" w:leader="none"/>
        </w:tabs>
        <w:ind w:right="302"/>
      </w:pPr>
      <w:bookmarkStart w:name="_bookmark5" w:id="7"/>
      <w:bookmarkEnd w:id="7"/>
      <w:r>
        <w:rPr>
          <w:b w:val="0"/>
        </w:rPr>
      </w:r>
      <w:r>
        <w:rPr/>
        <w:t>第六</w:t>
      </w:r>
      <w:r>
        <w:rPr>
          <w:spacing w:val="-10"/>
        </w:rPr>
        <w:t>节</w:t>
      </w:r>
      <w:r>
        <w:rPr/>
        <w:tab/>
        <w:t>重要事</w:t>
      </w:r>
      <w:r>
        <w:rPr>
          <w:spacing w:val="-10"/>
        </w:rPr>
        <w:t>项</w:t>
      </w:r>
    </w:p>
    <w:p>
      <w:pPr>
        <w:pStyle w:val="BodyText"/>
        <w:spacing w:before="185"/>
        <w:ind w:left="120"/>
      </w:pPr>
      <w:r>
        <w:rPr>
          <w:spacing w:val="-1"/>
        </w:rPr>
        <w:t>一、承诺事项履行情况</w:t>
      </w:r>
    </w:p>
    <w:p>
      <w:pPr>
        <w:pStyle w:val="BodyText"/>
        <w:tabs>
          <w:tab w:pos="686" w:val="left" w:leader="none"/>
        </w:tabs>
        <w:spacing w:before="65"/>
        <w:ind w:left="120"/>
      </w:pPr>
      <w:r>
        <w:rPr>
          <w:rFonts w:ascii="Calibri" w:eastAsia="Calibri"/>
          <w:b/>
        </w:rPr>
        <w:t>(</w:t>
      </w:r>
      <w:r>
        <w:rPr/>
        <w:t>一</w:t>
      </w:r>
      <w:r>
        <w:rPr>
          <w:rFonts w:ascii="Calibri" w:eastAsia="Calibri"/>
          <w:b/>
          <w:spacing w:val="-10"/>
        </w:rPr>
        <w:t>)</w:t>
      </w:r>
      <w:r>
        <w:rPr>
          <w:rFonts w:ascii="Calibri" w:eastAsia="Calibri"/>
          <w:b/>
        </w:rPr>
        <w:tab/>
      </w:r>
      <w:r>
        <w:rPr>
          <w:spacing w:val="-2"/>
        </w:rPr>
        <w:t>公司实际控制人、股东、关联方、收购人以及公司等承诺相关方在报告期内或持续到报告期内的承诺事</w:t>
      </w:r>
      <w:r>
        <w:rPr>
          <w:spacing w:val="-10"/>
        </w:rPr>
        <w:t>项</w:t>
      </w:r>
    </w:p>
    <w:p>
      <w:pPr>
        <w:pStyle w:val="BodyText"/>
        <w:spacing w:before="62" w:after="4"/>
        <w:ind w:left="120"/>
      </w:pPr>
      <w:r>
        <w:rPr>
          <w:spacing w:val="-3"/>
        </w:rPr>
        <w:t>√适用 □不适用</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0"/>
        <w:gridCol w:w="974"/>
        <w:gridCol w:w="1255"/>
        <w:gridCol w:w="6325"/>
        <w:gridCol w:w="994"/>
        <w:gridCol w:w="709"/>
        <w:gridCol w:w="761"/>
        <w:gridCol w:w="943"/>
        <w:gridCol w:w="847"/>
      </w:tblGrid>
      <w:tr>
        <w:trPr>
          <w:trHeight w:val="1905" w:hRule="atLeast"/>
        </w:trPr>
        <w:tc>
          <w:tcPr>
            <w:tcW w:w="1380" w:type="dxa"/>
          </w:tcPr>
          <w:p>
            <w:pPr>
              <w:pStyle w:val="TableParagraph"/>
              <w:rPr>
                <w:sz w:val="21"/>
              </w:rPr>
            </w:pPr>
          </w:p>
          <w:p>
            <w:pPr>
              <w:pStyle w:val="TableParagraph"/>
              <w:rPr>
                <w:sz w:val="21"/>
              </w:rPr>
            </w:pPr>
          </w:p>
          <w:p>
            <w:pPr>
              <w:pStyle w:val="TableParagraph"/>
              <w:spacing w:before="10"/>
              <w:rPr>
                <w:sz w:val="21"/>
              </w:rPr>
            </w:pPr>
          </w:p>
          <w:p>
            <w:pPr>
              <w:pStyle w:val="TableParagraph"/>
              <w:ind w:left="268"/>
              <w:rPr>
                <w:sz w:val="21"/>
              </w:rPr>
            </w:pPr>
            <w:r>
              <w:rPr>
                <w:spacing w:val="-4"/>
                <w:sz w:val="21"/>
              </w:rPr>
              <w:t>承诺背景</w:t>
            </w:r>
          </w:p>
        </w:tc>
        <w:tc>
          <w:tcPr>
            <w:tcW w:w="974" w:type="dxa"/>
          </w:tcPr>
          <w:p>
            <w:pPr>
              <w:pStyle w:val="TableParagraph"/>
              <w:rPr>
                <w:sz w:val="21"/>
              </w:rPr>
            </w:pPr>
          </w:p>
          <w:p>
            <w:pPr>
              <w:pStyle w:val="TableParagraph"/>
              <w:spacing w:before="142"/>
              <w:rPr>
                <w:sz w:val="21"/>
              </w:rPr>
            </w:pPr>
          </w:p>
          <w:p>
            <w:pPr>
              <w:pStyle w:val="TableParagraph"/>
              <w:spacing w:line="244" w:lineRule="auto"/>
              <w:ind w:left="278" w:right="262"/>
              <w:rPr>
                <w:sz w:val="21"/>
              </w:rPr>
            </w:pPr>
            <w:r>
              <w:rPr>
                <w:spacing w:val="-6"/>
                <w:sz w:val="21"/>
              </w:rPr>
              <w:t>承诺</w:t>
            </w:r>
            <w:r>
              <w:rPr>
                <w:spacing w:val="-5"/>
                <w:sz w:val="21"/>
              </w:rPr>
              <w:t>类型</w:t>
            </w:r>
          </w:p>
        </w:tc>
        <w:tc>
          <w:tcPr>
            <w:tcW w:w="1255" w:type="dxa"/>
          </w:tcPr>
          <w:p>
            <w:pPr>
              <w:pStyle w:val="TableParagraph"/>
              <w:rPr>
                <w:sz w:val="21"/>
              </w:rPr>
            </w:pPr>
          </w:p>
          <w:p>
            <w:pPr>
              <w:pStyle w:val="TableParagraph"/>
              <w:rPr>
                <w:sz w:val="21"/>
              </w:rPr>
            </w:pPr>
          </w:p>
          <w:p>
            <w:pPr>
              <w:pStyle w:val="TableParagraph"/>
              <w:spacing w:before="10"/>
              <w:rPr>
                <w:sz w:val="21"/>
              </w:rPr>
            </w:pPr>
          </w:p>
          <w:p>
            <w:pPr>
              <w:pStyle w:val="TableParagraph"/>
              <w:ind w:left="310"/>
              <w:rPr>
                <w:sz w:val="21"/>
              </w:rPr>
            </w:pPr>
            <w:r>
              <w:rPr>
                <w:spacing w:val="-4"/>
                <w:sz w:val="21"/>
              </w:rPr>
              <w:t>承诺方</w:t>
            </w:r>
          </w:p>
        </w:tc>
        <w:tc>
          <w:tcPr>
            <w:tcW w:w="6325" w:type="dxa"/>
          </w:tcPr>
          <w:p>
            <w:pPr>
              <w:pStyle w:val="TableParagraph"/>
              <w:rPr>
                <w:sz w:val="21"/>
              </w:rPr>
            </w:pPr>
          </w:p>
          <w:p>
            <w:pPr>
              <w:pStyle w:val="TableParagraph"/>
              <w:spacing w:before="142"/>
              <w:rPr>
                <w:sz w:val="21"/>
              </w:rPr>
            </w:pPr>
          </w:p>
          <w:p>
            <w:pPr>
              <w:pStyle w:val="TableParagraph"/>
              <w:spacing w:line="244" w:lineRule="auto"/>
              <w:ind w:left="2953" w:right="2937"/>
              <w:jc w:val="center"/>
              <w:rPr>
                <w:sz w:val="21"/>
              </w:rPr>
            </w:pPr>
            <w:r>
              <w:rPr>
                <w:spacing w:val="-6"/>
                <w:sz w:val="21"/>
              </w:rPr>
              <w:t>承诺</w:t>
            </w:r>
            <w:r>
              <w:rPr>
                <w:spacing w:val="-5"/>
                <w:sz w:val="21"/>
              </w:rPr>
              <w:t>内容</w:t>
            </w:r>
          </w:p>
        </w:tc>
        <w:tc>
          <w:tcPr>
            <w:tcW w:w="994" w:type="dxa"/>
          </w:tcPr>
          <w:p>
            <w:pPr>
              <w:pStyle w:val="TableParagraph"/>
              <w:rPr>
                <w:sz w:val="21"/>
              </w:rPr>
            </w:pPr>
          </w:p>
          <w:p>
            <w:pPr>
              <w:pStyle w:val="TableParagraph"/>
              <w:spacing w:before="8"/>
              <w:rPr>
                <w:sz w:val="21"/>
              </w:rPr>
            </w:pPr>
          </w:p>
          <w:p>
            <w:pPr>
              <w:pStyle w:val="TableParagraph"/>
              <w:spacing w:line="242" w:lineRule="auto"/>
              <w:ind w:left="180" w:right="167"/>
              <w:jc w:val="center"/>
              <w:rPr>
                <w:sz w:val="21"/>
              </w:rPr>
            </w:pPr>
            <w:r>
              <w:rPr>
                <w:spacing w:val="-4"/>
                <w:sz w:val="21"/>
              </w:rPr>
              <w:t>承诺时间及期</w:t>
            </w:r>
            <w:r>
              <w:rPr>
                <w:spacing w:val="-10"/>
                <w:sz w:val="21"/>
              </w:rPr>
              <w:t>限</w:t>
            </w:r>
          </w:p>
        </w:tc>
        <w:tc>
          <w:tcPr>
            <w:tcW w:w="709" w:type="dxa"/>
          </w:tcPr>
          <w:p>
            <w:pPr>
              <w:pStyle w:val="TableParagraph"/>
              <w:spacing w:before="140"/>
              <w:rPr>
                <w:sz w:val="21"/>
              </w:rPr>
            </w:pPr>
          </w:p>
          <w:p>
            <w:pPr>
              <w:pStyle w:val="TableParagraph"/>
              <w:spacing w:line="242" w:lineRule="auto"/>
              <w:ind w:left="145" w:right="129"/>
              <w:jc w:val="both"/>
              <w:rPr>
                <w:sz w:val="21"/>
              </w:rPr>
            </w:pPr>
            <w:r>
              <w:rPr>
                <w:spacing w:val="-6"/>
                <w:sz w:val="21"/>
              </w:rPr>
              <w:t>是否有履行期</w:t>
            </w:r>
            <w:r>
              <w:rPr>
                <w:spacing w:val="-10"/>
                <w:sz w:val="21"/>
              </w:rPr>
              <w:t>限</w:t>
            </w:r>
          </w:p>
        </w:tc>
        <w:tc>
          <w:tcPr>
            <w:tcW w:w="761" w:type="dxa"/>
          </w:tcPr>
          <w:p>
            <w:pPr>
              <w:pStyle w:val="TableParagraph"/>
              <w:spacing w:before="140"/>
              <w:rPr>
                <w:sz w:val="21"/>
              </w:rPr>
            </w:pPr>
          </w:p>
          <w:p>
            <w:pPr>
              <w:pStyle w:val="TableParagraph"/>
              <w:spacing w:line="242" w:lineRule="auto"/>
              <w:ind w:left="170" w:right="156"/>
              <w:jc w:val="both"/>
              <w:rPr>
                <w:sz w:val="21"/>
              </w:rPr>
            </w:pPr>
            <w:r>
              <w:rPr>
                <w:spacing w:val="-6"/>
                <w:sz w:val="21"/>
              </w:rPr>
              <w:t>是否及时严格</w:t>
            </w:r>
            <w:r>
              <w:rPr>
                <w:spacing w:val="-5"/>
                <w:sz w:val="21"/>
              </w:rPr>
              <w:t>履行</w:t>
            </w:r>
          </w:p>
        </w:tc>
        <w:tc>
          <w:tcPr>
            <w:tcW w:w="943" w:type="dxa"/>
          </w:tcPr>
          <w:p>
            <w:pPr>
              <w:pStyle w:val="TableParagraph"/>
              <w:spacing w:line="242" w:lineRule="auto" w:before="1"/>
              <w:ind w:left="155" w:right="141"/>
              <w:jc w:val="both"/>
              <w:rPr>
                <w:sz w:val="21"/>
              </w:rPr>
            </w:pPr>
            <w:r>
              <w:rPr>
                <w:spacing w:val="-4"/>
                <w:sz w:val="21"/>
              </w:rPr>
              <w:t>如未能及时履行应说明未完成履行的具体</w:t>
            </w:r>
          </w:p>
          <w:p>
            <w:pPr>
              <w:pStyle w:val="TableParagraph"/>
              <w:spacing w:line="250" w:lineRule="exact" w:before="4"/>
              <w:ind w:left="261"/>
              <w:rPr>
                <w:sz w:val="21"/>
              </w:rPr>
            </w:pPr>
            <w:r>
              <w:rPr>
                <w:spacing w:val="-5"/>
                <w:sz w:val="21"/>
              </w:rPr>
              <w:t>原因</w:t>
            </w:r>
          </w:p>
        </w:tc>
        <w:tc>
          <w:tcPr>
            <w:tcW w:w="847" w:type="dxa"/>
          </w:tcPr>
          <w:p>
            <w:pPr>
              <w:pStyle w:val="TableParagraph"/>
              <w:spacing w:before="3"/>
              <w:rPr>
                <w:sz w:val="21"/>
              </w:rPr>
            </w:pPr>
          </w:p>
          <w:p>
            <w:pPr>
              <w:pStyle w:val="TableParagraph"/>
              <w:spacing w:line="242" w:lineRule="auto"/>
              <w:ind w:left="105" w:right="95"/>
              <w:jc w:val="both"/>
              <w:rPr>
                <w:sz w:val="21"/>
              </w:rPr>
            </w:pPr>
            <w:r>
              <w:rPr>
                <w:spacing w:val="-4"/>
                <w:sz w:val="21"/>
              </w:rPr>
              <w:t>如未能及时履行应说明下一步计划</w:t>
            </w:r>
          </w:p>
        </w:tc>
      </w:tr>
      <w:tr>
        <w:trPr>
          <w:trHeight w:val="2997" w:hRule="atLeast"/>
        </w:trPr>
        <w:tc>
          <w:tcPr>
            <w:tcW w:w="1380"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2" w:lineRule="auto"/>
              <w:ind w:left="107" w:right="206"/>
              <w:jc w:val="both"/>
              <w:rPr>
                <w:sz w:val="21"/>
              </w:rPr>
            </w:pPr>
            <w:r>
              <w:rPr>
                <w:spacing w:val="-2"/>
                <w:sz w:val="21"/>
              </w:rPr>
              <w:t>与首次公开发行相关的</w:t>
            </w:r>
            <w:r>
              <w:rPr>
                <w:spacing w:val="-6"/>
                <w:sz w:val="21"/>
              </w:rPr>
              <w:t>承诺</w:t>
            </w:r>
          </w:p>
        </w:tc>
        <w:tc>
          <w:tcPr>
            <w:tcW w:w="974" w:type="dxa"/>
          </w:tcPr>
          <w:p>
            <w:pPr>
              <w:pStyle w:val="TableParagraph"/>
              <w:spacing w:line="244" w:lineRule="auto" w:before="1"/>
              <w:ind w:left="108" w:right="25"/>
              <w:rPr>
                <w:sz w:val="21"/>
              </w:rPr>
            </w:pPr>
            <w:r>
              <w:rPr>
                <w:spacing w:val="38"/>
                <w:sz w:val="21"/>
              </w:rPr>
              <w:t>解决同</w:t>
            </w:r>
            <w:r>
              <w:rPr>
                <w:sz w:val="21"/>
              </w:rPr>
              <w:t> </w:t>
            </w:r>
            <w:r>
              <w:rPr>
                <w:spacing w:val="-4"/>
                <w:sz w:val="21"/>
              </w:rPr>
              <w:t>业竞争</w:t>
            </w:r>
          </w:p>
        </w:tc>
        <w:tc>
          <w:tcPr>
            <w:tcW w:w="1255" w:type="dxa"/>
          </w:tcPr>
          <w:p>
            <w:pPr>
              <w:pStyle w:val="TableParagraph"/>
              <w:spacing w:line="242" w:lineRule="auto" w:before="1"/>
              <w:ind w:left="108" w:right="291"/>
              <w:rPr>
                <w:sz w:val="21"/>
              </w:rPr>
            </w:pPr>
            <w:r>
              <w:rPr>
                <w:spacing w:val="-4"/>
                <w:sz w:val="21"/>
              </w:rPr>
              <w:t>东方集团和夏崇 耀、袁黎</w:t>
            </w:r>
            <w:r>
              <w:rPr>
                <w:spacing w:val="-10"/>
                <w:sz w:val="21"/>
              </w:rPr>
              <w:t>雨</w:t>
            </w:r>
          </w:p>
        </w:tc>
        <w:tc>
          <w:tcPr>
            <w:tcW w:w="6325" w:type="dxa"/>
          </w:tcPr>
          <w:p>
            <w:pPr>
              <w:pStyle w:val="TableParagraph"/>
              <w:spacing w:line="242" w:lineRule="auto" w:before="1"/>
              <w:ind w:left="108" w:right="107"/>
              <w:rPr>
                <w:sz w:val="21"/>
              </w:rPr>
            </w:pPr>
            <w:r>
              <w:rPr>
                <w:spacing w:val="-2"/>
                <w:sz w:val="21"/>
              </w:rPr>
              <w:t>（1）不以任何形式直接或间接从事任何与东方电缆或东方电缆的控股企业主营业务构成或可能构成直接或间接竞争关系的业务或活动，或予该等业务中持有权益或利益；（2）不以任何形式支持东方电缆及东方电缆的控股企业以外的他人从事与东方电缆及东方电缆的控股企业目前或今后进行的主营业务构成竞争或者可能构成竞争的业务或活动；（3）不以其它方式介入（不论直接或间接）任何与东方电缆及东方电缆的控股企业目前或今后进行的主营业务构成竞争或者可能构成竞争的业务或活动。若因违反上述承诺而所获的利益及权益将归东方电缆及其控股企业所有，并赔偿因违反上述承诺而给东方电缆及其控股企业造成的一切损失、损害和开支。</w:t>
            </w:r>
          </w:p>
        </w:tc>
        <w:tc>
          <w:tcPr>
            <w:tcW w:w="994" w:type="dxa"/>
          </w:tcPr>
          <w:p>
            <w:pPr>
              <w:pStyle w:val="TableParagraph"/>
              <w:spacing w:before="1"/>
              <w:ind w:left="108"/>
              <w:rPr>
                <w:sz w:val="21"/>
              </w:rPr>
            </w:pPr>
            <w:r>
              <w:rPr>
                <w:spacing w:val="-5"/>
                <w:sz w:val="21"/>
              </w:rPr>
              <w:t>长期</w:t>
            </w:r>
          </w:p>
        </w:tc>
        <w:tc>
          <w:tcPr>
            <w:tcW w:w="709" w:type="dxa"/>
          </w:tcPr>
          <w:p>
            <w:pPr>
              <w:pStyle w:val="TableParagraph"/>
              <w:spacing w:before="1"/>
              <w:ind w:left="108"/>
              <w:rPr>
                <w:sz w:val="21"/>
              </w:rPr>
            </w:pPr>
            <w:r>
              <w:rPr>
                <w:spacing w:val="-10"/>
                <w:sz w:val="21"/>
              </w:rPr>
              <w:t>否</w:t>
            </w:r>
          </w:p>
        </w:tc>
        <w:tc>
          <w:tcPr>
            <w:tcW w:w="761" w:type="dxa"/>
          </w:tcPr>
          <w:p>
            <w:pPr>
              <w:pStyle w:val="TableParagraph"/>
              <w:spacing w:before="1"/>
              <w:ind w:left="108"/>
              <w:rPr>
                <w:sz w:val="21"/>
              </w:rPr>
            </w:pPr>
            <w:r>
              <w:rPr>
                <w:spacing w:val="-10"/>
                <w:sz w:val="21"/>
              </w:rPr>
              <w:t>是</w:t>
            </w:r>
          </w:p>
        </w:tc>
        <w:tc>
          <w:tcPr>
            <w:tcW w:w="943" w:type="dxa"/>
          </w:tcPr>
          <w:p>
            <w:pPr>
              <w:pStyle w:val="TableParagraph"/>
              <w:spacing w:before="1"/>
              <w:ind w:left="107"/>
              <w:rPr>
                <w:sz w:val="21"/>
              </w:rPr>
            </w:pPr>
            <w:r>
              <w:rPr>
                <w:spacing w:val="-4"/>
                <w:sz w:val="21"/>
              </w:rPr>
              <w:t>不适用</w:t>
            </w:r>
          </w:p>
        </w:tc>
        <w:tc>
          <w:tcPr>
            <w:tcW w:w="847" w:type="dxa"/>
          </w:tcPr>
          <w:p>
            <w:pPr>
              <w:pStyle w:val="TableParagraph"/>
              <w:spacing w:before="1"/>
              <w:ind w:left="23" w:right="16"/>
              <w:jc w:val="center"/>
              <w:rPr>
                <w:sz w:val="21"/>
              </w:rPr>
            </w:pPr>
            <w:r>
              <w:rPr>
                <w:spacing w:val="-4"/>
                <w:sz w:val="21"/>
              </w:rPr>
              <w:t>不适用</w:t>
            </w:r>
          </w:p>
        </w:tc>
      </w:tr>
      <w:tr>
        <w:trPr>
          <w:trHeight w:val="1634" w:hRule="atLeast"/>
        </w:trPr>
        <w:tc>
          <w:tcPr>
            <w:tcW w:w="1380" w:type="dxa"/>
          </w:tcPr>
          <w:p>
            <w:pPr>
              <w:pStyle w:val="TableParagraph"/>
              <w:spacing w:before="140"/>
              <w:rPr>
                <w:sz w:val="21"/>
              </w:rPr>
            </w:pPr>
          </w:p>
          <w:p>
            <w:pPr>
              <w:pStyle w:val="TableParagraph"/>
              <w:spacing w:line="242" w:lineRule="auto"/>
              <w:ind w:left="107" w:right="206"/>
              <w:jc w:val="both"/>
              <w:rPr>
                <w:sz w:val="21"/>
              </w:rPr>
            </w:pPr>
            <w:r>
              <w:rPr>
                <w:spacing w:val="-2"/>
                <w:sz w:val="21"/>
              </w:rPr>
              <w:t>与首次公开发行相关的</w:t>
            </w:r>
            <w:r>
              <w:rPr>
                <w:spacing w:val="-6"/>
                <w:sz w:val="21"/>
              </w:rPr>
              <w:t>承诺</w:t>
            </w:r>
          </w:p>
        </w:tc>
        <w:tc>
          <w:tcPr>
            <w:tcW w:w="974" w:type="dxa"/>
          </w:tcPr>
          <w:p>
            <w:pPr>
              <w:pStyle w:val="TableParagraph"/>
              <w:spacing w:line="242" w:lineRule="auto" w:before="1"/>
              <w:ind w:left="108" w:right="25"/>
              <w:rPr>
                <w:sz w:val="21"/>
              </w:rPr>
            </w:pPr>
            <w:r>
              <w:rPr>
                <w:spacing w:val="38"/>
                <w:sz w:val="21"/>
              </w:rPr>
              <w:t>解决关</w:t>
            </w:r>
            <w:r>
              <w:rPr>
                <w:sz w:val="21"/>
              </w:rPr>
              <w:t> </w:t>
            </w:r>
            <w:r>
              <w:rPr>
                <w:spacing w:val="-4"/>
                <w:sz w:val="21"/>
              </w:rPr>
              <w:t>联交易</w:t>
            </w:r>
          </w:p>
        </w:tc>
        <w:tc>
          <w:tcPr>
            <w:tcW w:w="1255" w:type="dxa"/>
          </w:tcPr>
          <w:p>
            <w:pPr>
              <w:pStyle w:val="TableParagraph"/>
              <w:spacing w:line="242" w:lineRule="auto" w:before="1"/>
              <w:ind w:left="108" w:right="186"/>
              <w:rPr>
                <w:sz w:val="21"/>
              </w:rPr>
            </w:pPr>
            <w:r>
              <w:rPr>
                <w:spacing w:val="-2"/>
                <w:sz w:val="21"/>
              </w:rPr>
              <w:t>（1）东方</w:t>
            </w:r>
            <w:r>
              <w:rPr>
                <w:spacing w:val="-4"/>
                <w:sz w:val="21"/>
              </w:rPr>
              <w:t>集团及实际控制人夏崇耀、袁黎雨</w:t>
            </w:r>
          </w:p>
        </w:tc>
        <w:tc>
          <w:tcPr>
            <w:tcW w:w="6325" w:type="dxa"/>
          </w:tcPr>
          <w:p>
            <w:pPr>
              <w:pStyle w:val="TableParagraph"/>
              <w:spacing w:line="242" w:lineRule="auto" w:before="1"/>
              <w:ind w:left="108" w:right="107"/>
              <w:rPr>
                <w:sz w:val="21"/>
              </w:rPr>
            </w:pPr>
            <w:r>
              <w:rPr>
                <w:spacing w:val="-2"/>
                <w:sz w:val="21"/>
              </w:rPr>
              <w:t>（1）保证将来不发生以任何形式占用东方电缆资产、资金或其他资源的行为；并尽量减少发生关联交易，若发生关联交易，将严格遵守国家相关法律、法规、章程及现有关联交易管理制度的要求，</w:t>
            </w:r>
            <w:r>
              <w:rPr>
                <w:spacing w:val="-3"/>
                <w:sz w:val="21"/>
              </w:rPr>
              <w:t>履行必要程序，做到交易价格公平合理，不损害东方电缆及其他股</w:t>
            </w:r>
          </w:p>
          <w:p>
            <w:pPr>
              <w:pStyle w:val="TableParagraph"/>
              <w:spacing w:line="270" w:lineRule="atLeast"/>
              <w:ind w:left="108" w:right="159"/>
              <w:rPr>
                <w:sz w:val="21"/>
              </w:rPr>
            </w:pPr>
            <w:r>
              <w:rPr>
                <w:spacing w:val="-2"/>
                <w:sz w:val="21"/>
              </w:rPr>
              <w:t>东利益。（2）将宁波阿凡达管理下的二级经销商逐步升级为公司</w:t>
            </w:r>
            <w:r>
              <w:rPr>
                <w:spacing w:val="-4"/>
                <w:sz w:val="21"/>
              </w:rPr>
              <w:t>直接管理的一级经销商；自 </w:t>
            </w:r>
            <w:r>
              <w:rPr>
                <w:sz w:val="21"/>
              </w:rPr>
              <w:t>2012</w:t>
            </w:r>
            <w:r>
              <w:rPr>
                <w:spacing w:val="-6"/>
                <w:sz w:val="21"/>
              </w:rPr>
              <w:t> 年起，在确保交易价格公允的前</w:t>
            </w:r>
          </w:p>
        </w:tc>
        <w:tc>
          <w:tcPr>
            <w:tcW w:w="994" w:type="dxa"/>
          </w:tcPr>
          <w:p>
            <w:pPr>
              <w:pStyle w:val="TableParagraph"/>
              <w:spacing w:before="1"/>
              <w:ind w:left="108"/>
              <w:rPr>
                <w:sz w:val="21"/>
              </w:rPr>
            </w:pPr>
            <w:r>
              <w:rPr>
                <w:spacing w:val="-5"/>
                <w:sz w:val="21"/>
              </w:rPr>
              <w:t>长期</w:t>
            </w:r>
          </w:p>
        </w:tc>
        <w:tc>
          <w:tcPr>
            <w:tcW w:w="709" w:type="dxa"/>
          </w:tcPr>
          <w:p>
            <w:pPr>
              <w:pStyle w:val="TableParagraph"/>
              <w:spacing w:before="1"/>
              <w:ind w:left="108"/>
              <w:rPr>
                <w:sz w:val="21"/>
              </w:rPr>
            </w:pPr>
            <w:r>
              <w:rPr>
                <w:spacing w:val="-10"/>
                <w:sz w:val="21"/>
              </w:rPr>
              <w:t>否</w:t>
            </w:r>
          </w:p>
        </w:tc>
        <w:tc>
          <w:tcPr>
            <w:tcW w:w="761" w:type="dxa"/>
          </w:tcPr>
          <w:p>
            <w:pPr>
              <w:pStyle w:val="TableParagraph"/>
              <w:spacing w:before="1"/>
              <w:ind w:left="108"/>
              <w:rPr>
                <w:sz w:val="21"/>
              </w:rPr>
            </w:pPr>
            <w:r>
              <w:rPr>
                <w:spacing w:val="-10"/>
                <w:sz w:val="21"/>
              </w:rPr>
              <w:t>是</w:t>
            </w:r>
          </w:p>
        </w:tc>
        <w:tc>
          <w:tcPr>
            <w:tcW w:w="943" w:type="dxa"/>
          </w:tcPr>
          <w:p>
            <w:pPr>
              <w:pStyle w:val="TableParagraph"/>
              <w:spacing w:before="1"/>
              <w:ind w:left="107"/>
              <w:rPr>
                <w:sz w:val="21"/>
              </w:rPr>
            </w:pPr>
            <w:r>
              <w:rPr>
                <w:spacing w:val="-4"/>
                <w:sz w:val="21"/>
              </w:rPr>
              <w:t>不适用</w:t>
            </w:r>
          </w:p>
        </w:tc>
        <w:tc>
          <w:tcPr>
            <w:tcW w:w="847" w:type="dxa"/>
          </w:tcPr>
          <w:p>
            <w:pPr>
              <w:pStyle w:val="TableParagraph"/>
              <w:spacing w:before="1"/>
              <w:ind w:left="23" w:right="16"/>
              <w:jc w:val="center"/>
              <w:rPr>
                <w:sz w:val="21"/>
              </w:rPr>
            </w:pPr>
            <w:r>
              <w:rPr>
                <w:spacing w:val="-4"/>
                <w:sz w:val="21"/>
              </w:rPr>
              <w:t>不适用</w:t>
            </w:r>
          </w:p>
        </w:tc>
      </w:tr>
    </w:tbl>
    <w:p>
      <w:pPr>
        <w:spacing w:after="0"/>
        <w:jc w:val="center"/>
        <w:rPr>
          <w:sz w:val="21"/>
        </w:rPr>
        <w:sectPr>
          <w:headerReference w:type="default" r:id="rId53"/>
          <w:footerReference w:type="default" r:id="rId54"/>
          <w:pgSz w:w="16840" w:h="11910" w:orient="landscape"/>
          <w:pgMar w:header="854" w:footer="1195" w:top="1400" w:bottom="1380" w:left="1320" w:right="1100"/>
        </w:sectPr>
      </w:pPr>
    </w:p>
    <w:p>
      <w:pPr>
        <w:pStyle w:val="BodyText"/>
        <w:spacing w:before="122" w:after="1"/>
        <w:rPr>
          <w:sz w:val="2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0"/>
        <w:gridCol w:w="974"/>
        <w:gridCol w:w="1255"/>
        <w:gridCol w:w="6325"/>
        <w:gridCol w:w="994"/>
        <w:gridCol w:w="709"/>
        <w:gridCol w:w="761"/>
        <w:gridCol w:w="943"/>
        <w:gridCol w:w="847"/>
      </w:tblGrid>
      <w:tr>
        <w:trPr>
          <w:trHeight w:val="815" w:hRule="atLeast"/>
        </w:trPr>
        <w:tc>
          <w:tcPr>
            <w:tcW w:w="1380" w:type="dxa"/>
          </w:tcPr>
          <w:p>
            <w:pPr>
              <w:pStyle w:val="TableParagraph"/>
              <w:rPr>
                <w:rFonts w:ascii="Times New Roman"/>
                <w:sz w:val="20"/>
              </w:rPr>
            </w:pPr>
          </w:p>
        </w:tc>
        <w:tc>
          <w:tcPr>
            <w:tcW w:w="974" w:type="dxa"/>
          </w:tcPr>
          <w:p>
            <w:pPr>
              <w:pStyle w:val="TableParagraph"/>
              <w:rPr>
                <w:rFonts w:ascii="Times New Roman"/>
                <w:sz w:val="20"/>
              </w:rPr>
            </w:pPr>
          </w:p>
        </w:tc>
        <w:tc>
          <w:tcPr>
            <w:tcW w:w="1255" w:type="dxa"/>
          </w:tcPr>
          <w:p>
            <w:pPr>
              <w:pStyle w:val="TableParagraph"/>
              <w:spacing w:line="242" w:lineRule="auto" w:before="1"/>
              <w:ind w:left="108" w:right="186"/>
              <w:rPr>
                <w:sz w:val="21"/>
              </w:rPr>
            </w:pPr>
            <w:r>
              <w:rPr>
                <w:spacing w:val="-2"/>
                <w:sz w:val="21"/>
              </w:rPr>
              <w:t>（2）东方</w:t>
            </w:r>
            <w:r>
              <w:rPr>
                <w:spacing w:val="-6"/>
                <w:sz w:val="21"/>
              </w:rPr>
              <w:t>电缆</w:t>
            </w:r>
          </w:p>
        </w:tc>
        <w:tc>
          <w:tcPr>
            <w:tcW w:w="6325" w:type="dxa"/>
          </w:tcPr>
          <w:p>
            <w:pPr>
              <w:pStyle w:val="TableParagraph"/>
              <w:spacing w:line="242" w:lineRule="auto" w:before="1"/>
              <w:ind w:left="108" w:right="107"/>
              <w:rPr>
                <w:sz w:val="21"/>
              </w:rPr>
            </w:pPr>
            <w:r>
              <w:rPr>
                <w:spacing w:val="-2"/>
                <w:sz w:val="21"/>
              </w:rPr>
              <w:t>提下，每年将与宁波阿凡达供应链有限公司或其控制的其他公司之</w:t>
            </w:r>
            <w:r>
              <w:rPr>
                <w:spacing w:val="-3"/>
                <w:sz w:val="21"/>
              </w:rPr>
              <w:t>间的关联交易控制在公司销售总额的 </w:t>
            </w:r>
            <w:r>
              <w:rPr>
                <w:sz w:val="21"/>
              </w:rPr>
              <w:t>3%以内且绝对金额不超过</w:t>
            </w:r>
          </w:p>
          <w:p>
            <w:pPr>
              <w:pStyle w:val="TableParagraph"/>
              <w:spacing w:line="250" w:lineRule="exact" w:before="1"/>
              <w:ind w:left="108"/>
              <w:rPr>
                <w:sz w:val="21"/>
              </w:rPr>
            </w:pPr>
            <w:r>
              <w:rPr>
                <w:sz w:val="21"/>
              </w:rPr>
              <w:t>3,000</w:t>
            </w:r>
            <w:r>
              <w:rPr>
                <w:spacing w:val="-4"/>
                <w:sz w:val="21"/>
              </w:rPr>
              <w:t> 万元。</w:t>
            </w:r>
          </w:p>
        </w:tc>
        <w:tc>
          <w:tcPr>
            <w:tcW w:w="994" w:type="dxa"/>
          </w:tcPr>
          <w:p>
            <w:pPr>
              <w:pStyle w:val="TableParagraph"/>
              <w:rPr>
                <w:rFonts w:ascii="Times New Roman"/>
                <w:sz w:val="20"/>
              </w:rPr>
            </w:pPr>
          </w:p>
        </w:tc>
        <w:tc>
          <w:tcPr>
            <w:tcW w:w="709" w:type="dxa"/>
          </w:tcPr>
          <w:p>
            <w:pPr>
              <w:pStyle w:val="TableParagraph"/>
              <w:rPr>
                <w:rFonts w:ascii="Times New Roman"/>
                <w:sz w:val="20"/>
              </w:rPr>
            </w:pPr>
          </w:p>
        </w:tc>
        <w:tc>
          <w:tcPr>
            <w:tcW w:w="761" w:type="dxa"/>
          </w:tcPr>
          <w:p>
            <w:pPr>
              <w:pStyle w:val="TableParagraph"/>
              <w:rPr>
                <w:rFonts w:ascii="Times New Roman"/>
                <w:sz w:val="20"/>
              </w:rPr>
            </w:pPr>
          </w:p>
        </w:tc>
        <w:tc>
          <w:tcPr>
            <w:tcW w:w="943" w:type="dxa"/>
          </w:tcPr>
          <w:p>
            <w:pPr>
              <w:pStyle w:val="TableParagraph"/>
              <w:rPr>
                <w:rFonts w:ascii="Times New Roman"/>
                <w:sz w:val="20"/>
              </w:rPr>
            </w:pPr>
          </w:p>
        </w:tc>
        <w:tc>
          <w:tcPr>
            <w:tcW w:w="847" w:type="dxa"/>
          </w:tcPr>
          <w:p>
            <w:pPr>
              <w:pStyle w:val="TableParagraph"/>
              <w:rPr>
                <w:rFonts w:ascii="Times New Roman"/>
                <w:sz w:val="20"/>
              </w:rPr>
            </w:pPr>
          </w:p>
        </w:tc>
      </w:tr>
      <w:tr>
        <w:trPr>
          <w:trHeight w:val="2453" w:hRule="atLeast"/>
        </w:trPr>
        <w:tc>
          <w:tcPr>
            <w:tcW w:w="1380" w:type="dxa"/>
          </w:tcPr>
          <w:p>
            <w:pPr>
              <w:pStyle w:val="TableParagraph"/>
              <w:rPr>
                <w:sz w:val="21"/>
              </w:rPr>
            </w:pPr>
          </w:p>
          <w:p>
            <w:pPr>
              <w:pStyle w:val="TableParagraph"/>
              <w:rPr>
                <w:sz w:val="21"/>
              </w:rPr>
            </w:pPr>
          </w:p>
          <w:p>
            <w:pPr>
              <w:pStyle w:val="TableParagraph"/>
              <w:spacing w:before="12"/>
              <w:rPr>
                <w:sz w:val="21"/>
              </w:rPr>
            </w:pPr>
          </w:p>
          <w:p>
            <w:pPr>
              <w:pStyle w:val="TableParagraph"/>
              <w:spacing w:line="242" w:lineRule="auto"/>
              <w:ind w:left="107" w:right="206"/>
              <w:jc w:val="both"/>
              <w:rPr>
                <w:sz w:val="21"/>
              </w:rPr>
            </w:pPr>
            <w:r>
              <w:rPr>
                <w:spacing w:val="-2"/>
                <w:sz w:val="21"/>
              </w:rPr>
              <w:t>与首次公开发行相关的</w:t>
            </w:r>
            <w:r>
              <w:rPr>
                <w:spacing w:val="-6"/>
                <w:sz w:val="21"/>
              </w:rPr>
              <w:t>承诺</w:t>
            </w:r>
          </w:p>
        </w:tc>
        <w:tc>
          <w:tcPr>
            <w:tcW w:w="974" w:type="dxa"/>
          </w:tcPr>
          <w:p>
            <w:pPr>
              <w:pStyle w:val="TableParagraph"/>
              <w:spacing w:before="3"/>
              <w:ind w:left="108"/>
              <w:rPr>
                <w:sz w:val="21"/>
              </w:rPr>
            </w:pPr>
            <w:r>
              <w:rPr>
                <w:spacing w:val="-5"/>
                <w:sz w:val="21"/>
              </w:rPr>
              <w:t>其他</w:t>
            </w:r>
          </w:p>
        </w:tc>
        <w:tc>
          <w:tcPr>
            <w:tcW w:w="1255" w:type="dxa"/>
          </w:tcPr>
          <w:p>
            <w:pPr>
              <w:pStyle w:val="TableParagraph"/>
              <w:spacing w:line="242" w:lineRule="auto" w:before="3"/>
              <w:ind w:left="108" w:right="291"/>
              <w:rPr>
                <w:sz w:val="21"/>
              </w:rPr>
            </w:pPr>
            <w:r>
              <w:rPr>
                <w:spacing w:val="-4"/>
                <w:sz w:val="21"/>
              </w:rPr>
              <w:t>东方集</w:t>
            </w:r>
            <w:r>
              <w:rPr>
                <w:spacing w:val="-4"/>
                <w:sz w:val="21"/>
              </w:rPr>
              <w:t> 团、东方电缆、夏崇耀、袁黎雨、公司董事、监事、高级管理人</w:t>
            </w:r>
          </w:p>
          <w:p>
            <w:pPr>
              <w:pStyle w:val="TableParagraph"/>
              <w:spacing w:line="252" w:lineRule="exact" w:before="3"/>
              <w:ind w:left="108"/>
              <w:rPr>
                <w:sz w:val="21"/>
              </w:rPr>
            </w:pPr>
            <w:r>
              <w:rPr>
                <w:spacing w:val="-10"/>
                <w:sz w:val="21"/>
              </w:rPr>
              <w:t>员</w:t>
            </w:r>
          </w:p>
        </w:tc>
        <w:tc>
          <w:tcPr>
            <w:tcW w:w="6325" w:type="dxa"/>
          </w:tcPr>
          <w:p>
            <w:pPr>
              <w:pStyle w:val="TableParagraph"/>
              <w:spacing w:line="242" w:lineRule="auto" w:before="3"/>
              <w:ind w:left="108" w:right="107"/>
              <w:jc w:val="both"/>
              <w:rPr>
                <w:sz w:val="21"/>
              </w:rPr>
            </w:pPr>
            <w:r>
              <w:rPr>
                <w:spacing w:val="-2"/>
                <w:sz w:val="21"/>
              </w:rPr>
              <w:t>招股意向书如有虚假记载、误导性陈述或者重大遗漏，致使投资者在证券交易中遭受损失的，且对此负有法律责任的，将依法赔偿投资者损失。</w:t>
            </w:r>
          </w:p>
        </w:tc>
        <w:tc>
          <w:tcPr>
            <w:tcW w:w="994" w:type="dxa"/>
          </w:tcPr>
          <w:p>
            <w:pPr>
              <w:pStyle w:val="TableParagraph"/>
              <w:spacing w:before="3"/>
              <w:ind w:left="108"/>
              <w:rPr>
                <w:sz w:val="21"/>
              </w:rPr>
            </w:pPr>
            <w:r>
              <w:rPr>
                <w:spacing w:val="-5"/>
                <w:sz w:val="21"/>
              </w:rPr>
              <w:t>长期</w:t>
            </w:r>
          </w:p>
        </w:tc>
        <w:tc>
          <w:tcPr>
            <w:tcW w:w="709" w:type="dxa"/>
          </w:tcPr>
          <w:p>
            <w:pPr>
              <w:pStyle w:val="TableParagraph"/>
              <w:spacing w:before="3"/>
              <w:ind w:left="108"/>
              <w:rPr>
                <w:sz w:val="21"/>
              </w:rPr>
            </w:pPr>
            <w:r>
              <w:rPr>
                <w:spacing w:val="-10"/>
                <w:sz w:val="21"/>
              </w:rPr>
              <w:t>否</w:t>
            </w:r>
          </w:p>
        </w:tc>
        <w:tc>
          <w:tcPr>
            <w:tcW w:w="761" w:type="dxa"/>
          </w:tcPr>
          <w:p>
            <w:pPr>
              <w:pStyle w:val="TableParagraph"/>
              <w:spacing w:before="3"/>
              <w:ind w:left="108"/>
              <w:rPr>
                <w:sz w:val="21"/>
              </w:rPr>
            </w:pPr>
            <w:r>
              <w:rPr>
                <w:spacing w:val="-10"/>
                <w:sz w:val="21"/>
              </w:rPr>
              <w:t>是</w:t>
            </w:r>
          </w:p>
        </w:tc>
        <w:tc>
          <w:tcPr>
            <w:tcW w:w="943" w:type="dxa"/>
          </w:tcPr>
          <w:p>
            <w:pPr>
              <w:pStyle w:val="TableParagraph"/>
              <w:spacing w:before="3"/>
              <w:ind w:left="107"/>
              <w:rPr>
                <w:sz w:val="21"/>
              </w:rPr>
            </w:pPr>
            <w:r>
              <w:rPr>
                <w:spacing w:val="-4"/>
                <w:sz w:val="21"/>
              </w:rPr>
              <w:t>不适用</w:t>
            </w:r>
          </w:p>
        </w:tc>
        <w:tc>
          <w:tcPr>
            <w:tcW w:w="847" w:type="dxa"/>
          </w:tcPr>
          <w:p>
            <w:pPr>
              <w:pStyle w:val="TableParagraph"/>
              <w:spacing w:before="3"/>
              <w:ind w:left="23" w:right="16"/>
              <w:jc w:val="center"/>
              <w:rPr>
                <w:sz w:val="21"/>
              </w:rPr>
            </w:pPr>
            <w:r>
              <w:rPr>
                <w:spacing w:val="-4"/>
                <w:sz w:val="21"/>
              </w:rPr>
              <w:t>不适用</w:t>
            </w:r>
          </w:p>
        </w:tc>
      </w:tr>
      <w:tr>
        <w:trPr>
          <w:trHeight w:val="1089" w:hRule="atLeast"/>
        </w:trPr>
        <w:tc>
          <w:tcPr>
            <w:tcW w:w="1380" w:type="dxa"/>
            <w:vMerge w:val="restart"/>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37"/>
              <w:rPr>
                <w:sz w:val="21"/>
              </w:rPr>
            </w:pPr>
          </w:p>
          <w:p>
            <w:pPr>
              <w:pStyle w:val="TableParagraph"/>
              <w:spacing w:line="242" w:lineRule="auto"/>
              <w:ind w:left="107" w:right="206"/>
              <w:rPr>
                <w:sz w:val="21"/>
              </w:rPr>
            </w:pPr>
            <w:r>
              <w:rPr>
                <w:spacing w:val="-2"/>
                <w:sz w:val="21"/>
              </w:rPr>
              <w:t>与再融资相</w:t>
            </w:r>
            <w:r>
              <w:rPr>
                <w:spacing w:val="-4"/>
                <w:sz w:val="21"/>
              </w:rPr>
              <w:t>关的承诺</w:t>
            </w:r>
          </w:p>
        </w:tc>
        <w:tc>
          <w:tcPr>
            <w:tcW w:w="974" w:type="dxa"/>
          </w:tcPr>
          <w:p>
            <w:pPr>
              <w:pStyle w:val="TableParagraph"/>
              <w:spacing w:before="1"/>
              <w:ind w:left="108"/>
              <w:rPr>
                <w:sz w:val="21"/>
              </w:rPr>
            </w:pPr>
            <w:r>
              <w:rPr>
                <w:spacing w:val="-5"/>
                <w:sz w:val="21"/>
              </w:rPr>
              <w:t>其他</w:t>
            </w:r>
          </w:p>
        </w:tc>
        <w:tc>
          <w:tcPr>
            <w:tcW w:w="1255" w:type="dxa"/>
          </w:tcPr>
          <w:p>
            <w:pPr>
              <w:pStyle w:val="TableParagraph"/>
              <w:spacing w:line="242" w:lineRule="auto" w:before="1"/>
              <w:ind w:left="108" w:right="291"/>
              <w:rPr>
                <w:sz w:val="21"/>
              </w:rPr>
            </w:pPr>
            <w:r>
              <w:rPr>
                <w:spacing w:val="-4"/>
                <w:sz w:val="21"/>
              </w:rPr>
              <w:t>东方集</w:t>
            </w:r>
            <w:r>
              <w:rPr>
                <w:spacing w:val="-4"/>
                <w:sz w:val="21"/>
              </w:rPr>
              <w:t> 团、夏崇耀、袁黎</w:t>
            </w:r>
          </w:p>
          <w:p>
            <w:pPr>
              <w:pStyle w:val="TableParagraph"/>
              <w:spacing w:line="252" w:lineRule="exact"/>
              <w:ind w:left="108"/>
              <w:rPr>
                <w:sz w:val="21"/>
              </w:rPr>
            </w:pPr>
            <w:r>
              <w:rPr>
                <w:spacing w:val="-10"/>
                <w:sz w:val="21"/>
              </w:rPr>
              <w:t>雨</w:t>
            </w:r>
          </w:p>
        </w:tc>
        <w:tc>
          <w:tcPr>
            <w:tcW w:w="6325" w:type="dxa"/>
          </w:tcPr>
          <w:p>
            <w:pPr>
              <w:pStyle w:val="TableParagraph"/>
              <w:spacing w:line="242" w:lineRule="auto" w:before="1"/>
              <w:ind w:left="108" w:right="107"/>
              <w:jc w:val="both"/>
              <w:rPr>
                <w:sz w:val="21"/>
              </w:rPr>
            </w:pPr>
            <w:r>
              <w:rPr>
                <w:spacing w:val="-2"/>
                <w:sz w:val="21"/>
              </w:rPr>
              <w:t>对公司填补回报措施能够得到切实履行作出如下承诺：不会越权干预公司经营管理活动，不会侵占公司利益。根据未来中国证监会、</w:t>
            </w:r>
            <w:r>
              <w:rPr>
                <w:spacing w:val="-3"/>
                <w:sz w:val="21"/>
              </w:rPr>
              <w:t>上海证券交易所等监管机构出台的相关规定，积极采取一切必要、</w:t>
            </w:r>
          </w:p>
          <w:p>
            <w:pPr>
              <w:pStyle w:val="TableParagraph"/>
              <w:spacing w:line="252" w:lineRule="exact"/>
              <w:ind w:left="108"/>
              <w:rPr>
                <w:sz w:val="21"/>
              </w:rPr>
            </w:pPr>
            <w:r>
              <w:rPr>
                <w:spacing w:val="-3"/>
                <w:sz w:val="21"/>
              </w:rPr>
              <w:t>合理措施，使公司填补回报措施能够得到有效的实施。</w:t>
            </w:r>
          </w:p>
        </w:tc>
        <w:tc>
          <w:tcPr>
            <w:tcW w:w="994" w:type="dxa"/>
          </w:tcPr>
          <w:p>
            <w:pPr>
              <w:pStyle w:val="TableParagraph"/>
              <w:spacing w:before="1"/>
              <w:ind w:left="108"/>
              <w:rPr>
                <w:sz w:val="21"/>
              </w:rPr>
            </w:pPr>
            <w:r>
              <w:rPr>
                <w:spacing w:val="-5"/>
                <w:sz w:val="21"/>
              </w:rPr>
              <w:t>长期</w:t>
            </w:r>
          </w:p>
        </w:tc>
        <w:tc>
          <w:tcPr>
            <w:tcW w:w="709" w:type="dxa"/>
          </w:tcPr>
          <w:p>
            <w:pPr>
              <w:pStyle w:val="TableParagraph"/>
              <w:spacing w:before="1"/>
              <w:ind w:left="108"/>
              <w:rPr>
                <w:sz w:val="21"/>
              </w:rPr>
            </w:pPr>
            <w:r>
              <w:rPr>
                <w:spacing w:val="-10"/>
                <w:sz w:val="21"/>
              </w:rPr>
              <w:t>否</w:t>
            </w:r>
          </w:p>
        </w:tc>
        <w:tc>
          <w:tcPr>
            <w:tcW w:w="761" w:type="dxa"/>
          </w:tcPr>
          <w:p>
            <w:pPr>
              <w:pStyle w:val="TableParagraph"/>
              <w:spacing w:before="1"/>
              <w:ind w:left="108"/>
              <w:rPr>
                <w:sz w:val="21"/>
              </w:rPr>
            </w:pPr>
            <w:r>
              <w:rPr>
                <w:spacing w:val="-10"/>
                <w:sz w:val="21"/>
              </w:rPr>
              <w:t>是</w:t>
            </w:r>
          </w:p>
        </w:tc>
        <w:tc>
          <w:tcPr>
            <w:tcW w:w="943" w:type="dxa"/>
          </w:tcPr>
          <w:p>
            <w:pPr>
              <w:pStyle w:val="TableParagraph"/>
              <w:spacing w:before="1"/>
              <w:ind w:left="107"/>
              <w:rPr>
                <w:sz w:val="21"/>
              </w:rPr>
            </w:pPr>
            <w:r>
              <w:rPr>
                <w:spacing w:val="-4"/>
                <w:sz w:val="21"/>
              </w:rPr>
              <w:t>不适用</w:t>
            </w:r>
          </w:p>
        </w:tc>
        <w:tc>
          <w:tcPr>
            <w:tcW w:w="847" w:type="dxa"/>
          </w:tcPr>
          <w:p>
            <w:pPr>
              <w:pStyle w:val="TableParagraph"/>
              <w:spacing w:before="1"/>
              <w:ind w:left="23" w:right="16"/>
              <w:jc w:val="center"/>
              <w:rPr>
                <w:sz w:val="21"/>
              </w:rPr>
            </w:pPr>
            <w:r>
              <w:rPr>
                <w:spacing w:val="-4"/>
                <w:sz w:val="21"/>
              </w:rPr>
              <w:t>不适用</w:t>
            </w:r>
          </w:p>
        </w:tc>
      </w:tr>
      <w:tr>
        <w:trPr>
          <w:trHeight w:val="3540" w:hRule="atLeast"/>
        </w:trPr>
        <w:tc>
          <w:tcPr>
            <w:tcW w:w="1380" w:type="dxa"/>
            <w:vMerge/>
            <w:tcBorders>
              <w:top w:val="nil"/>
            </w:tcBorders>
          </w:tcPr>
          <w:p>
            <w:pPr>
              <w:rPr>
                <w:sz w:val="2"/>
                <w:szCs w:val="2"/>
              </w:rPr>
            </w:pPr>
          </w:p>
        </w:tc>
        <w:tc>
          <w:tcPr>
            <w:tcW w:w="974" w:type="dxa"/>
          </w:tcPr>
          <w:p>
            <w:pPr>
              <w:pStyle w:val="TableParagraph"/>
              <w:spacing w:before="1"/>
              <w:ind w:left="108"/>
              <w:rPr>
                <w:sz w:val="21"/>
              </w:rPr>
            </w:pPr>
            <w:r>
              <w:rPr>
                <w:spacing w:val="-5"/>
                <w:sz w:val="21"/>
              </w:rPr>
              <w:t>其他</w:t>
            </w:r>
          </w:p>
        </w:tc>
        <w:tc>
          <w:tcPr>
            <w:tcW w:w="1255" w:type="dxa"/>
          </w:tcPr>
          <w:p>
            <w:pPr>
              <w:pStyle w:val="TableParagraph"/>
              <w:rPr>
                <w:rFonts w:ascii="Times New Roman"/>
                <w:sz w:val="20"/>
              </w:rPr>
            </w:pPr>
          </w:p>
        </w:tc>
        <w:tc>
          <w:tcPr>
            <w:tcW w:w="6325" w:type="dxa"/>
          </w:tcPr>
          <w:p>
            <w:pPr>
              <w:pStyle w:val="TableParagraph"/>
              <w:spacing w:line="242" w:lineRule="auto" w:before="1"/>
              <w:ind w:left="108" w:right="106"/>
              <w:rPr>
                <w:sz w:val="21"/>
              </w:rPr>
            </w:pPr>
            <w:r>
              <w:rPr>
                <w:spacing w:val="-2"/>
                <w:sz w:val="21"/>
              </w:rPr>
              <w:t>对公司填补回报措施能够得到切实履行作出如下承诺：1、承诺不无偿或以不公平条件向其他单位或者个人输送利益，也不采用其他方式损害公司利益；2、承诺勤勉尽责，严格按照公司内控管理要求，避免不必要的职务消费行为，并积极配合内审部等相关部门的日常检查工作；3、承诺不动用公司资产从事与履行职责无关的投资、消费活动；4、承诺严格遵守公司所适用的薪酬考核方法与为本次融资所做填补回报措施的执行情况相挂钩；5、承诺若公司未来开展股权激励，且规定行权条件与公司为本次融资所做填补回报措施的执行情况相挂钩；6、承诺严格履行上述事项，确保公司填补回报措施能够得到切实履行。如果违反上述承诺或拒不履行承</w:t>
            </w:r>
            <w:r>
              <w:rPr>
                <w:spacing w:val="40"/>
                <w:sz w:val="21"/>
              </w:rPr>
              <w:t> </w:t>
            </w:r>
            <w:r>
              <w:rPr>
                <w:spacing w:val="-2"/>
                <w:sz w:val="21"/>
              </w:rPr>
              <w:t>诺，将按照相关规定履行解释、道歉等相应义务，并同意中国证监</w:t>
            </w:r>
            <w:r>
              <w:rPr>
                <w:spacing w:val="-3"/>
                <w:sz w:val="21"/>
              </w:rPr>
              <w:t>会、上海证券交易所依法作出的监管措施；给公司或者股东造成损</w:t>
            </w:r>
          </w:p>
          <w:p>
            <w:pPr>
              <w:pStyle w:val="TableParagraph"/>
              <w:spacing w:line="250" w:lineRule="exact" w:before="8"/>
              <w:ind w:left="108"/>
              <w:rPr>
                <w:sz w:val="21"/>
              </w:rPr>
            </w:pPr>
            <w:r>
              <w:rPr>
                <w:spacing w:val="-3"/>
                <w:sz w:val="21"/>
              </w:rPr>
              <w:t>失的，承诺人愿意依法承担相应补偿责任。</w:t>
            </w:r>
          </w:p>
        </w:tc>
        <w:tc>
          <w:tcPr>
            <w:tcW w:w="994" w:type="dxa"/>
          </w:tcPr>
          <w:p>
            <w:pPr>
              <w:pStyle w:val="TableParagraph"/>
              <w:rPr>
                <w:rFonts w:ascii="Times New Roman"/>
                <w:sz w:val="20"/>
              </w:rPr>
            </w:pPr>
          </w:p>
        </w:tc>
        <w:tc>
          <w:tcPr>
            <w:tcW w:w="709" w:type="dxa"/>
          </w:tcPr>
          <w:p>
            <w:pPr>
              <w:pStyle w:val="TableParagraph"/>
              <w:rPr>
                <w:rFonts w:ascii="Times New Roman"/>
                <w:sz w:val="20"/>
              </w:rPr>
            </w:pPr>
          </w:p>
        </w:tc>
        <w:tc>
          <w:tcPr>
            <w:tcW w:w="761" w:type="dxa"/>
          </w:tcPr>
          <w:p>
            <w:pPr>
              <w:pStyle w:val="TableParagraph"/>
              <w:rPr>
                <w:rFonts w:ascii="Times New Roman"/>
                <w:sz w:val="20"/>
              </w:rPr>
            </w:pPr>
          </w:p>
        </w:tc>
        <w:tc>
          <w:tcPr>
            <w:tcW w:w="943" w:type="dxa"/>
          </w:tcPr>
          <w:p>
            <w:pPr>
              <w:pStyle w:val="TableParagraph"/>
              <w:rPr>
                <w:rFonts w:ascii="Times New Roman"/>
                <w:sz w:val="20"/>
              </w:rPr>
            </w:pPr>
          </w:p>
        </w:tc>
        <w:tc>
          <w:tcPr>
            <w:tcW w:w="847" w:type="dxa"/>
          </w:tcPr>
          <w:p>
            <w:pPr>
              <w:pStyle w:val="TableParagraph"/>
              <w:rPr>
                <w:rFonts w:ascii="Times New Roman"/>
                <w:sz w:val="20"/>
              </w:rPr>
            </w:pPr>
          </w:p>
        </w:tc>
      </w:tr>
      <w:tr>
        <w:trPr>
          <w:trHeight w:val="273" w:hRule="atLeast"/>
        </w:trPr>
        <w:tc>
          <w:tcPr>
            <w:tcW w:w="1380" w:type="dxa"/>
            <w:vMerge/>
            <w:tcBorders>
              <w:top w:val="nil"/>
            </w:tcBorders>
          </w:tcPr>
          <w:p>
            <w:pPr>
              <w:rPr>
                <w:sz w:val="2"/>
                <w:szCs w:val="2"/>
              </w:rPr>
            </w:pPr>
          </w:p>
        </w:tc>
        <w:tc>
          <w:tcPr>
            <w:tcW w:w="974" w:type="dxa"/>
          </w:tcPr>
          <w:p>
            <w:pPr>
              <w:pStyle w:val="TableParagraph"/>
              <w:spacing w:line="252" w:lineRule="exact" w:before="1"/>
              <w:ind w:left="108"/>
              <w:rPr>
                <w:sz w:val="21"/>
              </w:rPr>
            </w:pPr>
            <w:r>
              <w:rPr>
                <w:spacing w:val="-5"/>
                <w:sz w:val="21"/>
              </w:rPr>
              <w:t>其他</w:t>
            </w:r>
          </w:p>
        </w:tc>
        <w:tc>
          <w:tcPr>
            <w:tcW w:w="1255" w:type="dxa"/>
          </w:tcPr>
          <w:p>
            <w:pPr>
              <w:pStyle w:val="TableParagraph"/>
              <w:spacing w:line="252" w:lineRule="exact" w:before="1"/>
              <w:ind w:left="108"/>
              <w:rPr>
                <w:sz w:val="21"/>
              </w:rPr>
            </w:pPr>
            <w:r>
              <w:rPr>
                <w:spacing w:val="-4"/>
                <w:sz w:val="21"/>
              </w:rPr>
              <w:t>公司的董</w:t>
            </w:r>
          </w:p>
        </w:tc>
        <w:tc>
          <w:tcPr>
            <w:tcW w:w="6325" w:type="dxa"/>
          </w:tcPr>
          <w:p>
            <w:pPr>
              <w:pStyle w:val="TableParagraph"/>
              <w:spacing w:line="252" w:lineRule="exact" w:before="1"/>
              <w:ind w:left="108"/>
              <w:rPr>
                <w:sz w:val="21"/>
              </w:rPr>
            </w:pPr>
            <w:r>
              <w:rPr>
                <w:spacing w:val="-3"/>
                <w:sz w:val="21"/>
              </w:rPr>
              <w:t>对公司填补回报措施能够得到切实履行作出如下承诺：</w:t>
            </w:r>
          </w:p>
        </w:tc>
        <w:tc>
          <w:tcPr>
            <w:tcW w:w="994" w:type="dxa"/>
          </w:tcPr>
          <w:p>
            <w:pPr>
              <w:pStyle w:val="TableParagraph"/>
              <w:spacing w:line="252" w:lineRule="exact" w:before="1"/>
              <w:ind w:left="108"/>
              <w:rPr>
                <w:sz w:val="21"/>
              </w:rPr>
            </w:pPr>
            <w:r>
              <w:rPr>
                <w:spacing w:val="-5"/>
                <w:sz w:val="21"/>
              </w:rPr>
              <w:t>长期</w:t>
            </w:r>
          </w:p>
        </w:tc>
        <w:tc>
          <w:tcPr>
            <w:tcW w:w="709" w:type="dxa"/>
          </w:tcPr>
          <w:p>
            <w:pPr>
              <w:pStyle w:val="TableParagraph"/>
              <w:spacing w:line="252" w:lineRule="exact" w:before="1"/>
              <w:ind w:left="108"/>
              <w:rPr>
                <w:sz w:val="21"/>
              </w:rPr>
            </w:pPr>
            <w:r>
              <w:rPr>
                <w:spacing w:val="-10"/>
                <w:sz w:val="21"/>
              </w:rPr>
              <w:t>否</w:t>
            </w:r>
          </w:p>
        </w:tc>
        <w:tc>
          <w:tcPr>
            <w:tcW w:w="761" w:type="dxa"/>
          </w:tcPr>
          <w:p>
            <w:pPr>
              <w:pStyle w:val="TableParagraph"/>
              <w:spacing w:line="252" w:lineRule="exact" w:before="1"/>
              <w:ind w:left="108"/>
              <w:rPr>
                <w:sz w:val="21"/>
              </w:rPr>
            </w:pPr>
            <w:r>
              <w:rPr>
                <w:spacing w:val="-10"/>
                <w:sz w:val="21"/>
              </w:rPr>
              <w:t>是</w:t>
            </w:r>
          </w:p>
        </w:tc>
        <w:tc>
          <w:tcPr>
            <w:tcW w:w="943" w:type="dxa"/>
          </w:tcPr>
          <w:p>
            <w:pPr>
              <w:pStyle w:val="TableParagraph"/>
              <w:spacing w:line="252" w:lineRule="exact" w:before="1"/>
              <w:ind w:left="107"/>
              <w:rPr>
                <w:sz w:val="21"/>
              </w:rPr>
            </w:pPr>
            <w:r>
              <w:rPr>
                <w:spacing w:val="-4"/>
                <w:sz w:val="21"/>
              </w:rPr>
              <w:t>不适用</w:t>
            </w:r>
          </w:p>
        </w:tc>
        <w:tc>
          <w:tcPr>
            <w:tcW w:w="847" w:type="dxa"/>
          </w:tcPr>
          <w:p>
            <w:pPr>
              <w:pStyle w:val="TableParagraph"/>
              <w:spacing w:line="252" w:lineRule="exact" w:before="1"/>
              <w:ind w:left="23" w:right="16"/>
              <w:jc w:val="center"/>
              <w:rPr>
                <w:sz w:val="21"/>
              </w:rPr>
            </w:pPr>
            <w:r>
              <w:rPr>
                <w:spacing w:val="-4"/>
                <w:sz w:val="21"/>
              </w:rPr>
              <w:t>不适用</w:t>
            </w:r>
          </w:p>
        </w:tc>
      </w:tr>
    </w:tbl>
    <w:p>
      <w:pPr>
        <w:spacing w:after="0" w:line="252" w:lineRule="exact"/>
        <w:jc w:val="center"/>
        <w:rPr>
          <w:sz w:val="21"/>
        </w:rPr>
        <w:sectPr>
          <w:pgSz w:w="16840" w:h="11910" w:orient="landscape"/>
          <w:pgMar w:header="854" w:footer="1195" w:top="1400" w:bottom="1380" w:left="1320" w:right="1100"/>
        </w:sectPr>
      </w:pPr>
    </w:p>
    <w:p>
      <w:pPr>
        <w:pStyle w:val="BodyText"/>
        <w:spacing w:before="122" w:after="1"/>
        <w:rPr>
          <w:sz w:val="2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0"/>
        <w:gridCol w:w="974"/>
        <w:gridCol w:w="1255"/>
        <w:gridCol w:w="6325"/>
        <w:gridCol w:w="994"/>
        <w:gridCol w:w="709"/>
        <w:gridCol w:w="761"/>
        <w:gridCol w:w="943"/>
        <w:gridCol w:w="847"/>
      </w:tblGrid>
      <w:tr>
        <w:trPr>
          <w:trHeight w:val="5993" w:hRule="atLeast"/>
        </w:trPr>
        <w:tc>
          <w:tcPr>
            <w:tcW w:w="1380" w:type="dxa"/>
          </w:tcPr>
          <w:p>
            <w:pPr>
              <w:pStyle w:val="TableParagraph"/>
              <w:rPr>
                <w:rFonts w:ascii="Times New Roman"/>
                <w:sz w:val="20"/>
              </w:rPr>
            </w:pPr>
          </w:p>
        </w:tc>
        <w:tc>
          <w:tcPr>
            <w:tcW w:w="974" w:type="dxa"/>
          </w:tcPr>
          <w:p>
            <w:pPr>
              <w:pStyle w:val="TableParagraph"/>
              <w:rPr>
                <w:rFonts w:ascii="Times New Roman"/>
                <w:sz w:val="20"/>
              </w:rPr>
            </w:pPr>
          </w:p>
        </w:tc>
        <w:tc>
          <w:tcPr>
            <w:tcW w:w="1255" w:type="dxa"/>
          </w:tcPr>
          <w:p>
            <w:pPr>
              <w:pStyle w:val="TableParagraph"/>
              <w:spacing w:line="242" w:lineRule="auto" w:before="1"/>
              <w:ind w:left="108" w:right="291"/>
              <w:rPr>
                <w:sz w:val="21"/>
              </w:rPr>
            </w:pPr>
            <w:r>
              <w:rPr>
                <w:spacing w:val="-4"/>
                <w:sz w:val="21"/>
              </w:rPr>
              <w:t>事、高级管理人员</w:t>
            </w:r>
          </w:p>
        </w:tc>
        <w:tc>
          <w:tcPr>
            <w:tcW w:w="6325" w:type="dxa"/>
          </w:tcPr>
          <w:p>
            <w:pPr>
              <w:pStyle w:val="TableParagraph"/>
              <w:spacing w:line="242" w:lineRule="auto" w:before="1"/>
              <w:ind w:left="108" w:right="106"/>
              <w:rPr>
                <w:sz w:val="21"/>
              </w:rPr>
            </w:pPr>
            <w:r>
              <w:rPr>
                <w:spacing w:val="-2"/>
                <w:sz w:val="21"/>
              </w:rPr>
              <w:t>1、承诺不无偿或以不公平条件向其他单位或者个人输送利益，也不采用其他方式损害公司利益。 </w:t>
            </w:r>
            <w:r>
              <w:rPr>
                <w:sz w:val="21"/>
              </w:rPr>
              <w:t>2、承诺对本人的职务消费行为进</w:t>
            </w:r>
            <w:r>
              <w:rPr>
                <w:spacing w:val="-6"/>
                <w:sz w:val="21"/>
              </w:rPr>
              <w:t>行约束。 </w:t>
            </w:r>
            <w:r>
              <w:rPr>
                <w:sz w:val="21"/>
              </w:rPr>
              <w:t>3、承诺不动用公司资产从事与本人所履行职责无关的投</w:t>
            </w:r>
            <w:r>
              <w:rPr>
                <w:spacing w:val="-4"/>
                <w:sz w:val="21"/>
              </w:rPr>
              <w:t>资、消费活动。 </w:t>
            </w:r>
            <w:r>
              <w:rPr>
                <w:sz w:val="21"/>
              </w:rPr>
              <w:t>4、承诺由董事会或薪酬与考核委员会制定的薪酬</w:t>
            </w:r>
            <w:r>
              <w:rPr>
                <w:spacing w:val="-2"/>
                <w:sz w:val="21"/>
              </w:rPr>
              <w:t>制度与公司填补回报措施的执行情况相挂钩。 </w:t>
            </w:r>
            <w:r>
              <w:rPr>
                <w:sz w:val="21"/>
              </w:rPr>
              <w:t>5、若公司未来实施</w:t>
            </w:r>
            <w:r>
              <w:rPr>
                <w:spacing w:val="-2"/>
                <w:sz w:val="21"/>
              </w:rPr>
              <w:t>新的股权激励计划，承诺拟公布的股权激励方案的行权条件将与公司填补回报措施的执行情况相挂钩。 </w:t>
            </w:r>
            <w:r>
              <w:rPr>
                <w:sz w:val="21"/>
              </w:rPr>
              <w:t>6、自本承诺出具日后至本次</w:t>
            </w:r>
            <w:r>
              <w:rPr>
                <w:spacing w:val="-2"/>
                <w:sz w:val="21"/>
              </w:rPr>
              <w:t>公开发行可转换公司债券实施完毕前，若中国证监会作出关于填补回报措施及其承诺的其他新的监管规定的，且上述承诺不能满足中国证监会该等规定时，本人承诺届时将按照中国证监会的最新规定</w:t>
            </w:r>
            <w:r>
              <w:rPr>
                <w:spacing w:val="-4"/>
                <w:sz w:val="21"/>
              </w:rPr>
              <w:t>出具补充承诺。 </w:t>
            </w:r>
            <w:r>
              <w:rPr>
                <w:sz w:val="21"/>
              </w:rPr>
              <w:t>7、本人承诺切实履行公司制定的有关填补回报措</w:t>
            </w:r>
            <w:r>
              <w:rPr>
                <w:spacing w:val="-2"/>
                <w:sz w:val="21"/>
              </w:rPr>
              <w:t>施以及本人对此作出的任何有关填补回报措施的承诺，若本人违反该等承诺并给公司或者投资者造成损失的，本人愿意依法承担对公司或者投资者的相应法律责任。</w:t>
            </w:r>
          </w:p>
          <w:p>
            <w:pPr>
              <w:pStyle w:val="TableParagraph"/>
              <w:spacing w:line="242" w:lineRule="auto" w:before="9"/>
              <w:ind w:left="108" w:right="107" w:firstLine="420"/>
              <w:rPr>
                <w:sz w:val="21"/>
              </w:rPr>
            </w:pPr>
            <w:r>
              <w:rPr>
                <w:sz w:val="21"/>
              </w:rPr>
              <w:t>公司控股股东、实际控制人出具的承诺 为维护公司和全体股</w:t>
            </w:r>
            <w:r>
              <w:rPr>
                <w:spacing w:val="-2"/>
                <w:sz w:val="21"/>
              </w:rPr>
              <w:t>东的合法权益，公司控股股东和实际控制人均已出具了关于公开发行可转换公司债券摊薄即期回报采取填补措施的承诺： </w:t>
            </w:r>
            <w:r>
              <w:rPr>
                <w:sz w:val="21"/>
              </w:rPr>
              <w:t>1、承诺不越权干预公司经营管理活动，不侵占公司利益。 2、本公司/本人</w:t>
            </w:r>
            <w:r>
              <w:rPr>
                <w:spacing w:val="-2"/>
                <w:sz w:val="21"/>
              </w:rPr>
              <w:t>承诺切实履行公司制定的有关填补回报措施以及本公司/本人对此作出的任何有关填补回报措施的承诺，若本公司/本人违反该等承诺并给公司或者投资者造成损失的，本公司/本人愿意依法承担对</w:t>
            </w:r>
          </w:p>
          <w:p>
            <w:pPr>
              <w:pStyle w:val="TableParagraph"/>
              <w:spacing w:line="252" w:lineRule="exact" w:before="4"/>
              <w:ind w:left="108"/>
              <w:rPr>
                <w:sz w:val="21"/>
              </w:rPr>
            </w:pPr>
            <w:r>
              <w:rPr>
                <w:spacing w:val="-3"/>
                <w:sz w:val="21"/>
              </w:rPr>
              <w:t>公司或者投资者的相应法律责任。</w:t>
            </w:r>
          </w:p>
        </w:tc>
        <w:tc>
          <w:tcPr>
            <w:tcW w:w="994" w:type="dxa"/>
          </w:tcPr>
          <w:p>
            <w:pPr>
              <w:pStyle w:val="TableParagraph"/>
              <w:rPr>
                <w:rFonts w:ascii="Times New Roman"/>
                <w:sz w:val="20"/>
              </w:rPr>
            </w:pPr>
          </w:p>
        </w:tc>
        <w:tc>
          <w:tcPr>
            <w:tcW w:w="709" w:type="dxa"/>
          </w:tcPr>
          <w:p>
            <w:pPr>
              <w:pStyle w:val="TableParagraph"/>
              <w:rPr>
                <w:rFonts w:ascii="Times New Roman"/>
                <w:sz w:val="20"/>
              </w:rPr>
            </w:pPr>
          </w:p>
        </w:tc>
        <w:tc>
          <w:tcPr>
            <w:tcW w:w="761" w:type="dxa"/>
          </w:tcPr>
          <w:p>
            <w:pPr>
              <w:pStyle w:val="TableParagraph"/>
              <w:rPr>
                <w:rFonts w:ascii="Times New Roman"/>
                <w:sz w:val="20"/>
              </w:rPr>
            </w:pPr>
          </w:p>
        </w:tc>
        <w:tc>
          <w:tcPr>
            <w:tcW w:w="943" w:type="dxa"/>
          </w:tcPr>
          <w:p>
            <w:pPr>
              <w:pStyle w:val="TableParagraph"/>
              <w:rPr>
                <w:rFonts w:ascii="Times New Roman"/>
                <w:sz w:val="20"/>
              </w:rPr>
            </w:pPr>
          </w:p>
        </w:tc>
        <w:tc>
          <w:tcPr>
            <w:tcW w:w="847" w:type="dxa"/>
          </w:tcPr>
          <w:p>
            <w:pPr>
              <w:pStyle w:val="TableParagraph"/>
              <w:rPr>
                <w:rFonts w:ascii="Times New Roman"/>
                <w:sz w:val="20"/>
              </w:rPr>
            </w:pPr>
          </w:p>
        </w:tc>
      </w:tr>
    </w:tbl>
    <w:p>
      <w:pPr>
        <w:spacing w:after="0"/>
        <w:rPr>
          <w:rFonts w:ascii="Times New Roman"/>
          <w:sz w:val="20"/>
        </w:rPr>
        <w:sectPr>
          <w:pgSz w:w="16840" w:h="11910" w:orient="landscape"/>
          <w:pgMar w:header="854" w:footer="1195" w:top="1400" w:bottom="1380" w:left="1320" w:right="1100"/>
        </w:sectPr>
      </w:pPr>
    </w:p>
    <w:p>
      <w:pPr>
        <w:pStyle w:val="BodyText"/>
        <w:spacing w:before="126"/>
      </w:pPr>
    </w:p>
    <w:p>
      <w:pPr>
        <w:pStyle w:val="BodyText"/>
        <w:tabs>
          <w:tab w:pos="684" w:val="left" w:leader="none"/>
        </w:tabs>
        <w:spacing w:line="295" w:lineRule="auto"/>
        <w:ind w:left="118" w:right="790"/>
      </w:pPr>
      <w:r>
        <w:rPr>
          <w:rFonts w:ascii="Calibri" w:eastAsia="Calibri"/>
          <w:b/>
          <w:spacing w:val="-4"/>
        </w:rPr>
        <w:t>(</w:t>
      </w:r>
      <w:r>
        <w:rPr>
          <w:spacing w:val="-4"/>
        </w:rPr>
        <w:t>二</w:t>
      </w:r>
      <w:r>
        <w:rPr>
          <w:rFonts w:ascii="Calibri" w:eastAsia="Calibri"/>
          <w:b/>
          <w:spacing w:val="-4"/>
        </w:rPr>
        <w:t>)</w:t>
      </w:r>
      <w:r>
        <w:rPr>
          <w:rFonts w:ascii="Calibri" w:eastAsia="Calibri"/>
          <w:b/>
        </w:rPr>
        <w:tab/>
      </w:r>
      <w:r>
        <w:rPr>
          <w:spacing w:val="-2"/>
        </w:rPr>
        <w:t>公司资产或项目存在盈利预测，且报告期仍处在盈利预测期间，公司就资产或项</w:t>
      </w:r>
      <w:r>
        <w:rPr>
          <w:spacing w:val="-2"/>
        </w:rPr>
        <w:t>目是否达到原盈利预测及其原因作出说明</w:t>
      </w:r>
    </w:p>
    <w:p>
      <w:pPr>
        <w:pStyle w:val="BodyText"/>
        <w:spacing w:line="212" w:lineRule="exact"/>
        <w:ind w:left="118"/>
      </w:pPr>
      <w:r>
        <w:rPr>
          <w:spacing w:val="-4"/>
        </w:rPr>
        <w:t>□已达到 □未达到 √不适用</w:t>
      </w:r>
    </w:p>
    <w:p>
      <w:pPr>
        <w:pStyle w:val="BodyText"/>
        <w:spacing w:before="67"/>
      </w:pPr>
    </w:p>
    <w:p>
      <w:pPr>
        <w:pStyle w:val="BodyText"/>
        <w:tabs>
          <w:tab w:pos="684" w:val="left" w:leader="none"/>
        </w:tabs>
        <w:ind w:left="118"/>
      </w:pPr>
      <w:r>
        <w:rPr>
          <w:rFonts w:ascii="Calibri" w:eastAsia="Calibri"/>
          <w:b/>
        </w:rPr>
        <w:t>(</w:t>
      </w:r>
      <w:r>
        <w:rPr/>
        <w:t>三</w:t>
      </w:r>
      <w:r>
        <w:rPr>
          <w:rFonts w:ascii="Calibri" w:eastAsia="Calibri"/>
          <w:b/>
          <w:spacing w:val="-10"/>
        </w:rPr>
        <w:t>)</w:t>
      </w:r>
      <w:r>
        <w:rPr>
          <w:rFonts w:ascii="Calibri" w:eastAsia="Calibri"/>
          <w:b/>
        </w:rPr>
        <w:tab/>
      </w:r>
      <w:r>
        <w:rPr>
          <w:spacing w:val="-2"/>
        </w:rPr>
        <w:t>业绩承诺的完成情况及其对商誉减值测试的影</w:t>
      </w:r>
      <w:r>
        <w:rPr>
          <w:spacing w:val="-10"/>
        </w:rPr>
        <w:t>响</w:t>
      </w:r>
    </w:p>
    <w:p>
      <w:pPr>
        <w:pStyle w:val="BodyText"/>
        <w:spacing w:before="62"/>
        <w:ind w:left="118"/>
      </w:pPr>
      <w:r>
        <w:rPr>
          <w:spacing w:val="-4"/>
        </w:rPr>
        <w:t>□适用 √不适用</w:t>
      </w:r>
    </w:p>
    <w:p>
      <w:pPr>
        <w:spacing w:after="0"/>
        <w:sectPr>
          <w:headerReference w:type="default" r:id="rId55"/>
          <w:footerReference w:type="default" r:id="rId56"/>
          <w:pgSz w:w="11910" w:h="16840"/>
          <w:pgMar w:header="854" w:footer="1192" w:top="1460" w:bottom="1380" w:left="1680" w:right="1160"/>
        </w:sectPr>
      </w:pPr>
    </w:p>
    <w:p>
      <w:pPr>
        <w:pStyle w:val="BodyText"/>
        <w:spacing w:before="126"/>
      </w:pPr>
    </w:p>
    <w:p>
      <w:pPr>
        <w:pStyle w:val="BodyText"/>
        <w:ind w:left="118"/>
      </w:pPr>
      <w:r>
        <w:rPr>
          <w:spacing w:val="-3"/>
        </w:rPr>
        <w:t>二、报告期内控股股东及其他关联方非经营性占用资金情况</w:t>
      </w:r>
    </w:p>
    <w:p>
      <w:pPr>
        <w:pStyle w:val="BodyText"/>
        <w:spacing w:line="297" w:lineRule="auto" w:before="62"/>
        <w:ind w:left="118" w:right="7256"/>
      </w:pPr>
      <w:r>
        <w:rPr/>
        <w:t>□适用 √不适用</w:t>
      </w:r>
      <w:r>
        <w:rPr>
          <w:spacing w:val="-4"/>
        </w:rPr>
        <w:t>三、违规担保情况</w:t>
      </w:r>
    </w:p>
    <w:p>
      <w:pPr>
        <w:pStyle w:val="BodyText"/>
        <w:spacing w:line="267" w:lineRule="exact"/>
        <w:ind w:left="118"/>
      </w:pPr>
      <w:r>
        <w:rPr>
          <w:spacing w:val="-4"/>
        </w:rPr>
        <w:t>□适用 √不适用</w:t>
      </w:r>
    </w:p>
    <w:p>
      <w:pPr>
        <w:spacing w:after="0" w:line="267" w:lineRule="exact"/>
        <w:sectPr>
          <w:pgSz w:w="11910" w:h="16840"/>
          <w:pgMar w:header="854" w:footer="1192" w:top="1460" w:bottom="1380" w:left="1680" w:right="1160"/>
        </w:sectPr>
      </w:pPr>
    </w:p>
    <w:p>
      <w:pPr>
        <w:pStyle w:val="BodyText"/>
        <w:spacing w:before="122"/>
        <w:ind w:left="118"/>
      </w:pPr>
      <w:r>
        <w:rPr>
          <w:spacing w:val="-3"/>
        </w:rPr>
        <w:t>四、公司董事会对会计师事务所“非标准意见审计报告”的说明</w:t>
      </w:r>
    </w:p>
    <w:p>
      <w:pPr>
        <w:pStyle w:val="BodyText"/>
        <w:spacing w:before="64"/>
        <w:ind w:left="118"/>
      </w:pPr>
      <w:r>
        <w:rPr>
          <w:spacing w:val="-4"/>
        </w:rPr>
        <w:t>□适用 √不适用</w:t>
      </w:r>
    </w:p>
    <w:p>
      <w:pPr>
        <w:pStyle w:val="BodyText"/>
        <w:spacing w:before="67"/>
      </w:pPr>
    </w:p>
    <w:p>
      <w:pPr>
        <w:pStyle w:val="BodyText"/>
        <w:ind w:left="118"/>
      </w:pPr>
      <w:r>
        <w:rPr>
          <w:spacing w:val="-3"/>
        </w:rPr>
        <w:t>五、公司对会计政策、会计估计变更或重大会计差错更正原因和影响的分析说明</w:t>
      </w:r>
    </w:p>
    <w:p>
      <w:pPr>
        <w:pStyle w:val="BodyText"/>
        <w:spacing w:before="62"/>
        <w:ind w:left="118"/>
      </w:pPr>
      <w:r>
        <w:rPr>
          <w:spacing w:val="-2"/>
        </w:rPr>
        <w:t>（一）</w:t>
      </w:r>
      <w:r>
        <w:rPr>
          <w:spacing w:val="-3"/>
        </w:rPr>
        <w:t>公司对会计政策、会计估计变更原因及影响的分析说明</w:t>
      </w:r>
    </w:p>
    <w:p>
      <w:pPr>
        <w:pStyle w:val="BodyText"/>
        <w:spacing w:before="64"/>
        <w:ind w:left="118"/>
      </w:pPr>
      <w:r>
        <w:rPr/>
        <w:t>√适用</w:t>
      </w:r>
      <w:r>
        <w:rPr>
          <w:spacing w:val="43"/>
          <w:w w:val="150"/>
        </w:rPr>
        <w:t> </w:t>
      </w:r>
      <w:r>
        <w:rPr>
          <w:spacing w:val="-3"/>
        </w:rPr>
        <w:t>□不适用</w:t>
      </w:r>
    </w:p>
    <w:p>
      <w:pPr>
        <w:pStyle w:val="BodyText"/>
        <w:spacing w:before="3"/>
        <w:ind w:left="118"/>
      </w:pPr>
      <w:r>
        <w:rPr>
          <w:spacing w:val="-3"/>
        </w:rPr>
        <w:t>企业会计准则变化引起的会计政策变更</w:t>
      </w:r>
    </w:p>
    <w:p>
      <w:pPr>
        <w:pStyle w:val="ListParagraph"/>
        <w:numPr>
          <w:ilvl w:val="0"/>
          <w:numId w:val="17"/>
        </w:numPr>
        <w:tabs>
          <w:tab w:pos="434" w:val="left" w:leader="none"/>
        </w:tabs>
        <w:spacing w:line="364" w:lineRule="auto" w:before="139" w:after="0"/>
        <w:ind w:left="118" w:right="117" w:firstLine="0"/>
        <w:jc w:val="left"/>
        <w:rPr>
          <w:sz w:val="21"/>
        </w:rPr>
      </w:pPr>
      <w:r>
        <w:rPr>
          <w:spacing w:val="-11"/>
          <w:sz w:val="21"/>
        </w:rPr>
        <w:t>公司自 </w:t>
      </w:r>
      <w:r>
        <w:rPr>
          <w:sz w:val="21"/>
        </w:rPr>
        <w:t>2022</w:t>
      </w:r>
      <w:r>
        <w:rPr>
          <w:spacing w:val="-29"/>
          <w:sz w:val="21"/>
        </w:rPr>
        <w:t> 年 </w:t>
      </w:r>
      <w:r>
        <w:rPr>
          <w:sz w:val="21"/>
        </w:rPr>
        <w:t>1</w:t>
      </w:r>
      <w:r>
        <w:rPr>
          <w:spacing w:val="-29"/>
          <w:sz w:val="21"/>
        </w:rPr>
        <w:t> 月 </w:t>
      </w:r>
      <w:r>
        <w:rPr>
          <w:sz w:val="21"/>
        </w:rPr>
        <w:t>1</w:t>
      </w:r>
      <w:r>
        <w:rPr>
          <w:spacing w:val="-9"/>
          <w:sz w:val="21"/>
        </w:rPr>
        <w:t> 日起执行财政部颁布的《企业会计准则解释第 </w:t>
      </w:r>
      <w:r>
        <w:rPr>
          <w:sz w:val="21"/>
        </w:rPr>
        <w:t>15</w:t>
      </w:r>
      <w:r>
        <w:rPr>
          <w:spacing w:val="-7"/>
          <w:sz w:val="21"/>
        </w:rPr>
        <w:t> 号》“关于企业将固</w:t>
      </w:r>
      <w:r>
        <w:rPr>
          <w:spacing w:val="-2"/>
          <w:sz w:val="21"/>
        </w:rPr>
        <w:t>定资产达到预定可使用状态前或者研发过程中产出的产品或副产品对外销售的会计处理”规定，该项会计政策变更对公司财务报表无影响。</w:t>
      </w:r>
    </w:p>
    <w:p>
      <w:pPr>
        <w:pStyle w:val="ListParagraph"/>
        <w:numPr>
          <w:ilvl w:val="0"/>
          <w:numId w:val="17"/>
        </w:numPr>
        <w:tabs>
          <w:tab w:pos="434" w:val="left" w:leader="none"/>
        </w:tabs>
        <w:spacing w:line="364" w:lineRule="auto" w:before="0" w:after="0"/>
        <w:ind w:left="118" w:right="225" w:firstLine="0"/>
        <w:jc w:val="left"/>
        <w:rPr>
          <w:sz w:val="21"/>
        </w:rPr>
      </w:pPr>
      <w:r>
        <w:rPr>
          <w:spacing w:val="-14"/>
          <w:sz w:val="21"/>
        </w:rPr>
        <w:t>公司自 </w:t>
      </w:r>
      <w:r>
        <w:rPr>
          <w:sz w:val="21"/>
        </w:rPr>
        <w:t>2022</w:t>
      </w:r>
      <w:r>
        <w:rPr>
          <w:spacing w:val="-37"/>
          <w:sz w:val="21"/>
        </w:rPr>
        <w:t> 年 </w:t>
      </w:r>
      <w:r>
        <w:rPr>
          <w:sz w:val="21"/>
        </w:rPr>
        <w:t>1</w:t>
      </w:r>
      <w:r>
        <w:rPr>
          <w:spacing w:val="-36"/>
          <w:sz w:val="21"/>
        </w:rPr>
        <w:t> 月 </w:t>
      </w:r>
      <w:r>
        <w:rPr>
          <w:sz w:val="21"/>
        </w:rPr>
        <w:t>1</w:t>
      </w:r>
      <w:r>
        <w:rPr>
          <w:spacing w:val="-11"/>
          <w:sz w:val="21"/>
        </w:rPr>
        <w:t> 日起执行财政部颁布的《企业会计准则解释第 </w:t>
      </w:r>
      <w:r>
        <w:rPr>
          <w:sz w:val="21"/>
        </w:rPr>
        <w:t>15</w:t>
      </w:r>
      <w:r>
        <w:rPr>
          <w:spacing w:val="-8"/>
          <w:sz w:val="21"/>
        </w:rPr>
        <w:t> 号》“关于亏损合同</w:t>
      </w:r>
      <w:r>
        <w:rPr>
          <w:spacing w:val="-2"/>
          <w:sz w:val="21"/>
        </w:rPr>
        <w:t>的判断”规定，该项会计政策变更对公司财务报表无影响。</w:t>
      </w:r>
    </w:p>
    <w:p>
      <w:pPr>
        <w:pStyle w:val="ListParagraph"/>
        <w:numPr>
          <w:ilvl w:val="0"/>
          <w:numId w:val="17"/>
        </w:numPr>
        <w:tabs>
          <w:tab w:pos="434" w:val="left" w:leader="none"/>
        </w:tabs>
        <w:spacing w:line="364" w:lineRule="auto" w:before="0" w:after="0"/>
        <w:ind w:left="118" w:right="117" w:firstLine="0"/>
        <w:jc w:val="left"/>
        <w:rPr>
          <w:sz w:val="21"/>
        </w:rPr>
      </w:pPr>
      <w:r>
        <w:rPr>
          <w:spacing w:val="-12"/>
          <w:sz w:val="21"/>
        </w:rPr>
        <w:t>公司自 </w:t>
      </w:r>
      <w:r>
        <w:rPr>
          <w:sz w:val="21"/>
        </w:rPr>
        <w:t>2022</w:t>
      </w:r>
      <w:r>
        <w:rPr>
          <w:spacing w:val="-30"/>
          <w:sz w:val="21"/>
        </w:rPr>
        <w:t> 年 </w:t>
      </w:r>
      <w:r>
        <w:rPr>
          <w:sz w:val="21"/>
        </w:rPr>
        <w:t>11</w:t>
      </w:r>
      <w:r>
        <w:rPr>
          <w:spacing w:val="-29"/>
          <w:sz w:val="21"/>
        </w:rPr>
        <w:t> 月 </w:t>
      </w:r>
      <w:r>
        <w:rPr>
          <w:sz w:val="21"/>
        </w:rPr>
        <w:t>30</w:t>
      </w:r>
      <w:r>
        <w:rPr>
          <w:spacing w:val="-9"/>
          <w:sz w:val="21"/>
        </w:rPr>
        <w:t> 日起执行财政部颁布的《企业会计准则解释第 </w:t>
      </w:r>
      <w:r>
        <w:rPr>
          <w:sz w:val="21"/>
        </w:rPr>
        <w:t>16</w:t>
      </w:r>
      <w:r>
        <w:rPr>
          <w:spacing w:val="-7"/>
          <w:sz w:val="21"/>
        </w:rPr>
        <w:t> 号》“关于发行方</w:t>
      </w:r>
      <w:r>
        <w:rPr>
          <w:spacing w:val="-2"/>
          <w:sz w:val="21"/>
        </w:rPr>
        <w:t>分类为权益工具的金融工具相关股利的所得税影响的会计处理”规定，该项会计政策变更对公司财务报表无影响。</w:t>
      </w:r>
    </w:p>
    <w:p>
      <w:pPr>
        <w:pStyle w:val="ListParagraph"/>
        <w:numPr>
          <w:ilvl w:val="0"/>
          <w:numId w:val="17"/>
        </w:numPr>
        <w:tabs>
          <w:tab w:pos="434" w:val="left" w:leader="none"/>
        </w:tabs>
        <w:spacing w:line="364" w:lineRule="auto" w:before="0" w:after="0"/>
        <w:ind w:left="118" w:right="117" w:firstLine="0"/>
        <w:jc w:val="left"/>
        <w:rPr>
          <w:sz w:val="21"/>
        </w:rPr>
      </w:pPr>
      <w:r>
        <w:rPr>
          <w:spacing w:val="-12"/>
          <w:sz w:val="21"/>
        </w:rPr>
        <w:t>公司自 </w:t>
      </w:r>
      <w:r>
        <w:rPr>
          <w:sz w:val="21"/>
        </w:rPr>
        <w:t>2022</w:t>
      </w:r>
      <w:r>
        <w:rPr>
          <w:spacing w:val="-30"/>
          <w:sz w:val="21"/>
        </w:rPr>
        <w:t> 年 </w:t>
      </w:r>
      <w:r>
        <w:rPr>
          <w:sz w:val="21"/>
        </w:rPr>
        <w:t>11</w:t>
      </w:r>
      <w:r>
        <w:rPr>
          <w:spacing w:val="-29"/>
          <w:sz w:val="21"/>
        </w:rPr>
        <w:t> 月 </w:t>
      </w:r>
      <w:r>
        <w:rPr>
          <w:sz w:val="21"/>
        </w:rPr>
        <w:t>30</w:t>
      </w:r>
      <w:r>
        <w:rPr>
          <w:spacing w:val="-9"/>
          <w:sz w:val="21"/>
        </w:rPr>
        <w:t> 日起执行财政部颁布的《企业会计准则解释第 </w:t>
      </w:r>
      <w:r>
        <w:rPr>
          <w:sz w:val="21"/>
        </w:rPr>
        <w:t>16</w:t>
      </w:r>
      <w:r>
        <w:rPr>
          <w:spacing w:val="-7"/>
          <w:sz w:val="21"/>
        </w:rPr>
        <w:t> 号》“关于企业将</w:t>
      </w:r>
      <w:r>
        <w:rPr>
          <w:spacing w:val="-2"/>
          <w:sz w:val="21"/>
        </w:rPr>
        <w:t>以现金结算的股份支付修改为以权益结算的股份支付的会计处理”规定，该项会计政策变更对公司财务报表无影响。</w:t>
      </w:r>
    </w:p>
    <w:p>
      <w:pPr>
        <w:pStyle w:val="BodyText"/>
        <w:spacing w:before="57"/>
        <w:ind w:left="118"/>
      </w:pPr>
      <w:r>
        <w:rPr>
          <w:spacing w:val="-2"/>
        </w:rPr>
        <w:t>（二）</w:t>
      </w:r>
      <w:r>
        <w:rPr>
          <w:spacing w:val="-3"/>
        </w:rPr>
        <w:t>公司对重大会计差错更正原因及影响的分析说明</w:t>
      </w:r>
    </w:p>
    <w:p>
      <w:pPr>
        <w:pStyle w:val="BodyText"/>
        <w:spacing w:before="62"/>
        <w:ind w:left="118"/>
      </w:pPr>
      <w:r>
        <w:rPr/>
        <w:t>□适用</w:t>
      </w:r>
      <w:r>
        <w:rPr>
          <w:spacing w:val="43"/>
          <w:w w:val="150"/>
        </w:rPr>
        <w:t> </w:t>
      </w:r>
      <w:r>
        <w:rPr>
          <w:spacing w:val="-3"/>
        </w:rPr>
        <w:t>√不适用</w:t>
      </w:r>
    </w:p>
    <w:p>
      <w:pPr>
        <w:pStyle w:val="BodyText"/>
        <w:spacing w:before="67"/>
      </w:pPr>
    </w:p>
    <w:p>
      <w:pPr>
        <w:pStyle w:val="BodyText"/>
        <w:ind w:left="118"/>
      </w:pPr>
      <w:r>
        <w:rPr>
          <w:spacing w:val="-2"/>
        </w:rPr>
        <w:t>（三）</w:t>
      </w:r>
      <w:r>
        <w:rPr>
          <w:spacing w:val="-3"/>
        </w:rPr>
        <w:t>与前任会计师事务所进行的沟通情况</w:t>
      </w:r>
    </w:p>
    <w:p>
      <w:pPr>
        <w:pStyle w:val="BodyText"/>
        <w:spacing w:before="64"/>
        <w:ind w:left="118"/>
      </w:pPr>
      <w:r>
        <w:rPr/>
        <w:t>□适用</w:t>
      </w:r>
      <w:r>
        <w:rPr>
          <w:spacing w:val="43"/>
          <w:w w:val="150"/>
        </w:rPr>
        <w:t> </w:t>
      </w:r>
      <w:r>
        <w:rPr>
          <w:spacing w:val="-3"/>
        </w:rPr>
        <w:t>√不适用</w:t>
      </w:r>
    </w:p>
    <w:p>
      <w:pPr>
        <w:pStyle w:val="BodyText"/>
        <w:spacing w:before="67"/>
      </w:pPr>
    </w:p>
    <w:p>
      <w:pPr>
        <w:pStyle w:val="BodyText"/>
        <w:ind w:left="118"/>
      </w:pPr>
      <w:r>
        <w:rPr>
          <w:spacing w:val="-2"/>
        </w:rPr>
        <w:t>（四）</w:t>
      </w:r>
      <w:r>
        <w:rPr>
          <w:spacing w:val="-5"/>
        </w:rPr>
        <w:t>其他说明</w:t>
      </w:r>
    </w:p>
    <w:p>
      <w:pPr>
        <w:pStyle w:val="BodyText"/>
        <w:spacing w:before="62"/>
        <w:ind w:left="118"/>
      </w:pPr>
      <w:r>
        <w:rPr/>
        <w:t>□适用</w:t>
      </w:r>
      <w:r>
        <w:rPr>
          <w:spacing w:val="43"/>
          <w:w w:val="150"/>
        </w:rPr>
        <w:t> </w:t>
      </w:r>
      <w:r>
        <w:rPr>
          <w:spacing w:val="-3"/>
        </w:rPr>
        <w:t>√不适用</w:t>
      </w:r>
    </w:p>
    <w:p>
      <w:pPr>
        <w:pStyle w:val="BodyText"/>
        <w:spacing w:before="67"/>
      </w:pPr>
    </w:p>
    <w:p>
      <w:pPr>
        <w:pStyle w:val="BodyText"/>
        <w:ind w:left="118"/>
      </w:pPr>
      <w:r>
        <w:rPr>
          <w:spacing w:val="-3"/>
        </w:rPr>
        <w:t>六、聘任、解聘会计师事务所情况</w:t>
      </w:r>
    </w:p>
    <w:p>
      <w:pPr>
        <w:pStyle w:val="BodyText"/>
        <w:spacing w:before="64"/>
        <w:ind w:left="6639"/>
      </w:pPr>
      <w:r>
        <w:rPr/>
        <w:t>单位：元</w:t>
      </w:r>
      <w:r>
        <w:rPr>
          <w:spacing w:val="41"/>
          <w:w w:val="150"/>
        </w:rPr>
        <w:t> </w:t>
      </w:r>
      <w:r>
        <w:rPr>
          <w:spacing w:val="-2"/>
        </w:rPr>
        <w:t>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00"/>
        <w:gridCol w:w="4424"/>
      </w:tblGrid>
      <w:tr>
        <w:trPr>
          <w:trHeight w:val="273" w:hRule="atLeast"/>
        </w:trPr>
        <w:tc>
          <w:tcPr>
            <w:tcW w:w="4400" w:type="dxa"/>
          </w:tcPr>
          <w:p>
            <w:pPr>
              <w:pStyle w:val="TableParagraph"/>
              <w:rPr>
                <w:rFonts w:ascii="Times New Roman"/>
                <w:sz w:val="20"/>
              </w:rPr>
            </w:pPr>
          </w:p>
        </w:tc>
        <w:tc>
          <w:tcPr>
            <w:tcW w:w="4424" w:type="dxa"/>
          </w:tcPr>
          <w:p>
            <w:pPr>
              <w:pStyle w:val="TableParagraph"/>
              <w:spacing w:line="252" w:lineRule="exact" w:before="1"/>
              <w:ind w:left="11"/>
              <w:jc w:val="center"/>
              <w:rPr>
                <w:sz w:val="21"/>
              </w:rPr>
            </w:pPr>
            <w:r>
              <w:rPr>
                <w:spacing w:val="-4"/>
                <w:sz w:val="21"/>
              </w:rPr>
              <w:t>现聘任</w:t>
            </w:r>
          </w:p>
        </w:tc>
      </w:tr>
      <w:tr>
        <w:trPr>
          <w:trHeight w:val="270" w:hRule="atLeast"/>
        </w:trPr>
        <w:tc>
          <w:tcPr>
            <w:tcW w:w="4400" w:type="dxa"/>
          </w:tcPr>
          <w:p>
            <w:pPr>
              <w:pStyle w:val="TableParagraph"/>
              <w:spacing w:line="250" w:lineRule="exact" w:before="1"/>
              <w:ind w:left="107"/>
              <w:rPr>
                <w:sz w:val="21"/>
              </w:rPr>
            </w:pPr>
            <w:r>
              <w:rPr>
                <w:spacing w:val="-3"/>
                <w:sz w:val="21"/>
              </w:rPr>
              <w:t>境内会计师事务所名称</w:t>
            </w:r>
          </w:p>
        </w:tc>
        <w:tc>
          <w:tcPr>
            <w:tcW w:w="4424" w:type="dxa"/>
          </w:tcPr>
          <w:p>
            <w:pPr>
              <w:pStyle w:val="TableParagraph"/>
              <w:spacing w:line="250" w:lineRule="exact" w:before="1"/>
              <w:ind w:left="107"/>
              <w:rPr>
                <w:sz w:val="21"/>
              </w:rPr>
            </w:pPr>
            <w:r>
              <w:rPr>
                <w:spacing w:val="-2"/>
                <w:sz w:val="21"/>
              </w:rPr>
              <w:t>天健会计师事务所（特殊普通合伙</w:t>
            </w:r>
            <w:r>
              <w:rPr>
                <w:spacing w:val="-10"/>
                <w:sz w:val="21"/>
              </w:rPr>
              <w:t>）</w:t>
            </w:r>
          </w:p>
        </w:tc>
      </w:tr>
      <w:tr>
        <w:trPr>
          <w:trHeight w:val="273" w:hRule="atLeast"/>
        </w:trPr>
        <w:tc>
          <w:tcPr>
            <w:tcW w:w="4400" w:type="dxa"/>
          </w:tcPr>
          <w:p>
            <w:pPr>
              <w:pStyle w:val="TableParagraph"/>
              <w:spacing w:line="250" w:lineRule="exact" w:before="4"/>
              <w:ind w:left="107"/>
              <w:rPr>
                <w:sz w:val="21"/>
              </w:rPr>
            </w:pPr>
            <w:r>
              <w:rPr>
                <w:spacing w:val="-3"/>
                <w:sz w:val="21"/>
              </w:rPr>
              <w:t>境内会计师事务所报酬</w:t>
            </w:r>
          </w:p>
        </w:tc>
        <w:tc>
          <w:tcPr>
            <w:tcW w:w="4424" w:type="dxa"/>
          </w:tcPr>
          <w:p>
            <w:pPr>
              <w:pStyle w:val="TableParagraph"/>
              <w:spacing w:line="250" w:lineRule="exact" w:before="4"/>
              <w:ind w:right="93"/>
              <w:jc w:val="right"/>
              <w:rPr>
                <w:sz w:val="21"/>
              </w:rPr>
            </w:pPr>
            <w:r>
              <w:rPr>
                <w:spacing w:val="-2"/>
                <w:sz w:val="21"/>
              </w:rPr>
              <w:t>1,500,000</w:t>
            </w:r>
          </w:p>
        </w:tc>
      </w:tr>
      <w:tr>
        <w:trPr>
          <w:trHeight w:val="273" w:hRule="atLeast"/>
        </w:trPr>
        <w:tc>
          <w:tcPr>
            <w:tcW w:w="4400" w:type="dxa"/>
          </w:tcPr>
          <w:p>
            <w:pPr>
              <w:pStyle w:val="TableParagraph"/>
              <w:spacing w:line="252" w:lineRule="exact" w:before="1"/>
              <w:ind w:left="107"/>
              <w:rPr>
                <w:sz w:val="21"/>
              </w:rPr>
            </w:pPr>
            <w:r>
              <w:rPr>
                <w:spacing w:val="-3"/>
                <w:sz w:val="21"/>
              </w:rPr>
              <w:t>境内会计师事务所审计年限</w:t>
            </w:r>
          </w:p>
        </w:tc>
        <w:tc>
          <w:tcPr>
            <w:tcW w:w="4424" w:type="dxa"/>
          </w:tcPr>
          <w:p>
            <w:pPr>
              <w:pStyle w:val="TableParagraph"/>
              <w:spacing w:line="252" w:lineRule="exact" w:before="1"/>
              <w:ind w:left="107"/>
              <w:rPr>
                <w:sz w:val="21"/>
              </w:rPr>
            </w:pPr>
            <w:r>
              <w:rPr>
                <w:spacing w:val="-5"/>
                <w:sz w:val="21"/>
              </w:rPr>
              <w:t>15</w:t>
            </w:r>
          </w:p>
        </w:tc>
      </w:tr>
      <w:tr>
        <w:trPr>
          <w:trHeight w:val="270" w:hRule="atLeast"/>
        </w:trPr>
        <w:tc>
          <w:tcPr>
            <w:tcW w:w="4400" w:type="dxa"/>
          </w:tcPr>
          <w:p>
            <w:pPr>
              <w:pStyle w:val="TableParagraph"/>
              <w:spacing w:line="250" w:lineRule="exact" w:before="1"/>
              <w:ind w:left="107"/>
              <w:rPr>
                <w:sz w:val="21"/>
              </w:rPr>
            </w:pPr>
            <w:r>
              <w:rPr>
                <w:spacing w:val="-3"/>
                <w:sz w:val="21"/>
              </w:rPr>
              <w:t>境内会计师事务所注册会计师姓名</w:t>
            </w:r>
          </w:p>
        </w:tc>
        <w:tc>
          <w:tcPr>
            <w:tcW w:w="4424" w:type="dxa"/>
          </w:tcPr>
          <w:p>
            <w:pPr>
              <w:pStyle w:val="TableParagraph"/>
              <w:spacing w:line="250" w:lineRule="exact" w:before="1"/>
              <w:ind w:left="107"/>
              <w:rPr>
                <w:sz w:val="21"/>
              </w:rPr>
            </w:pPr>
            <w:r>
              <w:rPr>
                <w:spacing w:val="-4"/>
                <w:sz w:val="21"/>
              </w:rPr>
              <w:t>李正卫、俞金波</w:t>
            </w:r>
          </w:p>
        </w:tc>
      </w:tr>
      <w:tr>
        <w:trPr>
          <w:trHeight w:val="546" w:hRule="atLeast"/>
        </w:trPr>
        <w:tc>
          <w:tcPr>
            <w:tcW w:w="4400" w:type="dxa"/>
          </w:tcPr>
          <w:p>
            <w:pPr>
              <w:pStyle w:val="TableParagraph"/>
              <w:spacing w:before="1"/>
              <w:ind w:left="107"/>
              <w:rPr>
                <w:sz w:val="21"/>
              </w:rPr>
            </w:pPr>
            <w:r>
              <w:rPr>
                <w:spacing w:val="-1"/>
                <w:sz w:val="21"/>
              </w:rPr>
              <w:t>境内会计师事务所注册会计师审计服务的连</w:t>
            </w:r>
          </w:p>
          <w:p>
            <w:pPr>
              <w:pStyle w:val="TableParagraph"/>
              <w:spacing w:line="252" w:lineRule="exact" w:before="4"/>
              <w:ind w:left="107"/>
              <w:rPr>
                <w:sz w:val="21"/>
              </w:rPr>
            </w:pPr>
            <w:r>
              <w:rPr>
                <w:spacing w:val="-4"/>
                <w:sz w:val="21"/>
              </w:rPr>
              <w:t>续年限</w:t>
            </w:r>
          </w:p>
        </w:tc>
        <w:tc>
          <w:tcPr>
            <w:tcW w:w="4424" w:type="dxa"/>
          </w:tcPr>
          <w:p>
            <w:pPr>
              <w:pStyle w:val="TableParagraph"/>
              <w:spacing w:before="1"/>
              <w:ind w:left="107"/>
              <w:rPr>
                <w:sz w:val="21"/>
              </w:rPr>
            </w:pPr>
            <w:r>
              <w:rPr>
                <w:spacing w:val="-5"/>
                <w:sz w:val="21"/>
              </w:rPr>
              <w:t>15</w:t>
            </w:r>
          </w:p>
        </w:tc>
      </w:tr>
    </w:tbl>
    <w:p>
      <w:pPr>
        <w:pStyle w:val="BodyText"/>
        <w:spacing w:before="18"/>
        <w:rPr>
          <w:sz w:val="20"/>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3"/>
        <w:gridCol w:w="2940"/>
        <w:gridCol w:w="2950"/>
      </w:tblGrid>
      <w:tr>
        <w:trPr>
          <w:trHeight w:val="273" w:hRule="atLeast"/>
        </w:trPr>
        <w:tc>
          <w:tcPr>
            <w:tcW w:w="2933" w:type="dxa"/>
          </w:tcPr>
          <w:p>
            <w:pPr>
              <w:pStyle w:val="TableParagraph"/>
              <w:rPr>
                <w:rFonts w:ascii="Times New Roman"/>
                <w:sz w:val="20"/>
              </w:rPr>
            </w:pPr>
          </w:p>
        </w:tc>
        <w:tc>
          <w:tcPr>
            <w:tcW w:w="2940" w:type="dxa"/>
          </w:tcPr>
          <w:p>
            <w:pPr>
              <w:pStyle w:val="TableParagraph"/>
              <w:spacing w:line="252" w:lineRule="exact" w:before="1"/>
              <w:ind w:left="12"/>
              <w:jc w:val="center"/>
              <w:rPr>
                <w:sz w:val="21"/>
              </w:rPr>
            </w:pPr>
            <w:r>
              <w:rPr>
                <w:spacing w:val="-5"/>
                <w:sz w:val="21"/>
              </w:rPr>
              <w:t>名称</w:t>
            </w:r>
          </w:p>
        </w:tc>
        <w:tc>
          <w:tcPr>
            <w:tcW w:w="2950" w:type="dxa"/>
          </w:tcPr>
          <w:p>
            <w:pPr>
              <w:pStyle w:val="TableParagraph"/>
              <w:spacing w:line="252" w:lineRule="exact" w:before="1"/>
              <w:ind w:left="14"/>
              <w:jc w:val="center"/>
              <w:rPr>
                <w:sz w:val="21"/>
              </w:rPr>
            </w:pPr>
            <w:r>
              <w:rPr>
                <w:spacing w:val="-5"/>
                <w:sz w:val="21"/>
              </w:rPr>
              <w:t>报酬</w:t>
            </w:r>
          </w:p>
        </w:tc>
      </w:tr>
      <w:tr>
        <w:trPr>
          <w:trHeight w:val="544" w:hRule="atLeast"/>
        </w:trPr>
        <w:tc>
          <w:tcPr>
            <w:tcW w:w="2933" w:type="dxa"/>
          </w:tcPr>
          <w:p>
            <w:pPr>
              <w:pStyle w:val="TableParagraph"/>
              <w:spacing w:before="1"/>
              <w:ind w:left="107"/>
              <w:rPr>
                <w:sz w:val="21"/>
              </w:rPr>
            </w:pPr>
            <w:r>
              <w:rPr>
                <w:spacing w:val="-3"/>
                <w:sz w:val="21"/>
              </w:rPr>
              <w:t>内部控制审计会计师事务所</w:t>
            </w:r>
          </w:p>
        </w:tc>
        <w:tc>
          <w:tcPr>
            <w:tcW w:w="2940" w:type="dxa"/>
          </w:tcPr>
          <w:p>
            <w:pPr>
              <w:pStyle w:val="TableParagraph"/>
              <w:spacing w:before="1"/>
              <w:ind w:left="108"/>
              <w:rPr>
                <w:sz w:val="21"/>
              </w:rPr>
            </w:pPr>
            <w:r>
              <w:rPr>
                <w:spacing w:val="16"/>
                <w:sz w:val="21"/>
              </w:rPr>
              <w:t>天健会计师事务所（</w:t>
            </w:r>
            <w:r>
              <w:rPr>
                <w:spacing w:val="8"/>
                <w:sz w:val="21"/>
              </w:rPr>
              <w:t>特殊普</w:t>
            </w:r>
          </w:p>
          <w:p>
            <w:pPr>
              <w:pStyle w:val="TableParagraph"/>
              <w:spacing w:line="252" w:lineRule="exact" w:before="2"/>
              <w:ind w:left="108"/>
              <w:rPr>
                <w:sz w:val="21"/>
              </w:rPr>
            </w:pPr>
            <w:r>
              <w:rPr>
                <w:spacing w:val="-2"/>
                <w:sz w:val="21"/>
              </w:rPr>
              <w:t>通合伙</w:t>
            </w:r>
            <w:r>
              <w:rPr>
                <w:spacing w:val="-10"/>
                <w:sz w:val="21"/>
              </w:rPr>
              <w:t>）</w:t>
            </w:r>
          </w:p>
        </w:tc>
        <w:tc>
          <w:tcPr>
            <w:tcW w:w="2950" w:type="dxa"/>
          </w:tcPr>
          <w:p>
            <w:pPr>
              <w:pStyle w:val="TableParagraph"/>
              <w:spacing w:before="1"/>
              <w:ind w:right="90"/>
              <w:jc w:val="right"/>
              <w:rPr>
                <w:sz w:val="21"/>
              </w:rPr>
            </w:pPr>
            <w:r>
              <w:rPr>
                <w:spacing w:val="-2"/>
                <w:sz w:val="21"/>
              </w:rPr>
              <w:t>200,000</w:t>
            </w:r>
          </w:p>
        </w:tc>
      </w:tr>
      <w:tr>
        <w:trPr>
          <w:trHeight w:val="273" w:hRule="atLeast"/>
        </w:trPr>
        <w:tc>
          <w:tcPr>
            <w:tcW w:w="2933" w:type="dxa"/>
          </w:tcPr>
          <w:p>
            <w:pPr>
              <w:pStyle w:val="TableParagraph"/>
              <w:spacing w:line="252" w:lineRule="exact" w:before="1"/>
              <w:ind w:left="107"/>
              <w:rPr>
                <w:sz w:val="21"/>
              </w:rPr>
            </w:pPr>
            <w:r>
              <w:rPr>
                <w:spacing w:val="-4"/>
                <w:sz w:val="21"/>
              </w:rPr>
              <w:t>保荐人</w:t>
            </w:r>
          </w:p>
        </w:tc>
        <w:tc>
          <w:tcPr>
            <w:tcW w:w="2940" w:type="dxa"/>
          </w:tcPr>
          <w:p>
            <w:pPr>
              <w:pStyle w:val="TableParagraph"/>
              <w:spacing w:line="252" w:lineRule="exact" w:before="1"/>
              <w:ind w:left="108"/>
              <w:rPr>
                <w:sz w:val="21"/>
              </w:rPr>
            </w:pPr>
            <w:r>
              <w:rPr>
                <w:spacing w:val="-3"/>
                <w:sz w:val="21"/>
              </w:rPr>
              <w:t>西部证券股份有限公司</w:t>
            </w:r>
          </w:p>
        </w:tc>
        <w:tc>
          <w:tcPr>
            <w:tcW w:w="2950" w:type="dxa"/>
          </w:tcPr>
          <w:p>
            <w:pPr>
              <w:pStyle w:val="TableParagraph"/>
              <w:rPr>
                <w:rFonts w:ascii="Times New Roman"/>
                <w:sz w:val="20"/>
              </w:rPr>
            </w:pPr>
          </w:p>
        </w:tc>
      </w:tr>
    </w:tbl>
    <w:p>
      <w:pPr>
        <w:spacing w:after="0"/>
        <w:rPr>
          <w:rFonts w:ascii="Times New Roman"/>
          <w:sz w:val="20"/>
        </w:rPr>
        <w:sectPr>
          <w:pgSz w:w="11910" w:h="16840"/>
          <w:pgMar w:header="854" w:footer="1192" w:top="1460" w:bottom="1380" w:left="1680" w:right="1160"/>
        </w:sectPr>
      </w:pPr>
    </w:p>
    <w:p>
      <w:pPr>
        <w:pStyle w:val="BodyText"/>
        <w:spacing w:before="66"/>
      </w:pPr>
    </w:p>
    <w:p>
      <w:pPr>
        <w:pStyle w:val="BodyText"/>
        <w:ind w:left="118"/>
      </w:pPr>
      <w:r>
        <w:rPr>
          <w:spacing w:val="-3"/>
        </w:rPr>
        <w:t>聘任、解聘会计师事务所的情况说明</w:t>
      </w:r>
    </w:p>
    <w:p>
      <w:pPr>
        <w:pStyle w:val="BodyText"/>
        <w:spacing w:before="2"/>
        <w:ind w:left="118"/>
      </w:pPr>
      <w:r>
        <w:rPr>
          <w:spacing w:val="-4"/>
        </w:rPr>
        <w:t>√适用 □不适用</w:t>
      </w:r>
    </w:p>
    <w:p>
      <w:pPr>
        <w:pStyle w:val="BodyText"/>
        <w:spacing w:before="5"/>
        <w:ind w:left="538"/>
      </w:pPr>
      <w:r>
        <w:rPr>
          <w:spacing w:val="-28"/>
        </w:rPr>
        <w:t>经 </w:t>
      </w:r>
      <w:r>
        <w:rPr/>
        <w:t>2022</w:t>
      </w:r>
      <w:r>
        <w:rPr>
          <w:spacing w:val="-25"/>
        </w:rPr>
        <w:t> 年 </w:t>
      </w:r>
      <w:r>
        <w:rPr/>
        <w:t>3</w:t>
      </w:r>
      <w:r>
        <w:rPr>
          <w:spacing w:val="-20"/>
        </w:rPr>
        <w:t> 月 </w:t>
      </w:r>
      <w:r>
        <w:rPr/>
        <w:t>23</w:t>
      </w:r>
      <w:r>
        <w:rPr>
          <w:spacing w:val="-12"/>
        </w:rPr>
        <w:t> 日公司第五届董事会第 </w:t>
      </w:r>
      <w:r>
        <w:rPr/>
        <w:t>21</w:t>
      </w:r>
      <w:r>
        <w:rPr>
          <w:spacing w:val="-12"/>
        </w:rPr>
        <w:t> 次会议、</w:t>
      </w:r>
      <w:r>
        <w:rPr/>
        <w:t>2022</w:t>
      </w:r>
      <w:r>
        <w:rPr>
          <w:spacing w:val="-21"/>
        </w:rPr>
        <w:t> 年 </w:t>
      </w:r>
      <w:r>
        <w:rPr/>
        <w:t>4</w:t>
      </w:r>
      <w:r>
        <w:rPr>
          <w:spacing w:val="-20"/>
        </w:rPr>
        <w:t> 月 </w:t>
      </w:r>
      <w:r>
        <w:rPr/>
        <w:t>22</w:t>
      </w:r>
      <w:r>
        <w:rPr>
          <w:spacing w:val="-20"/>
        </w:rPr>
        <w:t> 日 </w:t>
      </w:r>
      <w:r>
        <w:rPr/>
        <w:t>2021</w:t>
      </w:r>
      <w:r>
        <w:rPr>
          <w:spacing w:val="-4"/>
        </w:rPr>
        <w:t> 年年度股</w:t>
      </w:r>
    </w:p>
    <w:p>
      <w:pPr>
        <w:pStyle w:val="BodyText"/>
        <w:spacing w:line="364" w:lineRule="auto" w:before="139"/>
        <w:ind w:left="118" w:right="117"/>
      </w:pPr>
      <w:r>
        <w:rPr/>
        <w:t>东大会审议通过，聘任天健会计师事务所（特殊普通合伙）</w:t>
      </w:r>
      <w:r>
        <w:rPr>
          <w:spacing w:val="-6"/>
        </w:rPr>
        <w:t>为公司 </w:t>
      </w:r>
      <w:r>
        <w:rPr/>
        <w:t>2022</w:t>
      </w:r>
      <w:r>
        <w:rPr>
          <w:spacing w:val="-5"/>
        </w:rPr>
        <w:t> 年度财务审计机构和内</w:t>
      </w:r>
      <w:r>
        <w:rPr>
          <w:spacing w:val="-2"/>
        </w:rPr>
        <w:t>部控制的审计机构。天健会计师事务所（特殊普通合伙）多年以来一直为本公司提供审计服务，对本公司生产经营及财务状况有清晰认识，在 </w:t>
      </w:r>
      <w:r>
        <w:rPr/>
        <w:t>2022</w:t>
      </w:r>
      <w:r>
        <w:rPr>
          <w:spacing w:val="-5"/>
        </w:rPr>
        <w:t> 年度为公司提供审计服务的过程中遵循独</w:t>
      </w:r>
      <w:r>
        <w:rPr/>
        <w:t> </w:t>
      </w:r>
      <w:r>
        <w:rPr>
          <w:spacing w:val="-2"/>
        </w:rPr>
        <w:t>立、客观、公正的执业原则，切实履行了审计机构应尽的职责。</w:t>
      </w:r>
    </w:p>
    <w:p>
      <w:pPr>
        <w:pStyle w:val="BodyText"/>
      </w:pPr>
    </w:p>
    <w:p>
      <w:pPr>
        <w:pStyle w:val="BodyText"/>
        <w:ind w:left="118"/>
      </w:pPr>
      <w:r>
        <w:rPr>
          <w:spacing w:val="-3"/>
        </w:rPr>
        <w:t>审计期间改聘会计师事务所的情况说明</w:t>
      </w:r>
    </w:p>
    <w:p>
      <w:pPr>
        <w:pStyle w:val="BodyText"/>
        <w:spacing w:before="5"/>
        <w:ind w:left="118"/>
      </w:pPr>
      <w:r>
        <w:rPr/>
        <w:t>□适用</w:t>
      </w:r>
      <w:r>
        <w:rPr>
          <w:spacing w:val="43"/>
          <w:w w:val="150"/>
        </w:rPr>
        <w:t> </w:t>
      </w:r>
      <w:r>
        <w:rPr>
          <w:spacing w:val="-3"/>
        </w:rPr>
        <w:t>√不适用</w:t>
      </w:r>
    </w:p>
    <w:p>
      <w:pPr>
        <w:pStyle w:val="BodyText"/>
        <w:spacing w:before="63"/>
        <w:ind w:left="118"/>
      </w:pPr>
      <w:r>
        <w:rPr>
          <w:spacing w:val="-3"/>
        </w:rPr>
        <w:t>七、面临退市风险的情况</w:t>
      </w:r>
    </w:p>
    <w:p>
      <w:pPr>
        <w:pStyle w:val="BodyText"/>
        <w:spacing w:before="64"/>
        <w:ind w:left="118"/>
      </w:pPr>
      <w:r>
        <w:rPr>
          <w:spacing w:val="-3"/>
        </w:rPr>
        <w:t>(一)导致退市风险警示的原因</w:t>
      </w:r>
    </w:p>
    <w:p>
      <w:pPr>
        <w:pStyle w:val="BodyText"/>
        <w:spacing w:before="62"/>
        <w:ind w:left="118"/>
      </w:pPr>
      <w:r>
        <w:rPr/>
        <w:t>□适用</w:t>
      </w:r>
      <w:r>
        <w:rPr>
          <w:spacing w:val="43"/>
          <w:w w:val="150"/>
        </w:rPr>
        <w:t> </w:t>
      </w:r>
      <w:r>
        <w:rPr>
          <w:spacing w:val="-3"/>
        </w:rPr>
        <w:t>√不适用</w:t>
      </w:r>
    </w:p>
    <w:p>
      <w:pPr>
        <w:pStyle w:val="BodyText"/>
        <w:spacing w:before="67"/>
      </w:pPr>
    </w:p>
    <w:p>
      <w:pPr>
        <w:pStyle w:val="BodyText"/>
        <w:ind w:left="118"/>
      </w:pPr>
      <w:r>
        <w:rPr>
          <w:spacing w:val="-3"/>
        </w:rPr>
        <w:t>(二)公司拟采取的应对措施</w:t>
      </w:r>
    </w:p>
    <w:p>
      <w:pPr>
        <w:pStyle w:val="BodyText"/>
        <w:spacing w:before="65"/>
        <w:ind w:left="118"/>
      </w:pPr>
      <w:r>
        <w:rPr>
          <w:spacing w:val="-4"/>
        </w:rPr>
        <w:t>□适用 √不适用</w:t>
      </w:r>
    </w:p>
    <w:p>
      <w:pPr>
        <w:pStyle w:val="BodyText"/>
        <w:spacing w:before="66"/>
      </w:pPr>
    </w:p>
    <w:p>
      <w:pPr>
        <w:pStyle w:val="BodyText"/>
        <w:ind w:left="118"/>
      </w:pPr>
      <w:r>
        <w:rPr>
          <w:spacing w:val="-3"/>
        </w:rPr>
        <w:t>(三)面临终止上市的情况和原因</w:t>
      </w:r>
    </w:p>
    <w:p>
      <w:pPr>
        <w:pStyle w:val="BodyText"/>
        <w:spacing w:before="62"/>
        <w:ind w:left="118"/>
      </w:pPr>
      <w:r>
        <w:rPr/>
        <w:t>□适用</w:t>
      </w:r>
      <w:r>
        <w:rPr>
          <w:spacing w:val="43"/>
          <w:w w:val="150"/>
        </w:rPr>
        <w:t> </w:t>
      </w:r>
      <w:r>
        <w:rPr>
          <w:spacing w:val="-3"/>
        </w:rPr>
        <w:t>√不适用</w:t>
      </w:r>
    </w:p>
    <w:p>
      <w:pPr>
        <w:pStyle w:val="BodyText"/>
        <w:spacing w:before="67"/>
      </w:pPr>
    </w:p>
    <w:p>
      <w:pPr>
        <w:pStyle w:val="BodyText"/>
        <w:ind w:left="118"/>
      </w:pPr>
      <w:r>
        <w:rPr>
          <w:spacing w:val="-3"/>
        </w:rPr>
        <w:t>八、破产重整相关事项</w:t>
      </w:r>
    </w:p>
    <w:p>
      <w:pPr>
        <w:pStyle w:val="BodyText"/>
        <w:spacing w:before="65"/>
        <w:ind w:left="118"/>
      </w:pPr>
      <w:r>
        <w:rPr>
          <w:spacing w:val="-4"/>
        </w:rPr>
        <w:t>□适用 √不适用</w:t>
      </w:r>
    </w:p>
    <w:p>
      <w:pPr>
        <w:pStyle w:val="BodyText"/>
        <w:spacing w:before="66"/>
      </w:pPr>
    </w:p>
    <w:p>
      <w:pPr>
        <w:pStyle w:val="BodyText"/>
        <w:spacing w:before="1"/>
        <w:ind w:left="118"/>
      </w:pPr>
      <w:r>
        <w:rPr>
          <w:spacing w:val="-3"/>
        </w:rPr>
        <w:t>九、重大诉讼、仲裁事项</w:t>
      </w:r>
    </w:p>
    <w:p>
      <w:pPr>
        <w:pStyle w:val="BodyText"/>
        <w:spacing w:before="62"/>
        <w:ind w:left="118"/>
      </w:pPr>
      <w:r>
        <w:rPr>
          <w:spacing w:val="-3"/>
        </w:rPr>
        <w:t>□本年度公司有重大诉讼、仲裁事项 √本年度公司无重大诉讼、仲裁事项</w:t>
      </w:r>
    </w:p>
    <w:p>
      <w:pPr>
        <w:pStyle w:val="BodyText"/>
      </w:pPr>
    </w:p>
    <w:p>
      <w:pPr>
        <w:pStyle w:val="BodyText"/>
        <w:spacing w:before="68"/>
      </w:pPr>
    </w:p>
    <w:p>
      <w:pPr>
        <w:pStyle w:val="BodyText"/>
        <w:spacing w:line="244" w:lineRule="auto" w:before="1"/>
        <w:ind w:left="538" w:right="112" w:hanging="420"/>
      </w:pPr>
      <w:r>
        <w:rPr>
          <w:w w:val="100"/>
        </w:rPr>
        <w:t>十、上市公司及其董事、监事、高级管理人员、控股股东、实际控制人涉嫌违法违规、受到处罚及整改情况</w:t>
      </w:r>
    </w:p>
    <w:p>
      <w:pPr>
        <w:pStyle w:val="BodyText"/>
        <w:spacing w:before="56"/>
        <w:ind w:left="118"/>
      </w:pPr>
      <w:r>
        <w:rPr>
          <w:spacing w:val="-4"/>
        </w:rPr>
        <w:t>√适用 □不适用</w:t>
      </w:r>
    </w:p>
    <w:p>
      <w:pPr>
        <w:pStyle w:val="BodyText"/>
        <w:spacing w:line="364" w:lineRule="auto" w:before="4"/>
        <w:ind w:left="118" w:right="117" w:firstLine="419"/>
      </w:pPr>
      <w:r>
        <w:rPr/>
        <w:t>控股股东东方集团、实际控制人夏崇耀（公司董事长）</w:t>
      </w:r>
      <w:r>
        <w:rPr>
          <w:spacing w:val="-7"/>
        </w:rPr>
        <w:t>、袁黎雨于 </w:t>
      </w:r>
      <w:r>
        <w:rPr/>
        <w:t>2022</w:t>
      </w:r>
      <w:r>
        <w:rPr>
          <w:spacing w:val="-27"/>
        </w:rPr>
        <w:t> 年 </w:t>
      </w:r>
      <w:r>
        <w:rPr/>
        <w:t>11</w:t>
      </w:r>
      <w:r>
        <w:rPr>
          <w:spacing w:val="-27"/>
        </w:rPr>
        <w:t> 月 </w:t>
      </w:r>
      <w:r>
        <w:rPr/>
        <w:t>23</w:t>
      </w:r>
      <w:r>
        <w:rPr>
          <w:spacing w:val="-11"/>
        </w:rPr>
        <w:t> 日收到</w:t>
      </w:r>
      <w:r>
        <w:rPr>
          <w:spacing w:val="-2"/>
        </w:rPr>
        <w:t>中国证券监督管理委员会宁波监管局《关于对宁波东方集团有限公司、夏崇耀、袁黎雨采取出具</w:t>
      </w:r>
      <w:r>
        <w:rPr/>
        <w:t>警示函措施的决定》（行政监管措施决定书[2022]23</w:t>
      </w:r>
      <w:r>
        <w:rPr>
          <w:spacing w:val="-27"/>
        </w:rPr>
        <w:t> 号</w:t>
      </w:r>
      <w:r>
        <w:rPr/>
        <w:t>）。2023</w:t>
      </w:r>
      <w:r>
        <w:rPr>
          <w:spacing w:val="-37"/>
        </w:rPr>
        <w:t> 年 </w:t>
      </w:r>
      <w:r>
        <w:rPr/>
        <w:t>2</w:t>
      </w:r>
      <w:r>
        <w:rPr>
          <w:spacing w:val="-37"/>
        </w:rPr>
        <w:t> 月 </w:t>
      </w:r>
      <w:r>
        <w:rPr/>
        <w:t>27</w:t>
      </w:r>
      <w:r>
        <w:rPr>
          <w:spacing w:val="-8"/>
        </w:rPr>
        <w:t> 日，上海证券交易所</w:t>
      </w:r>
      <w:r>
        <w:rPr>
          <w:spacing w:val="-2"/>
        </w:rPr>
        <w:t>出具《关于对宁波东方电缆股份有限公司控股股东及实际控制人予以通报批评的决定》</w:t>
      </w:r>
    </w:p>
    <w:p>
      <w:pPr>
        <w:pStyle w:val="BodyText"/>
        <w:spacing w:line="268" w:lineRule="exact"/>
        <w:ind w:left="118"/>
        <w:jc w:val="both"/>
      </w:pPr>
      <w:r>
        <w:rPr>
          <w:spacing w:val="-2"/>
        </w:rPr>
        <w:t>（【2023】19</w:t>
      </w:r>
      <w:r>
        <w:rPr>
          <w:spacing w:val="-14"/>
        </w:rPr>
        <w:t> 号</w:t>
      </w:r>
      <w:r>
        <w:rPr>
          <w:spacing w:val="-2"/>
        </w:rPr>
        <w:t>）</w:t>
      </w:r>
      <w:r>
        <w:rPr>
          <w:spacing w:val="-3"/>
        </w:rPr>
        <w:t>。公司控股股东及实控人高度重视，将以此为戒，吸取教训，加强《公司</w:t>
      </w:r>
    </w:p>
    <w:p>
      <w:pPr>
        <w:pStyle w:val="BodyText"/>
        <w:spacing w:line="364" w:lineRule="auto" w:before="139"/>
        <w:ind w:left="118" w:right="117"/>
        <w:jc w:val="both"/>
      </w:pPr>
      <w:r>
        <w:rPr>
          <w:spacing w:val="-2"/>
        </w:rPr>
        <w:t>法》《证券法》《上海证券交易所股票上市规则》等法律法规和规范性文件的学习，深刻反思工作中存在的问题和不足，进一步规范股东行为、切实履行股东义务；进一步完善内部控制制度，强化信息披露，努力提高规范运作管理水平，促进公司健康、稳健、持续的发展。</w:t>
      </w:r>
    </w:p>
    <w:p>
      <w:pPr>
        <w:pStyle w:val="BodyText"/>
        <w:spacing w:line="268" w:lineRule="exact"/>
        <w:ind w:left="538"/>
        <w:jc w:val="both"/>
      </w:pPr>
      <w:r>
        <w:rPr>
          <w:spacing w:val="-2"/>
        </w:rPr>
        <w:t>2023</w:t>
      </w:r>
      <w:r>
        <w:rPr>
          <w:spacing w:val="-32"/>
        </w:rPr>
        <w:t> 年 </w:t>
      </w:r>
      <w:r>
        <w:rPr>
          <w:spacing w:val="-2"/>
        </w:rPr>
        <w:t>2</w:t>
      </w:r>
      <w:r>
        <w:rPr>
          <w:spacing w:val="-32"/>
        </w:rPr>
        <w:t> 月 </w:t>
      </w:r>
      <w:r>
        <w:rPr>
          <w:spacing w:val="-2"/>
        </w:rPr>
        <w:t>21</w:t>
      </w:r>
      <w:r>
        <w:rPr>
          <w:spacing w:val="-10"/>
        </w:rPr>
        <w:t> 日,公司及时任董事会秘书乐君杰收到上海证券交易所《关于对宁波东方电</w:t>
      </w:r>
    </w:p>
    <w:p>
      <w:pPr>
        <w:pStyle w:val="BodyText"/>
        <w:spacing w:before="139"/>
        <w:ind w:left="118"/>
      </w:pPr>
      <w:r>
        <w:rPr>
          <w:spacing w:val="-2"/>
        </w:rPr>
        <w:t>缆股份有限公司及有关责任人予以监管警示的决定》（上证公监函【2023】0033</w:t>
      </w:r>
      <w:r>
        <w:rPr>
          <w:spacing w:val="-13"/>
        </w:rPr>
        <w:t> 号</w:t>
      </w:r>
      <w:r>
        <w:rPr>
          <w:spacing w:val="-2"/>
        </w:rPr>
        <w:t>）</w:t>
      </w:r>
      <w:r>
        <w:rPr>
          <w:spacing w:val="-4"/>
        </w:rPr>
        <w:t>，公司因</w:t>
      </w:r>
    </w:p>
    <w:p>
      <w:pPr>
        <w:spacing w:after="0"/>
        <w:sectPr>
          <w:pgSz w:w="11910" w:h="16840"/>
          <w:pgMar w:header="854" w:footer="1192" w:top="1460" w:bottom="1380" w:left="1680" w:right="1160"/>
        </w:sectPr>
      </w:pPr>
    </w:p>
    <w:p>
      <w:pPr>
        <w:pStyle w:val="BodyText"/>
        <w:spacing w:line="364" w:lineRule="auto" w:before="61"/>
        <w:ind w:left="118" w:right="117"/>
      </w:pPr>
      <w:r>
        <w:rPr>
          <w:spacing w:val="-2"/>
        </w:rPr>
        <w:t>未及时披露中标项目金额重大调整等重要进展情况，影响了投资者的合理预期。违反了有关规</w:t>
      </w:r>
      <w:r>
        <w:rPr>
          <w:spacing w:val="40"/>
        </w:rPr>
        <w:t> </w:t>
      </w:r>
      <w:r>
        <w:rPr>
          <w:spacing w:val="-2"/>
        </w:rPr>
        <w:t>定，被上交所予以监管警示。公司将采取有效措施对相关违规事项进行整改，并结合决定书指出的违规事项，就公司信息披露及规范运作中存在的合规隐患进行深入排查，制定针对性的防范措施，切实提高公司信息披露和规范运作水平。</w:t>
      </w:r>
    </w:p>
    <w:p>
      <w:pPr>
        <w:pStyle w:val="BodyText"/>
      </w:pPr>
    </w:p>
    <w:p>
      <w:pPr>
        <w:pStyle w:val="BodyText"/>
        <w:spacing w:before="66"/>
      </w:pPr>
    </w:p>
    <w:p>
      <w:pPr>
        <w:pStyle w:val="BodyText"/>
        <w:ind w:left="118"/>
      </w:pPr>
      <w:r>
        <w:rPr>
          <w:spacing w:val="-3"/>
        </w:rPr>
        <w:t>十一、报告期内公司及其控股股东、实际控制人诚信状况的说明</w:t>
      </w:r>
    </w:p>
    <w:p>
      <w:pPr>
        <w:pStyle w:val="BodyText"/>
        <w:spacing w:before="64"/>
        <w:ind w:left="118"/>
      </w:pPr>
      <w:r>
        <w:rPr/>
        <w:t>√适用</w:t>
      </w:r>
      <w:r>
        <w:rPr>
          <w:spacing w:val="43"/>
          <w:w w:val="150"/>
        </w:rPr>
        <w:t> </w:t>
      </w:r>
      <w:r>
        <w:rPr>
          <w:spacing w:val="-3"/>
        </w:rPr>
        <w:t>□不适用</w:t>
      </w:r>
    </w:p>
    <w:p>
      <w:pPr>
        <w:pStyle w:val="BodyText"/>
        <w:spacing w:line="364" w:lineRule="auto" w:before="2"/>
        <w:ind w:left="118" w:right="329" w:firstLine="419"/>
      </w:pPr>
      <w:r>
        <w:rPr>
          <w:spacing w:val="-2"/>
        </w:rPr>
        <w:t>报告期内，公司及控股股东、实际控制人遵纪守法、诚信经营，不存在未履行法院生效判决、所负数额较大的债务到期未清偿等情况。</w:t>
      </w:r>
    </w:p>
    <w:p>
      <w:pPr>
        <w:pStyle w:val="BodyText"/>
        <w:spacing w:before="63"/>
      </w:pPr>
    </w:p>
    <w:p>
      <w:pPr>
        <w:pStyle w:val="BodyText"/>
        <w:spacing w:before="1"/>
        <w:ind w:left="118"/>
      </w:pPr>
      <w:r>
        <w:rPr>
          <w:spacing w:val="-3"/>
        </w:rPr>
        <w:t>十二、重大关联交易</w:t>
      </w:r>
    </w:p>
    <w:p>
      <w:pPr>
        <w:pStyle w:val="BodyText"/>
        <w:spacing w:before="64"/>
        <w:ind w:left="118"/>
      </w:pPr>
      <w:r>
        <w:rPr>
          <w:rFonts w:ascii="Calibri" w:eastAsia="Calibri"/>
          <w:b/>
          <w:spacing w:val="-2"/>
        </w:rPr>
        <w:t>(</w:t>
      </w:r>
      <w:r>
        <w:rPr>
          <w:spacing w:val="-2"/>
        </w:rPr>
        <w:t>一</w:t>
      </w:r>
      <w:r>
        <w:rPr>
          <w:rFonts w:ascii="Calibri" w:eastAsia="Calibri"/>
          <w:b/>
          <w:spacing w:val="-2"/>
        </w:rPr>
        <w:t>)</w:t>
      </w:r>
      <w:r>
        <w:rPr>
          <w:spacing w:val="-3"/>
        </w:rPr>
        <w:t>与日常经营相关的关联交易</w:t>
      </w:r>
    </w:p>
    <w:p>
      <w:pPr>
        <w:pStyle w:val="BodyText"/>
        <w:spacing w:before="62"/>
        <w:ind w:left="118"/>
      </w:pPr>
      <w:r>
        <w:rPr/>
        <w:t>1</w:t>
      </w:r>
      <w:r>
        <w:rPr>
          <w:spacing w:val="-4"/>
        </w:rPr>
        <w:t>、 已在临时公告披露且后续实施无进展或变化的事项</w:t>
      </w:r>
    </w:p>
    <w:p>
      <w:pPr>
        <w:pStyle w:val="BodyText"/>
        <w:spacing w:before="65"/>
        <w:ind w:left="118"/>
      </w:pPr>
      <w:r>
        <w:rPr>
          <w:spacing w:val="-4"/>
        </w:rPr>
        <w:t>□适用 √不适用</w:t>
      </w:r>
    </w:p>
    <w:p>
      <w:pPr>
        <w:pStyle w:val="BodyText"/>
        <w:spacing w:before="62"/>
        <w:ind w:left="118"/>
      </w:pPr>
      <w:r>
        <w:rPr/>
        <w:t>2</w:t>
      </w:r>
      <w:r>
        <w:rPr>
          <w:spacing w:val="-5"/>
        </w:rPr>
        <w:t>、 已在临时公告披露，但有后续实施的进展或变化的事项</w:t>
      </w:r>
    </w:p>
    <w:p>
      <w:pPr>
        <w:pStyle w:val="BodyText"/>
        <w:spacing w:before="62"/>
        <w:ind w:left="118"/>
      </w:pPr>
      <w:r>
        <w:rPr/>
        <w:t>□适用</w:t>
      </w:r>
      <w:r>
        <w:rPr>
          <w:spacing w:val="43"/>
          <w:w w:val="150"/>
        </w:rPr>
        <w:t> </w:t>
      </w:r>
      <w:r>
        <w:rPr>
          <w:spacing w:val="-3"/>
        </w:rPr>
        <w:t>√不适用</w:t>
      </w:r>
    </w:p>
    <w:p>
      <w:pPr>
        <w:pStyle w:val="BodyText"/>
        <w:spacing w:before="65"/>
        <w:ind w:left="118"/>
      </w:pPr>
      <w:r>
        <w:rPr/>
        <w:t>3</w:t>
      </w:r>
      <w:r>
        <w:rPr>
          <w:spacing w:val="-3"/>
        </w:rPr>
        <w:t>、 临时公告未披露的事项</w:t>
      </w:r>
    </w:p>
    <w:p>
      <w:pPr>
        <w:pStyle w:val="BodyText"/>
        <w:spacing w:before="62"/>
        <w:ind w:left="118"/>
      </w:pPr>
      <w:r>
        <w:rPr>
          <w:spacing w:val="-4"/>
        </w:rPr>
        <w:t>□适用 √不适用</w:t>
      </w:r>
    </w:p>
    <w:p>
      <w:pPr>
        <w:pStyle w:val="BodyText"/>
        <w:spacing w:before="64"/>
        <w:ind w:left="118"/>
      </w:pPr>
      <w:r>
        <w:rPr>
          <w:spacing w:val="-3"/>
        </w:rPr>
        <w:t>(二)资产或股权收购、出售发生的关联交易</w:t>
      </w:r>
    </w:p>
    <w:p>
      <w:pPr>
        <w:pStyle w:val="BodyText"/>
        <w:spacing w:before="62"/>
        <w:ind w:left="118"/>
      </w:pPr>
      <w:r>
        <w:rPr/>
        <w:t>1</w:t>
      </w:r>
      <w:r>
        <w:rPr>
          <w:spacing w:val="-4"/>
        </w:rPr>
        <w:t>、 已在临时公告披露且后续实施无进展或变化的事项</w:t>
      </w:r>
    </w:p>
    <w:p>
      <w:pPr>
        <w:pStyle w:val="BodyText"/>
        <w:spacing w:before="65"/>
        <w:ind w:left="118"/>
      </w:pPr>
      <w:r>
        <w:rPr>
          <w:spacing w:val="-4"/>
        </w:rPr>
        <w:t>□适用 √不适用</w:t>
      </w:r>
    </w:p>
    <w:p>
      <w:pPr>
        <w:pStyle w:val="BodyText"/>
        <w:spacing w:before="63"/>
        <w:ind w:left="118"/>
      </w:pPr>
      <w:r>
        <w:rPr/>
        <w:t>2</w:t>
      </w:r>
      <w:r>
        <w:rPr>
          <w:spacing w:val="-5"/>
        </w:rPr>
        <w:t>、 已在临时公告披露，但有后续实施的进展或变化的事项</w:t>
      </w:r>
    </w:p>
    <w:p>
      <w:pPr>
        <w:pStyle w:val="BodyText"/>
        <w:spacing w:before="64"/>
        <w:ind w:left="118"/>
      </w:pPr>
      <w:r>
        <w:rPr/>
        <w:t>□适用</w:t>
      </w:r>
      <w:r>
        <w:rPr>
          <w:spacing w:val="43"/>
          <w:w w:val="150"/>
        </w:rPr>
        <w:t> </w:t>
      </w:r>
      <w:r>
        <w:rPr>
          <w:spacing w:val="-3"/>
        </w:rPr>
        <w:t>√不适用</w:t>
      </w:r>
    </w:p>
    <w:p>
      <w:pPr>
        <w:pStyle w:val="BodyText"/>
        <w:spacing w:before="67"/>
      </w:pPr>
    </w:p>
    <w:p>
      <w:pPr>
        <w:pStyle w:val="BodyText"/>
        <w:ind w:left="118"/>
      </w:pPr>
      <w:r>
        <w:rPr/>
        <w:t>3</w:t>
      </w:r>
      <w:r>
        <w:rPr>
          <w:spacing w:val="-3"/>
        </w:rPr>
        <w:t>、 临时公告未披露的事项</w:t>
      </w:r>
    </w:p>
    <w:p>
      <w:pPr>
        <w:pStyle w:val="BodyText"/>
        <w:spacing w:before="62"/>
        <w:ind w:left="118"/>
      </w:pPr>
      <w:r>
        <w:rPr>
          <w:spacing w:val="-4"/>
        </w:rPr>
        <w:t>□适用 √不适用</w:t>
      </w:r>
    </w:p>
    <w:p>
      <w:pPr>
        <w:pStyle w:val="BodyText"/>
        <w:spacing w:before="66"/>
      </w:pPr>
    </w:p>
    <w:p>
      <w:pPr>
        <w:pStyle w:val="BodyText"/>
        <w:spacing w:before="1"/>
        <w:ind w:left="118"/>
      </w:pPr>
      <w:r>
        <w:rPr/>
        <w:t>4</w:t>
      </w:r>
      <w:r>
        <w:rPr>
          <w:spacing w:val="-5"/>
        </w:rPr>
        <w:t>、 涉及业绩约定的，应当披露报告期内的业绩实现情况</w:t>
      </w:r>
    </w:p>
    <w:p>
      <w:pPr>
        <w:pStyle w:val="BodyText"/>
        <w:spacing w:before="64"/>
        <w:ind w:left="118"/>
      </w:pPr>
      <w:r>
        <w:rPr/>
        <w:t>□适用</w:t>
      </w:r>
      <w:r>
        <w:rPr>
          <w:spacing w:val="43"/>
          <w:w w:val="150"/>
        </w:rPr>
        <w:t> </w:t>
      </w:r>
      <w:r>
        <w:rPr>
          <w:spacing w:val="-3"/>
        </w:rPr>
        <w:t>√不适用</w:t>
      </w:r>
    </w:p>
    <w:p>
      <w:pPr>
        <w:pStyle w:val="BodyText"/>
        <w:spacing w:before="67"/>
      </w:pPr>
    </w:p>
    <w:p>
      <w:pPr>
        <w:pStyle w:val="BodyText"/>
        <w:ind w:left="118"/>
      </w:pPr>
      <w:r>
        <w:rPr>
          <w:rFonts w:ascii="Calibri" w:eastAsia="Calibri"/>
          <w:b/>
          <w:spacing w:val="-2"/>
        </w:rPr>
        <w:t>(</w:t>
      </w:r>
      <w:r>
        <w:rPr>
          <w:spacing w:val="-2"/>
        </w:rPr>
        <w:t>三</w:t>
      </w:r>
      <w:r>
        <w:rPr>
          <w:rFonts w:ascii="Calibri" w:eastAsia="Calibri"/>
          <w:b/>
          <w:spacing w:val="-2"/>
        </w:rPr>
        <w:t>)</w:t>
      </w:r>
      <w:r>
        <w:rPr>
          <w:spacing w:val="-3"/>
        </w:rPr>
        <w:t>共同对外投资的重大关联交易</w:t>
      </w:r>
    </w:p>
    <w:p>
      <w:pPr>
        <w:pStyle w:val="BodyText"/>
        <w:spacing w:before="63"/>
        <w:ind w:left="118"/>
      </w:pPr>
      <w:r>
        <w:rPr/>
        <w:t>1</w:t>
      </w:r>
      <w:r>
        <w:rPr>
          <w:spacing w:val="-4"/>
        </w:rPr>
        <w:t>、 已在临时公告披露且后续实施无进展或变化的事项</w:t>
      </w:r>
    </w:p>
    <w:p>
      <w:pPr>
        <w:pStyle w:val="BodyText"/>
        <w:spacing w:before="64"/>
        <w:ind w:left="118"/>
      </w:pPr>
      <w:r>
        <w:rPr>
          <w:spacing w:val="-4"/>
        </w:rPr>
        <w:t>□适用 √不适用</w:t>
      </w:r>
    </w:p>
    <w:p>
      <w:pPr>
        <w:pStyle w:val="BodyText"/>
        <w:spacing w:before="62"/>
        <w:ind w:left="118"/>
      </w:pPr>
      <w:r>
        <w:rPr/>
        <w:t>2</w:t>
      </w:r>
      <w:r>
        <w:rPr>
          <w:spacing w:val="-5"/>
        </w:rPr>
        <w:t>、 已在临时公告披露，但有后续实施的进展或变化的事项</w:t>
      </w:r>
    </w:p>
    <w:p>
      <w:pPr>
        <w:pStyle w:val="BodyText"/>
        <w:spacing w:before="65"/>
        <w:ind w:left="118"/>
      </w:pPr>
      <w:r>
        <w:rPr/>
        <w:t>□适用</w:t>
      </w:r>
      <w:r>
        <w:rPr>
          <w:spacing w:val="43"/>
          <w:w w:val="150"/>
        </w:rPr>
        <w:t> </w:t>
      </w:r>
      <w:r>
        <w:rPr>
          <w:spacing w:val="-3"/>
        </w:rPr>
        <w:t>√不适用</w:t>
      </w:r>
    </w:p>
    <w:p>
      <w:pPr>
        <w:pStyle w:val="BodyText"/>
        <w:spacing w:before="64"/>
      </w:pPr>
    </w:p>
    <w:p>
      <w:pPr>
        <w:pStyle w:val="BodyText"/>
        <w:ind w:left="118"/>
      </w:pPr>
      <w:r>
        <w:rPr/>
        <w:t>3</w:t>
      </w:r>
      <w:r>
        <w:rPr>
          <w:spacing w:val="-3"/>
        </w:rPr>
        <w:t>、 临时公告未披露的事项</w:t>
      </w:r>
    </w:p>
    <w:p>
      <w:pPr>
        <w:pStyle w:val="BodyText"/>
        <w:spacing w:before="65"/>
        <w:ind w:left="118"/>
      </w:pPr>
      <w:r>
        <w:rPr>
          <w:spacing w:val="-4"/>
        </w:rPr>
        <w:t>□适用 √不适用</w:t>
      </w:r>
    </w:p>
    <w:p>
      <w:pPr>
        <w:spacing w:after="0"/>
        <w:sectPr>
          <w:pgSz w:w="11910" w:h="16840"/>
          <w:pgMar w:header="854" w:footer="1192" w:top="1460" w:bottom="1380" w:left="1680" w:right="1160"/>
        </w:sectPr>
      </w:pPr>
    </w:p>
    <w:p>
      <w:pPr>
        <w:pStyle w:val="BodyText"/>
        <w:spacing w:before="61"/>
        <w:ind w:left="118"/>
      </w:pPr>
      <w:r>
        <w:rPr>
          <w:rFonts w:ascii="Calibri" w:eastAsia="Calibri"/>
          <w:b/>
          <w:spacing w:val="-2"/>
        </w:rPr>
        <w:t>(</w:t>
      </w:r>
      <w:r>
        <w:rPr>
          <w:spacing w:val="-2"/>
        </w:rPr>
        <w:t>四</w:t>
      </w:r>
      <w:r>
        <w:rPr>
          <w:rFonts w:ascii="Calibri" w:eastAsia="Calibri"/>
          <w:b/>
          <w:spacing w:val="-2"/>
        </w:rPr>
        <w:t>)</w:t>
      </w:r>
      <w:r>
        <w:rPr>
          <w:spacing w:val="-4"/>
        </w:rPr>
        <w:t>关联债权债务往来</w:t>
      </w:r>
    </w:p>
    <w:p>
      <w:pPr>
        <w:pStyle w:val="BodyText"/>
        <w:spacing w:before="65"/>
        <w:ind w:left="118"/>
      </w:pPr>
      <w:r>
        <w:rPr/>
        <w:t>1</w:t>
      </w:r>
      <w:r>
        <w:rPr>
          <w:spacing w:val="-4"/>
        </w:rPr>
        <w:t>、 已在临时公告披露且后续实施无进展或变化的事项</w:t>
      </w:r>
    </w:p>
    <w:p>
      <w:pPr>
        <w:pStyle w:val="BodyText"/>
        <w:spacing w:before="62"/>
        <w:ind w:left="118"/>
      </w:pPr>
      <w:r>
        <w:rPr>
          <w:spacing w:val="-4"/>
        </w:rPr>
        <w:t>□适用 √不适用</w:t>
      </w:r>
    </w:p>
    <w:p>
      <w:pPr>
        <w:pStyle w:val="BodyText"/>
        <w:spacing w:before="65"/>
        <w:ind w:left="118"/>
      </w:pPr>
      <w:r>
        <w:rPr/>
        <w:t>2</w:t>
      </w:r>
      <w:r>
        <w:rPr>
          <w:spacing w:val="-5"/>
        </w:rPr>
        <w:t>、 已在临时公告披露，但有后续实施的进展或变化的事项</w:t>
      </w:r>
    </w:p>
    <w:p>
      <w:pPr>
        <w:pStyle w:val="BodyText"/>
        <w:spacing w:before="62"/>
        <w:ind w:left="118"/>
      </w:pPr>
      <w:r>
        <w:rPr/>
        <w:t>□适用</w:t>
      </w:r>
      <w:r>
        <w:rPr>
          <w:spacing w:val="43"/>
          <w:w w:val="150"/>
        </w:rPr>
        <w:t> </w:t>
      </w:r>
      <w:r>
        <w:rPr>
          <w:spacing w:val="-3"/>
        </w:rPr>
        <w:t>√不适用</w:t>
      </w:r>
    </w:p>
    <w:p>
      <w:pPr>
        <w:pStyle w:val="BodyText"/>
        <w:spacing w:before="66"/>
      </w:pPr>
    </w:p>
    <w:p>
      <w:pPr>
        <w:pStyle w:val="BodyText"/>
        <w:spacing w:before="1"/>
        <w:ind w:left="118"/>
      </w:pPr>
      <w:r>
        <w:rPr/>
        <w:t>3</w:t>
      </w:r>
      <w:r>
        <w:rPr>
          <w:spacing w:val="-3"/>
        </w:rPr>
        <w:t>、 临时公告未披露的事项</w:t>
      </w:r>
    </w:p>
    <w:p>
      <w:pPr>
        <w:pStyle w:val="BodyText"/>
        <w:spacing w:before="64"/>
        <w:ind w:left="118"/>
      </w:pPr>
      <w:r>
        <w:rPr>
          <w:spacing w:val="-4"/>
        </w:rPr>
        <w:t>□适用 √不适用</w:t>
      </w:r>
    </w:p>
    <w:p>
      <w:pPr>
        <w:pStyle w:val="BodyText"/>
        <w:spacing w:before="62"/>
        <w:ind w:left="118"/>
      </w:pPr>
      <w:r>
        <w:rPr>
          <w:spacing w:val="-3"/>
        </w:rPr>
        <w:t>(五)公司与存在关联关系的财务公司、公司控股财务公司与关联方之间的金融业务</w:t>
      </w:r>
    </w:p>
    <w:p>
      <w:pPr>
        <w:pStyle w:val="BodyText"/>
        <w:spacing w:before="65"/>
        <w:ind w:left="118"/>
      </w:pPr>
      <w:r>
        <w:rPr>
          <w:spacing w:val="-4"/>
        </w:rPr>
        <w:t>□适用 √不适用</w:t>
      </w:r>
    </w:p>
    <w:p>
      <w:pPr>
        <w:pStyle w:val="BodyText"/>
        <w:spacing w:before="66"/>
      </w:pPr>
    </w:p>
    <w:p>
      <w:pPr>
        <w:spacing w:before="1"/>
        <w:ind w:left="118" w:right="0" w:firstLine="0"/>
        <w:jc w:val="left"/>
        <w:rPr>
          <w:sz w:val="21"/>
        </w:rPr>
      </w:pPr>
      <w:r>
        <w:rPr>
          <w:rFonts w:ascii="Calibri" w:eastAsia="Calibri"/>
          <w:b/>
          <w:spacing w:val="-2"/>
          <w:sz w:val="21"/>
        </w:rPr>
        <w:t>(</w:t>
      </w:r>
      <w:r>
        <w:rPr>
          <w:spacing w:val="-2"/>
          <w:sz w:val="21"/>
        </w:rPr>
        <w:t>六</w:t>
      </w:r>
      <w:r>
        <w:rPr>
          <w:rFonts w:ascii="Calibri" w:eastAsia="Calibri"/>
          <w:b/>
          <w:spacing w:val="-2"/>
          <w:sz w:val="21"/>
        </w:rPr>
        <w:t>)</w:t>
      </w:r>
      <w:r>
        <w:rPr>
          <w:spacing w:val="-6"/>
          <w:sz w:val="21"/>
        </w:rPr>
        <w:t>其他</w:t>
      </w:r>
    </w:p>
    <w:p>
      <w:pPr>
        <w:pStyle w:val="BodyText"/>
        <w:spacing w:before="62"/>
        <w:ind w:left="118"/>
      </w:pPr>
      <w:r>
        <w:rPr/>
        <w:t>□适用</w:t>
      </w:r>
      <w:r>
        <w:rPr>
          <w:spacing w:val="43"/>
          <w:w w:val="150"/>
        </w:rPr>
        <w:t> </w:t>
      </w:r>
      <w:r>
        <w:rPr>
          <w:spacing w:val="-3"/>
        </w:rPr>
        <w:t>√不适用</w:t>
      </w:r>
    </w:p>
    <w:p>
      <w:pPr>
        <w:pStyle w:val="BodyText"/>
        <w:spacing w:before="67"/>
      </w:pPr>
    </w:p>
    <w:p>
      <w:pPr>
        <w:pStyle w:val="BodyText"/>
        <w:spacing w:line="297" w:lineRule="auto"/>
        <w:ind w:left="118" w:right="6203"/>
      </w:pPr>
      <w:r>
        <w:rPr>
          <w:spacing w:val="-2"/>
        </w:rPr>
        <w:t>十三、重大合同及其履行情况 </w:t>
      </w:r>
      <w:r>
        <w:rPr>
          <w:spacing w:val="-6"/>
        </w:rPr>
        <w:t>(一) 托管、承包、租赁事项</w:t>
      </w:r>
      <w:r>
        <w:rPr/>
        <w:t> 1、 托管情况</w:t>
      </w:r>
    </w:p>
    <w:p>
      <w:pPr>
        <w:pStyle w:val="BodyText"/>
        <w:spacing w:line="267" w:lineRule="exact"/>
        <w:ind w:left="118"/>
      </w:pPr>
      <w:r>
        <w:rPr>
          <w:spacing w:val="-4"/>
        </w:rPr>
        <w:t>□适用 √不适用</w:t>
      </w:r>
    </w:p>
    <w:p>
      <w:pPr>
        <w:pStyle w:val="BodyText"/>
        <w:spacing w:before="64"/>
      </w:pPr>
    </w:p>
    <w:p>
      <w:pPr>
        <w:pStyle w:val="BodyText"/>
        <w:ind w:left="118"/>
      </w:pPr>
      <w:r>
        <w:rPr/>
        <w:t>2</w:t>
      </w:r>
      <w:r>
        <w:rPr>
          <w:spacing w:val="-3"/>
        </w:rPr>
        <w:t>、 承包情况</w:t>
      </w:r>
    </w:p>
    <w:p>
      <w:pPr>
        <w:pStyle w:val="BodyText"/>
        <w:spacing w:before="65"/>
        <w:ind w:left="118"/>
      </w:pPr>
      <w:r>
        <w:rPr>
          <w:spacing w:val="-4"/>
        </w:rPr>
        <w:t>□适用 √不适用</w:t>
      </w:r>
    </w:p>
    <w:p>
      <w:pPr>
        <w:pStyle w:val="BodyText"/>
        <w:spacing w:before="66"/>
      </w:pPr>
    </w:p>
    <w:p>
      <w:pPr>
        <w:pStyle w:val="BodyText"/>
        <w:ind w:left="118"/>
      </w:pPr>
      <w:r>
        <w:rPr/>
        <w:t>3</w:t>
      </w:r>
      <w:r>
        <w:rPr>
          <w:spacing w:val="-3"/>
        </w:rPr>
        <w:t>、 租赁情况</w:t>
      </w:r>
    </w:p>
    <w:p>
      <w:pPr>
        <w:pStyle w:val="BodyText"/>
        <w:spacing w:before="63"/>
        <w:ind w:left="118"/>
      </w:pPr>
      <w:r>
        <w:rPr>
          <w:spacing w:val="-4"/>
        </w:rPr>
        <w:t>□适用 √不适用</w:t>
      </w:r>
    </w:p>
    <w:p>
      <w:pPr>
        <w:pStyle w:val="BodyText"/>
        <w:spacing w:before="66"/>
      </w:pPr>
    </w:p>
    <w:p>
      <w:pPr>
        <w:pStyle w:val="BodyText"/>
        <w:spacing w:before="1"/>
        <w:ind w:left="118"/>
      </w:pPr>
      <w:bookmarkStart w:name="OLE_LINK2" w:id="8"/>
      <w:bookmarkEnd w:id="8"/>
      <w:r>
        <w:rPr/>
      </w:r>
      <w:bookmarkStart w:name="OLE_LINK3" w:id="9"/>
      <w:bookmarkEnd w:id="9"/>
      <w:r>
        <w:rPr/>
      </w:r>
      <w:r>
        <w:rPr>
          <w:spacing w:val="-9"/>
        </w:rPr>
        <w:t>(二) 担保情况</w:t>
      </w:r>
    </w:p>
    <w:p>
      <w:pPr>
        <w:pStyle w:val="BodyText"/>
        <w:spacing w:before="64"/>
        <w:ind w:left="118"/>
      </w:pPr>
      <w:r>
        <w:rPr>
          <w:spacing w:val="-4"/>
        </w:rPr>
        <w:t>□适用 √不适用</w:t>
      </w:r>
    </w:p>
    <w:p>
      <w:pPr>
        <w:spacing w:after="0"/>
        <w:sectPr>
          <w:pgSz w:w="11910" w:h="16840"/>
          <w:pgMar w:header="854" w:footer="1192" w:top="1460" w:bottom="1380" w:left="1680" w:right="1160"/>
        </w:sectPr>
      </w:pPr>
    </w:p>
    <w:p>
      <w:pPr>
        <w:pStyle w:val="BodyText"/>
        <w:spacing w:before="122"/>
        <w:ind w:left="118"/>
      </w:pPr>
      <w:r>
        <w:rPr>
          <w:spacing w:val="-8"/>
        </w:rPr>
        <w:t>(三) 委托他人进行现金资产管理的情况</w:t>
      </w:r>
    </w:p>
    <w:p>
      <w:pPr>
        <w:pStyle w:val="ListParagraph"/>
        <w:numPr>
          <w:ilvl w:val="0"/>
          <w:numId w:val="18"/>
        </w:numPr>
        <w:tabs>
          <w:tab w:pos="542" w:val="left" w:leader="none"/>
        </w:tabs>
        <w:spacing w:line="240" w:lineRule="auto" w:before="64" w:after="0"/>
        <w:ind w:left="542" w:right="0" w:hanging="424"/>
        <w:jc w:val="left"/>
        <w:rPr>
          <w:sz w:val="21"/>
        </w:rPr>
      </w:pPr>
      <w:r>
        <w:rPr>
          <w:spacing w:val="-2"/>
          <w:sz w:val="21"/>
        </w:rPr>
        <w:t>委托理财情况</w:t>
      </w:r>
    </w:p>
    <w:p>
      <w:pPr>
        <w:pStyle w:val="ListParagraph"/>
        <w:numPr>
          <w:ilvl w:val="0"/>
          <w:numId w:val="19"/>
        </w:numPr>
        <w:tabs>
          <w:tab w:pos="477" w:val="left" w:leader="none"/>
        </w:tabs>
        <w:spacing w:line="240" w:lineRule="auto" w:before="62" w:after="0"/>
        <w:ind w:left="477" w:right="0" w:hanging="359"/>
        <w:jc w:val="left"/>
        <w:rPr>
          <w:sz w:val="21"/>
        </w:rPr>
      </w:pPr>
      <w:r>
        <w:rPr>
          <w:spacing w:val="-2"/>
          <w:sz w:val="21"/>
        </w:rPr>
        <w:t>委托理财总体情况</w:t>
      </w:r>
    </w:p>
    <w:p>
      <w:pPr>
        <w:pStyle w:val="BodyText"/>
        <w:spacing w:line="242" w:lineRule="auto" w:before="65"/>
        <w:ind w:left="118" w:right="7263"/>
      </w:pPr>
      <w:r>
        <w:rPr>
          <w:spacing w:val="4"/>
        </w:rPr>
        <w:t>□适用 √不适用</w:t>
      </w:r>
      <w:r>
        <w:rPr>
          <w:spacing w:val="-4"/>
        </w:rPr>
        <w:t>其他情况</w:t>
      </w:r>
    </w:p>
    <w:p>
      <w:pPr>
        <w:pStyle w:val="BodyText"/>
        <w:spacing w:before="1"/>
        <w:ind w:left="118"/>
      </w:pPr>
      <w:r>
        <w:rPr/>
        <w:t>□适用</w:t>
      </w:r>
      <w:r>
        <w:rPr>
          <w:spacing w:val="43"/>
          <w:w w:val="150"/>
        </w:rPr>
        <w:t> </w:t>
      </w:r>
      <w:r>
        <w:rPr>
          <w:spacing w:val="-3"/>
        </w:rPr>
        <w:t>√不适用</w:t>
      </w:r>
    </w:p>
    <w:p>
      <w:pPr>
        <w:pStyle w:val="BodyText"/>
        <w:spacing w:before="67"/>
      </w:pPr>
    </w:p>
    <w:p>
      <w:pPr>
        <w:pStyle w:val="ListParagraph"/>
        <w:numPr>
          <w:ilvl w:val="0"/>
          <w:numId w:val="19"/>
        </w:numPr>
        <w:tabs>
          <w:tab w:pos="477" w:val="left" w:leader="none"/>
        </w:tabs>
        <w:spacing w:line="240" w:lineRule="auto" w:before="0" w:after="0"/>
        <w:ind w:left="477" w:right="0" w:hanging="359"/>
        <w:jc w:val="left"/>
        <w:rPr>
          <w:sz w:val="21"/>
        </w:rPr>
      </w:pPr>
      <w:r>
        <w:rPr>
          <w:spacing w:val="-2"/>
          <w:sz w:val="21"/>
        </w:rPr>
        <w:t>单项委托理财情况</w:t>
      </w:r>
    </w:p>
    <w:p>
      <w:pPr>
        <w:pStyle w:val="BodyText"/>
        <w:spacing w:line="244" w:lineRule="auto" w:before="62"/>
        <w:ind w:left="118" w:right="7263"/>
      </w:pPr>
      <w:r>
        <w:rPr>
          <w:spacing w:val="4"/>
        </w:rPr>
        <w:t>□适用 √不适用</w:t>
      </w:r>
      <w:r>
        <w:rPr>
          <w:spacing w:val="-4"/>
        </w:rPr>
        <w:t>其他情况</w:t>
      </w:r>
    </w:p>
    <w:p>
      <w:pPr>
        <w:pStyle w:val="BodyText"/>
        <w:spacing w:line="265" w:lineRule="exact"/>
        <w:ind w:left="118"/>
      </w:pPr>
      <w:r>
        <w:rPr/>
        <w:t>□适用</w:t>
      </w:r>
      <w:r>
        <w:rPr>
          <w:spacing w:val="43"/>
          <w:w w:val="150"/>
        </w:rPr>
        <w:t> </w:t>
      </w:r>
      <w:r>
        <w:rPr>
          <w:spacing w:val="-3"/>
        </w:rPr>
        <w:t>√不适用</w:t>
      </w:r>
    </w:p>
    <w:p>
      <w:pPr>
        <w:pStyle w:val="BodyText"/>
        <w:spacing w:before="67"/>
      </w:pPr>
    </w:p>
    <w:p>
      <w:pPr>
        <w:pStyle w:val="ListParagraph"/>
        <w:numPr>
          <w:ilvl w:val="0"/>
          <w:numId w:val="19"/>
        </w:numPr>
        <w:tabs>
          <w:tab w:pos="477" w:val="left" w:leader="none"/>
        </w:tabs>
        <w:spacing w:line="240" w:lineRule="auto" w:before="0" w:after="0"/>
        <w:ind w:left="477" w:right="0" w:hanging="359"/>
        <w:jc w:val="left"/>
        <w:rPr>
          <w:sz w:val="21"/>
        </w:rPr>
      </w:pPr>
      <w:r>
        <w:rPr>
          <w:spacing w:val="-2"/>
          <w:sz w:val="21"/>
        </w:rPr>
        <w:t>委托理财减值准备</w:t>
      </w:r>
    </w:p>
    <w:p>
      <w:pPr>
        <w:pStyle w:val="BodyText"/>
        <w:spacing w:before="65"/>
        <w:ind w:left="118"/>
      </w:pPr>
      <w:r>
        <w:rPr/>
        <w:t>□适用</w:t>
      </w:r>
      <w:r>
        <w:rPr>
          <w:spacing w:val="43"/>
          <w:w w:val="150"/>
        </w:rPr>
        <w:t> </w:t>
      </w:r>
      <w:r>
        <w:rPr>
          <w:spacing w:val="-3"/>
        </w:rPr>
        <w:t>√不适用</w:t>
      </w:r>
    </w:p>
    <w:p>
      <w:pPr>
        <w:pStyle w:val="BodyText"/>
        <w:spacing w:before="66"/>
      </w:pPr>
    </w:p>
    <w:p>
      <w:pPr>
        <w:pStyle w:val="ListParagraph"/>
        <w:numPr>
          <w:ilvl w:val="0"/>
          <w:numId w:val="18"/>
        </w:numPr>
        <w:tabs>
          <w:tab w:pos="542" w:val="left" w:leader="none"/>
        </w:tabs>
        <w:spacing w:line="240" w:lineRule="auto" w:before="0" w:after="0"/>
        <w:ind w:left="542" w:right="0" w:hanging="424"/>
        <w:jc w:val="left"/>
        <w:rPr>
          <w:sz w:val="21"/>
        </w:rPr>
      </w:pPr>
      <w:r>
        <w:rPr>
          <w:spacing w:val="-2"/>
          <w:sz w:val="21"/>
        </w:rPr>
        <w:t>委托贷款情况</w:t>
      </w:r>
    </w:p>
    <w:p>
      <w:pPr>
        <w:pStyle w:val="ListParagraph"/>
        <w:numPr>
          <w:ilvl w:val="0"/>
          <w:numId w:val="20"/>
        </w:numPr>
        <w:tabs>
          <w:tab w:pos="477" w:val="left" w:leader="none"/>
        </w:tabs>
        <w:spacing w:line="240" w:lineRule="auto" w:before="63" w:after="0"/>
        <w:ind w:left="477" w:right="0" w:hanging="359"/>
        <w:jc w:val="left"/>
        <w:rPr>
          <w:sz w:val="21"/>
        </w:rPr>
      </w:pPr>
      <w:r>
        <w:rPr>
          <w:spacing w:val="-2"/>
          <w:sz w:val="21"/>
        </w:rPr>
        <w:t>委托贷款总体情况</w:t>
      </w:r>
    </w:p>
    <w:p>
      <w:pPr>
        <w:pStyle w:val="BodyText"/>
        <w:spacing w:line="242" w:lineRule="auto" w:before="64"/>
        <w:ind w:left="118" w:right="7263"/>
      </w:pPr>
      <w:r>
        <w:rPr>
          <w:spacing w:val="4"/>
        </w:rPr>
        <w:t>□适用 √不适用</w:t>
      </w:r>
      <w:r>
        <w:rPr>
          <w:spacing w:val="-4"/>
        </w:rPr>
        <w:t>其他情况</w:t>
      </w:r>
    </w:p>
    <w:p>
      <w:pPr>
        <w:pStyle w:val="BodyText"/>
        <w:spacing w:line="268" w:lineRule="exact"/>
        <w:ind w:left="118"/>
      </w:pPr>
      <w:r>
        <w:rPr/>
        <w:t>□适用</w:t>
      </w:r>
      <w:r>
        <w:rPr>
          <w:spacing w:val="43"/>
          <w:w w:val="150"/>
        </w:rPr>
        <w:t> </w:t>
      </w:r>
      <w:r>
        <w:rPr>
          <w:spacing w:val="-3"/>
        </w:rPr>
        <w:t>√不适用</w:t>
      </w:r>
    </w:p>
    <w:p>
      <w:pPr>
        <w:pStyle w:val="BodyText"/>
        <w:spacing w:before="67"/>
      </w:pPr>
    </w:p>
    <w:p>
      <w:pPr>
        <w:pStyle w:val="ListParagraph"/>
        <w:numPr>
          <w:ilvl w:val="0"/>
          <w:numId w:val="20"/>
        </w:numPr>
        <w:tabs>
          <w:tab w:pos="477" w:val="left" w:leader="none"/>
        </w:tabs>
        <w:spacing w:line="240" w:lineRule="auto" w:before="0" w:after="0"/>
        <w:ind w:left="477" w:right="0" w:hanging="359"/>
        <w:jc w:val="left"/>
        <w:rPr>
          <w:sz w:val="21"/>
        </w:rPr>
      </w:pPr>
      <w:r>
        <w:rPr>
          <w:spacing w:val="-2"/>
          <w:sz w:val="21"/>
        </w:rPr>
        <w:t>单项委托贷款情况</w:t>
      </w:r>
    </w:p>
    <w:p>
      <w:pPr>
        <w:pStyle w:val="BodyText"/>
        <w:spacing w:line="242" w:lineRule="auto" w:before="64"/>
        <w:ind w:left="118" w:right="7263"/>
      </w:pPr>
      <w:r>
        <w:rPr>
          <w:spacing w:val="4"/>
        </w:rPr>
        <w:t>□适用 √不适用</w:t>
      </w:r>
      <w:r>
        <w:rPr>
          <w:spacing w:val="-4"/>
        </w:rPr>
        <w:t>其他情况</w:t>
      </w:r>
    </w:p>
    <w:p>
      <w:pPr>
        <w:pStyle w:val="BodyText"/>
        <w:spacing w:before="2"/>
        <w:ind w:left="118"/>
      </w:pPr>
      <w:r>
        <w:rPr/>
        <w:t>□适用</w:t>
      </w:r>
      <w:r>
        <w:rPr>
          <w:spacing w:val="43"/>
          <w:w w:val="150"/>
        </w:rPr>
        <w:t> </w:t>
      </w:r>
      <w:r>
        <w:rPr>
          <w:spacing w:val="-3"/>
        </w:rPr>
        <w:t>√不适用</w:t>
      </w:r>
    </w:p>
    <w:p>
      <w:pPr>
        <w:pStyle w:val="BodyText"/>
        <w:spacing w:before="66"/>
      </w:pPr>
    </w:p>
    <w:p>
      <w:pPr>
        <w:pStyle w:val="ListParagraph"/>
        <w:numPr>
          <w:ilvl w:val="0"/>
          <w:numId w:val="20"/>
        </w:numPr>
        <w:tabs>
          <w:tab w:pos="477" w:val="left" w:leader="none"/>
        </w:tabs>
        <w:spacing w:line="240" w:lineRule="auto" w:before="1" w:after="0"/>
        <w:ind w:left="477" w:right="0" w:hanging="359"/>
        <w:jc w:val="left"/>
        <w:rPr>
          <w:sz w:val="21"/>
        </w:rPr>
      </w:pPr>
      <w:r>
        <w:rPr>
          <w:spacing w:val="-2"/>
          <w:sz w:val="21"/>
        </w:rPr>
        <w:t>委托贷款减值准备</w:t>
      </w:r>
    </w:p>
    <w:p>
      <w:pPr>
        <w:pStyle w:val="BodyText"/>
        <w:spacing w:before="62"/>
        <w:ind w:left="118"/>
      </w:pPr>
      <w:r>
        <w:rPr/>
        <w:t>□适用</w:t>
      </w:r>
      <w:r>
        <w:rPr>
          <w:spacing w:val="43"/>
          <w:w w:val="150"/>
        </w:rPr>
        <w:t> </w:t>
      </w:r>
      <w:r>
        <w:rPr>
          <w:spacing w:val="-3"/>
        </w:rPr>
        <w:t>√不适用</w:t>
      </w:r>
    </w:p>
    <w:p>
      <w:pPr>
        <w:pStyle w:val="BodyText"/>
        <w:spacing w:before="66"/>
      </w:pPr>
    </w:p>
    <w:p>
      <w:pPr>
        <w:pStyle w:val="ListParagraph"/>
        <w:numPr>
          <w:ilvl w:val="0"/>
          <w:numId w:val="18"/>
        </w:numPr>
        <w:tabs>
          <w:tab w:pos="542" w:val="left" w:leader="none"/>
        </w:tabs>
        <w:spacing w:line="240" w:lineRule="auto" w:before="0" w:after="0"/>
        <w:ind w:left="542" w:right="0" w:hanging="424"/>
        <w:jc w:val="left"/>
        <w:rPr>
          <w:sz w:val="21"/>
        </w:rPr>
      </w:pPr>
      <w:r>
        <w:rPr>
          <w:spacing w:val="-3"/>
          <w:sz w:val="21"/>
        </w:rPr>
        <w:t>其他情况</w:t>
      </w:r>
    </w:p>
    <w:p>
      <w:pPr>
        <w:pStyle w:val="BodyText"/>
        <w:spacing w:before="65"/>
        <w:ind w:left="118"/>
      </w:pPr>
      <w:r>
        <w:rPr/>
        <w:t>□适用</w:t>
      </w:r>
      <w:r>
        <w:rPr>
          <w:spacing w:val="43"/>
          <w:w w:val="150"/>
        </w:rPr>
        <w:t> </w:t>
      </w:r>
      <w:r>
        <w:rPr>
          <w:spacing w:val="-3"/>
        </w:rPr>
        <w:t>√不适用</w:t>
      </w:r>
    </w:p>
    <w:p>
      <w:pPr>
        <w:pStyle w:val="BodyText"/>
        <w:spacing w:before="66"/>
      </w:pPr>
    </w:p>
    <w:p>
      <w:pPr>
        <w:pStyle w:val="BodyText"/>
        <w:spacing w:before="1"/>
        <w:ind w:left="118"/>
      </w:pPr>
      <w:r>
        <w:rPr>
          <w:spacing w:val="-9"/>
        </w:rPr>
        <w:t>(四) 其他重大合同</w:t>
      </w:r>
    </w:p>
    <w:p>
      <w:pPr>
        <w:pStyle w:val="BodyText"/>
        <w:spacing w:before="62"/>
        <w:ind w:left="118"/>
      </w:pPr>
      <w:r>
        <w:rPr/>
        <w:t>□适用</w:t>
      </w:r>
      <w:r>
        <w:rPr>
          <w:spacing w:val="43"/>
          <w:w w:val="150"/>
        </w:rPr>
        <w:t> </w:t>
      </w:r>
      <w:r>
        <w:rPr>
          <w:spacing w:val="-3"/>
        </w:rPr>
        <w:t>√不适用</w:t>
      </w:r>
    </w:p>
    <w:p>
      <w:pPr>
        <w:pStyle w:val="BodyText"/>
        <w:spacing w:before="66"/>
      </w:pPr>
    </w:p>
    <w:p>
      <w:pPr>
        <w:pStyle w:val="BodyText"/>
        <w:spacing w:before="1"/>
        <w:ind w:left="118"/>
      </w:pPr>
      <w:r>
        <w:rPr>
          <w:spacing w:val="-3"/>
        </w:rPr>
        <w:t>十四、其他对投资者作出价值判断和投资决策有重大影响的重大事项的说明</w:t>
      </w:r>
    </w:p>
    <w:p>
      <w:pPr>
        <w:pStyle w:val="BodyText"/>
        <w:spacing w:before="65"/>
        <w:ind w:left="118"/>
      </w:pPr>
      <w:r>
        <w:rPr>
          <w:spacing w:val="-4"/>
        </w:rPr>
        <w:t>□适用 √不适用</w:t>
      </w:r>
    </w:p>
    <w:p>
      <w:pPr>
        <w:spacing w:after="0"/>
        <w:sectPr>
          <w:pgSz w:w="11910" w:h="16840"/>
          <w:pgMar w:header="854" w:footer="1192" w:top="1460" w:bottom="1380" w:left="1680" w:right="1160"/>
        </w:sectPr>
      </w:pPr>
    </w:p>
    <w:p>
      <w:pPr>
        <w:pStyle w:val="Heading1"/>
        <w:tabs>
          <w:tab w:pos="1260" w:val="left" w:leader="none"/>
        </w:tabs>
        <w:spacing w:line="482" w:lineRule="exact"/>
      </w:pPr>
      <w:bookmarkStart w:name="_bookmark6" w:id="10"/>
      <w:bookmarkEnd w:id="10"/>
      <w:r>
        <w:rPr>
          <w:b w:val="0"/>
        </w:rPr>
      </w:r>
      <w:r>
        <w:rPr/>
        <w:t>第七</w:t>
      </w:r>
      <w:r>
        <w:rPr>
          <w:spacing w:val="-10"/>
        </w:rPr>
        <w:t>节</w:t>
      </w:r>
      <w:r>
        <w:rPr/>
        <w:tab/>
        <w:t>股份变动及股东情</w:t>
      </w:r>
      <w:r>
        <w:rPr>
          <w:spacing w:val="-10"/>
        </w:rPr>
        <w:t>况</w:t>
      </w:r>
    </w:p>
    <w:p>
      <w:pPr>
        <w:pStyle w:val="BodyText"/>
        <w:spacing w:before="3"/>
        <w:rPr>
          <w:rFonts w:ascii="Microsoft JhengHei"/>
          <w:b/>
          <w:sz w:val="28"/>
        </w:rPr>
      </w:pPr>
    </w:p>
    <w:p>
      <w:pPr>
        <w:pStyle w:val="BodyText"/>
        <w:spacing w:before="1"/>
        <w:ind w:left="118"/>
      </w:pPr>
      <w:r>
        <w:rPr/>
        <w:t>一、股本变动情况</w:t>
      </w:r>
    </w:p>
    <w:p>
      <w:pPr>
        <w:pStyle w:val="BodyText"/>
        <w:tabs>
          <w:tab w:pos="684" w:val="left" w:leader="none"/>
        </w:tabs>
        <w:spacing w:line="297" w:lineRule="auto" w:before="62"/>
        <w:ind w:left="118" w:right="6901"/>
      </w:pPr>
      <w:r>
        <w:rPr>
          <w:rFonts w:ascii="Calibri" w:eastAsia="Calibri"/>
          <w:b/>
          <w:spacing w:val="-4"/>
        </w:rPr>
        <w:t>(</w:t>
      </w:r>
      <w:r>
        <w:rPr>
          <w:spacing w:val="-4"/>
        </w:rPr>
        <w:t>一</w:t>
      </w:r>
      <w:r>
        <w:rPr>
          <w:rFonts w:ascii="Calibri" w:eastAsia="Calibri"/>
          <w:b/>
          <w:spacing w:val="-4"/>
        </w:rPr>
        <w:t>)</w:t>
      </w:r>
      <w:r>
        <w:rPr>
          <w:rFonts w:ascii="Calibri" w:eastAsia="Calibri"/>
          <w:b/>
        </w:rPr>
        <w:tab/>
      </w:r>
      <w:r>
        <w:rPr>
          <w:spacing w:val="-2"/>
        </w:rPr>
        <w:t>股份变动情况</w:t>
      </w:r>
      <w:r>
        <w:rPr>
          <w:spacing w:val="-2"/>
        </w:rPr>
        <w:t>表 </w:t>
      </w:r>
      <w:r>
        <w:rPr/>
        <w:t>1、 股份变动情况表</w:t>
      </w:r>
    </w:p>
    <w:p>
      <w:pPr>
        <w:pStyle w:val="BodyText"/>
        <w:spacing w:line="267" w:lineRule="exact"/>
        <w:ind w:left="118"/>
      </w:pPr>
      <w:r>
        <w:rPr>
          <w:spacing w:val="-3"/>
        </w:rPr>
        <w:t>报告期内，公司股份总数及股本结构未发生变化。</w:t>
      </w:r>
    </w:p>
    <w:p>
      <w:pPr>
        <w:pStyle w:val="BodyText"/>
        <w:spacing w:before="66"/>
      </w:pPr>
    </w:p>
    <w:p>
      <w:pPr>
        <w:pStyle w:val="BodyText"/>
        <w:ind w:left="118"/>
      </w:pPr>
      <w:r>
        <w:rPr/>
        <w:t>2</w:t>
      </w:r>
      <w:r>
        <w:rPr>
          <w:spacing w:val="-2"/>
        </w:rPr>
        <w:t>、 股份变动情况说明</w:t>
      </w:r>
    </w:p>
    <w:p>
      <w:pPr>
        <w:pStyle w:val="BodyText"/>
        <w:spacing w:before="65"/>
        <w:ind w:left="118"/>
      </w:pPr>
      <w:r>
        <w:rPr/>
        <w:t>□适用</w:t>
      </w:r>
      <w:r>
        <w:rPr>
          <w:spacing w:val="43"/>
          <w:w w:val="150"/>
        </w:rPr>
        <w:t> </w:t>
      </w:r>
      <w:r>
        <w:rPr>
          <w:spacing w:val="-3"/>
        </w:rPr>
        <w:t>√不适用</w:t>
      </w:r>
    </w:p>
    <w:p>
      <w:pPr>
        <w:pStyle w:val="BodyText"/>
        <w:spacing w:before="62"/>
        <w:ind w:left="118"/>
      </w:pPr>
      <w:r>
        <w:rPr/>
        <w:t>3</w:t>
      </w:r>
      <w:r>
        <w:rPr>
          <w:spacing w:val="-5"/>
        </w:rPr>
        <w:t>、 股份变动对最近一年和最近一期每股收益、每股净资产等财务指标的影响</w:t>
      </w:r>
      <w:r>
        <w:rPr/>
        <w:t>（如有</w:t>
      </w:r>
      <w:r>
        <w:rPr>
          <w:spacing w:val="-10"/>
        </w:rPr>
        <w:t>）</w:t>
      </w:r>
    </w:p>
    <w:p>
      <w:pPr>
        <w:pStyle w:val="BodyText"/>
        <w:spacing w:before="65"/>
        <w:ind w:left="118"/>
      </w:pPr>
      <w:r>
        <w:rPr/>
        <w:t>□适用</w:t>
      </w:r>
      <w:r>
        <w:rPr>
          <w:spacing w:val="43"/>
          <w:w w:val="150"/>
        </w:rPr>
        <w:t> </w:t>
      </w:r>
      <w:r>
        <w:rPr>
          <w:spacing w:val="-3"/>
        </w:rPr>
        <w:t>√不适用</w:t>
      </w:r>
    </w:p>
    <w:p>
      <w:pPr>
        <w:pStyle w:val="BodyText"/>
        <w:spacing w:before="62"/>
        <w:ind w:left="118"/>
      </w:pPr>
      <w:r>
        <w:rPr/>
        <w:t>4</w:t>
      </w:r>
      <w:r>
        <w:rPr>
          <w:spacing w:val="-4"/>
        </w:rPr>
        <w:t>、 公司认为必要或证券监管机构要求披露的其他内容</w:t>
      </w:r>
    </w:p>
    <w:p>
      <w:pPr>
        <w:pStyle w:val="BodyText"/>
        <w:spacing w:before="65"/>
        <w:ind w:left="118"/>
      </w:pPr>
      <w:r>
        <w:rPr/>
        <w:t>□适用</w:t>
      </w:r>
      <w:r>
        <w:rPr>
          <w:spacing w:val="43"/>
          <w:w w:val="150"/>
        </w:rPr>
        <w:t> </w:t>
      </w:r>
      <w:r>
        <w:rPr>
          <w:spacing w:val="-3"/>
        </w:rPr>
        <w:t>√不适用</w:t>
      </w:r>
    </w:p>
    <w:p>
      <w:pPr>
        <w:tabs>
          <w:tab w:pos="684" w:val="left" w:leader="none"/>
        </w:tabs>
        <w:spacing w:before="62"/>
        <w:ind w:left="118" w:right="0" w:firstLine="0"/>
        <w:jc w:val="left"/>
        <w:rPr>
          <w:sz w:val="21"/>
        </w:rPr>
      </w:pPr>
      <w:r>
        <w:rPr>
          <w:rFonts w:ascii="Calibri" w:eastAsia="Calibri"/>
          <w:b/>
          <w:sz w:val="21"/>
        </w:rPr>
        <w:t>(</w:t>
      </w:r>
      <w:r>
        <w:rPr>
          <w:sz w:val="21"/>
        </w:rPr>
        <w:t>二</w:t>
      </w:r>
      <w:r>
        <w:rPr>
          <w:rFonts w:ascii="Calibri" w:eastAsia="Calibri"/>
          <w:b/>
          <w:spacing w:val="-10"/>
          <w:sz w:val="21"/>
        </w:rPr>
        <w:t>)</w:t>
      </w:r>
      <w:r>
        <w:rPr>
          <w:rFonts w:ascii="Calibri" w:eastAsia="Calibri"/>
          <w:b/>
          <w:sz w:val="21"/>
        </w:rPr>
        <w:tab/>
      </w:r>
      <w:r>
        <w:rPr>
          <w:sz w:val="21"/>
        </w:rPr>
        <w:t>限售股份变动情</w:t>
      </w:r>
      <w:r>
        <w:rPr>
          <w:spacing w:val="-10"/>
          <w:sz w:val="21"/>
        </w:rPr>
        <w:t>况</w:t>
      </w:r>
    </w:p>
    <w:p>
      <w:pPr>
        <w:pStyle w:val="BodyText"/>
        <w:spacing w:before="65"/>
        <w:ind w:left="118"/>
      </w:pPr>
      <w:r>
        <w:rPr>
          <w:spacing w:val="-4"/>
        </w:rPr>
        <w:t>□适用 √不适用</w:t>
      </w:r>
    </w:p>
    <w:p>
      <w:pPr>
        <w:pStyle w:val="BodyText"/>
        <w:spacing w:before="66"/>
      </w:pPr>
    </w:p>
    <w:p>
      <w:pPr>
        <w:pStyle w:val="BodyText"/>
        <w:ind w:left="118"/>
      </w:pPr>
      <w:r>
        <w:rPr>
          <w:spacing w:val="-1"/>
        </w:rPr>
        <w:t>二、证券发行与上市情况</w:t>
      </w:r>
    </w:p>
    <w:p>
      <w:pPr>
        <w:pStyle w:val="BodyText"/>
        <w:spacing w:before="62"/>
        <w:ind w:left="118"/>
      </w:pPr>
      <w:r>
        <w:rPr>
          <w:spacing w:val="-3"/>
        </w:rPr>
        <w:t>(一)截至报告期内证券发行情况</w:t>
      </w:r>
    </w:p>
    <w:p>
      <w:pPr>
        <w:pStyle w:val="BodyText"/>
        <w:spacing w:before="62"/>
        <w:ind w:left="118"/>
      </w:pPr>
      <w:r>
        <w:rPr>
          <w:spacing w:val="-4"/>
        </w:rPr>
        <w:t>□适用 √不适用</w:t>
      </w:r>
    </w:p>
    <w:p>
      <w:pPr>
        <w:pStyle w:val="BodyText"/>
        <w:spacing w:before="5"/>
        <w:ind w:left="118"/>
      </w:pPr>
      <w:r>
        <w:rPr>
          <w:spacing w:val="-2"/>
        </w:rPr>
        <w:t>截至报告期内证券发行情况的说明（存续期内利率不同的债券，请分别说明</w:t>
      </w:r>
      <w:r>
        <w:rPr>
          <w:spacing w:val="-5"/>
        </w:rPr>
        <w:t>）：</w:t>
      </w:r>
    </w:p>
    <w:p>
      <w:pPr>
        <w:pStyle w:val="BodyText"/>
        <w:spacing w:before="2"/>
        <w:ind w:left="118"/>
      </w:pPr>
      <w:r>
        <w:rPr/>
        <w:t>□适用</w:t>
      </w:r>
      <w:r>
        <w:rPr>
          <w:spacing w:val="43"/>
          <w:w w:val="150"/>
        </w:rPr>
        <w:t> </w:t>
      </w:r>
      <w:r>
        <w:rPr>
          <w:spacing w:val="-3"/>
        </w:rPr>
        <w:t>√不适用</w:t>
      </w:r>
    </w:p>
    <w:p>
      <w:pPr>
        <w:pStyle w:val="BodyText"/>
        <w:spacing w:before="67"/>
      </w:pPr>
    </w:p>
    <w:p>
      <w:pPr>
        <w:pStyle w:val="BodyText"/>
        <w:ind w:left="118"/>
      </w:pPr>
      <w:r>
        <w:rPr>
          <w:spacing w:val="-3"/>
        </w:rPr>
        <w:t>(二)公司股份总数及股东结构变动及公司资产和负债结构的变动情况</w:t>
      </w:r>
    </w:p>
    <w:p>
      <w:pPr>
        <w:pStyle w:val="BodyText"/>
        <w:spacing w:before="65"/>
        <w:ind w:left="118"/>
      </w:pPr>
      <w:r>
        <w:rPr/>
        <w:t>□适用</w:t>
      </w:r>
      <w:r>
        <w:rPr>
          <w:spacing w:val="43"/>
          <w:w w:val="150"/>
        </w:rPr>
        <w:t> </w:t>
      </w:r>
      <w:r>
        <w:rPr>
          <w:spacing w:val="-3"/>
        </w:rPr>
        <w:t>√不适用</w:t>
      </w:r>
    </w:p>
    <w:p>
      <w:pPr>
        <w:pStyle w:val="BodyText"/>
        <w:spacing w:before="66"/>
      </w:pPr>
    </w:p>
    <w:p>
      <w:pPr>
        <w:pStyle w:val="BodyText"/>
        <w:ind w:left="118"/>
      </w:pPr>
      <w:r>
        <w:rPr>
          <w:spacing w:val="-3"/>
        </w:rPr>
        <w:t>(三)现存的内部职工股情况</w:t>
      </w:r>
    </w:p>
    <w:p>
      <w:pPr>
        <w:pStyle w:val="BodyText"/>
        <w:spacing w:before="63"/>
        <w:ind w:left="118"/>
      </w:pPr>
      <w:r>
        <w:rPr>
          <w:spacing w:val="-4"/>
        </w:rPr>
        <w:t>□适用 √不适用</w:t>
      </w:r>
    </w:p>
    <w:p>
      <w:pPr>
        <w:pStyle w:val="BodyText"/>
        <w:spacing w:before="64"/>
        <w:ind w:left="118"/>
      </w:pPr>
      <w:r>
        <w:rPr>
          <w:spacing w:val="-1"/>
        </w:rPr>
        <w:t>三、股东和实际控制人情况</w:t>
      </w:r>
    </w:p>
    <w:p>
      <w:pPr>
        <w:spacing w:before="62"/>
        <w:ind w:left="118" w:right="0" w:firstLine="0"/>
        <w:jc w:val="left"/>
        <w:rPr>
          <w:sz w:val="21"/>
        </w:rPr>
      </w:pPr>
      <w:r>
        <w:rPr>
          <w:rFonts w:ascii="Calibri" w:eastAsia="Calibri"/>
          <w:b/>
          <w:sz w:val="21"/>
        </w:rPr>
        <w:t>(</w:t>
      </w:r>
      <w:r>
        <w:rPr>
          <w:sz w:val="21"/>
        </w:rPr>
        <w:t>一</w:t>
      </w:r>
      <w:r>
        <w:rPr>
          <w:rFonts w:ascii="Calibri" w:eastAsia="Calibri"/>
          <w:b/>
          <w:spacing w:val="18"/>
          <w:sz w:val="21"/>
        </w:rPr>
        <w:t>) </w:t>
      </w:r>
      <w:r>
        <w:rPr>
          <w:spacing w:val="-3"/>
          <w:sz w:val="21"/>
        </w:rPr>
        <w:t>股东总数</w:t>
      </w:r>
    </w:p>
    <w:p>
      <w:pPr>
        <w:pStyle w:val="BodyText"/>
        <w:spacing w:before="12"/>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270" w:hRule="atLeast"/>
        </w:trPr>
        <w:tc>
          <w:tcPr>
            <w:tcW w:w="4412" w:type="dxa"/>
          </w:tcPr>
          <w:p>
            <w:pPr>
              <w:pStyle w:val="TableParagraph"/>
              <w:spacing w:line="250" w:lineRule="exact" w:before="1"/>
              <w:ind w:left="107"/>
              <w:rPr>
                <w:sz w:val="21"/>
              </w:rPr>
            </w:pPr>
            <w:r>
              <w:rPr>
                <w:spacing w:val="-3"/>
                <w:sz w:val="21"/>
              </w:rPr>
              <w:t>截至报告期末普通股股东总数(户)</w:t>
            </w:r>
          </w:p>
        </w:tc>
        <w:tc>
          <w:tcPr>
            <w:tcW w:w="4412" w:type="dxa"/>
          </w:tcPr>
          <w:p>
            <w:pPr>
              <w:pStyle w:val="TableParagraph"/>
              <w:spacing w:line="250" w:lineRule="exact" w:before="1"/>
              <w:ind w:right="93"/>
              <w:jc w:val="right"/>
              <w:rPr>
                <w:sz w:val="21"/>
              </w:rPr>
            </w:pPr>
            <w:r>
              <w:rPr>
                <w:spacing w:val="-2"/>
                <w:sz w:val="21"/>
              </w:rPr>
              <w:t>43,521</w:t>
            </w:r>
          </w:p>
        </w:tc>
      </w:tr>
      <w:tr>
        <w:trPr>
          <w:trHeight w:val="544" w:hRule="atLeast"/>
        </w:trPr>
        <w:tc>
          <w:tcPr>
            <w:tcW w:w="4412" w:type="dxa"/>
          </w:tcPr>
          <w:p>
            <w:pPr>
              <w:pStyle w:val="TableParagraph"/>
              <w:spacing w:line="270" w:lineRule="atLeast"/>
              <w:ind w:left="107" w:right="95"/>
              <w:rPr>
                <w:sz w:val="21"/>
              </w:rPr>
            </w:pPr>
            <w:r>
              <w:rPr>
                <w:sz w:val="21"/>
              </w:rPr>
              <w:t>年度报告披露日前上一月末的普通股股东总</w:t>
            </w:r>
            <w:r>
              <w:rPr>
                <w:spacing w:val="-4"/>
                <w:sz w:val="21"/>
              </w:rPr>
              <w:t>数(户)</w:t>
            </w:r>
          </w:p>
        </w:tc>
        <w:tc>
          <w:tcPr>
            <w:tcW w:w="4412" w:type="dxa"/>
          </w:tcPr>
          <w:p>
            <w:pPr>
              <w:pStyle w:val="TableParagraph"/>
              <w:spacing w:before="3"/>
              <w:ind w:right="93"/>
              <w:jc w:val="right"/>
              <w:rPr>
                <w:sz w:val="21"/>
              </w:rPr>
            </w:pPr>
            <w:r>
              <w:rPr>
                <w:spacing w:val="-2"/>
                <w:sz w:val="21"/>
              </w:rPr>
              <w:t>85,451</w:t>
            </w:r>
          </w:p>
        </w:tc>
      </w:tr>
      <w:tr>
        <w:trPr>
          <w:trHeight w:val="547" w:hRule="atLeast"/>
        </w:trPr>
        <w:tc>
          <w:tcPr>
            <w:tcW w:w="4412" w:type="dxa"/>
          </w:tcPr>
          <w:p>
            <w:pPr>
              <w:pStyle w:val="TableParagraph"/>
              <w:spacing w:before="3"/>
              <w:ind w:left="107"/>
              <w:rPr>
                <w:sz w:val="21"/>
              </w:rPr>
            </w:pPr>
            <w:r>
              <w:rPr>
                <w:spacing w:val="-1"/>
                <w:sz w:val="21"/>
              </w:rPr>
              <w:t>截至报告期末表决权恢复的优先股股东总数</w:t>
            </w:r>
          </w:p>
          <w:p>
            <w:pPr>
              <w:pStyle w:val="TableParagraph"/>
              <w:spacing w:line="253" w:lineRule="exact" w:before="2"/>
              <w:ind w:left="107"/>
              <w:rPr>
                <w:sz w:val="21"/>
              </w:rPr>
            </w:pPr>
            <w:r>
              <w:rPr>
                <w:sz w:val="21"/>
              </w:rPr>
              <w:t>（户</w:t>
            </w:r>
            <w:r>
              <w:rPr>
                <w:spacing w:val="-10"/>
                <w:sz w:val="21"/>
              </w:rPr>
              <w:t>）</w:t>
            </w:r>
          </w:p>
        </w:tc>
        <w:tc>
          <w:tcPr>
            <w:tcW w:w="4412" w:type="dxa"/>
          </w:tcPr>
          <w:p>
            <w:pPr>
              <w:pStyle w:val="TableParagraph"/>
              <w:spacing w:before="3"/>
              <w:ind w:right="96"/>
              <w:jc w:val="right"/>
              <w:rPr>
                <w:sz w:val="21"/>
              </w:rPr>
            </w:pPr>
            <w:r>
              <w:rPr>
                <w:spacing w:val="-10"/>
                <w:sz w:val="21"/>
              </w:rPr>
              <w:t>0</w:t>
            </w:r>
          </w:p>
        </w:tc>
      </w:tr>
      <w:tr>
        <w:trPr>
          <w:trHeight w:val="544" w:hRule="atLeast"/>
        </w:trPr>
        <w:tc>
          <w:tcPr>
            <w:tcW w:w="4412" w:type="dxa"/>
          </w:tcPr>
          <w:p>
            <w:pPr>
              <w:pStyle w:val="TableParagraph"/>
              <w:spacing w:before="1"/>
              <w:ind w:left="107"/>
              <w:rPr>
                <w:sz w:val="21"/>
              </w:rPr>
            </w:pPr>
            <w:r>
              <w:rPr>
                <w:spacing w:val="-1"/>
                <w:sz w:val="21"/>
              </w:rPr>
              <w:t>年度报告披露日前上一月末表决权恢复的优</w:t>
            </w:r>
          </w:p>
          <w:p>
            <w:pPr>
              <w:pStyle w:val="TableParagraph"/>
              <w:spacing w:line="252" w:lineRule="exact" w:before="2"/>
              <w:ind w:left="107"/>
              <w:rPr>
                <w:sz w:val="21"/>
              </w:rPr>
            </w:pPr>
            <w:r>
              <w:rPr>
                <w:spacing w:val="-2"/>
                <w:sz w:val="21"/>
              </w:rPr>
              <w:t>先股股东总数（户</w:t>
            </w:r>
            <w:r>
              <w:rPr>
                <w:spacing w:val="-10"/>
                <w:sz w:val="21"/>
              </w:rPr>
              <w:t>）</w:t>
            </w:r>
          </w:p>
        </w:tc>
        <w:tc>
          <w:tcPr>
            <w:tcW w:w="4412" w:type="dxa"/>
          </w:tcPr>
          <w:p>
            <w:pPr>
              <w:pStyle w:val="TableParagraph"/>
              <w:spacing w:before="1"/>
              <w:ind w:right="96"/>
              <w:jc w:val="right"/>
              <w:rPr>
                <w:sz w:val="21"/>
              </w:rPr>
            </w:pPr>
            <w:r>
              <w:rPr>
                <w:spacing w:val="-10"/>
                <w:sz w:val="21"/>
              </w:rPr>
              <w:t>0</w:t>
            </w:r>
          </w:p>
        </w:tc>
      </w:tr>
    </w:tbl>
    <w:p>
      <w:pPr>
        <w:pStyle w:val="BodyText"/>
        <w:spacing w:before="6"/>
        <w:rPr>
          <w:sz w:val="20"/>
        </w:rPr>
      </w:pPr>
    </w:p>
    <w:p>
      <w:pPr>
        <w:spacing w:after="0"/>
        <w:rPr>
          <w:sz w:val="20"/>
        </w:rPr>
        <w:sectPr>
          <w:pgSz w:w="11910" w:h="16840"/>
          <w:pgMar w:header="854" w:footer="1192" w:top="1460" w:bottom="1380" w:left="1680" w:right="1160"/>
        </w:sectPr>
      </w:pPr>
    </w:p>
    <w:p>
      <w:pPr>
        <w:pStyle w:val="BodyText"/>
        <w:spacing w:before="72"/>
        <w:ind w:left="118"/>
      </w:pPr>
      <w:r>
        <w:rPr>
          <w:rFonts w:ascii="Calibri" w:eastAsia="Calibri"/>
          <w:b/>
        </w:rPr>
        <w:t>(</w:t>
      </w:r>
      <w:r>
        <w:rPr/>
        <w:t>二</w:t>
      </w:r>
      <w:r>
        <w:rPr>
          <w:rFonts w:ascii="Calibri" w:eastAsia="Calibri"/>
          <w:b/>
          <w:spacing w:val="9"/>
        </w:rPr>
        <w:t>) </w:t>
      </w:r>
      <w:r>
        <w:rPr/>
        <w:t>截至报告期末前十名股东、前十名流通股东（或无限售条件股东）</w:t>
      </w:r>
      <w:r>
        <w:rPr>
          <w:spacing w:val="-2"/>
        </w:rPr>
        <w:t>持股情况表</w:t>
      </w:r>
    </w:p>
    <w:p>
      <w:pPr>
        <w:spacing w:line="240" w:lineRule="auto" w:before="136"/>
        <w:rPr>
          <w:sz w:val="21"/>
        </w:rPr>
      </w:pPr>
      <w:r>
        <w:rPr/>
        <w:br w:type="column"/>
      </w:r>
      <w:r>
        <w:rPr>
          <w:sz w:val="21"/>
        </w:rPr>
      </w:r>
    </w:p>
    <w:p>
      <w:pPr>
        <w:pStyle w:val="BodyText"/>
        <w:spacing w:before="1"/>
        <w:ind w:left="118"/>
      </w:pPr>
      <w:r>
        <w:rPr>
          <w:spacing w:val="-4"/>
        </w:rPr>
        <w:t>单位:股</w:t>
      </w:r>
    </w:p>
    <w:p>
      <w:pPr>
        <w:spacing w:after="0"/>
        <w:sectPr>
          <w:type w:val="continuous"/>
          <w:pgSz w:w="11910" w:h="16840"/>
          <w:pgMar w:header="854" w:footer="1192" w:top="840" w:bottom="1380" w:left="1680" w:right="1160"/>
          <w:cols w:num="2" w:equalWidth="0">
            <w:col w:w="7753" w:space="347"/>
            <w:col w:w="970"/>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1310"/>
        <w:gridCol w:w="1394"/>
        <w:gridCol w:w="784"/>
        <w:gridCol w:w="873"/>
        <w:gridCol w:w="881"/>
        <w:gridCol w:w="669"/>
        <w:gridCol w:w="933"/>
      </w:tblGrid>
      <w:tr>
        <w:trPr>
          <w:trHeight w:val="273" w:hRule="atLeast"/>
        </w:trPr>
        <w:tc>
          <w:tcPr>
            <w:tcW w:w="8819" w:type="dxa"/>
            <w:gridSpan w:val="8"/>
          </w:tcPr>
          <w:p>
            <w:pPr>
              <w:pStyle w:val="TableParagraph"/>
              <w:spacing w:line="252" w:lineRule="exact" w:before="1"/>
              <w:ind w:left="16"/>
              <w:jc w:val="center"/>
              <w:rPr>
                <w:sz w:val="21"/>
              </w:rPr>
            </w:pPr>
            <w:r>
              <w:rPr>
                <w:spacing w:val="-3"/>
                <w:sz w:val="21"/>
              </w:rPr>
              <w:t>前十名股东持股情况</w:t>
            </w:r>
          </w:p>
        </w:tc>
      </w:tr>
      <w:tr>
        <w:trPr>
          <w:trHeight w:val="274" w:hRule="atLeast"/>
        </w:trPr>
        <w:tc>
          <w:tcPr>
            <w:tcW w:w="1975" w:type="dxa"/>
            <w:tcBorders>
              <w:bottom w:val="nil"/>
            </w:tcBorders>
          </w:tcPr>
          <w:p>
            <w:pPr>
              <w:pStyle w:val="TableParagraph"/>
              <w:rPr>
                <w:rFonts w:ascii="Times New Roman"/>
                <w:sz w:val="20"/>
              </w:rPr>
            </w:pPr>
          </w:p>
        </w:tc>
        <w:tc>
          <w:tcPr>
            <w:tcW w:w="1310" w:type="dxa"/>
            <w:tcBorders>
              <w:bottom w:val="nil"/>
            </w:tcBorders>
          </w:tcPr>
          <w:p>
            <w:pPr>
              <w:pStyle w:val="TableParagraph"/>
              <w:rPr>
                <w:rFonts w:ascii="Times New Roman"/>
                <w:sz w:val="20"/>
              </w:rPr>
            </w:pPr>
          </w:p>
        </w:tc>
        <w:tc>
          <w:tcPr>
            <w:tcW w:w="1394" w:type="dxa"/>
            <w:tcBorders>
              <w:bottom w:val="nil"/>
            </w:tcBorders>
          </w:tcPr>
          <w:p>
            <w:pPr>
              <w:pStyle w:val="TableParagraph"/>
              <w:rPr>
                <w:rFonts w:ascii="Times New Roman"/>
                <w:sz w:val="20"/>
              </w:rPr>
            </w:pPr>
          </w:p>
        </w:tc>
        <w:tc>
          <w:tcPr>
            <w:tcW w:w="784" w:type="dxa"/>
            <w:tcBorders>
              <w:bottom w:val="nil"/>
            </w:tcBorders>
          </w:tcPr>
          <w:p>
            <w:pPr>
              <w:pStyle w:val="TableParagraph"/>
              <w:rPr>
                <w:rFonts w:ascii="Times New Roman"/>
                <w:sz w:val="20"/>
              </w:rPr>
            </w:pPr>
          </w:p>
        </w:tc>
        <w:tc>
          <w:tcPr>
            <w:tcW w:w="873" w:type="dxa"/>
            <w:tcBorders>
              <w:bottom w:val="nil"/>
            </w:tcBorders>
          </w:tcPr>
          <w:p>
            <w:pPr>
              <w:pStyle w:val="TableParagraph"/>
              <w:spacing w:line="249" w:lineRule="exact" w:before="5"/>
              <w:ind w:left="15"/>
              <w:jc w:val="center"/>
              <w:rPr>
                <w:sz w:val="21"/>
              </w:rPr>
            </w:pPr>
            <w:r>
              <w:rPr>
                <w:spacing w:val="-4"/>
                <w:sz w:val="21"/>
              </w:rPr>
              <w:t>持有有</w:t>
            </w:r>
          </w:p>
        </w:tc>
        <w:tc>
          <w:tcPr>
            <w:tcW w:w="1550" w:type="dxa"/>
            <w:gridSpan w:val="2"/>
            <w:tcBorders>
              <w:bottom w:val="nil"/>
            </w:tcBorders>
          </w:tcPr>
          <w:p>
            <w:pPr>
              <w:pStyle w:val="TableParagraph"/>
              <w:spacing w:line="253" w:lineRule="exact" w:before="1"/>
              <w:ind w:left="147"/>
              <w:rPr>
                <w:sz w:val="21"/>
              </w:rPr>
            </w:pPr>
            <w:r>
              <w:rPr>
                <w:spacing w:val="-4"/>
                <w:sz w:val="21"/>
              </w:rPr>
              <w:t>质押、标记或</w:t>
            </w:r>
          </w:p>
        </w:tc>
        <w:tc>
          <w:tcPr>
            <w:tcW w:w="933" w:type="dxa"/>
            <w:tcBorders>
              <w:bottom w:val="nil"/>
            </w:tcBorders>
          </w:tcPr>
          <w:p>
            <w:pPr>
              <w:pStyle w:val="TableParagraph"/>
              <w:rPr>
                <w:rFonts w:ascii="Times New Roman"/>
                <w:sz w:val="20"/>
              </w:rPr>
            </w:pPr>
          </w:p>
        </w:tc>
      </w:tr>
      <w:tr>
        <w:trPr>
          <w:trHeight w:val="270" w:hRule="atLeast"/>
        </w:trPr>
        <w:tc>
          <w:tcPr>
            <w:tcW w:w="1975" w:type="dxa"/>
            <w:tcBorders>
              <w:top w:val="nil"/>
              <w:bottom w:val="nil"/>
            </w:tcBorders>
          </w:tcPr>
          <w:p>
            <w:pPr>
              <w:pStyle w:val="TableParagraph"/>
              <w:spacing w:line="245" w:lineRule="exact" w:before="5"/>
              <w:ind w:left="9"/>
              <w:jc w:val="center"/>
              <w:rPr>
                <w:sz w:val="21"/>
              </w:rPr>
            </w:pPr>
            <w:r>
              <w:rPr>
                <w:spacing w:val="-4"/>
                <w:sz w:val="21"/>
              </w:rPr>
              <w:t>股东名称</w:t>
            </w:r>
          </w:p>
        </w:tc>
        <w:tc>
          <w:tcPr>
            <w:tcW w:w="1310" w:type="dxa"/>
            <w:tcBorders>
              <w:top w:val="nil"/>
              <w:bottom w:val="nil"/>
            </w:tcBorders>
          </w:tcPr>
          <w:p>
            <w:pPr>
              <w:pStyle w:val="TableParagraph"/>
              <w:spacing w:line="245" w:lineRule="exact" w:before="5"/>
              <w:ind w:left="13"/>
              <w:jc w:val="center"/>
              <w:rPr>
                <w:sz w:val="21"/>
              </w:rPr>
            </w:pPr>
            <w:r>
              <w:rPr>
                <w:spacing w:val="-4"/>
                <w:sz w:val="21"/>
              </w:rPr>
              <w:t>报告期内增</w:t>
            </w:r>
          </w:p>
        </w:tc>
        <w:tc>
          <w:tcPr>
            <w:tcW w:w="1394" w:type="dxa"/>
            <w:tcBorders>
              <w:top w:val="nil"/>
              <w:bottom w:val="nil"/>
            </w:tcBorders>
          </w:tcPr>
          <w:p>
            <w:pPr>
              <w:pStyle w:val="TableParagraph"/>
              <w:spacing w:line="245" w:lineRule="exact" w:before="5"/>
              <w:ind w:left="12"/>
              <w:jc w:val="center"/>
              <w:rPr>
                <w:sz w:val="21"/>
              </w:rPr>
            </w:pPr>
            <w:r>
              <w:rPr>
                <w:spacing w:val="-4"/>
                <w:sz w:val="21"/>
              </w:rPr>
              <w:t>期末持股数</w:t>
            </w:r>
          </w:p>
        </w:tc>
        <w:tc>
          <w:tcPr>
            <w:tcW w:w="784" w:type="dxa"/>
            <w:tcBorders>
              <w:top w:val="nil"/>
              <w:bottom w:val="nil"/>
            </w:tcBorders>
          </w:tcPr>
          <w:p>
            <w:pPr>
              <w:pStyle w:val="TableParagraph"/>
              <w:spacing w:line="245" w:lineRule="exact" w:before="5"/>
              <w:ind w:left="59" w:right="48"/>
              <w:jc w:val="center"/>
              <w:rPr>
                <w:sz w:val="21"/>
              </w:rPr>
            </w:pPr>
            <w:r>
              <w:rPr>
                <w:spacing w:val="-5"/>
                <w:sz w:val="21"/>
              </w:rPr>
              <w:t>比例</w:t>
            </w:r>
          </w:p>
        </w:tc>
        <w:tc>
          <w:tcPr>
            <w:tcW w:w="873" w:type="dxa"/>
            <w:tcBorders>
              <w:top w:val="nil"/>
              <w:bottom w:val="nil"/>
            </w:tcBorders>
          </w:tcPr>
          <w:p>
            <w:pPr>
              <w:pStyle w:val="TableParagraph"/>
              <w:spacing w:line="245" w:lineRule="exact" w:before="5"/>
              <w:ind w:left="15"/>
              <w:jc w:val="center"/>
              <w:rPr>
                <w:sz w:val="21"/>
              </w:rPr>
            </w:pPr>
            <w:r>
              <w:rPr>
                <w:spacing w:val="-4"/>
                <w:sz w:val="21"/>
              </w:rPr>
              <w:t>限售条</w:t>
            </w:r>
          </w:p>
        </w:tc>
        <w:tc>
          <w:tcPr>
            <w:tcW w:w="1550" w:type="dxa"/>
            <w:gridSpan w:val="2"/>
            <w:tcBorders>
              <w:top w:val="nil"/>
            </w:tcBorders>
          </w:tcPr>
          <w:p>
            <w:pPr>
              <w:pStyle w:val="TableParagraph"/>
              <w:spacing w:line="250" w:lineRule="exact"/>
              <w:ind w:left="358"/>
              <w:rPr>
                <w:sz w:val="21"/>
              </w:rPr>
            </w:pPr>
            <w:r>
              <w:rPr>
                <w:spacing w:val="-4"/>
                <w:sz w:val="21"/>
              </w:rPr>
              <w:t>冻结情况</w:t>
            </w:r>
          </w:p>
        </w:tc>
        <w:tc>
          <w:tcPr>
            <w:tcW w:w="933" w:type="dxa"/>
            <w:tcBorders>
              <w:top w:val="nil"/>
              <w:bottom w:val="nil"/>
            </w:tcBorders>
          </w:tcPr>
          <w:p>
            <w:pPr>
              <w:pStyle w:val="TableParagraph"/>
              <w:spacing w:line="245" w:lineRule="exact" w:before="5"/>
              <w:ind w:left="16"/>
              <w:jc w:val="center"/>
              <w:rPr>
                <w:sz w:val="21"/>
              </w:rPr>
            </w:pPr>
            <w:r>
              <w:rPr>
                <w:spacing w:val="-4"/>
                <w:sz w:val="21"/>
              </w:rPr>
              <w:t>股东性</w:t>
            </w:r>
          </w:p>
        </w:tc>
      </w:tr>
      <w:tr>
        <w:trPr>
          <w:trHeight w:val="264" w:hRule="atLeast"/>
        </w:trPr>
        <w:tc>
          <w:tcPr>
            <w:tcW w:w="1975" w:type="dxa"/>
            <w:tcBorders>
              <w:top w:val="nil"/>
              <w:bottom w:val="nil"/>
            </w:tcBorders>
          </w:tcPr>
          <w:p>
            <w:pPr>
              <w:pStyle w:val="TableParagraph"/>
              <w:spacing w:line="244" w:lineRule="exact"/>
              <w:ind w:left="9"/>
              <w:jc w:val="center"/>
              <w:rPr>
                <w:sz w:val="21"/>
              </w:rPr>
            </w:pPr>
            <w:r>
              <w:rPr>
                <w:spacing w:val="-2"/>
                <w:sz w:val="21"/>
              </w:rPr>
              <w:t>（全称</w:t>
            </w:r>
            <w:r>
              <w:rPr>
                <w:spacing w:val="-10"/>
                <w:sz w:val="21"/>
              </w:rPr>
              <w:t>）</w:t>
            </w:r>
          </w:p>
        </w:tc>
        <w:tc>
          <w:tcPr>
            <w:tcW w:w="1310" w:type="dxa"/>
            <w:tcBorders>
              <w:top w:val="nil"/>
              <w:bottom w:val="nil"/>
            </w:tcBorders>
          </w:tcPr>
          <w:p>
            <w:pPr>
              <w:pStyle w:val="TableParagraph"/>
              <w:spacing w:line="244" w:lineRule="exact"/>
              <w:ind w:left="13" w:right="2"/>
              <w:jc w:val="center"/>
              <w:rPr>
                <w:sz w:val="21"/>
              </w:rPr>
            </w:pPr>
            <w:r>
              <w:rPr>
                <w:spacing w:val="-10"/>
                <w:sz w:val="21"/>
              </w:rPr>
              <w:t>减</w:t>
            </w:r>
          </w:p>
        </w:tc>
        <w:tc>
          <w:tcPr>
            <w:tcW w:w="1394" w:type="dxa"/>
            <w:tcBorders>
              <w:top w:val="nil"/>
              <w:bottom w:val="nil"/>
            </w:tcBorders>
          </w:tcPr>
          <w:p>
            <w:pPr>
              <w:pStyle w:val="TableParagraph"/>
              <w:spacing w:line="244" w:lineRule="exact"/>
              <w:ind w:left="12" w:right="3"/>
              <w:jc w:val="center"/>
              <w:rPr>
                <w:sz w:val="21"/>
              </w:rPr>
            </w:pPr>
            <w:r>
              <w:rPr>
                <w:spacing w:val="-10"/>
                <w:sz w:val="21"/>
              </w:rPr>
              <w:t>量</w:t>
            </w:r>
          </w:p>
        </w:tc>
        <w:tc>
          <w:tcPr>
            <w:tcW w:w="784" w:type="dxa"/>
            <w:tcBorders>
              <w:top w:val="nil"/>
              <w:bottom w:val="nil"/>
            </w:tcBorders>
          </w:tcPr>
          <w:p>
            <w:pPr>
              <w:pStyle w:val="TableParagraph"/>
              <w:spacing w:line="244" w:lineRule="exact"/>
              <w:ind w:left="59" w:right="48"/>
              <w:jc w:val="center"/>
              <w:rPr>
                <w:sz w:val="21"/>
              </w:rPr>
            </w:pPr>
            <w:r>
              <w:rPr>
                <w:spacing w:val="-5"/>
                <w:sz w:val="21"/>
              </w:rPr>
              <w:t>(%)</w:t>
            </w:r>
          </w:p>
        </w:tc>
        <w:tc>
          <w:tcPr>
            <w:tcW w:w="873" w:type="dxa"/>
            <w:tcBorders>
              <w:top w:val="nil"/>
              <w:bottom w:val="nil"/>
            </w:tcBorders>
          </w:tcPr>
          <w:p>
            <w:pPr>
              <w:pStyle w:val="TableParagraph"/>
              <w:spacing w:line="244" w:lineRule="exact"/>
              <w:ind w:left="15"/>
              <w:jc w:val="center"/>
              <w:rPr>
                <w:sz w:val="21"/>
              </w:rPr>
            </w:pPr>
            <w:r>
              <w:rPr>
                <w:spacing w:val="-4"/>
                <w:sz w:val="21"/>
              </w:rPr>
              <w:t>件股份</w:t>
            </w:r>
          </w:p>
        </w:tc>
        <w:tc>
          <w:tcPr>
            <w:tcW w:w="881" w:type="dxa"/>
            <w:tcBorders>
              <w:bottom w:val="nil"/>
            </w:tcBorders>
          </w:tcPr>
          <w:p>
            <w:pPr>
              <w:pStyle w:val="TableParagraph"/>
              <w:spacing w:line="243" w:lineRule="exact" w:before="1"/>
              <w:ind w:left="18"/>
              <w:jc w:val="center"/>
              <w:rPr>
                <w:sz w:val="21"/>
              </w:rPr>
            </w:pPr>
            <w:r>
              <w:rPr>
                <w:spacing w:val="-5"/>
                <w:sz w:val="21"/>
              </w:rPr>
              <w:t>股份</w:t>
            </w:r>
          </w:p>
        </w:tc>
        <w:tc>
          <w:tcPr>
            <w:tcW w:w="669" w:type="dxa"/>
            <w:vMerge w:val="restart"/>
          </w:tcPr>
          <w:p>
            <w:pPr>
              <w:pStyle w:val="TableParagraph"/>
              <w:spacing w:before="137"/>
              <w:ind w:left="125"/>
              <w:rPr>
                <w:sz w:val="21"/>
              </w:rPr>
            </w:pPr>
            <w:r>
              <w:rPr>
                <w:spacing w:val="-5"/>
                <w:sz w:val="21"/>
              </w:rPr>
              <w:t>数量</w:t>
            </w:r>
          </w:p>
        </w:tc>
        <w:tc>
          <w:tcPr>
            <w:tcW w:w="933" w:type="dxa"/>
            <w:tcBorders>
              <w:top w:val="nil"/>
              <w:bottom w:val="nil"/>
            </w:tcBorders>
          </w:tcPr>
          <w:p>
            <w:pPr>
              <w:pStyle w:val="TableParagraph"/>
              <w:spacing w:line="244" w:lineRule="exact"/>
              <w:ind w:left="16"/>
              <w:jc w:val="center"/>
              <w:rPr>
                <w:sz w:val="21"/>
              </w:rPr>
            </w:pPr>
            <w:r>
              <w:rPr>
                <w:spacing w:val="-10"/>
                <w:sz w:val="21"/>
              </w:rPr>
              <w:t>质</w:t>
            </w:r>
          </w:p>
        </w:tc>
      </w:tr>
      <w:tr>
        <w:trPr>
          <w:trHeight w:val="269" w:hRule="atLeast"/>
        </w:trPr>
        <w:tc>
          <w:tcPr>
            <w:tcW w:w="1975" w:type="dxa"/>
            <w:tcBorders>
              <w:top w:val="nil"/>
            </w:tcBorders>
          </w:tcPr>
          <w:p>
            <w:pPr>
              <w:pStyle w:val="TableParagraph"/>
              <w:rPr>
                <w:rFonts w:ascii="Times New Roman"/>
                <w:sz w:val="20"/>
              </w:rPr>
            </w:pPr>
          </w:p>
        </w:tc>
        <w:tc>
          <w:tcPr>
            <w:tcW w:w="1310" w:type="dxa"/>
            <w:tcBorders>
              <w:top w:val="nil"/>
            </w:tcBorders>
          </w:tcPr>
          <w:p>
            <w:pPr>
              <w:pStyle w:val="TableParagraph"/>
              <w:rPr>
                <w:rFonts w:ascii="Times New Roman"/>
                <w:sz w:val="20"/>
              </w:rPr>
            </w:pPr>
          </w:p>
        </w:tc>
        <w:tc>
          <w:tcPr>
            <w:tcW w:w="1394" w:type="dxa"/>
            <w:tcBorders>
              <w:top w:val="nil"/>
            </w:tcBorders>
          </w:tcPr>
          <w:p>
            <w:pPr>
              <w:pStyle w:val="TableParagraph"/>
              <w:rPr>
                <w:rFonts w:ascii="Times New Roman"/>
                <w:sz w:val="20"/>
              </w:rPr>
            </w:pPr>
          </w:p>
        </w:tc>
        <w:tc>
          <w:tcPr>
            <w:tcW w:w="784" w:type="dxa"/>
            <w:tcBorders>
              <w:top w:val="nil"/>
            </w:tcBorders>
          </w:tcPr>
          <w:p>
            <w:pPr>
              <w:pStyle w:val="TableParagraph"/>
              <w:rPr>
                <w:rFonts w:ascii="Times New Roman"/>
                <w:sz w:val="20"/>
              </w:rPr>
            </w:pPr>
          </w:p>
        </w:tc>
        <w:tc>
          <w:tcPr>
            <w:tcW w:w="873" w:type="dxa"/>
            <w:tcBorders>
              <w:top w:val="nil"/>
            </w:tcBorders>
          </w:tcPr>
          <w:p>
            <w:pPr>
              <w:pStyle w:val="TableParagraph"/>
              <w:spacing w:line="250" w:lineRule="exact"/>
              <w:ind w:left="15"/>
              <w:jc w:val="center"/>
              <w:rPr>
                <w:sz w:val="21"/>
              </w:rPr>
            </w:pPr>
            <w:r>
              <w:rPr>
                <w:spacing w:val="-5"/>
                <w:sz w:val="21"/>
              </w:rPr>
              <w:t>数量</w:t>
            </w:r>
          </w:p>
        </w:tc>
        <w:tc>
          <w:tcPr>
            <w:tcW w:w="881" w:type="dxa"/>
            <w:tcBorders>
              <w:top w:val="nil"/>
            </w:tcBorders>
          </w:tcPr>
          <w:p>
            <w:pPr>
              <w:pStyle w:val="TableParagraph"/>
              <w:spacing w:line="250" w:lineRule="exact"/>
              <w:ind w:left="18"/>
              <w:jc w:val="center"/>
              <w:rPr>
                <w:sz w:val="21"/>
              </w:rPr>
            </w:pPr>
            <w:r>
              <w:rPr>
                <w:spacing w:val="-5"/>
                <w:sz w:val="21"/>
              </w:rPr>
              <w:t>状态</w:t>
            </w:r>
          </w:p>
        </w:tc>
        <w:tc>
          <w:tcPr>
            <w:tcW w:w="669" w:type="dxa"/>
            <w:vMerge/>
            <w:tcBorders>
              <w:top w:val="nil"/>
            </w:tcBorders>
          </w:tcPr>
          <w:p>
            <w:pPr>
              <w:rPr>
                <w:sz w:val="2"/>
                <w:szCs w:val="2"/>
              </w:rPr>
            </w:pPr>
          </w:p>
        </w:tc>
        <w:tc>
          <w:tcPr>
            <w:tcW w:w="933" w:type="dxa"/>
            <w:tcBorders>
              <w:top w:val="nil"/>
            </w:tcBorders>
          </w:tcPr>
          <w:p>
            <w:pPr>
              <w:pStyle w:val="TableParagraph"/>
              <w:rPr>
                <w:rFonts w:ascii="Times New Roman"/>
                <w:sz w:val="20"/>
              </w:rPr>
            </w:pPr>
          </w:p>
        </w:tc>
      </w:tr>
    </w:tbl>
    <w:p>
      <w:pPr>
        <w:spacing w:after="0"/>
        <w:rPr>
          <w:rFonts w:ascii="Times New Roman"/>
          <w:sz w:val="20"/>
        </w:rPr>
        <w:sectPr>
          <w:type w:val="continuous"/>
          <w:pgSz w:w="11910" w:h="16840"/>
          <w:pgMar w:header="854" w:footer="1192" w:top="84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1310"/>
        <w:gridCol w:w="1394"/>
        <w:gridCol w:w="784"/>
        <w:gridCol w:w="873"/>
        <w:gridCol w:w="881"/>
        <w:gridCol w:w="232"/>
        <w:gridCol w:w="436"/>
        <w:gridCol w:w="933"/>
      </w:tblGrid>
      <w:tr>
        <w:trPr>
          <w:trHeight w:val="818" w:hRule="atLeast"/>
        </w:trPr>
        <w:tc>
          <w:tcPr>
            <w:tcW w:w="1975" w:type="dxa"/>
          </w:tcPr>
          <w:p>
            <w:pPr>
              <w:pStyle w:val="TableParagraph"/>
              <w:spacing w:line="244" w:lineRule="auto" w:before="138"/>
              <w:ind w:left="107" w:right="172"/>
              <w:rPr>
                <w:sz w:val="21"/>
              </w:rPr>
            </w:pPr>
            <w:r>
              <w:rPr>
                <w:spacing w:val="-2"/>
                <w:sz w:val="21"/>
              </w:rPr>
              <w:t>宁波东方集团有限</w:t>
            </w:r>
            <w:r>
              <w:rPr>
                <w:spacing w:val="-6"/>
                <w:sz w:val="21"/>
              </w:rPr>
              <w:t>公司</w:t>
            </w:r>
          </w:p>
        </w:tc>
        <w:tc>
          <w:tcPr>
            <w:tcW w:w="1310" w:type="dxa"/>
          </w:tcPr>
          <w:p>
            <w:pPr>
              <w:pStyle w:val="TableParagraph"/>
              <w:spacing w:before="5"/>
              <w:rPr>
                <w:sz w:val="21"/>
              </w:rPr>
            </w:pPr>
          </w:p>
          <w:p>
            <w:pPr>
              <w:pStyle w:val="TableParagraph"/>
              <w:spacing w:before="1"/>
              <w:ind w:right="95"/>
              <w:jc w:val="right"/>
              <w:rPr>
                <w:sz w:val="21"/>
              </w:rPr>
            </w:pPr>
            <w:r>
              <w:rPr>
                <w:spacing w:val="-10"/>
                <w:sz w:val="21"/>
              </w:rPr>
              <w:t>0</w:t>
            </w:r>
          </w:p>
        </w:tc>
        <w:tc>
          <w:tcPr>
            <w:tcW w:w="1394" w:type="dxa"/>
          </w:tcPr>
          <w:p>
            <w:pPr>
              <w:pStyle w:val="TableParagraph"/>
              <w:spacing w:before="5"/>
              <w:rPr>
                <w:sz w:val="21"/>
              </w:rPr>
            </w:pPr>
          </w:p>
          <w:p>
            <w:pPr>
              <w:pStyle w:val="TableParagraph"/>
              <w:spacing w:before="1"/>
              <w:ind w:right="94"/>
              <w:jc w:val="right"/>
              <w:rPr>
                <w:sz w:val="21"/>
              </w:rPr>
            </w:pPr>
            <w:r>
              <w:rPr>
                <w:spacing w:val="-2"/>
                <w:sz w:val="21"/>
              </w:rPr>
              <w:t>217,524,444</w:t>
            </w:r>
          </w:p>
        </w:tc>
        <w:tc>
          <w:tcPr>
            <w:tcW w:w="784" w:type="dxa"/>
          </w:tcPr>
          <w:p>
            <w:pPr>
              <w:pStyle w:val="TableParagraph"/>
              <w:spacing w:before="5"/>
              <w:rPr>
                <w:sz w:val="21"/>
              </w:rPr>
            </w:pPr>
          </w:p>
          <w:p>
            <w:pPr>
              <w:pStyle w:val="TableParagraph"/>
              <w:spacing w:before="1"/>
              <w:ind w:left="59"/>
              <w:jc w:val="center"/>
              <w:rPr>
                <w:sz w:val="21"/>
              </w:rPr>
            </w:pPr>
            <w:r>
              <w:rPr>
                <w:spacing w:val="-2"/>
                <w:sz w:val="21"/>
              </w:rPr>
              <w:t>31.63</w:t>
            </w:r>
          </w:p>
        </w:tc>
        <w:tc>
          <w:tcPr>
            <w:tcW w:w="873" w:type="dxa"/>
          </w:tcPr>
          <w:p>
            <w:pPr>
              <w:pStyle w:val="TableParagraph"/>
              <w:spacing w:before="5"/>
              <w:rPr>
                <w:sz w:val="21"/>
              </w:rPr>
            </w:pPr>
          </w:p>
          <w:p>
            <w:pPr>
              <w:pStyle w:val="TableParagraph"/>
              <w:spacing w:before="1"/>
              <w:ind w:right="92"/>
              <w:jc w:val="right"/>
              <w:rPr>
                <w:sz w:val="21"/>
              </w:rPr>
            </w:pPr>
            <w:r>
              <w:rPr>
                <w:spacing w:val="-10"/>
                <w:sz w:val="21"/>
              </w:rPr>
              <w:t>0</w:t>
            </w:r>
          </w:p>
        </w:tc>
        <w:tc>
          <w:tcPr>
            <w:tcW w:w="881" w:type="dxa"/>
          </w:tcPr>
          <w:p>
            <w:pPr>
              <w:pStyle w:val="TableParagraph"/>
              <w:spacing w:before="5"/>
              <w:rPr>
                <w:sz w:val="21"/>
              </w:rPr>
            </w:pPr>
          </w:p>
          <w:p>
            <w:pPr>
              <w:pStyle w:val="TableParagraph"/>
              <w:spacing w:before="1"/>
              <w:ind w:left="18"/>
              <w:jc w:val="center"/>
              <w:rPr>
                <w:sz w:val="21"/>
              </w:rPr>
            </w:pPr>
            <w:r>
              <w:rPr>
                <w:spacing w:val="-10"/>
                <w:sz w:val="21"/>
              </w:rPr>
              <w:t>无</w:t>
            </w:r>
          </w:p>
        </w:tc>
        <w:tc>
          <w:tcPr>
            <w:tcW w:w="668" w:type="dxa"/>
            <w:gridSpan w:val="2"/>
          </w:tcPr>
          <w:p>
            <w:pPr>
              <w:pStyle w:val="TableParagraph"/>
              <w:spacing w:before="5"/>
              <w:rPr>
                <w:sz w:val="21"/>
              </w:rPr>
            </w:pPr>
          </w:p>
          <w:p>
            <w:pPr>
              <w:pStyle w:val="TableParagraph"/>
              <w:spacing w:before="1"/>
              <w:ind w:right="93"/>
              <w:jc w:val="right"/>
              <w:rPr>
                <w:sz w:val="21"/>
              </w:rPr>
            </w:pPr>
            <w:r>
              <w:rPr>
                <w:spacing w:val="-10"/>
                <w:sz w:val="21"/>
              </w:rPr>
              <w:t>0</w:t>
            </w:r>
          </w:p>
        </w:tc>
        <w:tc>
          <w:tcPr>
            <w:tcW w:w="933" w:type="dxa"/>
          </w:tcPr>
          <w:p>
            <w:pPr>
              <w:pStyle w:val="TableParagraph"/>
              <w:spacing w:line="242" w:lineRule="auto" w:before="3"/>
              <w:ind w:left="110" w:right="176"/>
              <w:rPr>
                <w:sz w:val="21"/>
              </w:rPr>
            </w:pPr>
            <w:r>
              <w:rPr>
                <w:spacing w:val="-4"/>
                <w:sz w:val="21"/>
              </w:rPr>
              <w:t>境内非国有法</w:t>
            </w:r>
          </w:p>
          <w:p>
            <w:pPr>
              <w:pStyle w:val="TableParagraph"/>
              <w:spacing w:line="250" w:lineRule="exact" w:before="2"/>
              <w:ind w:left="110"/>
              <w:rPr>
                <w:sz w:val="21"/>
              </w:rPr>
            </w:pPr>
            <w:r>
              <w:rPr>
                <w:spacing w:val="-10"/>
                <w:sz w:val="21"/>
              </w:rPr>
              <w:t>人</w:t>
            </w:r>
          </w:p>
        </w:tc>
      </w:tr>
      <w:tr>
        <w:trPr>
          <w:trHeight w:val="544" w:hRule="atLeast"/>
        </w:trPr>
        <w:tc>
          <w:tcPr>
            <w:tcW w:w="1975" w:type="dxa"/>
          </w:tcPr>
          <w:p>
            <w:pPr>
              <w:pStyle w:val="TableParagraph"/>
              <w:spacing w:before="138"/>
              <w:ind w:left="107"/>
              <w:rPr>
                <w:sz w:val="21"/>
              </w:rPr>
            </w:pPr>
            <w:r>
              <w:rPr>
                <w:spacing w:val="-4"/>
                <w:sz w:val="21"/>
              </w:rPr>
              <w:t>袁黎雨</w:t>
            </w:r>
          </w:p>
        </w:tc>
        <w:tc>
          <w:tcPr>
            <w:tcW w:w="1310" w:type="dxa"/>
          </w:tcPr>
          <w:p>
            <w:pPr>
              <w:pStyle w:val="TableParagraph"/>
              <w:spacing w:before="138"/>
              <w:ind w:right="95"/>
              <w:jc w:val="right"/>
              <w:rPr>
                <w:sz w:val="21"/>
              </w:rPr>
            </w:pPr>
            <w:r>
              <w:rPr>
                <w:spacing w:val="-10"/>
                <w:sz w:val="21"/>
              </w:rPr>
              <w:t>0</w:t>
            </w:r>
          </w:p>
        </w:tc>
        <w:tc>
          <w:tcPr>
            <w:tcW w:w="1394" w:type="dxa"/>
          </w:tcPr>
          <w:p>
            <w:pPr>
              <w:pStyle w:val="TableParagraph"/>
              <w:spacing w:before="138"/>
              <w:ind w:right="94"/>
              <w:jc w:val="right"/>
              <w:rPr>
                <w:sz w:val="21"/>
              </w:rPr>
            </w:pPr>
            <w:r>
              <w:rPr>
                <w:spacing w:val="-2"/>
                <w:sz w:val="21"/>
              </w:rPr>
              <w:t>53,366,730</w:t>
            </w:r>
          </w:p>
        </w:tc>
        <w:tc>
          <w:tcPr>
            <w:tcW w:w="784" w:type="dxa"/>
          </w:tcPr>
          <w:p>
            <w:pPr>
              <w:pStyle w:val="TableParagraph"/>
              <w:spacing w:before="138"/>
              <w:ind w:left="165"/>
              <w:jc w:val="center"/>
              <w:rPr>
                <w:sz w:val="21"/>
              </w:rPr>
            </w:pPr>
            <w:r>
              <w:rPr>
                <w:spacing w:val="-4"/>
                <w:sz w:val="21"/>
              </w:rPr>
              <w:t>7.76</w:t>
            </w:r>
          </w:p>
        </w:tc>
        <w:tc>
          <w:tcPr>
            <w:tcW w:w="873" w:type="dxa"/>
          </w:tcPr>
          <w:p>
            <w:pPr>
              <w:pStyle w:val="TableParagraph"/>
              <w:spacing w:before="138"/>
              <w:ind w:right="92"/>
              <w:jc w:val="right"/>
              <w:rPr>
                <w:sz w:val="21"/>
              </w:rPr>
            </w:pPr>
            <w:r>
              <w:rPr>
                <w:spacing w:val="-10"/>
                <w:sz w:val="21"/>
              </w:rPr>
              <w:t>0</w:t>
            </w:r>
          </w:p>
        </w:tc>
        <w:tc>
          <w:tcPr>
            <w:tcW w:w="881" w:type="dxa"/>
          </w:tcPr>
          <w:p>
            <w:pPr>
              <w:pStyle w:val="TableParagraph"/>
              <w:spacing w:before="138"/>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1"/>
              <w:ind w:left="110"/>
              <w:rPr>
                <w:sz w:val="21"/>
              </w:rPr>
            </w:pPr>
            <w:r>
              <w:rPr>
                <w:spacing w:val="-4"/>
                <w:sz w:val="21"/>
              </w:rPr>
              <w:t>境内自</w:t>
            </w:r>
          </w:p>
          <w:p>
            <w:pPr>
              <w:pStyle w:val="TableParagraph"/>
              <w:spacing w:line="250" w:lineRule="exact" w:before="4"/>
              <w:ind w:left="110"/>
              <w:rPr>
                <w:sz w:val="21"/>
              </w:rPr>
            </w:pPr>
            <w:r>
              <w:rPr>
                <w:spacing w:val="-5"/>
                <w:sz w:val="21"/>
              </w:rPr>
              <w:t>然人</w:t>
            </w:r>
          </w:p>
        </w:tc>
      </w:tr>
      <w:tr>
        <w:trPr>
          <w:trHeight w:val="544" w:hRule="atLeast"/>
        </w:trPr>
        <w:tc>
          <w:tcPr>
            <w:tcW w:w="1975" w:type="dxa"/>
          </w:tcPr>
          <w:p>
            <w:pPr>
              <w:pStyle w:val="TableParagraph"/>
              <w:spacing w:before="1"/>
              <w:ind w:left="107"/>
              <w:rPr>
                <w:sz w:val="21"/>
              </w:rPr>
            </w:pPr>
            <w:r>
              <w:rPr>
                <w:spacing w:val="-4"/>
                <w:sz w:val="21"/>
              </w:rPr>
              <w:t>香港中央结算有限</w:t>
            </w:r>
          </w:p>
          <w:p>
            <w:pPr>
              <w:pStyle w:val="TableParagraph"/>
              <w:spacing w:line="250" w:lineRule="exact" w:before="4"/>
              <w:ind w:left="107"/>
              <w:rPr>
                <w:sz w:val="21"/>
              </w:rPr>
            </w:pPr>
            <w:r>
              <w:rPr>
                <w:spacing w:val="-5"/>
                <w:sz w:val="21"/>
              </w:rPr>
              <w:t>公司</w:t>
            </w:r>
          </w:p>
        </w:tc>
        <w:tc>
          <w:tcPr>
            <w:tcW w:w="1310" w:type="dxa"/>
          </w:tcPr>
          <w:p>
            <w:pPr>
              <w:pStyle w:val="TableParagraph"/>
              <w:spacing w:before="137"/>
              <w:ind w:right="92"/>
              <w:jc w:val="right"/>
              <w:rPr>
                <w:sz w:val="21"/>
              </w:rPr>
            </w:pPr>
            <w:r>
              <w:rPr>
                <w:spacing w:val="-2"/>
                <w:sz w:val="21"/>
              </w:rPr>
              <w:t>31,399,454</w:t>
            </w:r>
          </w:p>
        </w:tc>
        <w:tc>
          <w:tcPr>
            <w:tcW w:w="1394" w:type="dxa"/>
          </w:tcPr>
          <w:p>
            <w:pPr>
              <w:pStyle w:val="TableParagraph"/>
              <w:spacing w:before="137"/>
              <w:ind w:right="94"/>
              <w:jc w:val="right"/>
              <w:rPr>
                <w:sz w:val="21"/>
              </w:rPr>
            </w:pPr>
            <w:r>
              <w:rPr>
                <w:spacing w:val="-2"/>
                <w:sz w:val="21"/>
              </w:rPr>
              <w:t>50,422,280</w:t>
            </w:r>
          </w:p>
        </w:tc>
        <w:tc>
          <w:tcPr>
            <w:tcW w:w="784" w:type="dxa"/>
          </w:tcPr>
          <w:p>
            <w:pPr>
              <w:pStyle w:val="TableParagraph"/>
              <w:spacing w:before="137"/>
              <w:ind w:left="165"/>
              <w:jc w:val="center"/>
              <w:rPr>
                <w:sz w:val="21"/>
              </w:rPr>
            </w:pPr>
            <w:r>
              <w:rPr>
                <w:spacing w:val="-4"/>
                <w:sz w:val="21"/>
              </w:rPr>
              <w:t>7.33</w:t>
            </w:r>
          </w:p>
        </w:tc>
        <w:tc>
          <w:tcPr>
            <w:tcW w:w="873" w:type="dxa"/>
          </w:tcPr>
          <w:p>
            <w:pPr>
              <w:pStyle w:val="TableParagraph"/>
              <w:spacing w:before="137"/>
              <w:ind w:right="92"/>
              <w:jc w:val="right"/>
              <w:rPr>
                <w:sz w:val="21"/>
              </w:rPr>
            </w:pPr>
            <w:r>
              <w:rPr>
                <w:spacing w:val="-10"/>
                <w:sz w:val="21"/>
              </w:rPr>
              <w:t>0</w:t>
            </w:r>
          </w:p>
        </w:tc>
        <w:tc>
          <w:tcPr>
            <w:tcW w:w="881" w:type="dxa"/>
          </w:tcPr>
          <w:p>
            <w:pPr>
              <w:pStyle w:val="TableParagraph"/>
              <w:spacing w:before="137"/>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137"/>
              <w:ind w:left="110"/>
              <w:rPr>
                <w:sz w:val="21"/>
              </w:rPr>
            </w:pPr>
            <w:r>
              <w:rPr>
                <w:spacing w:val="-5"/>
                <w:sz w:val="21"/>
              </w:rPr>
              <w:t>其他</w:t>
            </w:r>
          </w:p>
        </w:tc>
      </w:tr>
      <w:tr>
        <w:trPr>
          <w:trHeight w:val="818" w:hRule="atLeast"/>
        </w:trPr>
        <w:tc>
          <w:tcPr>
            <w:tcW w:w="1975" w:type="dxa"/>
          </w:tcPr>
          <w:p>
            <w:pPr>
              <w:pStyle w:val="TableParagraph"/>
              <w:spacing w:line="244" w:lineRule="auto" w:before="138"/>
              <w:ind w:left="107" w:right="172"/>
              <w:rPr>
                <w:sz w:val="21"/>
              </w:rPr>
            </w:pPr>
            <w:r>
              <w:rPr>
                <w:spacing w:val="-2"/>
                <w:sz w:val="21"/>
              </w:rPr>
              <w:t>宁波华夏科技投资</w:t>
            </w:r>
            <w:r>
              <w:rPr>
                <w:spacing w:val="-4"/>
                <w:sz w:val="21"/>
              </w:rPr>
              <w:t>有限公司</w:t>
            </w:r>
          </w:p>
        </w:tc>
        <w:tc>
          <w:tcPr>
            <w:tcW w:w="1310" w:type="dxa"/>
          </w:tcPr>
          <w:p>
            <w:pPr>
              <w:pStyle w:val="TableParagraph"/>
              <w:spacing w:before="5"/>
              <w:rPr>
                <w:sz w:val="21"/>
              </w:rPr>
            </w:pPr>
          </w:p>
          <w:p>
            <w:pPr>
              <w:pStyle w:val="TableParagraph"/>
              <w:ind w:right="92"/>
              <w:jc w:val="right"/>
              <w:rPr>
                <w:sz w:val="21"/>
              </w:rPr>
            </w:pPr>
            <w:r>
              <w:rPr>
                <w:sz w:val="21"/>
              </w:rPr>
              <w:t>-</w:t>
            </w:r>
            <w:r>
              <w:rPr>
                <w:spacing w:val="-2"/>
                <w:sz w:val="21"/>
              </w:rPr>
              <w:t>5,571,312</w:t>
            </w:r>
          </w:p>
        </w:tc>
        <w:tc>
          <w:tcPr>
            <w:tcW w:w="1394" w:type="dxa"/>
          </w:tcPr>
          <w:p>
            <w:pPr>
              <w:pStyle w:val="TableParagraph"/>
              <w:spacing w:before="5"/>
              <w:rPr>
                <w:sz w:val="21"/>
              </w:rPr>
            </w:pPr>
          </w:p>
          <w:p>
            <w:pPr>
              <w:pStyle w:val="TableParagraph"/>
              <w:ind w:right="94"/>
              <w:jc w:val="right"/>
              <w:rPr>
                <w:sz w:val="21"/>
              </w:rPr>
            </w:pPr>
            <w:r>
              <w:rPr>
                <w:spacing w:val="-2"/>
                <w:sz w:val="21"/>
              </w:rPr>
              <w:t>16,713,908</w:t>
            </w:r>
          </w:p>
        </w:tc>
        <w:tc>
          <w:tcPr>
            <w:tcW w:w="784" w:type="dxa"/>
          </w:tcPr>
          <w:p>
            <w:pPr>
              <w:pStyle w:val="TableParagraph"/>
              <w:spacing w:before="5"/>
              <w:rPr>
                <w:sz w:val="21"/>
              </w:rPr>
            </w:pPr>
          </w:p>
          <w:p>
            <w:pPr>
              <w:pStyle w:val="TableParagraph"/>
              <w:ind w:left="165"/>
              <w:jc w:val="center"/>
              <w:rPr>
                <w:sz w:val="21"/>
              </w:rPr>
            </w:pPr>
            <w:r>
              <w:rPr>
                <w:spacing w:val="-4"/>
                <w:sz w:val="21"/>
              </w:rPr>
              <w:t>2.43</w:t>
            </w:r>
          </w:p>
        </w:tc>
        <w:tc>
          <w:tcPr>
            <w:tcW w:w="873" w:type="dxa"/>
          </w:tcPr>
          <w:p>
            <w:pPr>
              <w:pStyle w:val="TableParagraph"/>
              <w:spacing w:before="5"/>
              <w:rPr>
                <w:sz w:val="21"/>
              </w:rPr>
            </w:pPr>
          </w:p>
          <w:p>
            <w:pPr>
              <w:pStyle w:val="TableParagraph"/>
              <w:ind w:right="92"/>
              <w:jc w:val="right"/>
              <w:rPr>
                <w:sz w:val="21"/>
              </w:rPr>
            </w:pPr>
            <w:r>
              <w:rPr>
                <w:spacing w:val="-10"/>
                <w:sz w:val="21"/>
              </w:rPr>
              <w:t>0</w:t>
            </w:r>
          </w:p>
        </w:tc>
        <w:tc>
          <w:tcPr>
            <w:tcW w:w="881" w:type="dxa"/>
          </w:tcPr>
          <w:p>
            <w:pPr>
              <w:pStyle w:val="TableParagraph"/>
              <w:spacing w:before="5"/>
              <w:rPr>
                <w:sz w:val="21"/>
              </w:rPr>
            </w:pPr>
          </w:p>
          <w:p>
            <w:pPr>
              <w:pStyle w:val="TableParagraph"/>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1"/>
              <w:ind w:left="110"/>
              <w:rPr>
                <w:sz w:val="21"/>
              </w:rPr>
            </w:pPr>
            <w:r>
              <w:rPr>
                <w:spacing w:val="-4"/>
                <w:sz w:val="21"/>
              </w:rPr>
              <w:t>境内非</w:t>
            </w:r>
          </w:p>
          <w:p>
            <w:pPr>
              <w:pStyle w:val="TableParagraph"/>
              <w:spacing w:line="270" w:lineRule="atLeast"/>
              <w:ind w:left="110" w:right="176"/>
              <w:rPr>
                <w:sz w:val="21"/>
              </w:rPr>
            </w:pPr>
            <w:r>
              <w:rPr>
                <w:spacing w:val="-4"/>
                <w:sz w:val="21"/>
              </w:rPr>
              <w:t>国有法</w:t>
            </w:r>
            <w:r>
              <w:rPr>
                <w:spacing w:val="-10"/>
                <w:sz w:val="21"/>
              </w:rPr>
              <w:t>人</w:t>
            </w:r>
          </w:p>
        </w:tc>
      </w:tr>
      <w:tr>
        <w:trPr>
          <w:trHeight w:val="815" w:hRule="atLeast"/>
        </w:trPr>
        <w:tc>
          <w:tcPr>
            <w:tcW w:w="1975" w:type="dxa"/>
          </w:tcPr>
          <w:p>
            <w:pPr>
              <w:pStyle w:val="TableParagraph"/>
              <w:spacing w:line="242" w:lineRule="auto" w:before="1"/>
              <w:ind w:left="107" w:right="172"/>
              <w:rPr>
                <w:sz w:val="21"/>
              </w:rPr>
            </w:pPr>
            <w:r>
              <w:rPr>
                <w:spacing w:val="-2"/>
                <w:sz w:val="21"/>
              </w:rPr>
              <w:t>宁波经济技术开发</w:t>
            </w:r>
            <w:r>
              <w:rPr>
                <w:spacing w:val="-4"/>
                <w:sz w:val="21"/>
              </w:rPr>
              <w:t>区金帆投资有限公</w:t>
            </w:r>
          </w:p>
          <w:p>
            <w:pPr>
              <w:pStyle w:val="TableParagraph"/>
              <w:spacing w:line="250" w:lineRule="exact" w:before="1"/>
              <w:ind w:left="107"/>
              <w:rPr>
                <w:sz w:val="21"/>
              </w:rPr>
            </w:pPr>
            <w:r>
              <w:rPr>
                <w:spacing w:val="-10"/>
                <w:sz w:val="21"/>
              </w:rPr>
              <w:t>司</w:t>
            </w:r>
          </w:p>
        </w:tc>
        <w:tc>
          <w:tcPr>
            <w:tcW w:w="1310" w:type="dxa"/>
          </w:tcPr>
          <w:p>
            <w:pPr>
              <w:pStyle w:val="TableParagraph"/>
              <w:rPr>
                <w:rFonts w:ascii="Times New Roman"/>
                <w:sz w:val="20"/>
              </w:rPr>
            </w:pPr>
          </w:p>
        </w:tc>
        <w:tc>
          <w:tcPr>
            <w:tcW w:w="1394" w:type="dxa"/>
          </w:tcPr>
          <w:p>
            <w:pPr>
              <w:pStyle w:val="TableParagraph"/>
              <w:spacing w:before="3"/>
              <w:rPr>
                <w:sz w:val="21"/>
              </w:rPr>
            </w:pPr>
          </w:p>
          <w:p>
            <w:pPr>
              <w:pStyle w:val="TableParagraph"/>
              <w:ind w:right="94"/>
              <w:jc w:val="right"/>
              <w:rPr>
                <w:sz w:val="21"/>
              </w:rPr>
            </w:pPr>
            <w:r>
              <w:rPr>
                <w:spacing w:val="-2"/>
                <w:sz w:val="21"/>
              </w:rPr>
              <w:t>10,833,773</w:t>
            </w:r>
          </w:p>
        </w:tc>
        <w:tc>
          <w:tcPr>
            <w:tcW w:w="784" w:type="dxa"/>
          </w:tcPr>
          <w:p>
            <w:pPr>
              <w:pStyle w:val="TableParagraph"/>
              <w:spacing w:before="3"/>
              <w:rPr>
                <w:sz w:val="21"/>
              </w:rPr>
            </w:pPr>
          </w:p>
          <w:p>
            <w:pPr>
              <w:pStyle w:val="TableParagraph"/>
              <w:ind w:left="165"/>
              <w:jc w:val="center"/>
              <w:rPr>
                <w:sz w:val="21"/>
              </w:rPr>
            </w:pPr>
            <w:r>
              <w:rPr>
                <w:spacing w:val="-4"/>
                <w:sz w:val="21"/>
              </w:rPr>
              <w:t>1.58</w:t>
            </w:r>
          </w:p>
        </w:tc>
        <w:tc>
          <w:tcPr>
            <w:tcW w:w="873" w:type="dxa"/>
          </w:tcPr>
          <w:p>
            <w:pPr>
              <w:pStyle w:val="TableParagraph"/>
              <w:spacing w:before="3"/>
              <w:rPr>
                <w:sz w:val="21"/>
              </w:rPr>
            </w:pPr>
          </w:p>
          <w:p>
            <w:pPr>
              <w:pStyle w:val="TableParagraph"/>
              <w:ind w:right="92"/>
              <w:jc w:val="right"/>
              <w:rPr>
                <w:sz w:val="21"/>
              </w:rPr>
            </w:pPr>
            <w:r>
              <w:rPr>
                <w:spacing w:val="-10"/>
                <w:sz w:val="21"/>
              </w:rPr>
              <w:t>0</w:t>
            </w:r>
          </w:p>
        </w:tc>
        <w:tc>
          <w:tcPr>
            <w:tcW w:w="881" w:type="dxa"/>
          </w:tcPr>
          <w:p>
            <w:pPr>
              <w:pStyle w:val="TableParagraph"/>
              <w:spacing w:before="3"/>
              <w:rPr>
                <w:sz w:val="21"/>
              </w:rPr>
            </w:pPr>
          </w:p>
          <w:p>
            <w:pPr>
              <w:pStyle w:val="TableParagraph"/>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line="242" w:lineRule="auto" w:before="137"/>
              <w:ind w:left="110" w:right="176"/>
              <w:rPr>
                <w:sz w:val="21"/>
              </w:rPr>
            </w:pPr>
            <w:r>
              <w:rPr>
                <w:spacing w:val="-4"/>
                <w:sz w:val="21"/>
              </w:rPr>
              <w:t>国有法</w:t>
            </w:r>
            <w:r>
              <w:rPr>
                <w:spacing w:val="-10"/>
                <w:sz w:val="21"/>
              </w:rPr>
              <w:t>人</w:t>
            </w:r>
          </w:p>
        </w:tc>
      </w:tr>
      <w:tr>
        <w:trPr>
          <w:trHeight w:val="1092" w:hRule="atLeast"/>
        </w:trPr>
        <w:tc>
          <w:tcPr>
            <w:tcW w:w="1975" w:type="dxa"/>
          </w:tcPr>
          <w:p>
            <w:pPr>
              <w:pStyle w:val="TableParagraph"/>
              <w:spacing w:line="242" w:lineRule="auto" w:before="3"/>
              <w:ind w:left="107" w:right="172"/>
              <w:jc w:val="both"/>
              <w:rPr>
                <w:sz w:val="21"/>
              </w:rPr>
            </w:pPr>
            <w:r>
              <w:rPr>
                <w:spacing w:val="-2"/>
                <w:sz w:val="21"/>
              </w:rPr>
              <w:t>交通银行股份有限公司－富国天益价</w:t>
            </w:r>
            <w:r>
              <w:rPr>
                <w:spacing w:val="-4"/>
                <w:sz w:val="21"/>
              </w:rPr>
              <w:t>值混合型证券投资</w:t>
            </w:r>
          </w:p>
          <w:p>
            <w:pPr>
              <w:pStyle w:val="TableParagraph"/>
              <w:spacing w:line="252" w:lineRule="exact" w:before="1"/>
              <w:ind w:left="107"/>
              <w:rPr>
                <w:sz w:val="21"/>
              </w:rPr>
            </w:pPr>
            <w:r>
              <w:rPr>
                <w:spacing w:val="-5"/>
                <w:sz w:val="21"/>
              </w:rPr>
              <w:t>基金</w:t>
            </w:r>
          </w:p>
        </w:tc>
        <w:tc>
          <w:tcPr>
            <w:tcW w:w="1310" w:type="dxa"/>
          </w:tcPr>
          <w:p>
            <w:pPr>
              <w:pStyle w:val="TableParagraph"/>
              <w:rPr>
                <w:rFonts w:ascii="Times New Roman"/>
                <w:sz w:val="20"/>
              </w:rPr>
            </w:pPr>
          </w:p>
        </w:tc>
        <w:tc>
          <w:tcPr>
            <w:tcW w:w="1394" w:type="dxa"/>
          </w:tcPr>
          <w:p>
            <w:pPr>
              <w:pStyle w:val="TableParagraph"/>
              <w:spacing w:before="142"/>
              <w:rPr>
                <w:sz w:val="21"/>
              </w:rPr>
            </w:pPr>
          </w:p>
          <w:p>
            <w:pPr>
              <w:pStyle w:val="TableParagraph"/>
              <w:spacing w:before="1"/>
              <w:ind w:right="94"/>
              <w:jc w:val="right"/>
              <w:rPr>
                <w:sz w:val="21"/>
              </w:rPr>
            </w:pPr>
            <w:r>
              <w:rPr>
                <w:spacing w:val="-2"/>
                <w:sz w:val="21"/>
              </w:rPr>
              <w:t>7,344,861</w:t>
            </w:r>
          </w:p>
        </w:tc>
        <w:tc>
          <w:tcPr>
            <w:tcW w:w="784" w:type="dxa"/>
          </w:tcPr>
          <w:p>
            <w:pPr>
              <w:pStyle w:val="TableParagraph"/>
              <w:spacing w:before="142"/>
              <w:rPr>
                <w:sz w:val="21"/>
              </w:rPr>
            </w:pPr>
          </w:p>
          <w:p>
            <w:pPr>
              <w:pStyle w:val="TableParagraph"/>
              <w:spacing w:before="1"/>
              <w:ind w:left="165"/>
              <w:jc w:val="center"/>
              <w:rPr>
                <w:sz w:val="21"/>
              </w:rPr>
            </w:pPr>
            <w:r>
              <w:rPr>
                <w:spacing w:val="-4"/>
                <w:sz w:val="21"/>
              </w:rPr>
              <w:t>1.07</w:t>
            </w:r>
          </w:p>
        </w:tc>
        <w:tc>
          <w:tcPr>
            <w:tcW w:w="873" w:type="dxa"/>
          </w:tcPr>
          <w:p>
            <w:pPr>
              <w:pStyle w:val="TableParagraph"/>
              <w:spacing w:before="142"/>
              <w:rPr>
                <w:sz w:val="21"/>
              </w:rPr>
            </w:pPr>
          </w:p>
          <w:p>
            <w:pPr>
              <w:pStyle w:val="TableParagraph"/>
              <w:spacing w:before="1"/>
              <w:ind w:right="92"/>
              <w:jc w:val="right"/>
              <w:rPr>
                <w:sz w:val="21"/>
              </w:rPr>
            </w:pPr>
            <w:r>
              <w:rPr>
                <w:spacing w:val="-10"/>
                <w:sz w:val="21"/>
              </w:rPr>
              <w:t>0</w:t>
            </w:r>
          </w:p>
        </w:tc>
        <w:tc>
          <w:tcPr>
            <w:tcW w:w="881" w:type="dxa"/>
          </w:tcPr>
          <w:p>
            <w:pPr>
              <w:pStyle w:val="TableParagraph"/>
              <w:spacing w:before="142"/>
              <w:rPr>
                <w:sz w:val="21"/>
              </w:rPr>
            </w:pPr>
          </w:p>
          <w:p>
            <w:pPr>
              <w:pStyle w:val="TableParagraph"/>
              <w:spacing w:before="1"/>
              <w:ind w:left="18"/>
              <w:jc w:val="center"/>
              <w:rPr>
                <w:sz w:val="21"/>
              </w:rPr>
            </w:pPr>
            <w:r>
              <w:rPr>
                <w:spacing w:val="-10"/>
                <w:sz w:val="21"/>
              </w:rPr>
              <w:t>无</w:t>
            </w:r>
          </w:p>
        </w:tc>
        <w:tc>
          <w:tcPr>
            <w:tcW w:w="668" w:type="dxa"/>
            <w:gridSpan w:val="2"/>
          </w:tcPr>
          <w:p>
            <w:pPr>
              <w:pStyle w:val="TableParagraph"/>
              <w:spacing w:before="3"/>
              <w:ind w:right="93"/>
              <w:jc w:val="right"/>
              <w:rPr>
                <w:sz w:val="21"/>
              </w:rPr>
            </w:pPr>
            <w:r>
              <w:rPr>
                <w:spacing w:val="-10"/>
                <w:sz w:val="21"/>
              </w:rPr>
              <w:t>0</w:t>
            </w:r>
          </w:p>
        </w:tc>
        <w:tc>
          <w:tcPr>
            <w:tcW w:w="933" w:type="dxa"/>
          </w:tcPr>
          <w:p>
            <w:pPr>
              <w:pStyle w:val="TableParagraph"/>
              <w:spacing w:before="142"/>
              <w:rPr>
                <w:sz w:val="21"/>
              </w:rPr>
            </w:pPr>
          </w:p>
          <w:p>
            <w:pPr>
              <w:pStyle w:val="TableParagraph"/>
              <w:spacing w:before="1"/>
              <w:ind w:left="110"/>
              <w:rPr>
                <w:sz w:val="21"/>
              </w:rPr>
            </w:pPr>
            <w:r>
              <w:rPr>
                <w:spacing w:val="-5"/>
                <w:sz w:val="21"/>
              </w:rPr>
              <w:t>未知</w:t>
            </w:r>
          </w:p>
        </w:tc>
      </w:tr>
      <w:tr>
        <w:trPr>
          <w:trHeight w:val="1089" w:hRule="atLeast"/>
        </w:trPr>
        <w:tc>
          <w:tcPr>
            <w:tcW w:w="1975" w:type="dxa"/>
          </w:tcPr>
          <w:p>
            <w:pPr>
              <w:pStyle w:val="TableParagraph"/>
              <w:spacing w:line="242" w:lineRule="auto" w:before="1"/>
              <w:ind w:left="107" w:right="172"/>
              <w:jc w:val="both"/>
              <w:rPr>
                <w:sz w:val="21"/>
              </w:rPr>
            </w:pPr>
            <w:r>
              <w:rPr>
                <w:spacing w:val="-2"/>
                <w:sz w:val="21"/>
              </w:rPr>
              <w:t>中国银行股份有限公司－泰达宏利转</w:t>
            </w:r>
            <w:r>
              <w:rPr>
                <w:spacing w:val="-4"/>
                <w:sz w:val="21"/>
              </w:rPr>
              <w:t>型机遇股票型证券</w:t>
            </w:r>
          </w:p>
          <w:p>
            <w:pPr>
              <w:pStyle w:val="TableParagraph"/>
              <w:spacing w:line="252" w:lineRule="exact"/>
              <w:ind w:left="107"/>
              <w:rPr>
                <w:sz w:val="21"/>
              </w:rPr>
            </w:pPr>
            <w:r>
              <w:rPr>
                <w:spacing w:val="-4"/>
                <w:sz w:val="21"/>
              </w:rPr>
              <w:t>投资基金</w:t>
            </w:r>
          </w:p>
        </w:tc>
        <w:tc>
          <w:tcPr>
            <w:tcW w:w="1310" w:type="dxa"/>
          </w:tcPr>
          <w:p>
            <w:pPr>
              <w:pStyle w:val="TableParagraph"/>
              <w:rPr>
                <w:rFonts w:ascii="Times New Roman"/>
                <w:sz w:val="20"/>
              </w:rPr>
            </w:pPr>
          </w:p>
        </w:tc>
        <w:tc>
          <w:tcPr>
            <w:tcW w:w="1394" w:type="dxa"/>
          </w:tcPr>
          <w:p>
            <w:pPr>
              <w:pStyle w:val="TableParagraph"/>
              <w:spacing w:before="139"/>
              <w:rPr>
                <w:sz w:val="21"/>
              </w:rPr>
            </w:pPr>
          </w:p>
          <w:p>
            <w:pPr>
              <w:pStyle w:val="TableParagraph"/>
              <w:spacing w:before="1"/>
              <w:ind w:right="94"/>
              <w:jc w:val="right"/>
              <w:rPr>
                <w:sz w:val="21"/>
              </w:rPr>
            </w:pPr>
            <w:r>
              <w:rPr>
                <w:spacing w:val="-2"/>
                <w:sz w:val="21"/>
              </w:rPr>
              <w:t>4,432,161</w:t>
            </w:r>
          </w:p>
        </w:tc>
        <w:tc>
          <w:tcPr>
            <w:tcW w:w="784" w:type="dxa"/>
          </w:tcPr>
          <w:p>
            <w:pPr>
              <w:pStyle w:val="TableParagraph"/>
              <w:spacing w:before="139"/>
              <w:rPr>
                <w:sz w:val="21"/>
              </w:rPr>
            </w:pPr>
          </w:p>
          <w:p>
            <w:pPr>
              <w:pStyle w:val="TableParagraph"/>
              <w:spacing w:before="1"/>
              <w:ind w:left="165"/>
              <w:jc w:val="center"/>
              <w:rPr>
                <w:sz w:val="21"/>
              </w:rPr>
            </w:pPr>
            <w:r>
              <w:rPr>
                <w:spacing w:val="-4"/>
                <w:sz w:val="21"/>
              </w:rPr>
              <w:t>0.64</w:t>
            </w:r>
          </w:p>
        </w:tc>
        <w:tc>
          <w:tcPr>
            <w:tcW w:w="873" w:type="dxa"/>
          </w:tcPr>
          <w:p>
            <w:pPr>
              <w:pStyle w:val="TableParagraph"/>
              <w:spacing w:before="139"/>
              <w:rPr>
                <w:sz w:val="21"/>
              </w:rPr>
            </w:pPr>
          </w:p>
          <w:p>
            <w:pPr>
              <w:pStyle w:val="TableParagraph"/>
              <w:spacing w:before="1"/>
              <w:ind w:right="92"/>
              <w:jc w:val="right"/>
              <w:rPr>
                <w:sz w:val="21"/>
              </w:rPr>
            </w:pPr>
            <w:r>
              <w:rPr>
                <w:spacing w:val="-10"/>
                <w:sz w:val="21"/>
              </w:rPr>
              <w:t>0</w:t>
            </w:r>
          </w:p>
        </w:tc>
        <w:tc>
          <w:tcPr>
            <w:tcW w:w="881" w:type="dxa"/>
          </w:tcPr>
          <w:p>
            <w:pPr>
              <w:pStyle w:val="TableParagraph"/>
              <w:spacing w:before="139"/>
              <w:rPr>
                <w:sz w:val="21"/>
              </w:rPr>
            </w:pPr>
          </w:p>
          <w:p>
            <w:pPr>
              <w:pStyle w:val="TableParagraph"/>
              <w:spacing w:before="1"/>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139"/>
              <w:rPr>
                <w:sz w:val="21"/>
              </w:rPr>
            </w:pPr>
          </w:p>
          <w:p>
            <w:pPr>
              <w:pStyle w:val="TableParagraph"/>
              <w:spacing w:before="1"/>
              <w:ind w:left="110"/>
              <w:rPr>
                <w:sz w:val="21"/>
              </w:rPr>
            </w:pPr>
            <w:r>
              <w:rPr>
                <w:spacing w:val="-5"/>
                <w:sz w:val="21"/>
              </w:rPr>
              <w:t>未知</w:t>
            </w:r>
          </w:p>
        </w:tc>
      </w:tr>
      <w:tr>
        <w:trPr>
          <w:trHeight w:val="1089" w:hRule="atLeast"/>
        </w:trPr>
        <w:tc>
          <w:tcPr>
            <w:tcW w:w="1975" w:type="dxa"/>
          </w:tcPr>
          <w:p>
            <w:pPr>
              <w:pStyle w:val="TableParagraph"/>
              <w:spacing w:line="242" w:lineRule="auto" w:before="1"/>
              <w:ind w:left="107" w:right="172"/>
              <w:jc w:val="both"/>
              <w:rPr>
                <w:sz w:val="21"/>
              </w:rPr>
            </w:pPr>
            <w:r>
              <w:rPr>
                <w:spacing w:val="-2"/>
                <w:sz w:val="21"/>
              </w:rPr>
              <w:t>中国建设银行股份有限公司－华商智</w:t>
            </w:r>
            <w:r>
              <w:rPr>
                <w:spacing w:val="-4"/>
                <w:sz w:val="21"/>
              </w:rPr>
              <w:t>能生活灵活配置混</w:t>
            </w:r>
          </w:p>
          <w:p>
            <w:pPr>
              <w:pStyle w:val="TableParagraph"/>
              <w:spacing w:line="252" w:lineRule="exact"/>
              <w:ind w:left="107"/>
              <w:rPr>
                <w:sz w:val="21"/>
              </w:rPr>
            </w:pPr>
            <w:r>
              <w:rPr>
                <w:spacing w:val="-4"/>
                <w:sz w:val="21"/>
              </w:rPr>
              <w:t>合型证券投资基金</w:t>
            </w:r>
          </w:p>
        </w:tc>
        <w:tc>
          <w:tcPr>
            <w:tcW w:w="1310" w:type="dxa"/>
          </w:tcPr>
          <w:p>
            <w:pPr>
              <w:pStyle w:val="TableParagraph"/>
              <w:rPr>
                <w:rFonts w:ascii="Times New Roman"/>
                <w:sz w:val="20"/>
              </w:rPr>
            </w:pPr>
          </w:p>
        </w:tc>
        <w:tc>
          <w:tcPr>
            <w:tcW w:w="1394" w:type="dxa"/>
          </w:tcPr>
          <w:p>
            <w:pPr>
              <w:pStyle w:val="TableParagraph"/>
              <w:spacing w:before="139"/>
              <w:rPr>
                <w:sz w:val="21"/>
              </w:rPr>
            </w:pPr>
          </w:p>
          <w:p>
            <w:pPr>
              <w:pStyle w:val="TableParagraph"/>
              <w:spacing w:before="1"/>
              <w:ind w:right="94"/>
              <w:jc w:val="right"/>
              <w:rPr>
                <w:sz w:val="21"/>
              </w:rPr>
            </w:pPr>
            <w:r>
              <w:rPr>
                <w:spacing w:val="-2"/>
                <w:sz w:val="21"/>
              </w:rPr>
              <w:t>4,025,099</w:t>
            </w:r>
          </w:p>
        </w:tc>
        <w:tc>
          <w:tcPr>
            <w:tcW w:w="784" w:type="dxa"/>
          </w:tcPr>
          <w:p>
            <w:pPr>
              <w:pStyle w:val="TableParagraph"/>
              <w:spacing w:before="139"/>
              <w:rPr>
                <w:sz w:val="21"/>
              </w:rPr>
            </w:pPr>
          </w:p>
          <w:p>
            <w:pPr>
              <w:pStyle w:val="TableParagraph"/>
              <w:spacing w:before="1"/>
              <w:ind w:left="165"/>
              <w:jc w:val="center"/>
              <w:rPr>
                <w:sz w:val="21"/>
              </w:rPr>
            </w:pPr>
            <w:r>
              <w:rPr>
                <w:spacing w:val="-4"/>
                <w:sz w:val="21"/>
              </w:rPr>
              <w:t>0.59</w:t>
            </w:r>
          </w:p>
        </w:tc>
        <w:tc>
          <w:tcPr>
            <w:tcW w:w="873" w:type="dxa"/>
          </w:tcPr>
          <w:p>
            <w:pPr>
              <w:pStyle w:val="TableParagraph"/>
              <w:spacing w:before="139"/>
              <w:rPr>
                <w:sz w:val="21"/>
              </w:rPr>
            </w:pPr>
          </w:p>
          <w:p>
            <w:pPr>
              <w:pStyle w:val="TableParagraph"/>
              <w:spacing w:before="1"/>
              <w:ind w:right="92"/>
              <w:jc w:val="right"/>
              <w:rPr>
                <w:sz w:val="21"/>
              </w:rPr>
            </w:pPr>
            <w:r>
              <w:rPr>
                <w:spacing w:val="-10"/>
                <w:sz w:val="21"/>
              </w:rPr>
              <w:t>0</w:t>
            </w:r>
          </w:p>
        </w:tc>
        <w:tc>
          <w:tcPr>
            <w:tcW w:w="881" w:type="dxa"/>
          </w:tcPr>
          <w:p>
            <w:pPr>
              <w:pStyle w:val="TableParagraph"/>
              <w:spacing w:before="139"/>
              <w:rPr>
                <w:sz w:val="21"/>
              </w:rPr>
            </w:pPr>
          </w:p>
          <w:p>
            <w:pPr>
              <w:pStyle w:val="TableParagraph"/>
              <w:spacing w:before="1"/>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139"/>
              <w:rPr>
                <w:sz w:val="21"/>
              </w:rPr>
            </w:pPr>
          </w:p>
          <w:p>
            <w:pPr>
              <w:pStyle w:val="TableParagraph"/>
              <w:spacing w:before="1"/>
              <w:ind w:left="110"/>
              <w:rPr>
                <w:sz w:val="21"/>
              </w:rPr>
            </w:pPr>
            <w:r>
              <w:rPr>
                <w:spacing w:val="-5"/>
                <w:sz w:val="21"/>
              </w:rPr>
              <w:t>未知</w:t>
            </w:r>
          </w:p>
        </w:tc>
      </w:tr>
      <w:tr>
        <w:trPr>
          <w:trHeight w:val="1089" w:hRule="atLeast"/>
        </w:trPr>
        <w:tc>
          <w:tcPr>
            <w:tcW w:w="1975" w:type="dxa"/>
          </w:tcPr>
          <w:p>
            <w:pPr>
              <w:pStyle w:val="TableParagraph"/>
              <w:spacing w:line="242" w:lineRule="auto" w:before="1"/>
              <w:ind w:left="107" w:right="172"/>
              <w:jc w:val="both"/>
              <w:rPr>
                <w:sz w:val="21"/>
              </w:rPr>
            </w:pPr>
            <w:r>
              <w:rPr>
                <w:spacing w:val="-2"/>
                <w:sz w:val="21"/>
              </w:rPr>
              <w:t>中国建设银行股份有限公司－南方潜</w:t>
            </w:r>
            <w:r>
              <w:rPr>
                <w:spacing w:val="-4"/>
                <w:sz w:val="21"/>
              </w:rPr>
              <w:t>力新蓝筹混合型证</w:t>
            </w:r>
          </w:p>
          <w:p>
            <w:pPr>
              <w:pStyle w:val="TableParagraph"/>
              <w:spacing w:line="252" w:lineRule="exact" w:before="1"/>
              <w:ind w:left="107"/>
              <w:rPr>
                <w:sz w:val="21"/>
              </w:rPr>
            </w:pPr>
            <w:r>
              <w:rPr>
                <w:spacing w:val="-4"/>
                <w:sz w:val="21"/>
              </w:rPr>
              <w:t>券投资基金</w:t>
            </w:r>
          </w:p>
        </w:tc>
        <w:tc>
          <w:tcPr>
            <w:tcW w:w="1310" w:type="dxa"/>
          </w:tcPr>
          <w:p>
            <w:pPr>
              <w:pStyle w:val="TableParagraph"/>
              <w:rPr>
                <w:rFonts w:ascii="Times New Roman"/>
                <w:sz w:val="20"/>
              </w:rPr>
            </w:pPr>
          </w:p>
        </w:tc>
        <w:tc>
          <w:tcPr>
            <w:tcW w:w="1394" w:type="dxa"/>
          </w:tcPr>
          <w:p>
            <w:pPr>
              <w:pStyle w:val="TableParagraph"/>
              <w:spacing w:before="140"/>
              <w:rPr>
                <w:sz w:val="21"/>
              </w:rPr>
            </w:pPr>
          </w:p>
          <w:p>
            <w:pPr>
              <w:pStyle w:val="TableParagraph"/>
              <w:ind w:right="94"/>
              <w:jc w:val="right"/>
              <w:rPr>
                <w:sz w:val="21"/>
              </w:rPr>
            </w:pPr>
            <w:r>
              <w:rPr>
                <w:spacing w:val="-2"/>
                <w:sz w:val="21"/>
              </w:rPr>
              <w:t>3,814,579</w:t>
            </w:r>
          </w:p>
        </w:tc>
        <w:tc>
          <w:tcPr>
            <w:tcW w:w="784" w:type="dxa"/>
          </w:tcPr>
          <w:p>
            <w:pPr>
              <w:pStyle w:val="TableParagraph"/>
              <w:spacing w:before="140"/>
              <w:rPr>
                <w:sz w:val="21"/>
              </w:rPr>
            </w:pPr>
          </w:p>
          <w:p>
            <w:pPr>
              <w:pStyle w:val="TableParagraph"/>
              <w:ind w:left="165"/>
              <w:jc w:val="center"/>
              <w:rPr>
                <w:sz w:val="21"/>
              </w:rPr>
            </w:pPr>
            <w:r>
              <w:rPr>
                <w:spacing w:val="-4"/>
                <w:sz w:val="21"/>
              </w:rPr>
              <w:t>0.55</w:t>
            </w:r>
          </w:p>
        </w:tc>
        <w:tc>
          <w:tcPr>
            <w:tcW w:w="873" w:type="dxa"/>
          </w:tcPr>
          <w:p>
            <w:pPr>
              <w:pStyle w:val="TableParagraph"/>
              <w:spacing w:before="140"/>
              <w:rPr>
                <w:sz w:val="21"/>
              </w:rPr>
            </w:pPr>
          </w:p>
          <w:p>
            <w:pPr>
              <w:pStyle w:val="TableParagraph"/>
              <w:ind w:right="92"/>
              <w:jc w:val="right"/>
              <w:rPr>
                <w:sz w:val="21"/>
              </w:rPr>
            </w:pPr>
            <w:r>
              <w:rPr>
                <w:spacing w:val="-10"/>
                <w:sz w:val="21"/>
              </w:rPr>
              <w:t>0</w:t>
            </w:r>
          </w:p>
        </w:tc>
        <w:tc>
          <w:tcPr>
            <w:tcW w:w="881" w:type="dxa"/>
          </w:tcPr>
          <w:p>
            <w:pPr>
              <w:pStyle w:val="TableParagraph"/>
              <w:spacing w:before="140"/>
              <w:rPr>
                <w:sz w:val="21"/>
              </w:rPr>
            </w:pPr>
          </w:p>
          <w:p>
            <w:pPr>
              <w:pStyle w:val="TableParagraph"/>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140"/>
              <w:rPr>
                <w:sz w:val="21"/>
              </w:rPr>
            </w:pPr>
          </w:p>
          <w:p>
            <w:pPr>
              <w:pStyle w:val="TableParagraph"/>
              <w:ind w:left="110"/>
              <w:rPr>
                <w:sz w:val="21"/>
              </w:rPr>
            </w:pPr>
            <w:r>
              <w:rPr>
                <w:spacing w:val="-5"/>
                <w:sz w:val="21"/>
              </w:rPr>
              <w:t>未知</w:t>
            </w:r>
          </w:p>
        </w:tc>
      </w:tr>
      <w:tr>
        <w:trPr>
          <w:trHeight w:val="815" w:hRule="atLeast"/>
        </w:trPr>
        <w:tc>
          <w:tcPr>
            <w:tcW w:w="1975" w:type="dxa"/>
          </w:tcPr>
          <w:p>
            <w:pPr>
              <w:pStyle w:val="TableParagraph"/>
              <w:spacing w:line="242" w:lineRule="auto" w:before="1"/>
              <w:ind w:left="107" w:right="172"/>
              <w:rPr>
                <w:sz w:val="21"/>
              </w:rPr>
            </w:pPr>
            <w:r>
              <w:rPr>
                <w:spacing w:val="-2"/>
                <w:sz w:val="21"/>
              </w:rPr>
              <w:t>和谐健康保险股份</w:t>
            </w:r>
            <w:r>
              <w:rPr>
                <w:spacing w:val="-4"/>
                <w:sz w:val="21"/>
              </w:rPr>
              <w:t>有限公司－万能产</w:t>
            </w:r>
          </w:p>
          <w:p>
            <w:pPr>
              <w:pStyle w:val="TableParagraph"/>
              <w:spacing w:line="250" w:lineRule="exact" w:before="1"/>
              <w:ind w:left="107"/>
              <w:rPr>
                <w:sz w:val="21"/>
              </w:rPr>
            </w:pPr>
            <w:r>
              <w:rPr>
                <w:spacing w:val="-10"/>
                <w:sz w:val="21"/>
              </w:rPr>
              <w:t>品</w:t>
            </w:r>
          </w:p>
        </w:tc>
        <w:tc>
          <w:tcPr>
            <w:tcW w:w="1310" w:type="dxa"/>
          </w:tcPr>
          <w:p>
            <w:pPr>
              <w:pStyle w:val="TableParagraph"/>
              <w:rPr>
                <w:rFonts w:ascii="Times New Roman"/>
                <w:sz w:val="20"/>
              </w:rPr>
            </w:pPr>
          </w:p>
        </w:tc>
        <w:tc>
          <w:tcPr>
            <w:tcW w:w="1394" w:type="dxa"/>
          </w:tcPr>
          <w:p>
            <w:pPr>
              <w:pStyle w:val="TableParagraph"/>
              <w:spacing w:before="3"/>
              <w:rPr>
                <w:sz w:val="21"/>
              </w:rPr>
            </w:pPr>
          </w:p>
          <w:p>
            <w:pPr>
              <w:pStyle w:val="TableParagraph"/>
              <w:ind w:right="94"/>
              <w:jc w:val="right"/>
              <w:rPr>
                <w:sz w:val="21"/>
              </w:rPr>
            </w:pPr>
            <w:r>
              <w:rPr>
                <w:spacing w:val="-2"/>
                <w:sz w:val="21"/>
              </w:rPr>
              <w:t>3,708,344</w:t>
            </w:r>
          </w:p>
        </w:tc>
        <w:tc>
          <w:tcPr>
            <w:tcW w:w="784" w:type="dxa"/>
          </w:tcPr>
          <w:p>
            <w:pPr>
              <w:pStyle w:val="TableParagraph"/>
              <w:spacing w:before="3"/>
              <w:rPr>
                <w:sz w:val="21"/>
              </w:rPr>
            </w:pPr>
          </w:p>
          <w:p>
            <w:pPr>
              <w:pStyle w:val="TableParagraph"/>
              <w:ind w:left="165"/>
              <w:jc w:val="center"/>
              <w:rPr>
                <w:sz w:val="21"/>
              </w:rPr>
            </w:pPr>
            <w:r>
              <w:rPr>
                <w:spacing w:val="-4"/>
                <w:sz w:val="21"/>
              </w:rPr>
              <w:t>0.54</w:t>
            </w:r>
          </w:p>
        </w:tc>
        <w:tc>
          <w:tcPr>
            <w:tcW w:w="873" w:type="dxa"/>
          </w:tcPr>
          <w:p>
            <w:pPr>
              <w:pStyle w:val="TableParagraph"/>
              <w:spacing w:before="3"/>
              <w:rPr>
                <w:sz w:val="21"/>
              </w:rPr>
            </w:pPr>
          </w:p>
          <w:p>
            <w:pPr>
              <w:pStyle w:val="TableParagraph"/>
              <w:ind w:right="92"/>
              <w:jc w:val="right"/>
              <w:rPr>
                <w:sz w:val="21"/>
              </w:rPr>
            </w:pPr>
            <w:r>
              <w:rPr>
                <w:spacing w:val="-10"/>
                <w:sz w:val="21"/>
              </w:rPr>
              <w:t>0</w:t>
            </w:r>
          </w:p>
        </w:tc>
        <w:tc>
          <w:tcPr>
            <w:tcW w:w="881" w:type="dxa"/>
          </w:tcPr>
          <w:p>
            <w:pPr>
              <w:pStyle w:val="TableParagraph"/>
              <w:spacing w:before="3"/>
              <w:rPr>
                <w:sz w:val="21"/>
              </w:rPr>
            </w:pPr>
          </w:p>
          <w:p>
            <w:pPr>
              <w:pStyle w:val="TableParagraph"/>
              <w:ind w:left="18"/>
              <w:jc w:val="center"/>
              <w:rPr>
                <w:sz w:val="21"/>
              </w:rPr>
            </w:pPr>
            <w:r>
              <w:rPr>
                <w:spacing w:val="-10"/>
                <w:sz w:val="21"/>
              </w:rPr>
              <w:t>无</w:t>
            </w:r>
          </w:p>
        </w:tc>
        <w:tc>
          <w:tcPr>
            <w:tcW w:w="668" w:type="dxa"/>
            <w:gridSpan w:val="2"/>
          </w:tcPr>
          <w:p>
            <w:pPr>
              <w:pStyle w:val="TableParagraph"/>
              <w:spacing w:before="1"/>
              <w:ind w:right="93"/>
              <w:jc w:val="right"/>
              <w:rPr>
                <w:sz w:val="21"/>
              </w:rPr>
            </w:pPr>
            <w:r>
              <w:rPr>
                <w:spacing w:val="-10"/>
                <w:sz w:val="21"/>
              </w:rPr>
              <w:t>0</w:t>
            </w:r>
          </w:p>
        </w:tc>
        <w:tc>
          <w:tcPr>
            <w:tcW w:w="933" w:type="dxa"/>
          </w:tcPr>
          <w:p>
            <w:pPr>
              <w:pStyle w:val="TableParagraph"/>
              <w:spacing w:before="3"/>
              <w:rPr>
                <w:sz w:val="21"/>
              </w:rPr>
            </w:pPr>
          </w:p>
          <w:p>
            <w:pPr>
              <w:pStyle w:val="TableParagraph"/>
              <w:ind w:left="110"/>
              <w:rPr>
                <w:sz w:val="21"/>
              </w:rPr>
            </w:pPr>
            <w:r>
              <w:rPr>
                <w:spacing w:val="-5"/>
                <w:sz w:val="21"/>
              </w:rPr>
              <w:t>未知</w:t>
            </w:r>
          </w:p>
        </w:tc>
      </w:tr>
      <w:tr>
        <w:trPr>
          <w:trHeight w:val="273" w:hRule="atLeast"/>
        </w:trPr>
        <w:tc>
          <w:tcPr>
            <w:tcW w:w="8818" w:type="dxa"/>
            <w:gridSpan w:val="9"/>
          </w:tcPr>
          <w:p>
            <w:pPr>
              <w:pStyle w:val="TableParagraph"/>
              <w:spacing w:line="250" w:lineRule="exact" w:before="3"/>
              <w:ind w:left="17"/>
              <w:jc w:val="center"/>
              <w:rPr>
                <w:sz w:val="21"/>
              </w:rPr>
            </w:pPr>
            <w:r>
              <w:rPr>
                <w:spacing w:val="-3"/>
                <w:sz w:val="21"/>
              </w:rPr>
              <w:t>前十名无限售条件股东持股情况</w:t>
            </w:r>
          </w:p>
        </w:tc>
      </w:tr>
      <w:tr>
        <w:trPr>
          <w:trHeight w:val="273" w:hRule="atLeast"/>
        </w:trPr>
        <w:tc>
          <w:tcPr>
            <w:tcW w:w="3285" w:type="dxa"/>
            <w:gridSpan w:val="2"/>
            <w:vMerge w:val="restart"/>
          </w:tcPr>
          <w:p>
            <w:pPr>
              <w:pStyle w:val="TableParagraph"/>
              <w:spacing w:before="142"/>
              <w:ind w:left="10"/>
              <w:jc w:val="center"/>
              <w:rPr>
                <w:sz w:val="21"/>
              </w:rPr>
            </w:pPr>
            <w:r>
              <w:rPr>
                <w:spacing w:val="-4"/>
                <w:sz w:val="21"/>
              </w:rPr>
              <w:t>股东名称</w:t>
            </w:r>
          </w:p>
        </w:tc>
        <w:tc>
          <w:tcPr>
            <w:tcW w:w="3051" w:type="dxa"/>
            <w:gridSpan w:val="3"/>
            <w:vMerge w:val="restart"/>
          </w:tcPr>
          <w:p>
            <w:pPr>
              <w:pStyle w:val="TableParagraph"/>
              <w:spacing w:before="142"/>
              <w:ind w:left="161"/>
              <w:rPr>
                <w:sz w:val="21"/>
              </w:rPr>
            </w:pPr>
            <w:r>
              <w:rPr>
                <w:spacing w:val="-3"/>
                <w:sz w:val="21"/>
              </w:rPr>
              <w:t>持有无限售条件流通股的数量</w:t>
            </w:r>
          </w:p>
        </w:tc>
        <w:tc>
          <w:tcPr>
            <w:tcW w:w="2482" w:type="dxa"/>
            <w:gridSpan w:val="4"/>
          </w:tcPr>
          <w:p>
            <w:pPr>
              <w:pStyle w:val="TableParagraph"/>
              <w:spacing w:line="252" w:lineRule="exact" w:before="1"/>
              <w:ind w:left="509"/>
              <w:rPr>
                <w:sz w:val="21"/>
              </w:rPr>
            </w:pPr>
            <w:r>
              <w:rPr>
                <w:spacing w:val="-4"/>
                <w:sz w:val="21"/>
              </w:rPr>
              <w:t>股份种类及数量</w:t>
            </w:r>
          </w:p>
        </w:tc>
      </w:tr>
      <w:tr>
        <w:trPr>
          <w:trHeight w:val="270" w:hRule="atLeast"/>
        </w:trPr>
        <w:tc>
          <w:tcPr>
            <w:tcW w:w="3285" w:type="dxa"/>
            <w:gridSpan w:val="2"/>
            <w:vMerge/>
            <w:tcBorders>
              <w:top w:val="nil"/>
            </w:tcBorders>
          </w:tcPr>
          <w:p>
            <w:pPr>
              <w:rPr>
                <w:sz w:val="2"/>
                <w:szCs w:val="2"/>
              </w:rPr>
            </w:pPr>
          </w:p>
        </w:tc>
        <w:tc>
          <w:tcPr>
            <w:tcW w:w="3051" w:type="dxa"/>
            <w:gridSpan w:val="3"/>
            <w:vMerge/>
            <w:tcBorders>
              <w:top w:val="nil"/>
            </w:tcBorders>
          </w:tcPr>
          <w:p>
            <w:pPr>
              <w:rPr>
                <w:sz w:val="2"/>
                <w:szCs w:val="2"/>
              </w:rPr>
            </w:pPr>
          </w:p>
        </w:tc>
        <w:tc>
          <w:tcPr>
            <w:tcW w:w="1113" w:type="dxa"/>
            <w:gridSpan w:val="2"/>
          </w:tcPr>
          <w:p>
            <w:pPr>
              <w:pStyle w:val="TableParagraph"/>
              <w:spacing w:line="250" w:lineRule="exact" w:before="1"/>
              <w:ind w:left="348"/>
              <w:rPr>
                <w:sz w:val="21"/>
              </w:rPr>
            </w:pPr>
            <w:r>
              <w:rPr>
                <w:spacing w:val="-5"/>
                <w:sz w:val="21"/>
              </w:rPr>
              <w:t>种类</w:t>
            </w:r>
          </w:p>
        </w:tc>
        <w:tc>
          <w:tcPr>
            <w:tcW w:w="1369" w:type="dxa"/>
            <w:gridSpan w:val="2"/>
          </w:tcPr>
          <w:p>
            <w:pPr>
              <w:pStyle w:val="TableParagraph"/>
              <w:spacing w:line="250" w:lineRule="exact" w:before="1"/>
              <w:ind w:left="22"/>
              <w:jc w:val="center"/>
              <w:rPr>
                <w:sz w:val="21"/>
              </w:rPr>
            </w:pPr>
            <w:r>
              <w:rPr>
                <w:spacing w:val="-5"/>
                <w:sz w:val="21"/>
              </w:rPr>
              <w:t>数量</w:t>
            </w:r>
          </w:p>
        </w:tc>
      </w:tr>
      <w:tr>
        <w:trPr>
          <w:trHeight w:val="544" w:hRule="atLeast"/>
        </w:trPr>
        <w:tc>
          <w:tcPr>
            <w:tcW w:w="3285" w:type="dxa"/>
            <w:gridSpan w:val="2"/>
          </w:tcPr>
          <w:p>
            <w:pPr>
              <w:pStyle w:val="TableParagraph"/>
              <w:spacing w:before="137"/>
              <w:ind w:left="107"/>
              <w:rPr>
                <w:sz w:val="21"/>
              </w:rPr>
            </w:pPr>
            <w:r>
              <w:rPr>
                <w:spacing w:val="-3"/>
                <w:sz w:val="21"/>
              </w:rPr>
              <w:t>宁波东方集团有限公司</w:t>
            </w:r>
          </w:p>
        </w:tc>
        <w:tc>
          <w:tcPr>
            <w:tcW w:w="3051" w:type="dxa"/>
            <w:gridSpan w:val="3"/>
          </w:tcPr>
          <w:p>
            <w:pPr>
              <w:pStyle w:val="TableParagraph"/>
              <w:spacing w:before="137"/>
              <w:ind w:left="1791"/>
              <w:rPr>
                <w:sz w:val="21"/>
              </w:rPr>
            </w:pPr>
            <w:r>
              <w:rPr>
                <w:spacing w:val="-2"/>
                <w:sz w:val="21"/>
              </w:rPr>
              <w:t>217,524,444</w:t>
            </w:r>
          </w:p>
        </w:tc>
        <w:tc>
          <w:tcPr>
            <w:tcW w:w="1113" w:type="dxa"/>
            <w:gridSpan w:val="2"/>
          </w:tcPr>
          <w:p>
            <w:pPr>
              <w:pStyle w:val="TableParagraph"/>
              <w:spacing w:before="1"/>
              <w:ind w:left="19"/>
              <w:jc w:val="center"/>
              <w:rPr>
                <w:sz w:val="21"/>
              </w:rPr>
            </w:pPr>
            <w:r>
              <w:rPr>
                <w:spacing w:val="-4"/>
                <w:sz w:val="21"/>
              </w:rPr>
              <w:t>人民币普</w:t>
            </w:r>
          </w:p>
          <w:p>
            <w:pPr>
              <w:pStyle w:val="TableParagraph"/>
              <w:spacing w:line="250" w:lineRule="exact" w:before="4"/>
              <w:ind w:left="19" w:right="3"/>
              <w:jc w:val="center"/>
              <w:rPr>
                <w:sz w:val="21"/>
              </w:rPr>
            </w:pPr>
            <w:r>
              <w:rPr>
                <w:spacing w:val="-5"/>
                <w:sz w:val="21"/>
              </w:rPr>
              <w:t>通股</w:t>
            </w:r>
          </w:p>
        </w:tc>
        <w:tc>
          <w:tcPr>
            <w:tcW w:w="1369" w:type="dxa"/>
            <w:gridSpan w:val="2"/>
          </w:tcPr>
          <w:p>
            <w:pPr>
              <w:pStyle w:val="TableParagraph"/>
              <w:spacing w:before="137"/>
              <w:ind w:left="112"/>
              <w:rPr>
                <w:sz w:val="21"/>
              </w:rPr>
            </w:pPr>
            <w:r>
              <w:rPr>
                <w:spacing w:val="-2"/>
                <w:sz w:val="21"/>
              </w:rPr>
              <w:t>217,524,444</w:t>
            </w:r>
          </w:p>
        </w:tc>
      </w:tr>
      <w:tr>
        <w:trPr>
          <w:trHeight w:val="546" w:hRule="atLeast"/>
        </w:trPr>
        <w:tc>
          <w:tcPr>
            <w:tcW w:w="3285" w:type="dxa"/>
            <w:gridSpan w:val="2"/>
          </w:tcPr>
          <w:p>
            <w:pPr>
              <w:pStyle w:val="TableParagraph"/>
              <w:spacing w:before="137"/>
              <w:ind w:left="107"/>
              <w:rPr>
                <w:sz w:val="21"/>
              </w:rPr>
            </w:pPr>
            <w:r>
              <w:rPr>
                <w:spacing w:val="-4"/>
                <w:sz w:val="21"/>
              </w:rPr>
              <w:t>袁黎雨</w:t>
            </w:r>
          </w:p>
        </w:tc>
        <w:tc>
          <w:tcPr>
            <w:tcW w:w="3051" w:type="dxa"/>
            <w:gridSpan w:val="3"/>
          </w:tcPr>
          <w:p>
            <w:pPr>
              <w:pStyle w:val="TableParagraph"/>
              <w:spacing w:before="137"/>
              <w:ind w:left="1894"/>
              <w:rPr>
                <w:sz w:val="21"/>
              </w:rPr>
            </w:pPr>
            <w:r>
              <w:rPr>
                <w:spacing w:val="-2"/>
                <w:sz w:val="21"/>
              </w:rPr>
              <w:t>53,366,730</w:t>
            </w:r>
          </w:p>
        </w:tc>
        <w:tc>
          <w:tcPr>
            <w:tcW w:w="1113" w:type="dxa"/>
            <w:gridSpan w:val="2"/>
          </w:tcPr>
          <w:p>
            <w:pPr>
              <w:pStyle w:val="TableParagraph"/>
              <w:spacing w:line="270" w:lineRule="atLeast"/>
              <w:ind w:left="348" w:right="118" w:hanging="209"/>
              <w:rPr>
                <w:sz w:val="21"/>
              </w:rPr>
            </w:pPr>
            <w:r>
              <w:rPr>
                <w:spacing w:val="-4"/>
                <w:sz w:val="21"/>
              </w:rPr>
              <w:t>人民币普</w:t>
            </w:r>
            <w:r>
              <w:rPr>
                <w:spacing w:val="-6"/>
                <w:sz w:val="21"/>
              </w:rPr>
              <w:t>通股</w:t>
            </w:r>
          </w:p>
        </w:tc>
        <w:tc>
          <w:tcPr>
            <w:tcW w:w="1369" w:type="dxa"/>
            <w:gridSpan w:val="2"/>
          </w:tcPr>
          <w:p>
            <w:pPr>
              <w:pStyle w:val="TableParagraph"/>
              <w:spacing w:before="137"/>
              <w:ind w:left="215"/>
              <w:rPr>
                <w:sz w:val="21"/>
              </w:rPr>
            </w:pPr>
            <w:r>
              <w:rPr>
                <w:spacing w:val="-2"/>
                <w:sz w:val="21"/>
              </w:rPr>
              <w:t>53,366,730</w:t>
            </w:r>
          </w:p>
        </w:tc>
      </w:tr>
      <w:tr>
        <w:trPr>
          <w:trHeight w:val="544" w:hRule="atLeast"/>
        </w:trPr>
        <w:tc>
          <w:tcPr>
            <w:tcW w:w="3285" w:type="dxa"/>
            <w:gridSpan w:val="2"/>
          </w:tcPr>
          <w:p>
            <w:pPr>
              <w:pStyle w:val="TableParagraph"/>
              <w:spacing w:before="136"/>
              <w:ind w:left="107"/>
              <w:rPr>
                <w:sz w:val="21"/>
              </w:rPr>
            </w:pPr>
            <w:r>
              <w:rPr>
                <w:spacing w:val="-3"/>
                <w:sz w:val="21"/>
              </w:rPr>
              <w:t>香港中央结算有限公司</w:t>
            </w:r>
          </w:p>
        </w:tc>
        <w:tc>
          <w:tcPr>
            <w:tcW w:w="3051" w:type="dxa"/>
            <w:gridSpan w:val="3"/>
          </w:tcPr>
          <w:p>
            <w:pPr>
              <w:pStyle w:val="TableParagraph"/>
              <w:spacing w:before="136"/>
              <w:ind w:left="1894"/>
              <w:rPr>
                <w:sz w:val="21"/>
              </w:rPr>
            </w:pPr>
            <w:r>
              <w:rPr>
                <w:spacing w:val="-2"/>
                <w:sz w:val="21"/>
              </w:rPr>
              <w:t>50,422,280</w:t>
            </w:r>
          </w:p>
        </w:tc>
        <w:tc>
          <w:tcPr>
            <w:tcW w:w="1113" w:type="dxa"/>
            <w:gridSpan w:val="2"/>
          </w:tcPr>
          <w:p>
            <w:pPr>
              <w:pStyle w:val="TableParagraph"/>
              <w:spacing w:before="1"/>
              <w:ind w:left="19"/>
              <w:jc w:val="center"/>
              <w:rPr>
                <w:sz w:val="21"/>
              </w:rPr>
            </w:pPr>
            <w:r>
              <w:rPr>
                <w:spacing w:val="-4"/>
                <w:sz w:val="21"/>
              </w:rPr>
              <w:t>人民币普</w:t>
            </w:r>
          </w:p>
          <w:p>
            <w:pPr>
              <w:pStyle w:val="TableParagraph"/>
              <w:spacing w:line="252" w:lineRule="exact" w:before="2"/>
              <w:ind w:left="19" w:right="3"/>
              <w:jc w:val="center"/>
              <w:rPr>
                <w:sz w:val="21"/>
              </w:rPr>
            </w:pPr>
            <w:r>
              <w:rPr>
                <w:spacing w:val="-5"/>
                <w:sz w:val="21"/>
              </w:rPr>
              <w:t>通股</w:t>
            </w:r>
          </w:p>
        </w:tc>
        <w:tc>
          <w:tcPr>
            <w:tcW w:w="1369" w:type="dxa"/>
            <w:gridSpan w:val="2"/>
          </w:tcPr>
          <w:p>
            <w:pPr>
              <w:pStyle w:val="TableParagraph"/>
              <w:spacing w:before="136"/>
              <w:ind w:left="215"/>
              <w:rPr>
                <w:sz w:val="21"/>
              </w:rPr>
            </w:pPr>
            <w:r>
              <w:rPr>
                <w:spacing w:val="-2"/>
                <w:sz w:val="21"/>
              </w:rPr>
              <w:t>50,422,280</w:t>
            </w:r>
          </w:p>
        </w:tc>
      </w:tr>
      <w:tr>
        <w:trPr>
          <w:trHeight w:val="544" w:hRule="atLeast"/>
        </w:trPr>
        <w:tc>
          <w:tcPr>
            <w:tcW w:w="3285" w:type="dxa"/>
            <w:gridSpan w:val="2"/>
          </w:tcPr>
          <w:p>
            <w:pPr>
              <w:pStyle w:val="TableParagraph"/>
              <w:spacing w:before="138"/>
              <w:ind w:left="107"/>
              <w:rPr>
                <w:sz w:val="21"/>
              </w:rPr>
            </w:pPr>
            <w:r>
              <w:rPr>
                <w:spacing w:val="-3"/>
                <w:sz w:val="21"/>
              </w:rPr>
              <w:t>宁波华夏科技投资有限公司</w:t>
            </w:r>
          </w:p>
        </w:tc>
        <w:tc>
          <w:tcPr>
            <w:tcW w:w="3051" w:type="dxa"/>
            <w:gridSpan w:val="3"/>
          </w:tcPr>
          <w:p>
            <w:pPr>
              <w:pStyle w:val="TableParagraph"/>
              <w:spacing w:before="138"/>
              <w:ind w:left="1894"/>
              <w:rPr>
                <w:sz w:val="21"/>
              </w:rPr>
            </w:pPr>
            <w:r>
              <w:rPr>
                <w:spacing w:val="-2"/>
                <w:sz w:val="21"/>
              </w:rPr>
              <w:t>16,713,908</w:t>
            </w:r>
          </w:p>
        </w:tc>
        <w:tc>
          <w:tcPr>
            <w:tcW w:w="1113" w:type="dxa"/>
            <w:gridSpan w:val="2"/>
          </w:tcPr>
          <w:p>
            <w:pPr>
              <w:pStyle w:val="TableParagraph"/>
              <w:spacing w:before="1"/>
              <w:ind w:left="19"/>
              <w:jc w:val="center"/>
              <w:rPr>
                <w:sz w:val="21"/>
              </w:rPr>
            </w:pPr>
            <w:r>
              <w:rPr>
                <w:spacing w:val="-4"/>
                <w:sz w:val="21"/>
              </w:rPr>
              <w:t>人民币普</w:t>
            </w:r>
          </w:p>
          <w:p>
            <w:pPr>
              <w:pStyle w:val="TableParagraph"/>
              <w:spacing w:line="252" w:lineRule="exact" w:before="2"/>
              <w:ind w:left="19" w:right="3"/>
              <w:jc w:val="center"/>
              <w:rPr>
                <w:sz w:val="21"/>
              </w:rPr>
            </w:pPr>
            <w:r>
              <w:rPr>
                <w:spacing w:val="-5"/>
                <w:sz w:val="21"/>
              </w:rPr>
              <w:t>通股</w:t>
            </w:r>
          </w:p>
        </w:tc>
        <w:tc>
          <w:tcPr>
            <w:tcW w:w="1369" w:type="dxa"/>
            <w:gridSpan w:val="2"/>
          </w:tcPr>
          <w:p>
            <w:pPr>
              <w:pStyle w:val="TableParagraph"/>
              <w:spacing w:before="138"/>
              <w:ind w:left="215"/>
              <w:rPr>
                <w:sz w:val="21"/>
              </w:rPr>
            </w:pPr>
            <w:r>
              <w:rPr>
                <w:spacing w:val="-2"/>
                <w:sz w:val="21"/>
              </w:rPr>
              <w:t>16,713,908</w:t>
            </w:r>
          </w:p>
        </w:tc>
      </w:tr>
      <w:tr>
        <w:trPr>
          <w:trHeight w:val="544" w:hRule="atLeast"/>
        </w:trPr>
        <w:tc>
          <w:tcPr>
            <w:tcW w:w="3285" w:type="dxa"/>
            <w:gridSpan w:val="2"/>
          </w:tcPr>
          <w:p>
            <w:pPr>
              <w:pStyle w:val="TableParagraph"/>
              <w:spacing w:before="1"/>
              <w:ind w:left="107"/>
              <w:rPr>
                <w:sz w:val="21"/>
              </w:rPr>
            </w:pPr>
            <w:r>
              <w:rPr>
                <w:spacing w:val="-3"/>
                <w:sz w:val="21"/>
              </w:rPr>
              <w:t>宁波经济技术开发区金帆投资有</w:t>
            </w:r>
          </w:p>
          <w:p>
            <w:pPr>
              <w:pStyle w:val="TableParagraph"/>
              <w:spacing w:line="252" w:lineRule="exact" w:before="2"/>
              <w:ind w:left="107"/>
              <w:rPr>
                <w:sz w:val="21"/>
              </w:rPr>
            </w:pPr>
            <w:r>
              <w:rPr>
                <w:spacing w:val="-4"/>
                <w:sz w:val="21"/>
              </w:rPr>
              <w:t>限公司</w:t>
            </w:r>
          </w:p>
        </w:tc>
        <w:tc>
          <w:tcPr>
            <w:tcW w:w="3051" w:type="dxa"/>
            <w:gridSpan w:val="3"/>
          </w:tcPr>
          <w:p>
            <w:pPr>
              <w:pStyle w:val="TableParagraph"/>
              <w:spacing w:before="137"/>
              <w:ind w:left="1894"/>
              <w:rPr>
                <w:sz w:val="21"/>
              </w:rPr>
            </w:pPr>
            <w:r>
              <w:rPr>
                <w:spacing w:val="-2"/>
                <w:sz w:val="21"/>
              </w:rPr>
              <w:t>10,833,773</w:t>
            </w:r>
          </w:p>
        </w:tc>
        <w:tc>
          <w:tcPr>
            <w:tcW w:w="1113" w:type="dxa"/>
            <w:gridSpan w:val="2"/>
          </w:tcPr>
          <w:p>
            <w:pPr>
              <w:pStyle w:val="TableParagraph"/>
              <w:spacing w:before="1"/>
              <w:ind w:left="19"/>
              <w:jc w:val="center"/>
              <w:rPr>
                <w:sz w:val="21"/>
              </w:rPr>
            </w:pPr>
            <w:r>
              <w:rPr>
                <w:spacing w:val="-4"/>
                <w:sz w:val="21"/>
              </w:rPr>
              <w:t>人民币普</w:t>
            </w:r>
          </w:p>
          <w:p>
            <w:pPr>
              <w:pStyle w:val="TableParagraph"/>
              <w:spacing w:line="252" w:lineRule="exact" w:before="2"/>
              <w:ind w:left="19" w:right="3"/>
              <w:jc w:val="center"/>
              <w:rPr>
                <w:sz w:val="21"/>
              </w:rPr>
            </w:pPr>
            <w:r>
              <w:rPr>
                <w:spacing w:val="-5"/>
                <w:sz w:val="21"/>
              </w:rPr>
              <w:t>通股</w:t>
            </w:r>
          </w:p>
        </w:tc>
        <w:tc>
          <w:tcPr>
            <w:tcW w:w="1369" w:type="dxa"/>
            <w:gridSpan w:val="2"/>
          </w:tcPr>
          <w:p>
            <w:pPr>
              <w:pStyle w:val="TableParagraph"/>
              <w:spacing w:before="137"/>
              <w:ind w:left="215"/>
              <w:rPr>
                <w:sz w:val="21"/>
              </w:rPr>
            </w:pPr>
            <w:r>
              <w:rPr>
                <w:spacing w:val="-2"/>
                <w:sz w:val="21"/>
              </w:rPr>
              <w:t>10,833,773</w:t>
            </w:r>
          </w:p>
        </w:tc>
      </w:tr>
      <w:tr>
        <w:trPr>
          <w:trHeight w:val="544" w:hRule="atLeast"/>
        </w:trPr>
        <w:tc>
          <w:tcPr>
            <w:tcW w:w="3285" w:type="dxa"/>
            <w:gridSpan w:val="2"/>
          </w:tcPr>
          <w:p>
            <w:pPr>
              <w:pStyle w:val="TableParagraph"/>
              <w:spacing w:before="1"/>
              <w:ind w:left="107"/>
              <w:rPr>
                <w:sz w:val="21"/>
              </w:rPr>
            </w:pPr>
            <w:r>
              <w:rPr>
                <w:spacing w:val="-3"/>
                <w:sz w:val="21"/>
              </w:rPr>
              <w:t>交通银行股份有限公司－富国天</w:t>
            </w:r>
          </w:p>
          <w:p>
            <w:pPr>
              <w:pStyle w:val="TableParagraph"/>
              <w:spacing w:line="250" w:lineRule="exact" w:before="4"/>
              <w:ind w:left="107"/>
              <w:rPr>
                <w:sz w:val="21"/>
              </w:rPr>
            </w:pPr>
            <w:r>
              <w:rPr>
                <w:spacing w:val="-3"/>
                <w:sz w:val="21"/>
              </w:rPr>
              <w:t>益价值混合型证券投资基金</w:t>
            </w:r>
          </w:p>
        </w:tc>
        <w:tc>
          <w:tcPr>
            <w:tcW w:w="3051" w:type="dxa"/>
            <w:gridSpan w:val="3"/>
          </w:tcPr>
          <w:p>
            <w:pPr>
              <w:pStyle w:val="TableParagraph"/>
              <w:spacing w:before="138"/>
              <w:ind w:left="2000"/>
              <w:rPr>
                <w:sz w:val="21"/>
              </w:rPr>
            </w:pPr>
            <w:r>
              <w:rPr>
                <w:spacing w:val="-2"/>
                <w:sz w:val="21"/>
              </w:rPr>
              <w:t>7,344,861</w:t>
            </w:r>
          </w:p>
        </w:tc>
        <w:tc>
          <w:tcPr>
            <w:tcW w:w="1113" w:type="dxa"/>
            <w:gridSpan w:val="2"/>
          </w:tcPr>
          <w:p>
            <w:pPr>
              <w:pStyle w:val="TableParagraph"/>
              <w:spacing w:before="1"/>
              <w:ind w:left="19"/>
              <w:jc w:val="center"/>
              <w:rPr>
                <w:sz w:val="21"/>
              </w:rPr>
            </w:pPr>
            <w:r>
              <w:rPr>
                <w:spacing w:val="-4"/>
                <w:sz w:val="21"/>
              </w:rPr>
              <w:t>人民币普</w:t>
            </w:r>
          </w:p>
          <w:p>
            <w:pPr>
              <w:pStyle w:val="TableParagraph"/>
              <w:spacing w:line="250" w:lineRule="exact" w:before="4"/>
              <w:ind w:left="19" w:right="3"/>
              <w:jc w:val="center"/>
              <w:rPr>
                <w:sz w:val="21"/>
              </w:rPr>
            </w:pPr>
            <w:r>
              <w:rPr>
                <w:spacing w:val="-5"/>
                <w:sz w:val="21"/>
              </w:rPr>
              <w:t>通股</w:t>
            </w:r>
          </w:p>
        </w:tc>
        <w:tc>
          <w:tcPr>
            <w:tcW w:w="1369" w:type="dxa"/>
            <w:gridSpan w:val="2"/>
          </w:tcPr>
          <w:p>
            <w:pPr>
              <w:pStyle w:val="TableParagraph"/>
              <w:spacing w:before="138"/>
              <w:ind w:left="321"/>
              <w:rPr>
                <w:sz w:val="21"/>
              </w:rPr>
            </w:pPr>
            <w:r>
              <w:rPr>
                <w:spacing w:val="-2"/>
                <w:sz w:val="21"/>
              </w:rPr>
              <w:t>7,344,861</w:t>
            </w:r>
          </w:p>
        </w:tc>
      </w:tr>
      <w:tr>
        <w:trPr>
          <w:trHeight w:val="544" w:hRule="atLeast"/>
        </w:trPr>
        <w:tc>
          <w:tcPr>
            <w:tcW w:w="3285" w:type="dxa"/>
            <w:gridSpan w:val="2"/>
          </w:tcPr>
          <w:p>
            <w:pPr>
              <w:pStyle w:val="TableParagraph"/>
              <w:spacing w:before="1"/>
              <w:ind w:left="107"/>
              <w:rPr>
                <w:sz w:val="21"/>
              </w:rPr>
            </w:pPr>
            <w:r>
              <w:rPr>
                <w:spacing w:val="-3"/>
                <w:sz w:val="21"/>
              </w:rPr>
              <w:t>中国银行股份有限公司－泰达宏</w:t>
            </w:r>
          </w:p>
          <w:p>
            <w:pPr>
              <w:pStyle w:val="TableParagraph"/>
              <w:spacing w:line="250" w:lineRule="exact" w:before="4"/>
              <w:ind w:left="107"/>
              <w:rPr>
                <w:sz w:val="21"/>
              </w:rPr>
            </w:pPr>
            <w:r>
              <w:rPr>
                <w:spacing w:val="-3"/>
                <w:sz w:val="21"/>
              </w:rPr>
              <w:t>利转型机遇股票型证券投资基金</w:t>
            </w:r>
          </w:p>
        </w:tc>
        <w:tc>
          <w:tcPr>
            <w:tcW w:w="3051" w:type="dxa"/>
            <w:gridSpan w:val="3"/>
          </w:tcPr>
          <w:p>
            <w:pPr>
              <w:pStyle w:val="TableParagraph"/>
              <w:spacing w:before="137"/>
              <w:ind w:left="2000"/>
              <w:rPr>
                <w:sz w:val="21"/>
              </w:rPr>
            </w:pPr>
            <w:r>
              <w:rPr>
                <w:spacing w:val="-2"/>
                <w:sz w:val="21"/>
              </w:rPr>
              <w:t>4,432,161</w:t>
            </w:r>
          </w:p>
        </w:tc>
        <w:tc>
          <w:tcPr>
            <w:tcW w:w="1113" w:type="dxa"/>
            <w:gridSpan w:val="2"/>
          </w:tcPr>
          <w:p>
            <w:pPr>
              <w:pStyle w:val="TableParagraph"/>
              <w:spacing w:before="1"/>
              <w:ind w:left="19"/>
              <w:jc w:val="center"/>
              <w:rPr>
                <w:sz w:val="21"/>
              </w:rPr>
            </w:pPr>
            <w:r>
              <w:rPr>
                <w:spacing w:val="-4"/>
                <w:sz w:val="21"/>
              </w:rPr>
              <w:t>人民币普</w:t>
            </w:r>
          </w:p>
          <w:p>
            <w:pPr>
              <w:pStyle w:val="TableParagraph"/>
              <w:spacing w:line="250" w:lineRule="exact" w:before="4"/>
              <w:ind w:left="19" w:right="3"/>
              <w:jc w:val="center"/>
              <w:rPr>
                <w:sz w:val="21"/>
              </w:rPr>
            </w:pPr>
            <w:r>
              <w:rPr>
                <w:spacing w:val="-5"/>
                <w:sz w:val="21"/>
              </w:rPr>
              <w:t>通股</w:t>
            </w:r>
          </w:p>
        </w:tc>
        <w:tc>
          <w:tcPr>
            <w:tcW w:w="1369" w:type="dxa"/>
            <w:gridSpan w:val="2"/>
          </w:tcPr>
          <w:p>
            <w:pPr>
              <w:pStyle w:val="TableParagraph"/>
              <w:spacing w:before="137"/>
              <w:ind w:left="321"/>
              <w:rPr>
                <w:sz w:val="21"/>
              </w:rPr>
            </w:pPr>
            <w:r>
              <w:rPr>
                <w:spacing w:val="-2"/>
                <w:sz w:val="21"/>
              </w:rPr>
              <w:t>4,432,161</w:t>
            </w:r>
          </w:p>
        </w:tc>
      </w:tr>
    </w:tbl>
    <w:p>
      <w:pPr>
        <w:spacing w:after="0"/>
        <w:rPr>
          <w:sz w:val="21"/>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6"/>
        <w:gridCol w:w="3053"/>
        <w:gridCol w:w="1114"/>
        <w:gridCol w:w="1370"/>
      </w:tblGrid>
      <w:tr>
        <w:trPr>
          <w:trHeight w:val="818" w:hRule="atLeast"/>
        </w:trPr>
        <w:tc>
          <w:tcPr>
            <w:tcW w:w="3286" w:type="dxa"/>
          </w:tcPr>
          <w:p>
            <w:pPr>
              <w:pStyle w:val="TableParagraph"/>
              <w:spacing w:line="242" w:lineRule="auto" w:before="3"/>
              <w:ind w:left="107" w:right="221"/>
              <w:rPr>
                <w:sz w:val="21"/>
              </w:rPr>
            </w:pPr>
            <w:r>
              <w:rPr>
                <w:spacing w:val="-2"/>
                <w:sz w:val="21"/>
              </w:rPr>
              <w:t>中国建设银行股份有限公司－华</w:t>
            </w:r>
            <w:r>
              <w:rPr>
                <w:spacing w:val="-3"/>
                <w:sz w:val="21"/>
              </w:rPr>
              <w:t>商智能生活灵活配置混合型证券</w:t>
            </w:r>
          </w:p>
          <w:p>
            <w:pPr>
              <w:pStyle w:val="TableParagraph"/>
              <w:spacing w:line="250" w:lineRule="exact" w:before="2"/>
              <w:ind w:left="107"/>
              <w:rPr>
                <w:sz w:val="21"/>
              </w:rPr>
            </w:pPr>
            <w:r>
              <w:rPr>
                <w:spacing w:val="-4"/>
                <w:sz w:val="21"/>
              </w:rPr>
              <w:t>投资基金</w:t>
            </w:r>
          </w:p>
        </w:tc>
        <w:tc>
          <w:tcPr>
            <w:tcW w:w="3053" w:type="dxa"/>
          </w:tcPr>
          <w:p>
            <w:pPr>
              <w:pStyle w:val="TableParagraph"/>
              <w:spacing w:before="5"/>
              <w:rPr>
                <w:sz w:val="21"/>
              </w:rPr>
            </w:pPr>
          </w:p>
          <w:p>
            <w:pPr>
              <w:pStyle w:val="TableParagraph"/>
              <w:spacing w:before="1"/>
              <w:ind w:right="93"/>
              <w:jc w:val="right"/>
              <w:rPr>
                <w:sz w:val="21"/>
              </w:rPr>
            </w:pPr>
            <w:r>
              <w:rPr>
                <w:spacing w:val="-2"/>
                <w:sz w:val="21"/>
              </w:rPr>
              <w:t>4,025,099</w:t>
            </w:r>
          </w:p>
        </w:tc>
        <w:tc>
          <w:tcPr>
            <w:tcW w:w="1114" w:type="dxa"/>
          </w:tcPr>
          <w:p>
            <w:pPr>
              <w:pStyle w:val="TableParagraph"/>
              <w:spacing w:line="244" w:lineRule="auto" w:before="138"/>
              <w:ind w:left="345" w:right="122" w:hanging="209"/>
              <w:rPr>
                <w:sz w:val="21"/>
              </w:rPr>
            </w:pPr>
            <w:r>
              <w:rPr>
                <w:spacing w:val="-4"/>
                <w:sz w:val="21"/>
              </w:rPr>
              <w:t>人民币普</w:t>
            </w:r>
            <w:r>
              <w:rPr>
                <w:spacing w:val="-6"/>
                <w:sz w:val="21"/>
              </w:rPr>
              <w:t>通股</w:t>
            </w:r>
          </w:p>
        </w:tc>
        <w:tc>
          <w:tcPr>
            <w:tcW w:w="1370" w:type="dxa"/>
          </w:tcPr>
          <w:p>
            <w:pPr>
              <w:pStyle w:val="TableParagraph"/>
              <w:spacing w:before="5"/>
              <w:rPr>
                <w:sz w:val="21"/>
              </w:rPr>
            </w:pPr>
          </w:p>
          <w:p>
            <w:pPr>
              <w:pStyle w:val="TableParagraph"/>
              <w:spacing w:before="1"/>
              <w:ind w:right="92"/>
              <w:jc w:val="right"/>
              <w:rPr>
                <w:sz w:val="21"/>
              </w:rPr>
            </w:pPr>
            <w:r>
              <w:rPr>
                <w:spacing w:val="-2"/>
                <w:sz w:val="21"/>
              </w:rPr>
              <w:t>4,025,099</w:t>
            </w:r>
          </w:p>
        </w:tc>
      </w:tr>
      <w:tr>
        <w:trPr>
          <w:trHeight w:val="818" w:hRule="atLeast"/>
        </w:trPr>
        <w:tc>
          <w:tcPr>
            <w:tcW w:w="3286" w:type="dxa"/>
          </w:tcPr>
          <w:p>
            <w:pPr>
              <w:pStyle w:val="TableParagraph"/>
              <w:spacing w:before="1"/>
              <w:ind w:left="107"/>
              <w:rPr>
                <w:sz w:val="21"/>
              </w:rPr>
            </w:pPr>
            <w:r>
              <w:rPr>
                <w:spacing w:val="-3"/>
                <w:sz w:val="21"/>
              </w:rPr>
              <w:t>中国建设银行股份有限公司－南</w:t>
            </w:r>
          </w:p>
          <w:p>
            <w:pPr>
              <w:pStyle w:val="TableParagraph"/>
              <w:spacing w:line="270" w:lineRule="atLeast"/>
              <w:ind w:left="107" w:right="221"/>
              <w:rPr>
                <w:sz w:val="21"/>
              </w:rPr>
            </w:pPr>
            <w:r>
              <w:rPr>
                <w:spacing w:val="-2"/>
                <w:sz w:val="21"/>
              </w:rPr>
              <w:t>方潜力新蓝筹混合型证券投资基</w:t>
            </w:r>
            <w:r>
              <w:rPr>
                <w:spacing w:val="-10"/>
                <w:sz w:val="21"/>
              </w:rPr>
              <w:t>金</w:t>
            </w:r>
          </w:p>
        </w:tc>
        <w:tc>
          <w:tcPr>
            <w:tcW w:w="3053" w:type="dxa"/>
          </w:tcPr>
          <w:p>
            <w:pPr>
              <w:pStyle w:val="TableParagraph"/>
              <w:spacing w:before="5"/>
              <w:rPr>
                <w:sz w:val="21"/>
              </w:rPr>
            </w:pPr>
          </w:p>
          <w:p>
            <w:pPr>
              <w:pStyle w:val="TableParagraph"/>
              <w:ind w:right="93"/>
              <w:jc w:val="right"/>
              <w:rPr>
                <w:sz w:val="21"/>
              </w:rPr>
            </w:pPr>
            <w:r>
              <w:rPr>
                <w:spacing w:val="-2"/>
                <w:sz w:val="21"/>
              </w:rPr>
              <w:t>3,814,579</w:t>
            </w:r>
          </w:p>
        </w:tc>
        <w:tc>
          <w:tcPr>
            <w:tcW w:w="1114" w:type="dxa"/>
          </w:tcPr>
          <w:p>
            <w:pPr>
              <w:pStyle w:val="TableParagraph"/>
              <w:spacing w:line="242" w:lineRule="auto" w:before="138"/>
              <w:ind w:left="345" w:right="122" w:hanging="209"/>
              <w:rPr>
                <w:sz w:val="21"/>
              </w:rPr>
            </w:pPr>
            <w:r>
              <w:rPr>
                <w:spacing w:val="-4"/>
                <w:sz w:val="21"/>
              </w:rPr>
              <w:t>人民币普</w:t>
            </w:r>
            <w:r>
              <w:rPr>
                <w:spacing w:val="-6"/>
                <w:sz w:val="21"/>
              </w:rPr>
              <w:t>通股</w:t>
            </w:r>
          </w:p>
        </w:tc>
        <w:tc>
          <w:tcPr>
            <w:tcW w:w="1370" w:type="dxa"/>
          </w:tcPr>
          <w:p>
            <w:pPr>
              <w:pStyle w:val="TableParagraph"/>
              <w:spacing w:before="5"/>
              <w:rPr>
                <w:sz w:val="21"/>
              </w:rPr>
            </w:pPr>
          </w:p>
          <w:p>
            <w:pPr>
              <w:pStyle w:val="TableParagraph"/>
              <w:ind w:right="92"/>
              <w:jc w:val="right"/>
              <w:rPr>
                <w:sz w:val="21"/>
              </w:rPr>
            </w:pPr>
            <w:r>
              <w:rPr>
                <w:spacing w:val="-2"/>
                <w:sz w:val="21"/>
              </w:rPr>
              <w:t>3,814,579</w:t>
            </w:r>
          </w:p>
        </w:tc>
      </w:tr>
      <w:tr>
        <w:trPr>
          <w:trHeight w:val="544" w:hRule="atLeast"/>
        </w:trPr>
        <w:tc>
          <w:tcPr>
            <w:tcW w:w="3286" w:type="dxa"/>
          </w:tcPr>
          <w:p>
            <w:pPr>
              <w:pStyle w:val="TableParagraph"/>
              <w:spacing w:before="1"/>
              <w:ind w:left="107"/>
              <w:rPr>
                <w:sz w:val="21"/>
              </w:rPr>
            </w:pPr>
            <w:r>
              <w:rPr>
                <w:spacing w:val="-3"/>
                <w:sz w:val="21"/>
              </w:rPr>
              <w:t>和谐健康保险股份有限公司－万</w:t>
            </w:r>
          </w:p>
          <w:p>
            <w:pPr>
              <w:pStyle w:val="TableParagraph"/>
              <w:spacing w:line="252" w:lineRule="exact" w:before="2"/>
              <w:ind w:left="107"/>
              <w:rPr>
                <w:sz w:val="21"/>
              </w:rPr>
            </w:pPr>
            <w:r>
              <w:rPr>
                <w:spacing w:val="-4"/>
                <w:sz w:val="21"/>
              </w:rPr>
              <w:t>能产品</w:t>
            </w:r>
          </w:p>
        </w:tc>
        <w:tc>
          <w:tcPr>
            <w:tcW w:w="3053" w:type="dxa"/>
          </w:tcPr>
          <w:p>
            <w:pPr>
              <w:pStyle w:val="TableParagraph"/>
              <w:spacing w:before="137"/>
              <w:ind w:right="93"/>
              <w:jc w:val="right"/>
              <w:rPr>
                <w:sz w:val="21"/>
              </w:rPr>
            </w:pPr>
            <w:r>
              <w:rPr>
                <w:spacing w:val="-2"/>
                <w:sz w:val="21"/>
              </w:rPr>
              <w:t>3,708,344</w:t>
            </w:r>
          </w:p>
        </w:tc>
        <w:tc>
          <w:tcPr>
            <w:tcW w:w="1114" w:type="dxa"/>
          </w:tcPr>
          <w:p>
            <w:pPr>
              <w:pStyle w:val="TableParagraph"/>
              <w:spacing w:before="1"/>
              <w:ind w:left="12"/>
              <w:jc w:val="center"/>
              <w:rPr>
                <w:sz w:val="21"/>
              </w:rPr>
            </w:pPr>
            <w:r>
              <w:rPr>
                <w:spacing w:val="-4"/>
                <w:sz w:val="21"/>
              </w:rPr>
              <w:t>人民币普</w:t>
            </w:r>
          </w:p>
          <w:p>
            <w:pPr>
              <w:pStyle w:val="TableParagraph"/>
              <w:spacing w:line="252" w:lineRule="exact" w:before="2"/>
              <w:ind w:left="12" w:right="3"/>
              <w:jc w:val="center"/>
              <w:rPr>
                <w:sz w:val="21"/>
              </w:rPr>
            </w:pPr>
            <w:r>
              <w:rPr>
                <w:spacing w:val="-5"/>
                <w:sz w:val="21"/>
              </w:rPr>
              <w:t>通股</w:t>
            </w:r>
          </w:p>
        </w:tc>
        <w:tc>
          <w:tcPr>
            <w:tcW w:w="1370" w:type="dxa"/>
          </w:tcPr>
          <w:p>
            <w:pPr>
              <w:pStyle w:val="TableParagraph"/>
              <w:spacing w:before="137"/>
              <w:ind w:right="92"/>
              <w:jc w:val="right"/>
              <w:rPr>
                <w:sz w:val="21"/>
              </w:rPr>
            </w:pPr>
            <w:r>
              <w:rPr>
                <w:spacing w:val="-2"/>
                <w:sz w:val="21"/>
              </w:rPr>
              <w:t>3,708,344</w:t>
            </w:r>
          </w:p>
        </w:tc>
      </w:tr>
      <w:tr>
        <w:trPr>
          <w:trHeight w:val="270" w:hRule="atLeast"/>
        </w:trPr>
        <w:tc>
          <w:tcPr>
            <w:tcW w:w="3286" w:type="dxa"/>
          </w:tcPr>
          <w:p>
            <w:pPr>
              <w:pStyle w:val="TableParagraph"/>
              <w:spacing w:line="250" w:lineRule="exact" w:before="1"/>
              <w:ind w:left="107"/>
              <w:rPr>
                <w:sz w:val="21"/>
              </w:rPr>
            </w:pPr>
            <w:r>
              <w:rPr>
                <w:spacing w:val="-3"/>
                <w:sz w:val="21"/>
              </w:rPr>
              <w:t>前十名股东中回购专户情况说明</w:t>
            </w:r>
          </w:p>
        </w:tc>
        <w:tc>
          <w:tcPr>
            <w:tcW w:w="5537" w:type="dxa"/>
            <w:gridSpan w:val="3"/>
          </w:tcPr>
          <w:p>
            <w:pPr>
              <w:pStyle w:val="TableParagraph"/>
              <w:spacing w:line="250" w:lineRule="exact" w:before="1"/>
              <w:ind w:left="107"/>
              <w:rPr>
                <w:sz w:val="21"/>
              </w:rPr>
            </w:pPr>
            <w:r>
              <w:rPr>
                <w:spacing w:val="-4"/>
                <w:sz w:val="21"/>
              </w:rPr>
              <w:t>不适用</w:t>
            </w:r>
          </w:p>
        </w:tc>
      </w:tr>
      <w:tr>
        <w:trPr>
          <w:trHeight w:val="544" w:hRule="atLeast"/>
        </w:trPr>
        <w:tc>
          <w:tcPr>
            <w:tcW w:w="3286" w:type="dxa"/>
          </w:tcPr>
          <w:p>
            <w:pPr>
              <w:pStyle w:val="TableParagraph"/>
              <w:spacing w:line="270" w:lineRule="atLeast"/>
              <w:ind w:left="107" w:right="221"/>
              <w:rPr>
                <w:sz w:val="21"/>
              </w:rPr>
            </w:pPr>
            <w:r>
              <w:rPr>
                <w:spacing w:val="-2"/>
                <w:sz w:val="21"/>
              </w:rPr>
              <w:t>上述股东委托表决权、受托表决权、放弃表决权的说明</w:t>
            </w:r>
          </w:p>
        </w:tc>
        <w:tc>
          <w:tcPr>
            <w:tcW w:w="5537" w:type="dxa"/>
            <w:gridSpan w:val="3"/>
          </w:tcPr>
          <w:p>
            <w:pPr>
              <w:pStyle w:val="TableParagraph"/>
              <w:spacing w:before="137"/>
              <w:ind w:left="107"/>
              <w:rPr>
                <w:sz w:val="21"/>
              </w:rPr>
            </w:pPr>
            <w:r>
              <w:rPr>
                <w:spacing w:val="-4"/>
                <w:sz w:val="21"/>
              </w:rPr>
              <w:t>不适用</w:t>
            </w:r>
          </w:p>
        </w:tc>
      </w:tr>
      <w:tr>
        <w:trPr>
          <w:trHeight w:val="1752" w:hRule="atLeast"/>
        </w:trPr>
        <w:tc>
          <w:tcPr>
            <w:tcW w:w="3286" w:type="dxa"/>
          </w:tcPr>
          <w:p>
            <w:pPr>
              <w:pStyle w:val="TableParagraph"/>
              <w:rPr>
                <w:sz w:val="21"/>
              </w:rPr>
            </w:pPr>
          </w:p>
          <w:p>
            <w:pPr>
              <w:pStyle w:val="TableParagraph"/>
              <w:spacing w:before="68"/>
              <w:rPr>
                <w:sz w:val="21"/>
              </w:rPr>
            </w:pPr>
          </w:p>
          <w:p>
            <w:pPr>
              <w:pStyle w:val="TableParagraph"/>
              <w:spacing w:line="242" w:lineRule="auto"/>
              <w:ind w:left="107" w:right="221"/>
              <w:rPr>
                <w:sz w:val="21"/>
              </w:rPr>
            </w:pPr>
            <w:r>
              <w:rPr>
                <w:spacing w:val="-2"/>
                <w:sz w:val="21"/>
              </w:rPr>
              <w:t>上述股东关联关系或一致行动的</w:t>
            </w:r>
            <w:r>
              <w:rPr>
                <w:spacing w:val="-6"/>
                <w:sz w:val="21"/>
              </w:rPr>
              <w:t>说明</w:t>
            </w:r>
          </w:p>
        </w:tc>
        <w:tc>
          <w:tcPr>
            <w:tcW w:w="5537" w:type="dxa"/>
            <w:gridSpan w:val="3"/>
          </w:tcPr>
          <w:p>
            <w:pPr>
              <w:pStyle w:val="TableParagraph"/>
              <w:spacing w:line="242" w:lineRule="auto" w:before="61"/>
              <w:ind w:left="107" w:right="160"/>
              <w:jc w:val="both"/>
              <w:rPr>
                <w:sz w:val="21"/>
              </w:rPr>
            </w:pPr>
            <w:r>
              <w:rPr>
                <w:spacing w:val="-2"/>
                <w:sz w:val="21"/>
              </w:rPr>
              <w:t>公司前十名股东中，东方集团为公司的控股股东，东方集团的实际控制人为夏崇耀，公司股东袁黎雨和夏崇耀为夫妻关系，公司股东华夏投资系本公司高管持股公司，公司未知其他股东之间是否存在关联关系，也未知其他股东是否属于《上市公司股东持股变动信息披露管理办法》中规定的一致行动人。</w:t>
            </w:r>
          </w:p>
        </w:tc>
      </w:tr>
      <w:tr>
        <w:trPr>
          <w:trHeight w:val="546" w:hRule="atLeast"/>
        </w:trPr>
        <w:tc>
          <w:tcPr>
            <w:tcW w:w="3286" w:type="dxa"/>
          </w:tcPr>
          <w:p>
            <w:pPr>
              <w:pStyle w:val="TableParagraph"/>
              <w:spacing w:before="1"/>
              <w:ind w:left="107"/>
              <w:rPr>
                <w:sz w:val="21"/>
              </w:rPr>
            </w:pPr>
            <w:r>
              <w:rPr>
                <w:spacing w:val="-3"/>
                <w:sz w:val="21"/>
              </w:rPr>
              <w:t>表决权恢复的优先股股东及持股</w:t>
            </w:r>
          </w:p>
          <w:p>
            <w:pPr>
              <w:pStyle w:val="TableParagraph"/>
              <w:spacing w:line="252" w:lineRule="exact" w:before="4"/>
              <w:ind w:left="107"/>
              <w:rPr>
                <w:sz w:val="21"/>
              </w:rPr>
            </w:pPr>
            <w:r>
              <w:rPr>
                <w:spacing w:val="-4"/>
                <w:sz w:val="21"/>
              </w:rPr>
              <w:t>数量的说明</w:t>
            </w:r>
          </w:p>
        </w:tc>
        <w:tc>
          <w:tcPr>
            <w:tcW w:w="5537" w:type="dxa"/>
            <w:gridSpan w:val="3"/>
          </w:tcPr>
          <w:p>
            <w:pPr>
              <w:pStyle w:val="TableParagraph"/>
              <w:spacing w:before="138"/>
              <w:ind w:left="107"/>
              <w:rPr>
                <w:sz w:val="21"/>
              </w:rPr>
            </w:pPr>
            <w:r>
              <w:rPr>
                <w:spacing w:val="-4"/>
                <w:sz w:val="21"/>
              </w:rPr>
              <w:t>不适用</w:t>
            </w:r>
          </w:p>
        </w:tc>
      </w:tr>
    </w:tbl>
    <w:p>
      <w:pPr>
        <w:pStyle w:val="BodyText"/>
        <w:spacing w:before="5"/>
      </w:pPr>
    </w:p>
    <w:p>
      <w:pPr>
        <w:pStyle w:val="BodyText"/>
        <w:spacing w:before="1"/>
        <w:ind w:left="118"/>
      </w:pPr>
      <w:r>
        <w:rPr>
          <w:spacing w:val="-3"/>
        </w:rPr>
        <w:t>前十名有限售条件股东持股数量及限售条件</w:t>
      </w:r>
    </w:p>
    <w:p>
      <w:pPr>
        <w:pStyle w:val="BodyText"/>
        <w:spacing w:before="2"/>
        <w:ind w:left="118"/>
      </w:pPr>
      <w:r>
        <w:rPr>
          <w:spacing w:val="-4"/>
        </w:rPr>
        <w:t>□适用 √不适用</w:t>
      </w:r>
    </w:p>
    <w:p>
      <w:pPr>
        <w:pStyle w:val="BodyText"/>
        <w:spacing w:before="66"/>
      </w:pPr>
    </w:p>
    <w:p>
      <w:pPr>
        <w:spacing w:before="0"/>
        <w:ind w:left="118" w:right="0" w:firstLine="0"/>
        <w:jc w:val="left"/>
        <w:rPr>
          <w:sz w:val="21"/>
        </w:rPr>
      </w:pPr>
      <w:r>
        <w:rPr>
          <w:rFonts w:ascii="Calibri" w:eastAsia="Calibri"/>
          <w:b/>
          <w:sz w:val="21"/>
        </w:rPr>
        <w:t>(</w:t>
      </w:r>
      <w:r>
        <w:rPr>
          <w:sz w:val="21"/>
        </w:rPr>
        <w:t>三</w:t>
      </w:r>
      <w:r>
        <w:rPr>
          <w:rFonts w:ascii="Calibri" w:eastAsia="Calibri"/>
          <w:b/>
          <w:spacing w:val="14"/>
          <w:sz w:val="21"/>
        </w:rPr>
        <w:t>) </w:t>
      </w:r>
      <w:r>
        <w:rPr>
          <w:spacing w:val="-3"/>
          <w:sz w:val="21"/>
        </w:rPr>
        <w:t>战略投资者或一般法人因配售新股成为前 </w:t>
      </w:r>
      <w:r>
        <w:rPr>
          <w:rFonts w:ascii="Calibri" w:eastAsia="Calibri"/>
          <w:b/>
          <w:sz w:val="21"/>
        </w:rPr>
        <w:t>10</w:t>
      </w:r>
      <w:r>
        <w:rPr>
          <w:rFonts w:ascii="Calibri" w:eastAsia="Calibri"/>
          <w:b/>
          <w:spacing w:val="5"/>
          <w:sz w:val="21"/>
        </w:rPr>
        <w:t> </w:t>
      </w:r>
      <w:r>
        <w:rPr>
          <w:spacing w:val="-4"/>
          <w:sz w:val="21"/>
        </w:rPr>
        <w:t>名股东</w:t>
      </w:r>
    </w:p>
    <w:p>
      <w:pPr>
        <w:pStyle w:val="BodyText"/>
        <w:spacing w:before="65"/>
        <w:ind w:left="118"/>
      </w:pPr>
      <w:r>
        <w:rPr>
          <w:spacing w:val="-4"/>
        </w:rPr>
        <w:t>□适用 √不适用</w:t>
      </w:r>
    </w:p>
    <w:p>
      <w:pPr>
        <w:pStyle w:val="BodyText"/>
        <w:spacing w:before="63"/>
        <w:ind w:left="118"/>
      </w:pPr>
      <w:r>
        <w:rPr>
          <w:spacing w:val="-1"/>
        </w:rPr>
        <w:t>四、控股股东及实际控制人情况</w:t>
      </w:r>
    </w:p>
    <w:p>
      <w:pPr>
        <w:spacing w:before="64"/>
        <w:ind w:left="118" w:right="0" w:firstLine="0"/>
        <w:jc w:val="left"/>
        <w:rPr>
          <w:sz w:val="21"/>
        </w:rPr>
      </w:pPr>
      <w:r>
        <w:rPr>
          <w:rFonts w:ascii="Calibri" w:eastAsia="Calibri"/>
          <w:b/>
          <w:sz w:val="21"/>
        </w:rPr>
        <w:t>(</w:t>
      </w:r>
      <w:r>
        <w:rPr>
          <w:sz w:val="21"/>
        </w:rPr>
        <w:t>一</w:t>
      </w:r>
      <w:r>
        <w:rPr>
          <w:rFonts w:ascii="Calibri" w:eastAsia="Calibri"/>
          <w:b/>
          <w:spacing w:val="14"/>
          <w:sz w:val="21"/>
        </w:rPr>
        <w:t>) </w:t>
      </w:r>
      <w:r>
        <w:rPr>
          <w:spacing w:val="-2"/>
          <w:sz w:val="21"/>
        </w:rPr>
        <w:t>控股股东情况</w:t>
      </w:r>
    </w:p>
    <w:p>
      <w:pPr>
        <w:pStyle w:val="ListParagraph"/>
        <w:numPr>
          <w:ilvl w:val="0"/>
          <w:numId w:val="21"/>
        </w:numPr>
        <w:tabs>
          <w:tab w:pos="537" w:val="left" w:leader="none"/>
        </w:tabs>
        <w:spacing w:line="240" w:lineRule="auto" w:before="62" w:after="0"/>
        <w:ind w:left="537" w:right="0" w:hanging="419"/>
        <w:jc w:val="left"/>
        <w:rPr>
          <w:sz w:val="21"/>
        </w:rPr>
      </w:pPr>
      <w:r>
        <w:rPr>
          <w:spacing w:val="-5"/>
          <w:sz w:val="21"/>
        </w:rPr>
        <w:t>法人</w:t>
      </w:r>
    </w:p>
    <w:p>
      <w:pPr>
        <w:pStyle w:val="BodyText"/>
        <w:spacing w:before="65"/>
        <w:ind w:left="118"/>
      </w:pPr>
      <w:r>
        <w:rPr>
          <w:spacing w:val="-4"/>
        </w:rPr>
        <w:t>√适用 □不适用</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4"/>
        <w:gridCol w:w="5540"/>
      </w:tblGrid>
      <w:tr>
        <w:trPr>
          <w:trHeight w:val="273" w:hRule="atLeast"/>
        </w:trPr>
        <w:tc>
          <w:tcPr>
            <w:tcW w:w="3284" w:type="dxa"/>
          </w:tcPr>
          <w:p>
            <w:pPr>
              <w:pStyle w:val="TableParagraph"/>
              <w:spacing w:line="252" w:lineRule="exact" w:before="1"/>
              <w:ind w:left="107"/>
              <w:rPr>
                <w:sz w:val="21"/>
              </w:rPr>
            </w:pPr>
            <w:r>
              <w:rPr>
                <w:spacing w:val="-5"/>
                <w:sz w:val="21"/>
              </w:rPr>
              <w:t>名称</w:t>
            </w:r>
          </w:p>
        </w:tc>
        <w:tc>
          <w:tcPr>
            <w:tcW w:w="5540" w:type="dxa"/>
          </w:tcPr>
          <w:p>
            <w:pPr>
              <w:pStyle w:val="TableParagraph"/>
              <w:spacing w:line="252" w:lineRule="exact" w:before="1"/>
              <w:ind w:left="107"/>
              <w:rPr>
                <w:sz w:val="21"/>
              </w:rPr>
            </w:pPr>
            <w:r>
              <w:rPr>
                <w:spacing w:val="-3"/>
                <w:sz w:val="21"/>
              </w:rPr>
              <w:t>宁波东方集团有限公司</w:t>
            </w:r>
          </w:p>
        </w:tc>
      </w:tr>
      <w:tr>
        <w:trPr>
          <w:trHeight w:val="273" w:hRule="atLeast"/>
        </w:trPr>
        <w:tc>
          <w:tcPr>
            <w:tcW w:w="3284" w:type="dxa"/>
          </w:tcPr>
          <w:p>
            <w:pPr>
              <w:pStyle w:val="TableParagraph"/>
              <w:spacing w:line="252" w:lineRule="exact" w:before="1"/>
              <w:ind w:left="107"/>
              <w:rPr>
                <w:sz w:val="21"/>
              </w:rPr>
            </w:pPr>
            <w:r>
              <w:rPr>
                <w:spacing w:val="-3"/>
                <w:sz w:val="21"/>
              </w:rPr>
              <w:t>单位负责人或法定代表人</w:t>
            </w:r>
          </w:p>
        </w:tc>
        <w:tc>
          <w:tcPr>
            <w:tcW w:w="5540" w:type="dxa"/>
          </w:tcPr>
          <w:p>
            <w:pPr>
              <w:pStyle w:val="TableParagraph"/>
              <w:spacing w:line="252" w:lineRule="exact" w:before="1"/>
              <w:ind w:left="107"/>
              <w:rPr>
                <w:sz w:val="21"/>
              </w:rPr>
            </w:pPr>
            <w:r>
              <w:rPr>
                <w:spacing w:val="-4"/>
                <w:sz w:val="21"/>
              </w:rPr>
              <w:t>夏崇耀</w:t>
            </w:r>
          </w:p>
        </w:tc>
      </w:tr>
      <w:tr>
        <w:trPr>
          <w:trHeight w:val="270" w:hRule="atLeast"/>
        </w:trPr>
        <w:tc>
          <w:tcPr>
            <w:tcW w:w="3284" w:type="dxa"/>
          </w:tcPr>
          <w:p>
            <w:pPr>
              <w:pStyle w:val="TableParagraph"/>
              <w:spacing w:line="250" w:lineRule="exact" w:before="1"/>
              <w:ind w:left="107"/>
              <w:rPr>
                <w:sz w:val="21"/>
              </w:rPr>
            </w:pPr>
            <w:r>
              <w:rPr>
                <w:spacing w:val="-4"/>
                <w:sz w:val="21"/>
              </w:rPr>
              <w:t>成立日期</w:t>
            </w:r>
          </w:p>
        </w:tc>
        <w:tc>
          <w:tcPr>
            <w:tcW w:w="5540" w:type="dxa"/>
          </w:tcPr>
          <w:p>
            <w:pPr>
              <w:pStyle w:val="TableParagraph"/>
              <w:spacing w:line="250" w:lineRule="exact" w:before="1"/>
              <w:ind w:left="107"/>
              <w:rPr>
                <w:sz w:val="21"/>
              </w:rPr>
            </w:pPr>
            <w:r>
              <w:rPr>
                <w:spacing w:val="-2"/>
                <w:sz w:val="21"/>
              </w:rPr>
              <w:t>2000-09-</w:t>
            </w:r>
            <w:r>
              <w:rPr>
                <w:spacing w:val="-5"/>
                <w:sz w:val="21"/>
              </w:rPr>
              <w:t>15</w:t>
            </w:r>
          </w:p>
        </w:tc>
      </w:tr>
      <w:tr>
        <w:trPr>
          <w:trHeight w:val="1908" w:hRule="atLeast"/>
        </w:trPr>
        <w:tc>
          <w:tcPr>
            <w:tcW w:w="3284" w:type="dxa"/>
          </w:tcPr>
          <w:p>
            <w:pPr>
              <w:pStyle w:val="TableParagraph"/>
              <w:spacing w:before="1"/>
              <w:ind w:left="107"/>
              <w:rPr>
                <w:sz w:val="21"/>
              </w:rPr>
            </w:pPr>
            <w:r>
              <w:rPr>
                <w:spacing w:val="-4"/>
                <w:sz w:val="21"/>
              </w:rPr>
              <w:t>主要经营业务</w:t>
            </w:r>
          </w:p>
        </w:tc>
        <w:tc>
          <w:tcPr>
            <w:tcW w:w="5540" w:type="dxa"/>
          </w:tcPr>
          <w:p>
            <w:pPr>
              <w:pStyle w:val="TableParagraph"/>
              <w:spacing w:line="242" w:lineRule="auto" w:before="1"/>
              <w:ind w:left="107" w:right="96"/>
              <w:jc w:val="both"/>
              <w:rPr>
                <w:sz w:val="21"/>
              </w:rPr>
            </w:pPr>
            <w:r>
              <w:rPr>
                <w:spacing w:val="-2"/>
                <w:sz w:val="21"/>
              </w:rPr>
              <w:t>电子产品、电工产品、塑料原料、包装材料、机械设备的</w:t>
            </w:r>
            <w:r>
              <w:rPr>
                <w:spacing w:val="-2"/>
                <w:sz w:val="21"/>
              </w:rPr>
              <w:t>制造、加工、销售、技术研究、开发、检测、咨询及仓储服务；房地产的开发、销售；投资管理；煤炭的批发（无</w:t>
            </w:r>
            <w:r>
              <w:rPr>
                <w:spacing w:val="9"/>
                <w:sz w:val="21"/>
              </w:rPr>
              <w:t>储存）</w:t>
            </w:r>
            <w:r>
              <w:rPr>
                <w:sz w:val="21"/>
              </w:rPr>
              <w:t>；化工产品、燃料油、铁矿石、贵金属、有色金</w:t>
            </w:r>
            <w:r>
              <w:rPr>
                <w:spacing w:val="-1"/>
                <w:sz w:val="21"/>
              </w:rPr>
              <w:t>属、初级农产品的批发、零售；自营和代理各类货物和技</w:t>
            </w:r>
          </w:p>
          <w:p>
            <w:pPr>
              <w:pStyle w:val="TableParagraph"/>
              <w:spacing w:line="270" w:lineRule="atLeast"/>
              <w:ind w:left="107" w:right="96"/>
              <w:rPr>
                <w:sz w:val="21"/>
              </w:rPr>
            </w:pPr>
            <w:r>
              <w:rPr>
                <w:spacing w:val="-2"/>
                <w:sz w:val="21"/>
              </w:rPr>
              <w:t>术的进出口，但国家限定经营或禁止进出口的货物和技术</w:t>
            </w:r>
            <w:r>
              <w:rPr>
                <w:spacing w:val="-4"/>
                <w:sz w:val="21"/>
              </w:rPr>
              <w:t>除外。</w:t>
            </w:r>
          </w:p>
        </w:tc>
      </w:tr>
      <w:tr>
        <w:trPr>
          <w:trHeight w:val="544" w:hRule="atLeast"/>
        </w:trPr>
        <w:tc>
          <w:tcPr>
            <w:tcW w:w="3284" w:type="dxa"/>
          </w:tcPr>
          <w:p>
            <w:pPr>
              <w:pStyle w:val="TableParagraph"/>
              <w:spacing w:before="1"/>
              <w:ind w:left="107"/>
              <w:rPr>
                <w:sz w:val="21"/>
              </w:rPr>
            </w:pPr>
            <w:r>
              <w:rPr>
                <w:spacing w:val="-1"/>
                <w:sz w:val="21"/>
              </w:rPr>
              <w:t>报告期内控股和参股的其他境内</w:t>
            </w:r>
          </w:p>
          <w:p>
            <w:pPr>
              <w:pStyle w:val="TableParagraph"/>
              <w:spacing w:line="252" w:lineRule="exact" w:before="2"/>
              <w:ind w:left="107"/>
              <w:rPr>
                <w:sz w:val="21"/>
              </w:rPr>
            </w:pPr>
            <w:r>
              <w:rPr>
                <w:spacing w:val="-3"/>
                <w:sz w:val="21"/>
              </w:rPr>
              <w:t>外上市公司的股权情况</w:t>
            </w:r>
          </w:p>
        </w:tc>
        <w:tc>
          <w:tcPr>
            <w:tcW w:w="5540" w:type="dxa"/>
          </w:tcPr>
          <w:p>
            <w:pPr>
              <w:pStyle w:val="TableParagraph"/>
              <w:spacing w:before="1"/>
              <w:ind w:left="107"/>
              <w:rPr>
                <w:sz w:val="21"/>
              </w:rPr>
            </w:pPr>
            <w:r>
              <w:rPr>
                <w:spacing w:val="-10"/>
                <w:sz w:val="21"/>
              </w:rPr>
              <w:t>无</w:t>
            </w:r>
          </w:p>
        </w:tc>
      </w:tr>
      <w:tr>
        <w:trPr>
          <w:trHeight w:val="273" w:hRule="atLeast"/>
        </w:trPr>
        <w:tc>
          <w:tcPr>
            <w:tcW w:w="3284" w:type="dxa"/>
          </w:tcPr>
          <w:p>
            <w:pPr>
              <w:pStyle w:val="TableParagraph"/>
              <w:spacing w:line="252" w:lineRule="exact" w:before="1"/>
              <w:ind w:left="107"/>
              <w:rPr>
                <w:sz w:val="21"/>
              </w:rPr>
            </w:pPr>
            <w:r>
              <w:rPr>
                <w:spacing w:val="-4"/>
                <w:sz w:val="21"/>
              </w:rPr>
              <w:t>其他情况说明</w:t>
            </w:r>
          </w:p>
        </w:tc>
        <w:tc>
          <w:tcPr>
            <w:tcW w:w="5540" w:type="dxa"/>
          </w:tcPr>
          <w:p>
            <w:pPr>
              <w:pStyle w:val="TableParagraph"/>
              <w:spacing w:line="252" w:lineRule="exact" w:before="1"/>
              <w:ind w:left="107"/>
              <w:rPr>
                <w:sz w:val="21"/>
              </w:rPr>
            </w:pPr>
            <w:r>
              <w:rPr>
                <w:spacing w:val="-10"/>
                <w:sz w:val="21"/>
              </w:rPr>
              <w:t>无</w:t>
            </w:r>
          </w:p>
        </w:tc>
      </w:tr>
    </w:tbl>
    <w:p>
      <w:pPr>
        <w:pStyle w:val="BodyText"/>
        <w:spacing w:before="64"/>
      </w:pPr>
    </w:p>
    <w:p>
      <w:pPr>
        <w:pStyle w:val="ListParagraph"/>
        <w:numPr>
          <w:ilvl w:val="0"/>
          <w:numId w:val="21"/>
        </w:numPr>
        <w:tabs>
          <w:tab w:pos="537" w:val="left" w:leader="none"/>
        </w:tabs>
        <w:spacing w:line="240" w:lineRule="auto" w:before="1" w:after="0"/>
        <w:ind w:left="537" w:right="0" w:hanging="419"/>
        <w:jc w:val="left"/>
        <w:rPr>
          <w:sz w:val="21"/>
        </w:rPr>
      </w:pPr>
      <w:r>
        <w:rPr>
          <w:spacing w:val="-4"/>
          <w:sz w:val="21"/>
        </w:rPr>
        <w:t>自然人</w:t>
      </w:r>
    </w:p>
    <w:p>
      <w:pPr>
        <w:pStyle w:val="BodyText"/>
        <w:spacing w:before="64"/>
        <w:ind w:left="118"/>
      </w:pPr>
      <w:r>
        <w:rPr>
          <w:spacing w:val="-4"/>
        </w:rPr>
        <w:t>□适用 √不适用</w:t>
      </w:r>
    </w:p>
    <w:p>
      <w:pPr>
        <w:spacing w:after="0"/>
        <w:sectPr>
          <w:pgSz w:w="11910" w:h="16840"/>
          <w:pgMar w:header="854" w:footer="1192" w:top="1460" w:bottom="1380" w:left="1680" w:right="1160"/>
        </w:sectPr>
      </w:pPr>
    </w:p>
    <w:p>
      <w:pPr>
        <w:pStyle w:val="ListParagraph"/>
        <w:numPr>
          <w:ilvl w:val="0"/>
          <w:numId w:val="21"/>
        </w:numPr>
        <w:tabs>
          <w:tab w:pos="537" w:val="left" w:leader="none"/>
        </w:tabs>
        <w:spacing w:line="240" w:lineRule="auto" w:before="61" w:after="0"/>
        <w:ind w:left="537" w:right="0" w:hanging="419"/>
        <w:jc w:val="left"/>
        <w:rPr>
          <w:sz w:val="21"/>
        </w:rPr>
      </w:pPr>
      <w:r>
        <w:rPr>
          <w:spacing w:val="-3"/>
          <w:sz w:val="21"/>
        </w:rPr>
        <w:t>公司不存在控股股东情况的特别说明</w:t>
      </w:r>
    </w:p>
    <w:p>
      <w:pPr>
        <w:pStyle w:val="BodyText"/>
        <w:spacing w:before="65"/>
        <w:ind w:left="118"/>
      </w:pPr>
      <w:r>
        <w:rPr/>
        <w:t>□适用</w:t>
      </w:r>
      <w:r>
        <w:rPr>
          <w:spacing w:val="43"/>
          <w:w w:val="150"/>
        </w:rPr>
        <w:t> </w:t>
      </w:r>
      <w:r>
        <w:rPr>
          <w:spacing w:val="-3"/>
        </w:rPr>
        <w:t>√不适用</w:t>
      </w:r>
    </w:p>
    <w:p>
      <w:pPr>
        <w:pStyle w:val="BodyText"/>
        <w:spacing w:before="67"/>
      </w:pPr>
    </w:p>
    <w:p>
      <w:pPr>
        <w:pStyle w:val="ListParagraph"/>
        <w:numPr>
          <w:ilvl w:val="0"/>
          <w:numId w:val="21"/>
        </w:numPr>
        <w:tabs>
          <w:tab w:pos="537" w:val="left" w:leader="none"/>
        </w:tabs>
        <w:spacing w:line="240" w:lineRule="auto" w:before="0" w:after="0"/>
        <w:ind w:left="537" w:right="0" w:hanging="419"/>
        <w:jc w:val="left"/>
        <w:rPr>
          <w:sz w:val="21"/>
        </w:rPr>
      </w:pPr>
      <w:r>
        <w:rPr>
          <w:spacing w:val="-3"/>
          <w:sz w:val="21"/>
        </w:rPr>
        <w:t>报告期内控股股东变更情况的说明</w:t>
      </w:r>
    </w:p>
    <w:p>
      <w:pPr>
        <w:pStyle w:val="BodyText"/>
        <w:spacing w:before="62"/>
        <w:ind w:left="118"/>
      </w:pPr>
      <w:r>
        <w:rPr/>
        <w:t>□适用</w:t>
      </w:r>
      <w:r>
        <w:rPr>
          <w:spacing w:val="43"/>
          <w:w w:val="150"/>
        </w:rPr>
        <w:t> </w:t>
      </w:r>
      <w:r>
        <w:rPr>
          <w:spacing w:val="-3"/>
        </w:rPr>
        <w:t>√不适用</w:t>
      </w:r>
    </w:p>
    <w:p>
      <w:pPr>
        <w:pStyle w:val="ListParagraph"/>
        <w:numPr>
          <w:ilvl w:val="0"/>
          <w:numId w:val="21"/>
        </w:numPr>
        <w:tabs>
          <w:tab w:pos="537" w:val="left" w:leader="none"/>
        </w:tabs>
        <w:spacing w:line="240" w:lineRule="auto" w:before="64" w:after="0"/>
        <w:ind w:left="537" w:right="0" w:hanging="419"/>
        <w:jc w:val="left"/>
        <w:rPr>
          <w:sz w:val="21"/>
        </w:rPr>
      </w:pPr>
      <w:r>
        <w:rPr>
          <w:spacing w:val="-3"/>
          <w:sz w:val="21"/>
        </w:rPr>
        <w:t>公司与控股股东之间的产权及控制关系的方框图</w:t>
      </w:r>
    </w:p>
    <w:p>
      <w:pPr>
        <w:pStyle w:val="BodyText"/>
        <w:spacing w:before="63" w:after="3"/>
        <w:ind w:left="118"/>
      </w:pPr>
      <w:r>
        <w:rPr/>
        <w:t>√适用</w:t>
      </w:r>
      <w:r>
        <w:rPr>
          <w:spacing w:val="43"/>
          <w:w w:val="150"/>
        </w:rPr>
        <w:t> </w:t>
      </w:r>
      <w:r>
        <w:rPr>
          <w:spacing w:val="-3"/>
        </w:rPr>
        <w:t>□不适用</w:t>
      </w:r>
    </w:p>
    <w:p>
      <w:pPr>
        <w:pStyle w:val="BodyText"/>
        <w:ind w:left="117"/>
        <w:rPr>
          <w:sz w:val="20"/>
        </w:rPr>
      </w:pPr>
      <w:r>
        <w:rPr>
          <w:sz w:val="20"/>
        </w:rPr>
        <w:drawing>
          <wp:inline distT="0" distB="0" distL="0" distR="0">
            <wp:extent cx="1493723" cy="1292732"/>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57" cstate="print"/>
                    <a:stretch>
                      <a:fillRect/>
                    </a:stretch>
                  </pic:blipFill>
                  <pic:spPr>
                    <a:xfrm>
                      <a:off x="0" y="0"/>
                      <a:ext cx="1493723" cy="1292732"/>
                    </a:xfrm>
                    <a:prstGeom prst="rect">
                      <a:avLst/>
                    </a:prstGeom>
                  </pic:spPr>
                </pic:pic>
              </a:graphicData>
            </a:graphic>
          </wp:inline>
        </w:drawing>
      </w:r>
      <w:r>
        <w:rPr>
          <w:sz w:val="20"/>
        </w:rPr>
      </w:r>
    </w:p>
    <w:p>
      <w:pPr>
        <w:pStyle w:val="BodyText"/>
        <w:spacing w:before="68"/>
      </w:pPr>
    </w:p>
    <w:p>
      <w:pPr>
        <w:spacing w:before="0"/>
        <w:ind w:left="118" w:right="0" w:firstLine="0"/>
        <w:jc w:val="left"/>
        <w:rPr>
          <w:sz w:val="21"/>
        </w:rPr>
      </w:pPr>
      <w:r>
        <w:rPr>
          <w:rFonts w:ascii="Calibri" w:eastAsia="Calibri"/>
          <w:b/>
          <w:sz w:val="21"/>
        </w:rPr>
        <w:t>(</w:t>
      </w:r>
      <w:r>
        <w:rPr>
          <w:sz w:val="21"/>
        </w:rPr>
        <w:t>二</w:t>
      </w:r>
      <w:r>
        <w:rPr>
          <w:rFonts w:ascii="Calibri" w:eastAsia="Calibri"/>
          <w:b/>
          <w:spacing w:val="14"/>
          <w:sz w:val="21"/>
        </w:rPr>
        <w:t>) </w:t>
      </w:r>
      <w:r>
        <w:rPr>
          <w:spacing w:val="-2"/>
          <w:sz w:val="21"/>
        </w:rPr>
        <w:t>实际控制人情况</w:t>
      </w:r>
    </w:p>
    <w:p>
      <w:pPr>
        <w:pStyle w:val="ListParagraph"/>
        <w:numPr>
          <w:ilvl w:val="0"/>
          <w:numId w:val="22"/>
        </w:numPr>
        <w:tabs>
          <w:tab w:pos="542" w:val="left" w:leader="none"/>
        </w:tabs>
        <w:spacing w:line="240" w:lineRule="auto" w:before="65" w:after="0"/>
        <w:ind w:left="542" w:right="0" w:hanging="424"/>
        <w:jc w:val="left"/>
        <w:rPr>
          <w:sz w:val="21"/>
        </w:rPr>
      </w:pPr>
      <w:r>
        <w:rPr>
          <w:spacing w:val="-5"/>
          <w:sz w:val="21"/>
        </w:rPr>
        <w:t>法人</w:t>
      </w:r>
    </w:p>
    <w:p>
      <w:pPr>
        <w:pStyle w:val="BodyText"/>
        <w:spacing w:before="62"/>
        <w:ind w:left="118"/>
      </w:pPr>
      <w:r>
        <w:rPr>
          <w:spacing w:val="-4"/>
        </w:rPr>
        <w:t>□适用 √不适用</w:t>
      </w:r>
    </w:p>
    <w:p>
      <w:pPr>
        <w:pStyle w:val="BodyText"/>
        <w:spacing w:before="66"/>
      </w:pPr>
    </w:p>
    <w:p>
      <w:pPr>
        <w:pStyle w:val="ListParagraph"/>
        <w:numPr>
          <w:ilvl w:val="0"/>
          <w:numId w:val="22"/>
        </w:numPr>
        <w:tabs>
          <w:tab w:pos="542" w:val="left" w:leader="none"/>
        </w:tabs>
        <w:spacing w:line="240" w:lineRule="auto" w:before="0" w:after="0"/>
        <w:ind w:left="542" w:right="0" w:hanging="424"/>
        <w:jc w:val="left"/>
        <w:rPr>
          <w:sz w:val="21"/>
        </w:rPr>
      </w:pPr>
      <w:r>
        <w:rPr>
          <w:spacing w:val="-4"/>
          <w:sz w:val="21"/>
        </w:rPr>
        <w:t>自然人</w:t>
      </w:r>
    </w:p>
    <w:p>
      <w:pPr>
        <w:pStyle w:val="BodyText"/>
        <w:spacing w:before="65"/>
        <w:ind w:left="118"/>
      </w:pPr>
      <w:r>
        <w:rPr>
          <w:spacing w:val="-4"/>
        </w:rPr>
        <w:t>√适用 □不适用</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8"/>
        <w:gridCol w:w="5516"/>
      </w:tblGrid>
      <w:tr>
        <w:trPr>
          <w:trHeight w:val="273" w:hRule="atLeast"/>
        </w:trPr>
        <w:tc>
          <w:tcPr>
            <w:tcW w:w="3308" w:type="dxa"/>
          </w:tcPr>
          <w:p>
            <w:pPr>
              <w:pStyle w:val="TableParagraph"/>
              <w:spacing w:line="252" w:lineRule="exact" w:before="1"/>
              <w:ind w:left="107"/>
              <w:rPr>
                <w:sz w:val="21"/>
              </w:rPr>
            </w:pPr>
            <w:r>
              <w:rPr>
                <w:spacing w:val="-5"/>
                <w:sz w:val="21"/>
              </w:rPr>
              <w:t>姓名</w:t>
            </w:r>
          </w:p>
        </w:tc>
        <w:tc>
          <w:tcPr>
            <w:tcW w:w="5516" w:type="dxa"/>
          </w:tcPr>
          <w:p>
            <w:pPr>
              <w:pStyle w:val="TableParagraph"/>
              <w:spacing w:line="252" w:lineRule="exact" w:before="1"/>
              <w:ind w:left="105"/>
              <w:rPr>
                <w:sz w:val="21"/>
              </w:rPr>
            </w:pPr>
            <w:r>
              <w:rPr>
                <w:spacing w:val="-4"/>
                <w:sz w:val="21"/>
              </w:rPr>
              <w:t>夏崇耀</w:t>
            </w:r>
          </w:p>
        </w:tc>
      </w:tr>
      <w:tr>
        <w:trPr>
          <w:trHeight w:val="270" w:hRule="atLeast"/>
        </w:trPr>
        <w:tc>
          <w:tcPr>
            <w:tcW w:w="3308" w:type="dxa"/>
          </w:tcPr>
          <w:p>
            <w:pPr>
              <w:pStyle w:val="TableParagraph"/>
              <w:spacing w:line="250" w:lineRule="exact" w:before="1"/>
              <w:ind w:left="107"/>
              <w:rPr>
                <w:sz w:val="21"/>
              </w:rPr>
            </w:pPr>
            <w:r>
              <w:rPr>
                <w:spacing w:val="-5"/>
                <w:sz w:val="21"/>
              </w:rPr>
              <w:t>国籍</w:t>
            </w:r>
          </w:p>
        </w:tc>
        <w:tc>
          <w:tcPr>
            <w:tcW w:w="5516" w:type="dxa"/>
          </w:tcPr>
          <w:p>
            <w:pPr>
              <w:pStyle w:val="TableParagraph"/>
              <w:spacing w:line="250" w:lineRule="exact" w:before="1"/>
              <w:ind w:left="105"/>
              <w:rPr>
                <w:sz w:val="21"/>
              </w:rPr>
            </w:pPr>
            <w:r>
              <w:rPr>
                <w:spacing w:val="-5"/>
                <w:sz w:val="21"/>
              </w:rPr>
              <w:t>中国</w:t>
            </w:r>
          </w:p>
        </w:tc>
      </w:tr>
      <w:tr>
        <w:trPr>
          <w:trHeight w:val="273" w:hRule="atLeast"/>
        </w:trPr>
        <w:tc>
          <w:tcPr>
            <w:tcW w:w="3308" w:type="dxa"/>
          </w:tcPr>
          <w:p>
            <w:pPr>
              <w:pStyle w:val="TableParagraph"/>
              <w:spacing w:line="250" w:lineRule="exact" w:before="3"/>
              <w:ind w:left="107"/>
              <w:rPr>
                <w:sz w:val="21"/>
              </w:rPr>
            </w:pPr>
            <w:r>
              <w:rPr>
                <w:spacing w:val="-3"/>
                <w:sz w:val="21"/>
              </w:rPr>
              <w:t>是否取得其他国家或地区居留权</w:t>
            </w:r>
          </w:p>
        </w:tc>
        <w:tc>
          <w:tcPr>
            <w:tcW w:w="5516" w:type="dxa"/>
          </w:tcPr>
          <w:p>
            <w:pPr>
              <w:pStyle w:val="TableParagraph"/>
              <w:spacing w:line="250" w:lineRule="exact" w:before="3"/>
              <w:ind w:left="105"/>
              <w:rPr>
                <w:sz w:val="21"/>
              </w:rPr>
            </w:pPr>
            <w:r>
              <w:rPr>
                <w:spacing w:val="-10"/>
                <w:sz w:val="21"/>
              </w:rPr>
              <w:t>否</w:t>
            </w:r>
          </w:p>
        </w:tc>
      </w:tr>
      <w:tr>
        <w:trPr>
          <w:trHeight w:val="818" w:hRule="atLeast"/>
        </w:trPr>
        <w:tc>
          <w:tcPr>
            <w:tcW w:w="3308" w:type="dxa"/>
          </w:tcPr>
          <w:p>
            <w:pPr>
              <w:pStyle w:val="TableParagraph"/>
              <w:spacing w:before="1"/>
              <w:ind w:left="107"/>
              <w:rPr>
                <w:sz w:val="21"/>
              </w:rPr>
            </w:pPr>
            <w:r>
              <w:rPr>
                <w:spacing w:val="-4"/>
                <w:sz w:val="21"/>
              </w:rPr>
              <w:t>主要职业及职务</w:t>
            </w:r>
          </w:p>
        </w:tc>
        <w:tc>
          <w:tcPr>
            <w:tcW w:w="5516" w:type="dxa"/>
          </w:tcPr>
          <w:p>
            <w:pPr>
              <w:pStyle w:val="TableParagraph"/>
              <w:spacing w:before="1"/>
              <w:ind w:left="105"/>
              <w:rPr>
                <w:sz w:val="21"/>
              </w:rPr>
            </w:pPr>
            <w:r>
              <w:rPr>
                <w:spacing w:val="-1"/>
                <w:sz w:val="21"/>
              </w:rPr>
              <w:t>公司法定代表人、董事长，东方集团法定代表人、董事</w:t>
            </w:r>
          </w:p>
          <w:p>
            <w:pPr>
              <w:pStyle w:val="TableParagraph"/>
              <w:spacing w:line="270" w:lineRule="atLeast"/>
              <w:ind w:left="105" w:right="99"/>
              <w:rPr>
                <w:sz w:val="21"/>
              </w:rPr>
            </w:pPr>
            <w:r>
              <w:rPr>
                <w:spacing w:val="-2"/>
                <w:sz w:val="21"/>
              </w:rPr>
              <w:t>长、总经理，华夏投资法定代表人、董事长，宁波艾克思威科技股份有限公司法定代表人、董事长。</w:t>
            </w:r>
          </w:p>
        </w:tc>
      </w:tr>
      <w:tr>
        <w:trPr>
          <w:trHeight w:val="544" w:hRule="atLeast"/>
        </w:trPr>
        <w:tc>
          <w:tcPr>
            <w:tcW w:w="3308" w:type="dxa"/>
          </w:tcPr>
          <w:p>
            <w:pPr>
              <w:pStyle w:val="TableParagraph"/>
              <w:spacing w:before="1"/>
              <w:ind w:left="107"/>
              <w:rPr>
                <w:sz w:val="21"/>
              </w:rPr>
            </w:pPr>
            <w:r>
              <w:rPr>
                <w:spacing w:val="-11"/>
                <w:sz w:val="21"/>
              </w:rPr>
              <w:t>过去 </w:t>
            </w:r>
            <w:r>
              <w:rPr>
                <w:spacing w:val="-2"/>
                <w:sz w:val="21"/>
              </w:rPr>
              <w:t>10</w:t>
            </w:r>
            <w:r>
              <w:rPr>
                <w:spacing w:val="-8"/>
                <w:sz w:val="21"/>
              </w:rPr>
              <w:t> 年曾控股的境内外上市公</w:t>
            </w:r>
          </w:p>
          <w:p>
            <w:pPr>
              <w:pStyle w:val="TableParagraph"/>
              <w:spacing w:line="252" w:lineRule="exact" w:before="2"/>
              <w:ind w:left="107"/>
              <w:rPr>
                <w:sz w:val="21"/>
              </w:rPr>
            </w:pPr>
            <w:r>
              <w:rPr>
                <w:spacing w:val="-4"/>
                <w:sz w:val="21"/>
              </w:rPr>
              <w:t>司情况</w:t>
            </w:r>
          </w:p>
        </w:tc>
        <w:tc>
          <w:tcPr>
            <w:tcW w:w="5516" w:type="dxa"/>
          </w:tcPr>
          <w:p>
            <w:pPr>
              <w:pStyle w:val="TableParagraph"/>
              <w:spacing w:before="1"/>
              <w:ind w:left="105"/>
              <w:rPr>
                <w:sz w:val="21"/>
              </w:rPr>
            </w:pPr>
            <w:r>
              <w:rPr>
                <w:spacing w:val="-10"/>
                <w:sz w:val="21"/>
              </w:rPr>
              <w:t>无</w:t>
            </w:r>
          </w:p>
        </w:tc>
      </w:tr>
      <w:tr>
        <w:trPr>
          <w:trHeight w:val="309" w:hRule="atLeast"/>
        </w:trPr>
        <w:tc>
          <w:tcPr>
            <w:tcW w:w="3308" w:type="dxa"/>
          </w:tcPr>
          <w:p>
            <w:pPr>
              <w:pStyle w:val="TableParagraph"/>
              <w:spacing w:before="1"/>
              <w:ind w:left="107"/>
              <w:rPr>
                <w:sz w:val="21"/>
              </w:rPr>
            </w:pPr>
            <w:r>
              <w:rPr>
                <w:spacing w:val="-5"/>
                <w:sz w:val="21"/>
              </w:rPr>
              <w:t>姓名</w:t>
            </w:r>
          </w:p>
        </w:tc>
        <w:tc>
          <w:tcPr>
            <w:tcW w:w="5516" w:type="dxa"/>
          </w:tcPr>
          <w:p>
            <w:pPr>
              <w:pStyle w:val="TableParagraph"/>
              <w:spacing w:before="1"/>
              <w:ind w:left="105"/>
              <w:rPr>
                <w:sz w:val="21"/>
              </w:rPr>
            </w:pPr>
            <w:r>
              <w:rPr>
                <w:spacing w:val="-4"/>
                <w:sz w:val="21"/>
              </w:rPr>
              <w:t>袁黎雨</w:t>
            </w:r>
          </w:p>
        </w:tc>
      </w:tr>
      <w:tr>
        <w:trPr>
          <w:trHeight w:val="309" w:hRule="atLeast"/>
        </w:trPr>
        <w:tc>
          <w:tcPr>
            <w:tcW w:w="3308" w:type="dxa"/>
          </w:tcPr>
          <w:p>
            <w:pPr>
              <w:pStyle w:val="TableParagraph"/>
              <w:spacing w:before="1"/>
              <w:ind w:left="107"/>
              <w:rPr>
                <w:sz w:val="21"/>
              </w:rPr>
            </w:pPr>
            <w:r>
              <w:rPr>
                <w:spacing w:val="-5"/>
                <w:sz w:val="21"/>
              </w:rPr>
              <w:t>国籍</w:t>
            </w:r>
          </w:p>
        </w:tc>
        <w:tc>
          <w:tcPr>
            <w:tcW w:w="5516" w:type="dxa"/>
          </w:tcPr>
          <w:p>
            <w:pPr>
              <w:pStyle w:val="TableParagraph"/>
              <w:spacing w:before="1"/>
              <w:ind w:left="105"/>
              <w:rPr>
                <w:sz w:val="21"/>
              </w:rPr>
            </w:pPr>
            <w:r>
              <w:rPr>
                <w:spacing w:val="-5"/>
                <w:sz w:val="21"/>
              </w:rPr>
              <w:t>中国</w:t>
            </w:r>
          </w:p>
        </w:tc>
      </w:tr>
      <w:tr>
        <w:trPr>
          <w:trHeight w:val="306" w:hRule="atLeast"/>
        </w:trPr>
        <w:tc>
          <w:tcPr>
            <w:tcW w:w="3308" w:type="dxa"/>
          </w:tcPr>
          <w:p>
            <w:pPr>
              <w:pStyle w:val="TableParagraph"/>
              <w:spacing w:before="1"/>
              <w:ind w:left="107"/>
              <w:rPr>
                <w:sz w:val="21"/>
              </w:rPr>
            </w:pPr>
            <w:r>
              <w:rPr>
                <w:spacing w:val="-3"/>
                <w:sz w:val="21"/>
              </w:rPr>
              <w:t>是否取得其他国家或地区居留权</w:t>
            </w:r>
          </w:p>
        </w:tc>
        <w:tc>
          <w:tcPr>
            <w:tcW w:w="5516" w:type="dxa"/>
          </w:tcPr>
          <w:p>
            <w:pPr>
              <w:pStyle w:val="TableParagraph"/>
              <w:spacing w:before="1"/>
              <w:ind w:left="105"/>
              <w:rPr>
                <w:sz w:val="21"/>
              </w:rPr>
            </w:pPr>
            <w:r>
              <w:rPr>
                <w:spacing w:val="-10"/>
                <w:sz w:val="21"/>
              </w:rPr>
              <w:t>否</w:t>
            </w:r>
          </w:p>
        </w:tc>
      </w:tr>
      <w:tr>
        <w:trPr>
          <w:trHeight w:val="309" w:hRule="atLeast"/>
        </w:trPr>
        <w:tc>
          <w:tcPr>
            <w:tcW w:w="3308" w:type="dxa"/>
          </w:tcPr>
          <w:p>
            <w:pPr>
              <w:pStyle w:val="TableParagraph"/>
              <w:spacing w:before="3"/>
              <w:ind w:left="107"/>
              <w:rPr>
                <w:sz w:val="21"/>
              </w:rPr>
            </w:pPr>
            <w:r>
              <w:rPr>
                <w:spacing w:val="-4"/>
                <w:sz w:val="21"/>
              </w:rPr>
              <w:t>主要职业及职务</w:t>
            </w:r>
          </w:p>
        </w:tc>
        <w:tc>
          <w:tcPr>
            <w:tcW w:w="5516" w:type="dxa"/>
          </w:tcPr>
          <w:p>
            <w:pPr>
              <w:pStyle w:val="TableParagraph"/>
              <w:spacing w:before="3"/>
              <w:ind w:left="105"/>
              <w:rPr>
                <w:sz w:val="21"/>
              </w:rPr>
            </w:pPr>
            <w:r>
              <w:rPr>
                <w:spacing w:val="-3"/>
                <w:sz w:val="21"/>
              </w:rPr>
              <w:t>宁波东方南苑置业有限公司法定代表人、董事长</w:t>
            </w:r>
          </w:p>
        </w:tc>
      </w:tr>
      <w:tr>
        <w:trPr>
          <w:trHeight w:val="546" w:hRule="atLeast"/>
        </w:trPr>
        <w:tc>
          <w:tcPr>
            <w:tcW w:w="3308" w:type="dxa"/>
          </w:tcPr>
          <w:p>
            <w:pPr>
              <w:pStyle w:val="TableParagraph"/>
              <w:spacing w:line="270" w:lineRule="atLeast"/>
              <w:ind w:left="107" w:right="94"/>
              <w:rPr>
                <w:sz w:val="21"/>
              </w:rPr>
            </w:pPr>
            <w:r>
              <w:rPr>
                <w:spacing w:val="-12"/>
                <w:sz w:val="21"/>
              </w:rPr>
              <w:t>过去 </w:t>
            </w:r>
            <w:r>
              <w:rPr>
                <w:spacing w:val="-2"/>
                <w:sz w:val="21"/>
              </w:rPr>
              <w:t>10</w:t>
            </w:r>
            <w:r>
              <w:rPr>
                <w:spacing w:val="-8"/>
                <w:sz w:val="21"/>
              </w:rPr>
              <w:t> 年曾控股的境内外上市公</w:t>
            </w:r>
            <w:r>
              <w:rPr>
                <w:spacing w:val="-4"/>
                <w:sz w:val="21"/>
              </w:rPr>
              <w:t>司情况</w:t>
            </w:r>
          </w:p>
        </w:tc>
        <w:tc>
          <w:tcPr>
            <w:tcW w:w="5516" w:type="dxa"/>
          </w:tcPr>
          <w:p>
            <w:pPr>
              <w:pStyle w:val="TableParagraph"/>
              <w:spacing w:before="3"/>
              <w:ind w:left="105"/>
              <w:rPr>
                <w:sz w:val="21"/>
              </w:rPr>
            </w:pPr>
            <w:r>
              <w:rPr>
                <w:spacing w:val="-10"/>
                <w:sz w:val="21"/>
              </w:rPr>
              <w:t>无</w:t>
            </w:r>
          </w:p>
        </w:tc>
      </w:tr>
    </w:tbl>
    <w:p>
      <w:pPr>
        <w:pStyle w:val="BodyText"/>
      </w:pPr>
    </w:p>
    <w:p>
      <w:pPr>
        <w:pStyle w:val="BodyText"/>
        <w:spacing w:before="72"/>
      </w:pPr>
    </w:p>
    <w:p>
      <w:pPr>
        <w:pStyle w:val="BodyText"/>
        <w:ind w:left="118"/>
      </w:pPr>
      <w:r>
        <w:rPr>
          <w:spacing w:val="-10"/>
        </w:rPr>
        <w:t>3</w:t>
      </w:r>
    </w:p>
    <w:p>
      <w:pPr>
        <w:pStyle w:val="ListParagraph"/>
        <w:numPr>
          <w:ilvl w:val="0"/>
          <w:numId w:val="23"/>
        </w:numPr>
        <w:tabs>
          <w:tab w:pos="542" w:val="left" w:leader="none"/>
        </w:tabs>
        <w:spacing w:line="240" w:lineRule="auto" w:before="62" w:after="0"/>
        <w:ind w:left="542" w:right="0" w:hanging="424"/>
        <w:jc w:val="left"/>
        <w:rPr>
          <w:sz w:val="21"/>
        </w:rPr>
      </w:pPr>
      <w:r>
        <w:rPr>
          <w:spacing w:val="-3"/>
          <w:sz w:val="21"/>
        </w:rPr>
        <w:t>公司不存在实际控制人情况的特别说明</w:t>
      </w:r>
    </w:p>
    <w:p>
      <w:pPr>
        <w:pStyle w:val="BodyText"/>
        <w:spacing w:before="65"/>
        <w:ind w:left="118"/>
      </w:pPr>
      <w:r>
        <w:rPr/>
        <w:t>□适用</w:t>
      </w:r>
      <w:r>
        <w:rPr>
          <w:spacing w:val="43"/>
          <w:w w:val="150"/>
        </w:rPr>
        <w:t> </w:t>
      </w:r>
      <w:r>
        <w:rPr>
          <w:spacing w:val="-3"/>
        </w:rPr>
        <w:t>√不适用</w:t>
      </w:r>
    </w:p>
    <w:p>
      <w:pPr>
        <w:pStyle w:val="BodyText"/>
        <w:spacing w:before="66"/>
      </w:pPr>
    </w:p>
    <w:p>
      <w:pPr>
        <w:pStyle w:val="ListParagraph"/>
        <w:numPr>
          <w:ilvl w:val="0"/>
          <w:numId w:val="23"/>
        </w:numPr>
        <w:tabs>
          <w:tab w:pos="542" w:val="left" w:leader="none"/>
        </w:tabs>
        <w:spacing w:line="240" w:lineRule="auto" w:before="0" w:after="0"/>
        <w:ind w:left="542" w:right="0" w:hanging="424"/>
        <w:jc w:val="left"/>
        <w:rPr>
          <w:sz w:val="21"/>
        </w:rPr>
      </w:pPr>
      <w:r>
        <w:rPr>
          <w:spacing w:val="-3"/>
          <w:sz w:val="21"/>
        </w:rPr>
        <w:t>报告期内公司控制权发生变更的情况说明</w:t>
      </w:r>
    </w:p>
    <w:p>
      <w:pPr>
        <w:pStyle w:val="BodyText"/>
        <w:spacing w:before="62"/>
        <w:ind w:left="118"/>
      </w:pPr>
      <w:r>
        <w:rPr/>
        <w:t>□适用</w:t>
      </w:r>
      <w:r>
        <w:rPr>
          <w:spacing w:val="43"/>
          <w:w w:val="150"/>
        </w:rPr>
        <w:t> </w:t>
      </w:r>
      <w:r>
        <w:rPr>
          <w:spacing w:val="-3"/>
        </w:rPr>
        <w:t>√不适用</w:t>
      </w:r>
    </w:p>
    <w:p>
      <w:pPr>
        <w:spacing w:after="0"/>
        <w:sectPr>
          <w:pgSz w:w="11910" w:h="16840"/>
          <w:pgMar w:header="854" w:footer="1192" w:top="1460" w:bottom="1380" w:left="1680" w:right="1160"/>
        </w:sectPr>
      </w:pPr>
    </w:p>
    <w:p>
      <w:pPr>
        <w:pStyle w:val="ListParagraph"/>
        <w:numPr>
          <w:ilvl w:val="0"/>
          <w:numId w:val="23"/>
        </w:numPr>
        <w:tabs>
          <w:tab w:pos="542" w:val="left" w:leader="none"/>
        </w:tabs>
        <w:spacing w:line="240" w:lineRule="auto" w:before="61" w:after="0"/>
        <w:ind w:left="542" w:right="0" w:hanging="424"/>
        <w:jc w:val="left"/>
        <w:rPr>
          <w:sz w:val="21"/>
        </w:rPr>
      </w:pPr>
      <w:r>
        <w:rPr>
          <w:spacing w:val="-3"/>
          <w:sz w:val="21"/>
        </w:rPr>
        <w:t>公司与实际控制人之间的产权及控制关系的方框图</w:t>
      </w:r>
    </w:p>
    <w:p>
      <w:pPr>
        <w:pStyle w:val="BodyText"/>
        <w:spacing w:before="65"/>
        <w:ind w:left="118"/>
      </w:pPr>
      <w:r>
        <w:rPr/>
        <w:drawing>
          <wp:anchor distT="0" distB="0" distL="0" distR="0" allowOverlap="1" layoutInCell="1" locked="0" behindDoc="1" simplePos="0" relativeHeight="487593984">
            <wp:simplePos x="0" y="0"/>
            <wp:positionH relativeFrom="page">
              <wp:posOffset>1249198</wp:posOffset>
            </wp:positionH>
            <wp:positionV relativeFrom="paragraph">
              <wp:posOffset>219482</wp:posOffset>
            </wp:positionV>
            <wp:extent cx="5415778" cy="237372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58" cstate="print"/>
                    <a:stretch>
                      <a:fillRect/>
                    </a:stretch>
                  </pic:blipFill>
                  <pic:spPr>
                    <a:xfrm>
                      <a:off x="0" y="0"/>
                      <a:ext cx="5415778" cy="2373725"/>
                    </a:xfrm>
                    <a:prstGeom prst="rect">
                      <a:avLst/>
                    </a:prstGeom>
                  </pic:spPr>
                </pic:pic>
              </a:graphicData>
            </a:graphic>
          </wp:anchor>
        </w:drawing>
      </w:r>
      <w:r>
        <w:rPr/>
        <w:t>√适用</w:t>
      </w:r>
      <w:r>
        <w:rPr>
          <w:spacing w:val="43"/>
          <w:w w:val="150"/>
        </w:rPr>
        <w:t> </w:t>
      </w:r>
      <w:r>
        <w:rPr>
          <w:spacing w:val="-3"/>
        </w:rPr>
        <w:t>□不适用</w:t>
      </w:r>
    </w:p>
    <w:p>
      <w:pPr>
        <w:pStyle w:val="BodyText"/>
        <w:spacing w:before="165"/>
      </w:pPr>
    </w:p>
    <w:p>
      <w:pPr>
        <w:pStyle w:val="ListParagraph"/>
        <w:numPr>
          <w:ilvl w:val="0"/>
          <w:numId w:val="23"/>
        </w:numPr>
        <w:tabs>
          <w:tab w:pos="542" w:val="left" w:leader="none"/>
        </w:tabs>
        <w:spacing w:line="240" w:lineRule="auto" w:before="0" w:after="0"/>
        <w:ind w:left="542" w:right="0" w:hanging="424"/>
        <w:jc w:val="left"/>
        <w:rPr>
          <w:sz w:val="21"/>
        </w:rPr>
      </w:pPr>
      <w:r>
        <w:rPr>
          <w:spacing w:val="-3"/>
          <w:sz w:val="21"/>
        </w:rPr>
        <w:t>实际控制人通过信托或其他资产管理方式控制公司</w:t>
      </w:r>
    </w:p>
    <w:p>
      <w:pPr>
        <w:pStyle w:val="BodyText"/>
        <w:spacing w:before="64"/>
        <w:ind w:left="118"/>
      </w:pPr>
      <w:r>
        <w:rPr/>
        <w:t>□适用</w:t>
      </w:r>
      <w:r>
        <w:rPr>
          <w:spacing w:val="43"/>
          <w:w w:val="150"/>
        </w:rPr>
        <w:t> </w:t>
      </w:r>
      <w:r>
        <w:rPr>
          <w:spacing w:val="-3"/>
        </w:rPr>
        <w:t>√不适用</w:t>
      </w:r>
    </w:p>
    <w:p>
      <w:pPr>
        <w:pStyle w:val="BodyText"/>
        <w:spacing w:before="67"/>
      </w:pPr>
    </w:p>
    <w:p>
      <w:pPr>
        <w:pStyle w:val="BodyText"/>
        <w:ind w:left="118"/>
      </w:pPr>
      <w:r>
        <w:rPr>
          <w:rFonts w:ascii="Calibri" w:eastAsia="Calibri"/>
          <w:b/>
        </w:rPr>
        <w:t>(</w:t>
      </w:r>
      <w:r>
        <w:rPr/>
        <w:t>三</w:t>
      </w:r>
      <w:r>
        <w:rPr>
          <w:rFonts w:ascii="Calibri" w:eastAsia="Calibri"/>
          <w:b/>
          <w:spacing w:val="11"/>
        </w:rPr>
        <w:t>) </w:t>
      </w:r>
      <w:r>
        <w:rPr>
          <w:spacing w:val="-1"/>
        </w:rPr>
        <w:t>控股股东及实际控制人其他情况介绍</w:t>
      </w:r>
    </w:p>
    <w:p>
      <w:pPr>
        <w:pStyle w:val="BodyText"/>
        <w:spacing w:before="62"/>
        <w:ind w:left="118"/>
      </w:pPr>
      <w:r>
        <w:rPr/>
        <w:t>□适用</w:t>
      </w:r>
      <w:r>
        <w:rPr>
          <w:spacing w:val="43"/>
          <w:w w:val="150"/>
        </w:rPr>
        <w:t> </w:t>
      </w:r>
      <w:r>
        <w:rPr>
          <w:spacing w:val="-3"/>
        </w:rPr>
        <w:t>√不适用</w:t>
      </w:r>
    </w:p>
    <w:p>
      <w:pPr>
        <w:pStyle w:val="BodyText"/>
        <w:spacing w:before="67"/>
      </w:pPr>
    </w:p>
    <w:p>
      <w:pPr>
        <w:pStyle w:val="BodyText"/>
        <w:spacing w:line="244" w:lineRule="auto"/>
        <w:ind w:left="569" w:right="117" w:hanging="452"/>
      </w:pPr>
      <w:r>
        <w:rPr/>
        <w:t>五、公司控股股东或第一大股东及其一致行动人累计质押股份数量占其所持公司股份数量比例</w:t>
      </w:r>
      <w:r>
        <w:rPr>
          <w:spacing w:val="-9"/>
        </w:rPr>
        <w:t>达到 </w:t>
      </w:r>
      <w:r>
        <w:rPr>
          <w:rFonts w:ascii="Arial" w:eastAsia="Arial"/>
          <w:b/>
        </w:rPr>
        <w:t>80%</w:t>
      </w:r>
      <w:r>
        <w:rPr/>
        <w:t>以上</w:t>
      </w:r>
    </w:p>
    <w:p>
      <w:pPr>
        <w:pStyle w:val="BodyText"/>
        <w:spacing w:before="56"/>
        <w:ind w:left="118"/>
      </w:pPr>
      <w:r>
        <w:rPr>
          <w:spacing w:val="-4"/>
        </w:rPr>
        <w:t>□适用 √不适用</w:t>
      </w:r>
    </w:p>
    <w:p>
      <w:pPr>
        <w:pStyle w:val="BodyText"/>
        <w:spacing w:before="62"/>
        <w:ind w:left="118"/>
      </w:pPr>
      <w:r>
        <w:rPr>
          <w:spacing w:val="-1"/>
        </w:rPr>
        <w:t>六、其他持股在百分之十以上的法人股东</w:t>
      </w:r>
    </w:p>
    <w:p>
      <w:pPr>
        <w:pStyle w:val="BodyText"/>
        <w:spacing w:before="65"/>
        <w:ind w:left="118"/>
      </w:pPr>
      <w:r>
        <w:rPr>
          <w:spacing w:val="-4"/>
        </w:rPr>
        <w:t>□适用 √不适用</w:t>
      </w:r>
    </w:p>
    <w:p>
      <w:pPr>
        <w:pStyle w:val="BodyText"/>
        <w:spacing w:before="62"/>
        <w:ind w:left="118"/>
      </w:pPr>
      <w:r>
        <w:rPr>
          <w:spacing w:val="-1"/>
        </w:rPr>
        <w:t>七、股份限制减持情况说明</w:t>
      </w:r>
    </w:p>
    <w:p>
      <w:pPr>
        <w:pStyle w:val="BodyText"/>
        <w:spacing w:before="65"/>
        <w:ind w:left="118"/>
      </w:pPr>
      <w:r>
        <w:rPr>
          <w:spacing w:val="-4"/>
        </w:rPr>
        <w:t>□适用 √不适用</w:t>
      </w:r>
    </w:p>
    <w:p>
      <w:pPr>
        <w:pStyle w:val="BodyText"/>
        <w:spacing w:before="66"/>
      </w:pPr>
    </w:p>
    <w:p>
      <w:pPr>
        <w:pStyle w:val="BodyText"/>
        <w:ind w:left="118"/>
      </w:pPr>
      <w:r>
        <w:rPr>
          <w:spacing w:val="-1"/>
        </w:rPr>
        <w:t>八、股份回购在报告期的具体实施情况</w:t>
      </w:r>
    </w:p>
    <w:p>
      <w:pPr>
        <w:pStyle w:val="BodyText"/>
        <w:spacing w:before="62"/>
        <w:ind w:left="118"/>
      </w:pPr>
      <w:r>
        <w:rPr>
          <w:spacing w:val="-4"/>
        </w:rPr>
        <w:t>□适用 √不适用</w:t>
      </w:r>
    </w:p>
    <w:p>
      <w:pPr>
        <w:pStyle w:val="Heading1"/>
        <w:tabs>
          <w:tab w:pos="1260" w:val="left" w:leader="none"/>
        </w:tabs>
        <w:spacing w:before="241"/>
      </w:pPr>
      <w:bookmarkStart w:name="_bookmark7" w:id="11"/>
      <w:bookmarkEnd w:id="11"/>
      <w:r>
        <w:rPr>
          <w:b w:val="0"/>
        </w:rPr>
      </w:r>
      <w:r>
        <w:rPr/>
        <w:t>第八</w:t>
      </w:r>
      <w:r>
        <w:rPr>
          <w:spacing w:val="-10"/>
        </w:rPr>
        <w:t>节</w:t>
      </w:r>
      <w:r>
        <w:rPr/>
        <w:tab/>
        <w:t>优先股相关情</w:t>
      </w:r>
      <w:r>
        <w:rPr>
          <w:spacing w:val="-10"/>
        </w:rPr>
        <w:t>况</w:t>
      </w:r>
    </w:p>
    <w:p>
      <w:pPr>
        <w:pStyle w:val="BodyText"/>
        <w:spacing w:before="186"/>
        <w:ind w:left="118"/>
      </w:pPr>
      <w:r>
        <w:rPr>
          <w:spacing w:val="-4"/>
        </w:rPr>
        <w:t>□适用 √不适用</w:t>
      </w:r>
    </w:p>
    <w:p>
      <w:pPr>
        <w:spacing w:after="0"/>
        <w:sectPr>
          <w:pgSz w:w="11910" w:h="16840"/>
          <w:pgMar w:header="854" w:footer="1192" w:top="1460" w:bottom="1380" w:left="1680" w:right="1160"/>
        </w:sectPr>
      </w:pPr>
    </w:p>
    <w:p>
      <w:pPr>
        <w:pStyle w:val="Heading1"/>
        <w:tabs>
          <w:tab w:pos="1262" w:val="left" w:leader="none"/>
        </w:tabs>
        <w:spacing w:before="26"/>
        <w:ind w:left="2"/>
      </w:pPr>
      <w:bookmarkStart w:name="_bookmark8" w:id="12"/>
      <w:bookmarkEnd w:id="12"/>
      <w:r>
        <w:rPr>
          <w:b w:val="0"/>
        </w:rPr>
      </w:r>
      <w:r>
        <w:rPr/>
        <w:t>第九</w:t>
      </w:r>
      <w:r>
        <w:rPr>
          <w:spacing w:val="-10"/>
        </w:rPr>
        <w:t>节</w:t>
      </w:r>
      <w:r>
        <w:rPr/>
        <w:tab/>
        <w:t>债券相关情</w:t>
      </w:r>
      <w:r>
        <w:rPr>
          <w:spacing w:val="-10"/>
        </w:rPr>
        <w:t>况</w:t>
      </w:r>
    </w:p>
    <w:p>
      <w:pPr>
        <w:pStyle w:val="BodyText"/>
        <w:spacing w:before="186"/>
        <w:ind w:left="118"/>
      </w:pPr>
      <w:r>
        <w:rPr>
          <w:spacing w:val="-3"/>
        </w:rPr>
        <w:t>一、企业债券、公司债券和非金融企业债务融资工具</w:t>
      </w:r>
    </w:p>
    <w:p>
      <w:pPr>
        <w:pStyle w:val="BodyText"/>
        <w:spacing w:before="64"/>
        <w:ind w:left="118"/>
      </w:pPr>
      <w:r>
        <w:rPr>
          <w:spacing w:val="-4"/>
        </w:rPr>
        <w:t>□适用 √不适用</w:t>
      </w:r>
    </w:p>
    <w:p>
      <w:pPr>
        <w:pStyle w:val="BodyText"/>
        <w:spacing w:before="67"/>
      </w:pPr>
    </w:p>
    <w:p>
      <w:pPr>
        <w:pStyle w:val="BodyText"/>
        <w:ind w:left="118"/>
      </w:pPr>
      <w:r>
        <w:rPr>
          <w:spacing w:val="-3"/>
        </w:rPr>
        <w:t>二、可转换公司债券情况</w:t>
      </w:r>
    </w:p>
    <w:p>
      <w:pPr>
        <w:pStyle w:val="BodyText"/>
        <w:spacing w:before="62"/>
        <w:ind w:left="118"/>
      </w:pPr>
      <w:r>
        <w:rPr>
          <w:spacing w:val="-4"/>
        </w:rPr>
        <w:t>□适用 √不适用</w:t>
      </w:r>
    </w:p>
    <w:p>
      <w:pPr>
        <w:pStyle w:val="BodyText"/>
      </w:pPr>
    </w:p>
    <w:p>
      <w:pPr>
        <w:pStyle w:val="BodyText"/>
      </w:pPr>
    </w:p>
    <w:p>
      <w:pPr>
        <w:pStyle w:val="BodyText"/>
        <w:spacing w:before="245"/>
      </w:pPr>
    </w:p>
    <w:p>
      <w:pPr>
        <w:pStyle w:val="Heading2"/>
        <w:tabs>
          <w:tab w:pos="1262" w:val="left" w:leader="none"/>
        </w:tabs>
        <w:ind w:left="2"/>
      </w:pPr>
      <w:bookmarkStart w:name="_bookmark9" w:id="13"/>
      <w:bookmarkEnd w:id="13"/>
      <w:r>
        <w:rPr/>
      </w:r>
      <w:r>
        <w:rPr/>
        <w:t>第十</w:t>
      </w:r>
      <w:r>
        <w:rPr>
          <w:spacing w:val="-10"/>
        </w:rPr>
        <w:t>节</w:t>
      </w:r>
      <w:r>
        <w:rPr/>
        <w:tab/>
        <w:t>财务报</w:t>
      </w:r>
      <w:r>
        <w:rPr>
          <w:spacing w:val="-10"/>
        </w:rPr>
        <w:t>告</w:t>
      </w:r>
    </w:p>
    <w:p>
      <w:pPr>
        <w:pStyle w:val="BodyText"/>
        <w:spacing w:before="11"/>
        <w:rPr>
          <w:sz w:val="13"/>
        </w:rPr>
      </w:pPr>
    </w:p>
    <w:p>
      <w:pPr>
        <w:spacing w:after="0"/>
        <w:rPr>
          <w:sz w:val="13"/>
        </w:rPr>
        <w:sectPr>
          <w:pgSz w:w="11910" w:h="16840"/>
          <w:pgMar w:header="854" w:footer="1192" w:top="1460" w:bottom="1380" w:left="1680" w:right="1160"/>
        </w:sectPr>
      </w:pPr>
    </w:p>
    <w:p>
      <w:pPr>
        <w:pStyle w:val="BodyText"/>
        <w:spacing w:before="72"/>
        <w:ind w:left="118"/>
      </w:pPr>
      <w:r>
        <w:rPr>
          <w:spacing w:val="-2"/>
        </w:rPr>
        <w:t>一、审计报告</w:t>
      </w:r>
    </w:p>
    <w:p>
      <w:pPr>
        <w:pStyle w:val="BodyText"/>
        <w:spacing w:before="64"/>
        <w:ind w:left="118"/>
      </w:pPr>
      <w:r>
        <w:rPr>
          <w:spacing w:val="-4"/>
        </w:rPr>
        <w:t>√适用 □不适用</w:t>
      </w:r>
    </w:p>
    <w:p>
      <w:pPr>
        <w:spacing w:line="240" w:lineRule="auto" w:before="95"/>
        <w:rPr>
          <w:sz w:val="36"/>
        </w:rPr>
      </w:pPr>
      <w:r>
        <w:rPr/>
        <w:br w:type="column"/>
      </w:r>
      <w:r>
        <w:rPr>
          <w:sz w:val="36"/>
        </w:rPr>
      </w:r>
    </w:p>
    <w:p>
      <w:pPr>
        <w:tabs>
          <w:tab w:pos="724" w:val="left" w:leader="none"/>
          <w:tab w:pos="1449" w:val="left" w:leader="none"/>
          <w:tab w:pos="2172" w:val="left" w:leader="none"/>
        </w:tabs>
        <w:spacing w:line="625" w:lineRule="exact" w:before="0"/>
        <w:ind w:left="0" w:right="3146" w:firstLine="0"/>
        <w:jc w:val="center"/>
        <w:rPr>
          <w:rFonts w:ascii="Microsoft JhengHei" w:eastAsia="Microsoft JhengHei"/>
          <w:b/>
          <w:sz w:val="36"/>
        </w:rPr>
      </w:pPr>
      <w:r>
        <w:rPr>
          <w:rFonts w:ascii="Microsoft JhengHei" w:eastAsia="Microsoft JhengHei"/>
          <w:b/>
          <w:spacing w:val="-10"/>
          <w:sz w:val="36"/>
        </w:rPr>
        <w:t>审</w:t>
      </w:r>
      <w:r>
        <w:rPr>
          <w:rFonts w:ascii="Microsoft JhengHei" w:eastAsia="Microsoft JhengHei"/>
          <w:b/>
          <w:sz w:val="36"/>
        </w:rPr>
        <w:tab/>
      </w:r>
      <w:r>
        <w:rPr>
          <w:rFonts w:ascii="Microsoft JhengHei" w:eastAsia="Microsoft JhengHei"/>
          <w:b/>
          <w:spacing w:val="-10"/>
          <w:sz w:val="36"/>
        </w:rPr>
        <w:t>计</w:t>
      </w:r>
      <w:r>
        <w:rPr>
          <w:rFonts w:ascii="Microsoft JhengHei" w:eastAsia="Microsoft JhengHei"/>
          <w:b/>
          <w:sz w:val="36"/>
        </w:rPr>
        <w:tab/>
      </w:r>
      <w:r>
        <w:rPr>
          <w:rFonts w:ascii="Microsoft JhengHei" w:eastAsia="Microsoft JhengHei"/>
          <w:b/>
          <w:spacing w:val="-10"/>
          <w:sz w:val="36"/>
        </w:rPr>
        <w:t>报</w:t>
      </w:r>
      <w:r>
        <w:rPr>
          <w:rFonts w:ascii="Microsoft JhengHei" w:eastAsia="Microsoft JhengHei"/>
          <w:b/>
          <w:sz w:val="36"/>
        </w:rPr>
        <w:tab/>
      </w:r>
      <w:r>
        <w:rPr>
          <w:rFonts w:ascii="Microsoft JhengHei" w:eastAsia="Microsoft JhengHei"/>
          <w:b/>
          <w:spacing w:val="-10"/>
          <w:sz w:val="36"/>
        </w:rPr>
        <w:t>告</w:t>
      </w:r>
    </w:p>
    <w:p>
      <w:pPr>
        <w:pStyle w:val="BodyText"/>
        <w:spacing w:line="232" w:lineRule="exact"/>
        <w:ind w:right="3144"/>
        <w:jc w:val="center"/>
      </w:pPr>
      <w:r>
        <w:rPr>
          <w:spacing w:val="-2"/>
        </w:rPr>
        <w:t>天健审〔2023〕358</w:t>
      </w:r>
      <w:r>
        <w:rPr>
          <w:spacing w:val="-27"/>
        </w:rPr>
        <w:t> 号</w:t>
      </w:r>
    </w:p>
    <w:p>
      <w:pPr>
        <w:spacing w:after="0" w:line="232" w:lineRule="exact"/>
        <w:jc w:val="center"/>
        <w:sectPr>
          <w:type w:val="continuous"/>
          <w:pgSz w:w="11910" w:h="16840"/>
          <w:pgMar w:header="854" w:footer="1192" w:top="840" w:bottom="1380" w:left="1680" w:right="1160"/>
          <w:cols w:num="2" w:equalWidth="0">
            <w:col w:w="1735" w:space="1414"/>
            <w:col w:w="5921"/>
          </w:cols>
        </w:sectPr>
      </w:pPr>
    </w:p>
    <w:p>
      <w:pPr>
        <w:pStyle w:val="BodyText"/>
        <w:spacing w:line="540" w:lineRule="atLeast" w:before="5"/>
        <w:ind w:left="540" w:right="5372" w:hanging="423"/>
      </w:pPr>
      <w:r>
        <w:rPr>
          <w:spacing w:val="-2"/>
        </w:rPr>
        <w:t>宁波东方电缆股份有限公司全体股东：一、审计意见</w:t>
      </w:r>
    </w:p>
    <w:p>
      <w:pPr>
        <w:pStyle w:val="BodyText"/>
        <w:spacing w:before="144"/>
        <w:ind w:left="538"/>
        <w:jc w:val="both"/>
      </w:pPr>
      <w:r>
        <w:rPr>
          <w:spacing w:val="-2"/>
        </w:rPr>
        <w:t>我们审计了宁波东方电缆股份有限公司（以下简称东方电缆公司）</w:t>
      </w:r>
      <w:r>
        <w:rPr>
          <w:spacing w:val="-7"/>
        </w:rPr>
        <w:t>财务报表，包括 </w:t>
      </w:r>
      <w:r>
        <w:rPr>
          <w:spacing w:val="-2"/>
        </w:rPr>
        <w:t>2022</w:t>
      </w:r>
      <w:r>
        <w:rPr>
          <w:spacing w:val="-24"/>
        </w:rPr>
        <w:t> 年</w:t>
      </w:r>
    </w:p>
    <w:p>
      <w:pPr>
        <w:pStyle w:val="BodyText"/>
        <w:spacing w:line="364" w:lineRule="auto" w:before="139"/>
        <w:ind w:left="118" w:right="120"/>
        <w:jc w:val="both"/>
      </w:pPr>
      <w:r>
        <w:rPr>
          <w:spacing w:val="-4"/>
        </w:rPr>
        <w:t>12</w:t>
      </w:r>
      <w:r>
        <w:rPr>
          <w:spacing w:val="-12"/>
        </w:rPr>
        <w:t> 月 </w:t>
      </w:r>
      <w:r>
        <w:rPr>
          <w:spacing w:val="-4"/>
        </w:rPr>
        <w:t>31</w:t>
      </w:r>
      <w:r>
        <w:rPr>
          <w:spacing w:val="-7"/>
        </w:rPr>
        <w:t> 日的合并及母公司资产负债表，</w:t>
      </w:r>
      <w:r>
        <w:rPr>
          <w:spacing w:val="-4"/>
        </w:rPr>
        <w:t>2022</w:t>
      </w:r>
      <w:r>
        <w:rPr>
          <w:spacing w:val="-7"/>
        </w:rPr>
        <w:t> 年度的合并及母公司利润表、合并及母公司现金流</w:t>
      </w:r>
      <w:r>
        <w:rPr>
          <w:spacing w:val="-2"/>
        </w:rPr>
        <w:t>量表、合并及母公司所有者权益变动表，以及相关财务报表附注。</w:t>
      </w:r>
    </w:p>
    <w:p>
      <w:pPr>
        <w:pStyle w:val="BodyText"/>
        <w:spacing w:line="364" w:lineRule="auto"/>
        <w:ind w:left="118" w:right="117" w:firstLine="419"/>
        <w:jc w:val="both"/>
      </w:pPr>
      <w:r>
        <w:rPr>
          <w:spacing w:val="-2"/>
        </w:rPr>
        <w:t>我们认为，后附的财务报表在所有重大方面按照企业会计准则的规定编制，公允反映了东方</w:t>
      </w:r>
      <w:r>
        <w:rPr>
          <w:spacing w:val="-9"/>
        </w:rPr>
        <w:t>电缆公司 </w:t>
      </w:r>
      <w:r>
        <w:rPr>
          <w:spacing w:val="-6"/>
        </w:rPr>
        <w:t>2022</w:t>
      </w:r>
      <w:r>
        <w:rPr>
          <w:spacing w:val="-16"/>
        </w:rPr>
        <w:t> 年 </w:t>
      </w:r>
      <w:r>
        <w:rPr>
          <w:spacing w:val="-6"/>
        </w:rPr>
        <w:t>12</w:t>
      </w:r>
      <w:r>
        <w:rPr>
          <w:spacing w:val="-16"/>
        </w:rPr>
        <w:t> 月 </w:t>
      </w:r>
      <w:r>
        <w:rPr>
          <w:spacing w:val="-6"/>
        </w:rPr>
        <w:t>31</w:t>
      </w:r>
      <w:r>
        <w:rPr>
          <w:spacing w:val="-11"/>
        </w:rPr>
        <w:t> 日的合并及母公司财务状况，以及 </w:t>
      </w:r>
      <w:r>
        <w:rPr>
          <w:spacing w:val="-6"/>
        </w:rPr>
        <w:t>2022</w:t>
      </w:r>
      <w:r>
        <w:rPr>
          <w:spacing w:val="-10"/>
        </w:rPr>
        <w:t> 年度的合并及母公司经营成果</w:t>
      </w:r>
      <w:r>
        <w:rPr>
          <w:spacing w:val="-2"/>
        </w:rPr>
        <w:t>和现金流量。</w:t>
      </w:r>
    </w:p>
    <w:p>
      <w:pPr>
        <w:pStyle w:val="BodyText"/>
        <w:spacing w:before="136"/>
      </w:pPr>
    </w:p>
    <w:p>
      <w:pPr>
        <w:pStyle w:val="BodyText"/>
        <w:ind w:left="540"/>
      </w:pPr>
      <w:r>
        <w:rPr>
          <w:spacing w:val="-3"/>
        </w:rPr>
        <w:t>二、形成审计意见的基础</w:t>
      </w:r>
    </w:p>
    <w:p>
      <w:pPr>
        <w:pStyle w:val="BodyText"/>
        <w:spacing w:line="364" w:lineRule="auto" w:before="142"/>
        <w:ind w:left="118" w:right="117" w:firstLine="419"/>
        <w:jc w:val="both"/>
      </w:pPr>
      <w:r>
        <w:rPr>
          <w:spacing w:val="-2"/>
        </w:rPr>
        <w:t>我们按照中国注册会计师审计准则的规定执行了审计工作。审计报告的“注册会计师对财务报表审计的责任”部分进一步阐述了我们在这些准则下的责任。按照中国注册会计师职业道德守则，我们独立于东方电缆公司，并履行了职业道德方面的其他责任。我们相信，我们获取的审计证据是充分、适当的，为发表审计意见提供了基础。</w:t>
      </w:r>
    </w:p>
    <w:p>
      <w:pPr>
        <w:pStyle w:val="BodyText"/>
        <w:spacing w:before="138"/>
      </w:pPr>
    </w:p>
    <w:p>
      <w:pPr>
        <w:pStyle w:val="BodyText"/>
        <w:ind w:left="540"/>
      </w:pPr>
      <w:r>
        <w:rPr>
          <w:spacing w:val="-2"/>
        </w:rPr>
        <w:t>三、关键审计事项</w:t>
      </w:r>
    </w:p>
    <w:p>
      <w:pPr>
        <w:pStyle w:val="BodyText"/>
        <w:spacing w:line="364" w:lineRule="auto" w:before="139"/>
        <w:ind w:left="118" w:right="117" w:firstLine="419"/>
      </w:pPr>
      <w:r>
        <w:rPr>
          <w:spacing w:val="-2"/>
        </w:rPr>
        <w:t>关键审计事项是我们根据职业判断，认为对本期财务报表审计最为重要的事项。这些事项的应对以对财务报表整体进行审计并形成审计意见为背景，我们不对这些事项单独发表意见。</w:t>
      </w:r>
    </w:p>
    <w:p>
      <w:pPr>
        <w:pStyle w:val="BodyText"/>
        <w:spacing w:line="267" w:lineRule="exact"/>
        <w:ind w:left="538"/>
      </w:pPr>
      <w:r>
        <w:rPr>
          <w:spacing w:val="-3"/>
        </w:rPr>
        <w:t>(一) 收入确认</w:t>
      </w:r>
    </w:p>
    <w:p>
      <w:pPr>
        <w:pStyle w:val="ListParagraph"/>
        <w:numPr>
          <w:ilvl w:val="0"/>
          <w:numId w:val="24"/>
        </w:numPr>
        <w:tabs>
          <w:tab w:pos="854" w:val="left" w:leader="none"/>
        </w:tabs>
        <w:spacing w:line="240" w:lineRule="auto" w:before="139" w:after="0"/>
        <w:ind w:left="854" w:right="0" w:hanging="316"/>
        <w:jc w:val="left"/>
        <w:rPr>
          <w:sz w:val="21"/>
        </w:rPr>
      </w:pPr>
      <w:r>
        <w:rPr>
          <w:spacing w:val="-4"/>
          <w:sz w:val="21"/>
        </w:rPr>
        <w:t>事项描述</w:t>
      </w:r>
    </w:p>
    <w:p>
      <w:pPr>
        <w:spacing w:after="0" w:line="240" w:lineRule="auto"/>
        <w:jc w:val="left"/>
        <w:rPr>
          <w:sz w:val="21"/>
        </w:rPr>
        <w:sectPr>
          <w:type w:val="continuous"/>
          <w:pgSz w:w="11910" w:h="16840"/>
          <w:pgMar w:header="854" w:footer="1192" w:top="840" w:bottom="1380" w:left="1680" w:right="1160"/>
        </w:sectPr>
      </w:pPr>
    </w:p>
    <w:p>
      <w:pPr>
        <w:pStyle w:val="BodyText"/>
        <w:spacing w:line="367" w:lineRule="auto" w:before="61"/>
        <w:ind w:left="118" w:right="172" w:firstLine="419"/>
        <w:jc w:val="both"/>
      </w:pPr>
      <w:r>
        <w:rPr>
          <w:spacing w:val="-5"/>
        </w:rPr>
        <w:t>相关信息披露详见本报告“第十节 财务报告 五、重要会计政策及会计估计 </w:t>
      </w:r>
      <w:r>
        <w:rPr/>
        <w:t>38.收入，七、合并财务报表项目注释 61.营业收入和营业成本和十六、其他重要事项 6.分部信息”。</w:t>
      </w:r>
    </w:p>
    <w:p>
      <w:pPr>
        <w:pStyle w:val="BodyText"/>
        <w:spacing w:line="364" w:lineRule="auto"/>
        <w:ind w:left="118" w:right="117" w:firstLine="419"/>
        <w:jc w:val="both"/>
      </w:pPr>
      <w:r>
        <w:rPr>
          <w:spacing w:val="-2"/>
        </w:rPr>
        <w:t>东方电缆公司的营业收入主要来自于销售海缆系统和陆缆系统以及提供海洋工程服务。2022</w:t>
      </w:r>
      <w:r>
        <w:rPr>
          <w:spacing w:val="-5"/>
        </w:rPr>
        <w:t>年度，东方电缆公司实现营业收入 </w:t>
      </w:r>
      <w:r>
        <w:rPr>
          <w:spacing w:val="-4"/>
        </w:rPr>
        <w:t>700,892.56</w:t>
      </w:r>
      <w:r>
        <w:rPr>
          <w:spacing w:val="-7"/>
        </w:rPr>
        <w:t> 万元，其中主营业务收入为 </w:t>
      </w:r>
      <w:r>
        <w:rPr>
          <w:spacing w:val="-4"/>
        </w:rPr>
        <w:t>700,503.27</w:t>
      </w:r>
      <w:r>
        <w:rPr>
          <w:spacing w:val="-7"/>
        </w:rPr>
        <w:t> 万元，占</w:t>
      </w:r>
      <w:r>
        <w:rPr>
          <w:spacing w:val="-8"/>
        </w:rPr>
        <w:t>营业收入的 </w:t>
      </w:r>
      <w:r>
        <w:rPr/>
        <w:t>99.94%。</w:t>
      </w:r>
    </w:p>
    <w:p>
      <w:pPr>
        <w:pStyle w:val="BodyText"/>
        <w:spacing w:line="364" w:lineRule="auto"/>
        <w:ind w:left="118" w:right="117" w:firstLine="419"/>
        <w:jc w:val="both"/>
      </w:pPr>
      <w:r>
        <w:rPr>
          <w:spacing w:val="-2"/>
        </w:rPr>
        <w:t>由于营业收入是东方电缆公司关键业绩指标之一，可能存在东方电缆公司管理层（以下简称管理层）通过不恰当的收入确认以达到特定目标或预期的固有风险。因此，我们将收入确认确定为关键审计事项。</w:t>
      </w:r>
    </w:p>
    <w:p>
      <w:pPr>
        <w:pStyle w:val="ListParagraph"/>
        <w:numPr>
          <w:ilvl w:val="0"/>
          <w:numId w:val="24"/>
        </w:numPr>
        <w:tabs>
          <w:tab w:pos="854" w:val="left" w:leader="none"/>
        </w:tabs>
        <w:spacing w:line="269" w:lineRule="exact" w:before="0" w:after="0"/>
        <w:ind w:left="854" w:right="0" w:hanging="316"/>
        <w:jc w:val="both"/>
        <w:rPr>
          <w:sz w:val="21"/>
        </w:rPr>
      </w:pPr>
      <w:r>
        <w:rPr>
          <w:spacing w:val="-4"/>
          <w:sz w:val="21"/>
        </w:rPr>
        <w:t>审计应对</w:t>
      </w:r>
    </w:p>
    <w:p>
      <w:pPr>
        <w:pStyle w:val="BodyText"/>
        <w:spacing w:before="132"/>
        <w:ind w:left="538"/>
      </w:pPr>
      <w:r>
        <w:rPr>
          <w:spacing w:val="-3"/>
        </w:rPr>
        <w:t>针对收入确认，我们实施的审计程序主要包括：</w:t>
      </w:r>
    </w:p>
    <w:p>
      <w:pPr>
        <w:pStyle w:val="ListParagraph"/>
        <w:numPr>
          <w:ilvl w:val="0"/>
          <w:numId w:val="25"/>
        </w:numPr>
        <w:tabs>
          <w:tab w:pos="958" w:val="left" w:leader="none"/>
        </w:tabs>
        <w:spacing w:line="364" w:lineRule="auto" w:before="142" w:after="0"/>
        <w:ind w:left="118" w:right="117" w:firstLine="419"/>
        <w:jc w:val="left"/>
        <w:rPr>
          <w:sz w:val="21"/>
        </w:rPr>
      </w:pPr>
      <w:r>
        <w:rPr>
          <w:spacing w:val="-2"/>
          <w:sz w:val="21"/>
        </w:rPr>
        <w:t>了解与收入确认相关的关键内部控制，评价这些控制的设计，确定其是否得到执行，并测试相关内部控制的运行有效性；</w:t>
      </w:r>
    </w:p>
    <w:p>
      <w:pPr>
        <w:pStyle w:val="ListParagraph"/>
        <w:numPr>
          <w:ilvl w:val="0"/>
          <w:numId w:val="25"/>
        </w:numPr>
        <w:tabs>
          <w:tab w:pos="958" w:val="left" w:leader="none"/>
        </w:tabs>
        <w:spacing w:line="364" w:lineRule="auto" w:before="0" w:after="0"/>
        <w:ind w:left="118" w:right="117" w:firstLine="419"/>
        <w:jc w:val="left"/>
        <w:rPr>
          <w:sz w:val="21"/>
        </w:rPr>
      </w:pPr>
      <w:r>
        <w:rPr>
          <w:spacing w:val="-2"/>
          <w:sz w:val="21"/>
        </w:rPr>
        <w:t>了解东方电缆公司收入确认会计政策，结合东方电缆公司业务模式、销售合同约定的主要条款等，判断收入确认条件、方法是否符合企业会计准则的规定，前后期是否一致；</w:t>
      </w:r>
    </w:p>
    <w:p>
      <w:pPr>
        <w:pStyle w:val="ListParagraph"/>
        <w:numPr>
          <w:ilvl w:val="0"/>
          <w:numId w:val="25"/>
        </w:numPr>
        <w:tabs>
          <w:tab w:pos="958" w:val="left" w:leader="none"/>
        </w:tabs>
        <w:spacing w:line="367" w:lineRule="auto" w:before="0" w:after="0"/>
        <w:ind w:left="118" w:right="117" w:firstLine="419"/>
        <w:jc w:val="left"/>
        <w:rPr>
          <w:sz w:val="21"/>
        </w:rPr>
      </w:pPr>
      <w:r>
        <w:rPr>
          <w:spacing w:val="-2"/>
          <w:sz w:val="21"/>
        </w:rPr>
        <w:t>结合产品价格目录、实际销售单价、单位成本等，对销售收入、毛利额、毛利率变动的合理性实施分析程序；</w:t>
      </w:r>
    </w:p>
    <w:p>
      <w:pPr>
        <w:pStyle w:val="ListParagraph"/>
        <w:numPr>
          <w:ilvl w:val="0"/>
          <w:numId w:val="25"/>
        </w:numPr>
        <w:tabs>
          <w:tab w:pos="958" w:val="left" w:leader="none"/>
        </w:tabs>
        <w:spacing w:line="364" w:lineRule="auto" w:before="0" w:after="0"/>
        <w:ind w:left="118" w:right="329" w:firstLine="419"/>
        <w:jc w:val="left"/>
        <w:rPr>
          <w:sz w:val="21"/>
        </w:rPr>
      </w:pPr>
      <w:r>
        <w:rPr>
          <w:spacing w:val="-2"/>
          <w:sz w:val="21"/>
        </w:rPr>
        <w:t>以抽样方式检查销售合同或订单、销售发票、出库单、送货单、客户使用报告、报关单、提单、海洋工程服务完工进度确认单等，检查收入的真实性和准确性；</w:t>
      </w:r>
    </w:p>
    <w:p>
      <w:pPr>
        <w:pStyle w:val="ListParagraph"/>
        <w:numPr>
          <w:ilvl w:val="0"/>
          <w:numId w:val="25"/>
        </w:numPr>
        <w:tabs>
          <w:tab w:pos="959" w:val="left" w:leader="none"/>
        </w:tabs>
        <w:spacing w:line="268" w:lineRule="exact" w:before="0" w:after="0"/>
        <w:ind w:left="959" w:right="0" w:hanging="421"/>
        <w:jc w:val="left"/>
        <w:rPr>
          <w:sz w:val="21"/>
        </w:rPr>
      </w:pPr>
      <w:r>
        <w:rPr>
          <w:spacing w:val="-3"/>
          <w:sz w:val="21"/>
        </w:rPr>
        <w:t>结合应收账款函证，以抽样方式向主要客户函证本期销售额；</w:t>
      </w:r>
    </w:p>
    <w:p>
      <w:pPr>
        <w:pStyle w:val="ListParagraph"/>
        <w:numPr>
          <w:ilvl w:val="0"/>
          <w:numId w:val="25"/>
        </w:numPr>
        <w:tabs>
          <w:tab w:pos="958" w:val="left" w:leader="none"/>
        </w:tabs>
        <w:spacing w:line="367" w:lineRule="auto" w:before="130" w:after="0"/>
        <w:ind w:left="118" w:right="117" w:firstLine="419"/>
        <w:jc w:val="left"/>
        <w:rPr>
          <w:sz w:val="21"/>
        </w:rPr>
      </w:pPr>
      <w:r>
        <w:rPr>
          <w:spacing w:val="-2"/>
          <w:sz w:val="21"/>
        </w:rPr>
        <w:t>以抽样方式对资产负债表日前后确认的营业收入实施截止测试，评价营业收入是否在恰当期间确认；</w:t>
      </w:r>
    </w:p>
    <w:p>
      <w:pPr>
        <w:pStyle w:val="ListParagraph"/>
        <w:numPr>
          <w:ilvl w:val="0"/>
          <w:numId w:val="25"/>
        </w:numPr>
        <w:tabs>
          <w:tab w:pos="959" w:val="left" w:leader="none"/>
        </w:tabs>
        <w:spacing w:line="364" w:lineRule="auto" w:before="0" w:after="0"/>
        <w:ind w:left="538" w:right="2220" w:firstLine="0"/>
        <w:jc w:val="left"/>
        <w:rPr>
          <w:sz w:val="21"/>
        </w:rPr>
      </w:pPr>
      <w:r>
        <w:rPr>
          <w:spacing w:val="-2"/>
          <w:sz w:val="21"/>
        </w:rPr>
        <w:t>检查与营业收入相关的信息是否已在财务报表中作出恰当列报。 </w:t>
      </w:r>
      <w:r>
        <w:rPr>
          <w:sz w:val="21"/>
        </w:rPr>
        <w:t>(二) 应收账款减值</w:t>
      </w:r>
    </w:p>
    <w:p>
      <w:pPr>
        <w:pStyle w:val="ListParagraph"/>
        <w:numPr>
          <w:ilvl w:val="0"/>
          <w:numId w:val="26"/>
        </w:numPr>
        <w:tabs>
          <w:tab w:pos="854" w:val="left" w:leader="none"/>
        </w:tabs>
        <w:spacing w:line="267" w:lineRule="exact" w:before="0" w:after="0"/>
        <w:ind w:left="854" w:right="0" w:hanging="316"/>
        <w:jc w:val="left"/>
        <w:rPr>
          <w:sz w:val="21"/>
        </w:rPr>
      </w:pPr>
      <w:r>
        <w:rPr>
          <w:spacing w:val="-4"/>
          <w:sz w:val="21"/>
        </w:rPr>
        <w:t>事项描述</w:t>
      </w:r>
    </w:p>
    <w:p>
      <w:pPr>
        <w:pStyle w:val="BodyText"/>
        <w:spacing w:line="364" w:lineRule="auto" w:before="136"/>
        <w:ind w:left="118" w:right="119" w:firstLine="419"/>
      </w:pPr>
      <w:r>
        <w:rPr>
          <w:spacing w:val="-3"/>
        </w:rPr>
        <w:t>相关信息披露详见本报告“第十节 财务报告 五、重要会计政策及会计估计 </w:t>
      </w:r>
      <w:r>
        <w:rPr/>
        <w:t>10.金融工具，七、合并财务报表项目注释 5.应收账款”。</w:t>
      </w:r>
    </w:p>
    <w:p>
      <w:pPr>
        <w:pStyle w:val="BodyText"/>
        <w:spacing w:line="267" w:lineRule="exact"/>
        <w:ind w:left="538"/>
      </w:pPr>
      <w:r>
        <w:rPr>
          <w:spacing w:val="-18"/>
        </w:rPr>
        <w:t>截至 </w:t>
      </w:r>
      <w:r>
        <w:rPr>
          <w:spacing w:val="-2"/>
        </w:rPr>
        <w:t>2022</w:t>
      </w:r>
      <w:r>
        <w:rPr>
          <w:spacing w:val="-34"/>
        </w:rPr>
        <w:t> 年 </w:t>
      </w:r>
      <w:r>
        <w:rPr>
          <w:spacing w:val="-2"/>
        </w:rPr>
        <w:t>12</w:t>
      </w:r>
      <w:r>
        <w:rPr>
          <w:spacing w:val="-33"/>
        </w:rPr>
        <w:t> 月 </w:t>
      </w:r>
      <w:r>
        <w:rPr>
          <w:spacing w:val="-2"/>
        </w:rPr>
        <w:t>31</w:t>
      </w:r>
      <w:r>
        <w:rPr>
          <w:spacing w:val="-12"/>
        </w:rPr>
        <w:t> 日，东方电缆公司应收账款账面余额为 </w:t>
      </w:r>
      <w:r>
        <w:rPr>
          <w:spacing w:val="-2"/>
        </w:rPr>
        <w:t>252,720.38</w:t>
      </w:r>
      <w:r>
        <w:rPr>
          <w:spacing w:val="-10"/>
        </w:rPr>
        <w:t> 万元，坏账准备为</w:t>
      </w:r>
    </w:p>
    <w:p>
      <w:pPr>
        <w:pStyle w:val="BodyText"/>
        <w:spacing w:before="140"/>
        <w:ind w:left="118"/>
        <w:jc w:val="both"/>
      </w:pPr>
      <w:r>
        <w:rPr>
          <w:spacing w:val="-2"/>
        </w:rPr>
        <w:t>19,140.09</w:t>
      </w:r>
      <w:r>
        <w:rPr>
          <w:spacing w:val="-13"/>
        </w:rPr>
        <w:t> 万元，账面价值为 </w:t>
      </w:r>
      <w:r>
        <w:rPr>
          <w:spacing w:val="-2"/>
        </w:rPr>
        <w:t>233,580.29</w:t>
      </w:r>
      <w:r>
        <w:rPr>
          <w:spacing w:val="-15"/>
        </w:rPr>
        <w:t> 万元。</w:t>
      </w:r>
    </w:p>
    <w:p>
      <w:pPr>
        <w:pStyle w:val="BodyText"/>
        <w:spacing w:line="364" w:lineRule="auto" w:before="139"/>
        <w:ind w:left="118" w:right="117" w:firstLine="419"/>
        <w:jc w:val="both"/>
      </w:pPr>
      <w:r>
        <w:rPr>
          <w:spacing w:val="-2"/>
        </w:rPr>
        <w:t>管理层根据各项应收账款的信用风险特征，以单项应收账款或应收账款组合为基础，按照相当于整个存续期内的预期信用损失金额计量其损失准备。对于以单项为基础计量预期信用损失的应收账款，管理层综合考虑有关过去事项、当前状况以及未来经济状况预测的合理且有依据的信息，估计预期收取的现金流量，据此确定应计提的坏账准备；对于以组合为基础计量预期信用损失的应收账款，管理层以账龄为依据划分组合，参照历史信用损失经验并结合前瞻性估计，编制应收账款账龄与预期信用损失率对照表，据此确定应计提的坏账准备。</w:t>
      </w:r>
    </w:p>
    <w:p>
      <w:pPr>
        <w:spacing w:after="0" w:line="364" w:lineRule="auto"/>
        <w:jc w:val="both"/>
        <w:sectPr>
          <w:pgSz w:w="11910" w:h="16840"/>
          <w:pgMar w:header="854" w:footer="1192" w:top="1460" w:bottom="1380" w:left="1680" w:right="1160"/>
        </w:sectPr>
      </w:pPr>
    </w:p>
    <w:p>
      <w:pPr>
        <w:pStyle w:val="BodyText"/>
        <w:spacing w:line="367" w:lineRule="auto" w:before="61"/>
        <w:ind w:left="118" w:right="117" w:firstLine="419"/>
      </w:pPr>
      <w:r>
        <w:rPr>
          <w:spacing w:val="-2"/>
        </w:rPr>
        <w:t>由于应收账款金额重大，且应收账款减值涉及重大管理层判断，我们将应收账款减值确定为关键审计事项。</w:t>
      </w:r>
    </w:p>
    <w:p>
      <w:pPr>
        <w:pStyle w:val="ListParagraph"/>
        <w:numPr>
          <w:ilvl w:val="0"/>
          <w:numId w:val="26"/>
        </w:numPr>
        <w:tabs>
          <w:tab w:pos="854" w:val="left" w:leader="none"/>
        </w:tabs>
        <w:spacing w:line="265" w:lineRule="exact" w:before="0" w:after="0"/>
        <w:ind w:left="854" w:right="0" w:hanging="316"/>
        <w:jc w:val="left"/>
        <w:rPr>
          <w:sz w:val="21"/>
        </w:rPr>
      </w:pPr>
      <w:r>
        <w:rPr>
          <w:spacing w:val="-4"/>
          <w:sz w:val="21"/>
        </w:rPr>
        <w:t>审计应对</w:t>
      </w:r>
    </w:p>
    <w:p>
      <w:pPr>
        <w:pStyle w:val="BodyText"/>
        <w:spacing w:before="139"/>
        <w:ind w:left="538"/>
      </w:pPr>
      <w:r>
        <w:rPr>
          <w:spacing w:val="-3"/>
        </w:rPr>
        <w:t>针对应收账款减值，我们实施的审计程序主要包括：</w:t>
      </w:r>
    </w:p>
    <w:p>
      <w:pPr>
        <w:pStyle w:val="ListParagraph"/>
        <w:numPr>
          <w:ilvl w:val="0"/>
          <w:numId w:val="27"/>
        </w:numPr>
        <w:tabs>
          <w:tab w:pos="958" w:val="left" w:leader="none"/>
        </w:tabs>
        <w:spacing w:line="364" w:lineRule="auto" w:before="139" w:after="0"/>
        <w:ind w:left="118" w:right="329" w:firstLine="419"/>
        <w:jc w:val="left"/>
        <w:rPr>
          <w:sz w:val="21"/>
        </w:rPr>
      </w:pPr>
      <w:r>
        <w:rPr>
          <w:spacing w:val="-2"/>
          <w:sz w:val="21"/>
        </w:rPr>
        <w:t>了解与应收账款减值相关的关键内部控制，评价这些控制的设计，确定其是否得到执行，并测试相关内部控制的运行有效性；</w:t>
      </w:r>
    </w:p>
    <w:p>
      <w:pPr>
        <w:pStyle w:val="ListParagraph"/>
        <w:numPr>
          <w:ilvl w:val="0"/>
          <w:numId w:val="27"/>
        </w:numPr>
        <w:tabs>
          <w:tab w:pos="958" w:val="left" w:leader="none"/>
        </w:tabs>
        <w:spacing w:line="364" w:lineRule="auto" w:before="1" w:after="0"/>
        <w:ind w:left="118" w:right="117" w:firstLine="419"/>
        <w:jc w:val="left"/>
        <w:rPr>
          <w:sz w:val="21"/>
        </w:rPr>
      </w:pPr>
      <w:r>
        <w:rPr>
          <w:spacing w:val="-2"/>
          <w:sz w:val="21"/>
        </w:rPr>
        <w:t>复核以前年度已计提坏账准备的应收账款的后续实际核销或转回情况，评价管理层过往预测的准确性；</w:t>
      </w:r>
    </w:p>
    <w:p>
      <w:pPr>
        <w:pStyle w:val="ListParagraph"/>
        <w:numPr>
          <w:ilvl w:val="0"/>
          <w:numId w:val="27"/>
        </w:numPr>
        <w:tabs>
          <w:tab w:pos="958" w:val="left" w:leader="none"/>
        </w:tabs>
        <w:spacing w:line="364" w:lineRule="auto" w:before="0" w:after="0"/>
        <w:ind w:left="118" w:right="117" w:firstLine="419"/>
        <w:jc w:val="left"/>
        <w:rPr>
          <w:sz w:val="21"/>
        </w:rPr>
      </w:pPr>
      <w:r>
        <w:rPr>
          <w:spacing w:val="-2"/>
          <w:sz w:val="21"/>
        </w:rPr>
        <w:t>复核管理层对应收账款进行信用风险评估的相关考虑和客观证据，评价管理层是否恰当识别各项应收账款的信用风险特征；</w:t>
      </w:r>
    </w:p>
    <w:p>
      <w:pPr>
        <w:pStyle w:val="ListParagraph"/>
        <w:numPr>
          <w:ilvl w:val="0"/>
          <w:numId w:val="27"/>
        </w:numPr>
        <w:tabs>
          <w:tab w:pos="958" w:val="left" w:leader="none"/>
        </w:tabs>
        <w:spacing w:line="364" w:lineRule="auto" w:before="0" w:after="0"/>
        <w:ind w:left="118" w:right="117" w:firstLine="419"/>
        <w:jc w:val="both"/>
        <w:rPr>
          <w:sz w:val="21"/>
        </w:rPr>
      </w:pPr>
      <w:r>
        <w:rPr>
          <w:spacing w:val="-2"/>
          <w:sz w:val="21"/>
        </w:rPr>
        <w:t>对于以组合为基础计量预期信用损失的应收账款，评价管理层按信用风险特征划分组合的合理性；根据具有类似信用风险特征组合的历史信用损失经验及前瞻性估计，评价管理层编制的应收账款账龄与预期信用损失率对照表的合理性；测试管理层使用数据的准确性和完整性以及对坏账准备的计算是否准确；</w:t>
      </w:r>
    </w:p>
    <w:p>
      <w:pPr>
        <w:pStyle w:val="ListParagraph"/>
        <w:numPr>
          <w:ilvl w:val="0"/>
          <w:numId w:val="27"/>
        </w:numPr>
        <w:tabs>
          <w:tab w:pos="958" w:val="left" w:leader="none"/>
        </w:tabs>
        <w:spacing w:line="367" w:lineRule="auto" w:before="0" w:after="0"/>
        <w:ind w:left="118" w:right="117" w:firstLine="419"/>
        <w:jc w:val="both"/>
        <w:rPr>
          <w:sz w:val="21"/>
        </w:rPr>
      </w:pPr>
      <w:r>
        <w:rPr>
          <w:spacing w:val="-2"/>
          <w:sz w:val="21"/>
        </w:rPr>
        <w:t>以抽样方式对部分客户就应收账款余额进行函证，与管理层讨论应收账款回收情况及可能存在的回收风险；</w:t>
      </w:r>
    </w:p>
    <w:p>
      <w:pPr>
        <w:pStyle w:val="ListParagraph"/>
        <w:numPr>
          <w:ilvl w:val="0"/>
          <w:numId w:val="27"/>
        </w:numPr>
        <w:tabs>
          <w:tab w:pos="959" w:val="left" w:leader="none"/>
        </w:tabs>
        <w:spacing w:line="264" w:lineRule="exact" w:before="0" w:after="0"/>
        <w:ind w:left="959" w:right="0" w:hanging="421"/>
        <w:jc w:val="both"/>
        <w:rPr>
          <w:sz w:val="21"/>
        </w:rPr>
      </w:pPr>
      <w:r>
        <w:rPr>
          <w:spacing w:val="-3"/>
          <w:sz w:val="21"/>
        </w:rPr>
        <w:t>检查应收账款的期后回款情况，评价管理层计提应收账款坏账准备的合理性；</w:t>
      </w:r>
    </w:p>
    <w:p>
      <w:pPr>
        <w:pStyle w:val="ListParagraph"/>
        <w:numPr>
          <w:ilvl w:val="0"/>
          <w:numId w:val="27"/>
        </w:numPr>
        <w:tabs>
          <w:tab w:pos="959" w:val="left" w:leader="none"/>
        </w:tabs>
        <w:spacing w:line="364" w:lineRule="auto" w:before="134" w:after="0"/>
        <w:ind w:left="538" w:right="1800" w:firstLine="0"/>
        <w:jc w:val="left"/>
        <w:rPr>
          <w:sz w:val="21"/>
        </w:rPr>
      </w:pPr>
      <w:r>
        <w:rPr>
          <w:spacing w:val="-2"/>
          <w:sz w:val="21"/>
        </w:rPr>
        <w:t>检查与应收账款减值相关的信息是否已在财务报表中作出恰当列报。 </w:t>
      </w:r>
      <w:r>
        <w:rPr>
          <w:sz w:val="21"/>
        </w:rPr>
        <w:t>(三) 货币资金的存在性和完整性</w:t>
      </w:r>
    </w:p>
    <w:p>
      <w:pPr>
        <w:pStyle w:val="ListParagraph"/>
        <w:numPr>
          <w:ilvl w:val="0"/>
          <w:numId w:val="28"/>
        </w:numPr>
        <w:tabs>
          <w:tab w:pos="854" w:val="left" w:leader="none"/>
        </w:tabs>
        <w:spacing w:line="268" w:lineRule="exact" w:before="0" w:after="0"/>
        <w:ind w:left="854" w:right="0" w:hanging="316"/>
        <w:jc w:val="left"/>
        <w:rPr>
          <w:sz w:val="21"/>
        </w:rPr>
      </w:pPr>
      <w:r>
        <w:rPr>
          <w:spacing w:val="-4"/>
          <w:sz w:val="21"/>
        </w:rPr>
        <w:t>事项描述</w:t>
      </w:r>
    </w:p>
    <w:p>
      <w:pPr>
        <w:pStyle w:val="BodyText"/>
        <w:spacing w:line="364" w:lineRule="auto" w:before="141"/>
        <w:ind w:left="538" w:right="122"/>
      </w:pPr>
      <w:r>
        <w:rPr/>
        <w:t>相关信息披露详见本报告“第十节 财务报告 七、合并财务报表项目注释 1.货币资金”。</w:t>
      </w:r>
      <w:r>
        <w:rPr>
          <w:spacing w:val="-18"/>
        </w:rPr>
        <w:t>截至 </w:t>
      </w:r>
      <w:r>
        <w:rPr/>
        <w:t>2022</w:t>
      </w:r>
      <w:r>
        <w:rPr>
          <w:spacing w:val="-37"/>
        </w:rPr>
        <w:t> 年 </w:t>
      </w:r>
      <w:r>
        <w:rPr/>
        <w:t>12</w:t>
      </w:r>
      <w:r>
        <w:rPr>
          <w:spacing w:val="-36"/>
        </w:rPr>
        <w:t> 月 </w:t>
      </w:r>
      <w:r>
        <w:rPr/>
        <w:t>31</w:t>
      </w:r>
      <w:r>
        <w:rPr>
          <w:spacing w:val="-11"/>
        </w:rPr>
        <w:t> 日，东方电缆公司货币资金余额为人民币 </w:t>
      </w:r>
      <w:r>
        <w:rPr/>
        <w:t>225,779.61</w:t>
      </w:r>
      <w:r>
        <w:rPr>
          <w:spacing w:val="-8"/>
        </w:rPr>
        <w:t> 万元，占资产总</w:t>
      </w:r>
    </w:p>
    <w:p>
      <w:pPr>
        <w:pStyle w:val="BodyText"/>
        <w:spacing w:line="364" w:lineRule="auto"/>
        <w:ind w:left="118" w:right="278"/>
      </w:pPr>
      <w:r>
        <w:rPr>
          <w:spacing w:val="-27"/>
        </w:rPr>
        <w:t>额 </w:t>
      </w:r>
      <w:r>
        <w:rPr/>
        <w:t>24.57%。由于货币资金金额重大，且对其存管是否安全，列报的准确性和完整性对财务报表</w:t>
      </w:r>
      <w:r>
        <w:rPr>
          <w:spacing w:val="-2"/>
        </w:rPr>
        <w:t>产生重大影响，因此我们将货币资金的存在性和完整性确定为关键审计事项。</w:t>
      </w:r>
    </w:p>
    <w:p>
      <w:pPr>
        <w:pStyle w:val="ListParagraph"/>
        <w:numPr>
          <w:ilvl w:val="0"/>
          <w:numId w:val="28"/>
        </w:numPr>
        <w:tabs>
          <w:tab w:pos="854" w:val="left" w:leader="none"/>
        </w:tabs>
        <w:spacing w:line="240" w:lineRule="auto" w:before="0" w:after="0"/>
        <w:ind w:left="854" w:right="0" w:hanging="316"/>
        <w:jc w:val="left"/>
        <w:rPr>
          <w:sz w:val="21"/>
        </w:rPr>
      </w:pPr>
      <w:r>
        <w:rPr>
          <w:spacing w:val="-4"/>
          <w:sz w:val="21"/>
        </w:rPr>
        <w:t>审计应对</w:t>
      </w:r>
    </w:p>
    <w:p>
      <w:pPr>
        <w:pStyle w:val="ListParagraph"/>
        <w:numPr>
          <w:ilvl w:val="0"/>
          <w:numId w:val="29"/>
        </w:numPr>
        <w:tabs>
          <w:tab w:pos="959" w:val="left" w:leader="none"/>
        </w:tabs>
        <w:spacing w:line="240" w:lineRule="auto" w:before="137" w:after="0"/>
        <w:ind w:left="959" w:right="0" w:hanging="421"/>
        <w:jc w:val="left"/>
        <w:rPr>
          <w:sz w:val="21"/>
        </w:rPr>
      </w:pPr>
      <w:r>
        <w:rPr>
          <w:spacing w:val="-3"/>
          <w:sz w:val="21"/>
        </w:rPr>
        <w:t>了解与货币资金管理相关的关键内部控制，评价这些控制的设计；</w:t>
      </w:r>
    </w:p>
    <w:p>
      <w:pPr>
        <w:pStyle w:val="ListParagraph"/>
        <w:numPr>
          <w:ilvl w:val="0"/>
          <w:numId w:val="29"/>
        </w:numPr>
        <w:tabs>
          <w:tab w:pos="959" w:val="left" w:leader="none"/>
        </w:tabs>
        <w:spacing w:line="240" w:lineRule="auto" w:before="139" w:after="0"/>
        <w:ind w:left="959" w:right="0" w:hanging="421"/>
        <w:jc w:val="left"/>
        <w:rPr>
          <w:sz w:val="21"/>
        </w:rPr>
      </w:pPr>
      <w:r>
        <w:rPr>
          <w:spacing w:val="-3"/>
          <w:sz w:val="21"/>
        </w:rPr>
        <w:t>根据获取的《已开立银行结算账户清单》,检查银行账户完整性；</w:t>
      </w:r>
    </w:p>
    <w:p>
      <w:pPr>
        <w:pStyle w:val="ListParagraph"/>
        <w:numPr>
          <w:ilvl w:val="0"/>
          <w:numId w:val="29"/>
        </w:numPr>
        <w:tabs>
          <w:tab w:pos="959" w:val="left" w:leader="none"/>
        </w:tabs>
        <w:spacing w:line="240" w:lineRule="auto" w:before="140" w:after="0"/>
        <w:ind w:left="959" w:right="0" w:hanging="421"/>
        <w:jc w:val="left"/>
        <w:rPr>
          <w:sz w:val="21"/>
        </w:rPr>
      </w:pPr>
      <w:r>
        <w:rPr>
          <w:spacing w:val="-3"/>
          <w:sz w:val="21"/>
        </w:rPr>
        <w:t>取得并检查银行对账单，并对银行账户实施函证程序；</w:t>
      </w:r>
    </w:p>
    <w:p>
      <w:pPr>
        <w:pStyle w:val="ListParagraph"/>
        <w:numPr>
          <w:ilvl w:val="0"/>
          <w:numId w:val="29"/>
        </w:numPr>
        <w:tabs>
          <w:tab w:pos="958" w:val="left" w:leader="none"/>
        </w:tabs>
        <w:spacing w:line="367" w:lineRule="auto" w:before="139" w:after="0"/>
        <w:ind w:left="118" w:right="117" w:firstLine="419"/>
        <w:jc w:val="left"/>
        <w:rPr>
          <w:sz w:val="21"/>
        </w:rPr>
      </w:pPr>
      <w:r>
        <w:rPr>
          <w:spacing w:val="-2"/>
          <w:sz w:val="21"/>
        </w:rPr>
        <w:t>结合银行对账单和银行日记账，对重要银行账户实施资金流水双向测试，并检查大额收付款交易；</w:t>
      </w:r>
    </w:p>
    <w:p>
      <w:pPr>
        <w:pStyle w:val="ListParagraph"/>
        <w:numPr>
          <w:ilvl w:val="0"/>
          <w:numId w:val="29"/>
        </w:numPr>
        <w:tabs>
          <w:tab w:pos="959" w:val="left" w:leader="none"/>
        </w:tabs>
        <w:spacing w:line="264" w:lineRule="exact" w:before="0" w:after="0"/>
        <w:ind w:left="959" w:right="0" w:hanging="421"/>
        <w:jc w:val="left"/>
        <w:rPr>
          <w:sz w:val="21"/>
        </w:rPr>
      </w:pPr>
      <w:r>
        <w:rPr>
          <w:spacing w:val="-3"/>
          <w:sz w:val="21"/>
        </w:rPr>
        <w:t>获取企业信用报告，检查期末货币资金是否存在质押、抵押等情形；</w:t>
      </w:r>
    </w:p>
    <w:p>
      <w:pPr>
        <w:pStyle w:val="ListParagraph"/>
        <w:numPr>
          <w:ilvl w:val="0"/>
          <w:numId w:val="29"/>
        </w:numPr>
        <w:tabs>
          <w:tab w:pos="959" w:val="left" w:leader="none"/>
        </w:tabs>
        <w:spacing w:line="240" w:lineRule="auto" w:before="139" w:after="0"/>
        <w:ind w:left="959" w:right="0" w:hanging="421"/>
        <w:jc w:val="left"/>
        <w:rPr>
          <w:sz w:val="21"/>
        </w:rPr>
      </w:pPr>
      <w:r>
        <w:rPr>
          <w:spacing w:val="-3"/>
          <w:sz w:val="21"/>
        </w:rPr>
        <w:t>复核计算利息收入，检查利息收入与货币资金规模是否相符；</w:t>
      </w:r>
    </w:p>
    <w:p>
      <w:pPr>
        <w:pStyle w:val="ListParagraph"/>
        <w:numPr>
          <w:ilvl w:val="0"/>
          <w:numId w:val="29"/>
        </w:numPr>
        <w:tabs>
          <w:tab w:pos="540" w:val="left" w:leader="none"/>
          <w:tab w:pos="958" w:val="left" w:leader="none"/>
        </w:tabs>
        <w:spacing w:line="364" w:lineRule="auto" w:before="139" w:after="0"/>
        <w:ind w:left="540" w:right="2220" w:hanging="3"/>
        <w:jc w:val="left"/>
        <w:rPr>
          <w:sz w:val="21"/>
        </w:rPr>
      </w:pPr>
      <w:r>
        <w:rPr>
          <w:spacing w:val="-2"/>
          <w:sz w:val="21"/>
        </w:rPr>
        <w:t>检查与货币资金相关的信息是否已在财务报表中作出恰当列报。四、其他信息</w:t>
      </w:r>
    </w:p>
    <w:p>
      <w:pPr>
        <w:spacing w:after="0" w:line="364" w:lineRule="auto"/>
        <w:jc w:val="left"/>
        <w:rPr>
          <w:sz w:val="21"/>
        </w:rPr>
        <w:sectPr>
          <w:pgSz w:w="11910" w:h="16840"/>
          <w:pgMar w:header="854" w:footer="1192" w:top="1460" w:bottom="1380" w:left="1680" w:right="1160"/>
        </w:sectPr>
      </w:pPr>
    </w:p>
    <w:p>
      <w:pPr>
        <w:pStyle w:val="BodyText"/>
        <w:spacing w:line="367" w:lineRule="auto" w:before="61"/>
        <w:ind w:left="118" w:right="117" w:firstLine="419"/>
      </w:pPr>
      <w:r>
        <w:rPr>
          <w:spacing w:val="-2"/>
        </w:rPr>
        <w:t>管理层对其他信息负责。其他信息包括年度报告中涵盖的信息，但不包括财务报表和我们的审计报告。</w:t>
      </w:r>
    </w:p>
    <w:p>
      <w:pPr>
        <w:pStyle w:val="BodyText"/>
        <w:spacing w:line="364" w:lineRule="auto"/>
        <w:ind w:left="118" w:right="117" w:firstLine="419"/>
      </w:pPr>
      <w:r>
        <w:rPr>
          <w:spacing w:val="-2"/>
        </w:rPr>
        <w:t>我们对财务报表发表的审计意见不涵盖其他信息，我们也不对其他信息发表任何形式的鉴证</w:t>
      </w:r>
      <w:r>
        <w:rPr>
          <w:spacing w:val="-4"/>
        </w:rPr>
        <w:t>结论。</w:t>
      </w:r>
    </w:p>
    <w:p>
      <w:pPr>
        <w:pStyle w:val="BodyText"/>
        <w:spacing w:line="364" w:lineRule="auto"/>
        <w:ind w:left="118" w:right="117" w:firstLine="419"/>
      </w:pPr>
      <w:r>
        <w:rPr>
          <w:spacing w:val="-2"/>
        </w:rPr>
        <w:t>结合我们对财务报表的审计，我们的责任是阅读其他信息，在此过程中，考虑其他信息是否与财务报表或我们在审计过程中了解到的情况存在重大不一致或者似乎存在重大错报。</w:t>
      </w:r>
    </w:p>
    <w:p>
      <w:pPr>
        <w:pStyle w:val="BodyText"/>
        <w:spacing w:line="364" w:lineRule="auto"/>
        <w:ind w:left="118" w:right="117" w:firstLine="419"/>
      </w:pPr>
      <w:r>
        <w:rPr>
          <w:spacing w:val="-2"/>
        </w:rPr>
        <w:t>基于我们已执行的工作，如果我们确定其他信息存在重大错报，我们应当报告该事实。在这方面，我们无任何事项需要报告。</w:t>
      </w:r>
    </w:p>
    <w:p>
      <w:pPr>
        <w:pStyle w:val="BodyText"/>
        <w:spacing w:before="132"/>
      </w:pPr>
    </w:p>
    <w:p>
      <w:pPr>
        <w:pStyle w:val="BodyText"/>
        <w:ind w:left="540"/>
      </w:pPr>
      <w:r>
        <w:rPr>
          <w:spacing w:val="-3"/>
        </w:rPr>
        <w:t>五、管理层和治理层对财务报表的责任</w:t>
      </w:r>
    </w:p>
    <w:p>
      <w:pPr>
        <w:pStyle w:val="BodyText"/>
        <w:spacing w:line="364" w:lineRule="auto" w:before="141"/>
        <w:ind w:left="118" w:right="117" w:firstLine="419"/>
      </w:pPr>
      <w:r>
        <w:rPr>
          <w:spacing w:val="-2"/>
        </w:rPr>
        <w:t>管理层负责按照企业会计准则的规定编制财务报表，使其实现公允反映，并设计、执行和维护必要的内部控制，以使财务报表不存在由于舞弊或错误导致的重大错报。</w:t>
      </w:r>
    </w:p>
    <w:p>
      <w:pPr>
        <w:pStyle w:val="BodyText"/>
        <w:spacing w:line="364" w:lineRule="auto"/>
        <w:ind w:left="118" w:right="117" w:firstLine="419"/>
      </w:pPr>
      <w:r>
        <w:rPr>
          <w:spacing w:val="-2"/>
        </w:rPr>
        <w:t>在编制财务报表时，管理层负责评估东方电缆公司的持续经营能力，披露与持续经营相关的事项（如适用）</w:t>
      </w:r>
      <w:r>
        <w:rPr>
          <w:spacing w:val="-3"/>
        </w:rPr>
        <w:t>，并运用持续经营假设，除非计划进行清算、终止运营或别无其他现实的选择。</w:t>
      </w:r>
    </w:p>
    <w:p>
      <w:pPr>
        <w:pStyle w:val="BodyText"/>
        <w:spacing w:line="267" w:lineRule="exact"/>
        <w:ind w:left="538"/>
      </w:pPr>
      <w:r>
        <w:rPr>
          <w:spacing w:val="-2"/>
        </w:rPr>
        <w:t>东方电缆公司治理层（以下简称治理层）</w:t>
      </w:r>
      <w:r>
        <w:rPr>
          <w:spacing w:val="-3"/>
        </w:rPr>
        <w:t>负责监督东方电缆公司的财务报告过程。</w:t>
      </w:r>
    </w:p>
    <w:p>
      <w:pPr>
        <w:pStyle w:val="BodyText"/>
      </w:pPr>
    </w:p>
    <w:p>
      <w:pPr>
        <w:pStyle w:val="BodyText"/>
        <w:spacing w:before="9"/>
      </w:pPr>
    </w:p>
    <w:p>
      <w:pPr>
        <w:pStyle w:val="BodyText"/>
        <w:ind w:left="540"/>
      </w:pPr>
      <w:r>
        <w:rPr>
          <w:spacing w:val="-3"/>
        </w:rPr>
        <w:t>六、注册会计师对财务报表审计的责任</w:t>
      </w:r>
    </w:p>
    <w:p>
      <w:pPr>
        <w:pStyle w:val="BodyText"/>
        <w:spacing w:line="364" w:lineRule="auto" w:before="139"/>
        <w:ind w:left="118" w:right="117" w:firstLine="419"/>
        <w:jc w:val="both"/>
      </w:pPr>
      <w:r>
        <w:rPr>
          <w:spacing w:val="-2"/>
        </w:rPr>
        <w:t>我们的目标是对财务报表整体是否不存在由于舞弊或错误导致的重大错报获取合理保证，并出具包含审计意见的审计报告。合理保证是高水平的保证，但并不能保证按照审计准则执行的审计在某一重大错报存在时总能发现。错报可能由于舞弊或错误导致，如果合理预期错报单独或汇总起来可能影响财务报表使用者依据财务报表作出的经济决策，则通常认为错报是重大的。</w:t>
      </w:r>
    </w:p>
    <w:p>
      <w:pPr>
        <w:pStyle w:val="BodyText"/>
        <w:spacing w:line="364" w:lineRule="auto"/>
        <w:ind w:left="118" w:right="117" w:firstLine="419"/>
      </w:pPr>
      <w:r>
        <w:rPr>
          <w:spacing w:val="-2"/>
        </w:rPr>
        <w:t>在按照审计准则执行审计工作的过程中，我们运用职业判断，并保持职业怀疑。同时，我们也执行以下工作：</w:t>
      </w:r>
    </w:p>
    <w:p>
      <w:pPr>
        <w:pStyle w:val="BodyText"/>
        <w:spacing w:line="364" w:lineRule="auto"/>
        <w:ind w:left="118" w:right="117" w:firstLine="419"/>
      </w:pPr>
      <w:r>
        <w:rPr/>
        <w:t>(一) 识别和评估由于舞弊或错误导致的财务报表重大错报风险，设计和实施审计程序以应</w:t>
      </w:r>
      <w:r>
        <w:rPr>
          <w:spacing w:val="-2"/>
        </w:rPr>
        <w:t>对这些风险，并获取充分、适当的审计证据，作为发表审计意见的基础。由于舞弊可能涉及串</w:t>
      </w:r>
      <w:r>
        <w:rPr>
          <w:spacing w:val="40"/>
        </w:rPr>
        <w:t> </w:t>
      </w:r>
      <w:r>
        <w:rPr>
          <w:spacing w:val="-2"/>
        </w:rPr>
        <w:t>通、伪造、故意遗漏、虚假陈述或凌驾于内部控制之上，未能发现由于舞弊导致的重大错报的风险高于未能发现由于错误导致的重大错报的风险。</w:t>
      </w:r>
    </w:p>
    <w:p>
      <w:pPr>
        <w:pStyle w:val="BodyText"/>
        <w:spacing w:line="268" w:lineRule="exact"/>
        <w:ind w:left="538"/>
      </w:pPr>
      <w:r>
        <w:rPr>
          <w:spacing w:val="-3"/>
        </w:rPr>
        <w:t>(二) 了解与审计相关的内部控制，以设计恰当的审计程序。</w:t>
      </w:r>
    </w:p>
    <w:p>
      <w:pPr>
        <w:pStyle w:val="BodyText"/>
        <w:spacing w:before="136"/>
        <w:ind w:left="538"/>
      </w:pPr>
      <w:r>
        <w:rPr>
          <w:spacing w:val="-3"/>
        </w:rPr>
        <w:t>(三) 评价管理层选用会计政策的恰当性和作出会计估计及相关披露的合理性。</w:t>
      </w:r>
    </w:p>
    <w:p>
      <w:pPr>
        <w:pStyle w:val="BodyText"/>
        <w:spacing w:line="364" w:lineRule="auto" w:before="142"/>
        <w:ind w:left="118" w:right="117" w:firstLine="419"/>
      </w:pPr>
      <w:r>
        <w:rPr/>
        <w:t>(四) 对管理层使用持续经营假设的恰当性得出结论。同时，根据获取的审计证据，就可能</w:t>
      </w:r>
      <w:r>
        <w:rPr>
          <w:spacing w:val="-2"/>
        </w:rPr>
        <w:t>导致对东方电缆公司持续经营能力产生重大疑虑的事项或情况是否存在重大不确定性得出结论。如果我们得出结论认为存在重大不确定性，审计准则要求我们在审计报告中提请报表使用者注意财务报表中的相关披露；如果披露不充分，我们应当发表非无保留意见。我们的结论基于截至审计报告日可获得的信息。然而，未来的事项或情况可能导致东方电缆公司不能持续经营。</w:t>
      </w:r>
    </w:p>
    <w:p>
      <w:pPr>
        <w:spacing w:after="0" w:line="364" w:lineRule="auto"/>
        <w:sectPr>
          <w:pgSz w:w="11910" w:h="16840"/>
          <w:pgMar w:header="854" w:footer="1192" w:top="1460" w:bottom="1380" w:left="1680" w:right="1160"/>
        </w:sectPr>
      </w:pPr>
    </w:p>
    <w:p>
      <w:pPr>
        <w:pStyle w:val="BodyText"/>
        <w:spacing w:line="367" w:lineRule="auto" w:before="61"/>
        <w:ind w:left="118" w:right="225" w:firstLine="419"/>
      </w:pPr>
      <w:r>
        <w:rPr>
          <w:spacing w:val="-5"/>
        </w:rPr>
        <w:t>(五) 评价财务报表的总体列报、结构和内容，并评价财务报表是否公允反映相关交易和事</w:t>
      </w:r>
      <w:r>
        <w:rPr>
          <w:spacing w:val="-6"/>
        </w:rPr>
        <w:t>项。</w:t>
      </w:r>
    </w:p>
    <w:p>
      <w:pPr>
        <w:pStyle w:val="BodyText"/>
        <w:spacing w:line="364" w:lineRule="auto"/>
        <w:ind w:left="118" w:right="225" w:firstLine="419"/>
      </w:pPr>
      <w:r>
        <w:rPr>
          <w:spacing w:val="-5"/>
        </w:rPr>
        <w:t>(六) 就东方电缆公司中实体或业务活动的财务信息获取充分、适当的审计证据，以对财务</w:t>
      </w:r>
      <w:r>
        <w:rPr>
          <w:spacing w:val="-2"/>
        </w:rPr>
        <w:t>报表发表审计意见。我们负责指导、监督和执行集团审计，并对审计意见承担全部责任。</w:t>
      </w:r>
    </w:p>
    <w:p>
      <w:pPr>
        <w:pStyle w:val="BodyText"/>
        <w:spacing w:line="364" w:lineRule="auto"/>
        <w:ind w:left="118" w:right="117" w:firstLine="419"/>
      </w:pPr>
      <w:r>
        <w:rPr>
          <w:spacing w:val="-2"/>
        </w:rPr>
        <w:t>我们与治理层就计划的审计范围、时间安排和重大审计发现等事项进行沟通，包括沟通我们在审计中识别出的值得关注的内部控制缺陷。</w:t>
      </w:r>
    </w:p>
    <w:p>
      <w:pPr>
        <w:pStyle w:val="BodyText"/>
        <w:spacing w:line="364" w:lineRule="auto"/>
        <w:ind w:left="118" w:right="118" w:firstLine="419"/>
      </w:pPr>
      <w:r>
        <w:rPr>
          <w:spacing w:val="-2"/>
        </w:rPr>
        <w:t>我们还就已遵守与独立性相关的职业道德要求向治理层提供声明，并与治理层沟通可能被合理认为影响我们独立性的所有关系和其他事项，以及相关的防范措施（如适用）。</w:t>
      </w:r>
    </w:p>
    <w:p>
      <w:pPr>
        <w:pStyle w:val="BodyText"/>
        <w:spacing w:line="364" w:lineRule="auto"/>
        <w:ind w:left="118" w:right="117" w:firstLine="419"/>
        <w:jc w:val="both"/>
      </w:pPr>
      <w:r>
        <w:rPr>
          <w:spacing w:val="-2"/>
        </w:rPr>
        <w:t>从与治理层沟通过的事项中，我们确定哪些事项对本期财务报表审计最为重要，因而构成关键审计事项。我们在审计报告中描述这些事项，除非法律法规禁止公开披露这些事项，或在极少数情形下，如果合理预期在审计报告中沟通某事项造成的负面后果超过在公众利益方面产生的益处，我们确定不应在审计报告中沟通该事项。</w:t>
      </w:r>
    </w:p>
    <w:p>
      <w:pPr>
        <w:pStyle w:val="BodyText"/>
      </w:pPr>
    </w:p>
    <w:p>
      <w:pPr>
        <w:pStyle w:val="BodyText"/>
      </w:pPr>
    </w:p>
    <w:p>
      <w:pPr>
        <w:pStyle w:val="BodyText"/>
      </w:pPr>
    </w:p>
    <w:p>
      <w:pPr>
        <w:pStyle w:val="BodyText"/>
      </w:pPr>
    </w:p>
    <w:p>
      <w:pPr>
        <w:pStyle w:val="BodyText"/>
      </w:pPr>
    </w:p>
    <w:p>
      <w:pPr>
        <w:pStyle w:val="BodyText"/>
        <w:spacing w:before="11"/>
      </w:pPr>
    </w:p>
    <w:p>
      <w:pPr>
        <w:pStyle w:val="BodyText"/>
        <w:tabs>
          <w:tab w:pos="4200" w:val="left" w:leader="none"/>
        </w:tabs>
        <w:ind w:right="2313"/>
        <w:jc w:val="center"/>
      </w:pPr>
      <w:r>
        <w:rPr>
          <w:spacing w:val="-2"/>
        </w:rPr>
        <w:t>天健会计师事务所（特殊普通合伙</w:t>
      </w:r>
      <w:r>
        <w:rPr>
          <w:spacing w:val="-10"/>
        </w:rPr>
        <w:t>）</w:t>
      </w:r>
      <w:r>
        <w:rPr/>
        <w:tab/>
      </w:r>
      <w:r>
        <w:rPr>
          <w:spacing w:val="-2"/>
        </w:rPr>
        <w:t>中国注册会计师：李正</w:t>
      </w:r>
      <w:r>
        <w:rPr>
          <w:spacing w:val="-10"/>
        </w:rPr>
        <w:t>卫</w:t>
      </w:r>
    </w:p>
    <w:p>
      <w:pPr>
        <w:pStyle w:val="BodyText"/>
        <w:spacing w:before="2"/>
        <w:ind w:left="4318"/>
      </w:pPr>
      <w:r>
        <w:rPr>
          <w:spacing w:val="-2"/>
        </w:rPr>
        <w:t>（项目合伙人</w:t>
      </w:r>
      <w:r>
        <w:rPr>
          <w:spacing w:val="-12"/>
        </w:rPr>
        <w:t>）</w:t>
      </w:r>
    </w:p>
    <w:p>
      <w:pPr>
        <w:pStyle w:val="BodyText"/>
        <w:spacing w:before="7"/>
      </w:pPr>
    </w:p>
    <w:p>
      <w:pPr>
        <w:pStyle w:val="BodyText"/>
        <w:tabs>
          <w:tab w:pos="4318" w:val="left" w:leader="none"/>
        </w:tabs>
        <w:spacing w:before="1"/>
        <w:ind w:left="1378"/>
      </w:pPr>
      <w:r>
        <w:rPr>
          <w:spacing w:val="-2"/>
        </w:rPr>
        <w:t>中国·杭</w:t>
      </w:r>
      <w:r>
        <w:rPr>
          <w:spacing w:val="-10"/>
        </w:rPr>
        <w:t>州</w:t>
      </w:r>
      <w:r>
        <w:rPr/>
        <w:tab/>
      </w:r>
      <w:r>
        <w:rPr>
          <w:spacing w:val="-2"/>
        </w:rPr>
        <w:t>中国注册会计师：俞金</w:t>
      </w:r>
      <w:r>
        <w:rPr>
          <w:spacing w:val="-10"/>
        </w:rPr>
        <w:t>波</w:t>
      </w:r>
    </w:p>
    <w:p>
      <w:pPr>
        <w:pStyle w:val="BodyText"/>
      </w:pPr>
    </w:p>
    <w:p>
      <w:pPr>
        <w:pStyle w:val="BodyText"/>
        <w:spacing w:before="11"/>
      </w:pPr>
    </w:p>
    <w:p>
      <w:pPr>
        <w:pStyle w:val="BodyText"/>
        <w:ind w:left="4318"/>
      </w:pPr>
      <w:r>
        <w:rPr>
          <w:spacing w:val="-3"/>
        </w:rPr>
        <w:t>二〇二三年三月八日</w:t>
      </w:r>
    </w:p>
    <w:p>
      <w:pPr>
        <w:pStyle w:val="BodyText"/>
        <w:rPr>
          <w:sz w:val="20"/>
        </w:rPr>
      </w:pPr>
    </w:p>
    <w:p>
      <w:pPr>
        <w:pStyle w:val="BodyText"/>
        <w:spacing w:before="159"/>
        <w:rPr>
          <w:sz w:val="20"/>
        </w:rPr>
      </w:pPr>
    </w:p>
    <w:p>
      <w:pPr>
        <w:spacing w:after="0"/>
        <w:rPr>
          <w:sz w:val="20"/>
        </w:rPr>
        <w:sectPr>
          <w:pgSz w:w="11910" w:h="16840"/>
          <w:pgMar w:header="854" w:footer="1192" w:top="1460" w:bottom="1380" w:left="1680" w:right="1160"/>
        </w:sectPr>
      </w:pPr>
    </w:p>
    <w:p>
      <w:pPr>
        <w:pStyle w:val="BodyText"/>
        <w:spacing w:before="72"/>
        <w:ind w:left="118"/>
      </w:pPr>
      <w:r>
        <w:rPr>
          <w:spacing w:val="-2"/>
        </w:rPr>
        <w:t>二、财务报表</w:t>
      </w:r>
    </w:p>
    <w:p>
      <w:pPr>
        <w:spacing w:line="240" w:lineRule="auto" w:before="100"/>
        <w:rPr>
          <w:sz w:val="21"/>
        </w:rPr>
      </w:pPr>
      <w:r>
        <w:rPr/>
        <w:br w:type="column"/>
      </w:r>
      <w:r>
        <w:rPr>
          <w:sz w:val="21"/>
        </w:rPr>
      </w:r>
    </w:p>
    <w:p>
      <w:pPr>
        <w:pStyle w:val="BodyText"/>
        <w:spacing w:line="297" w:lineRule="auto"/>
        <w:ind w:left="118" w:right="3660" w:firstLine="127"/>
      </w:pPr>
      <w:r>
        <w:rPr>
          <w:spacing w:val="-2"/>
        </w:rPr>
        <w:t>合并资产负债表 </w:t>
      </w:r>
      <w:r>
        <w:rPr/>
        <w:t>2022</w:t>
      </w:r>
      <w:r>
        <w:rPr>
          <w:spacing w:val="-37"/>
        </w:rPr>
        <w:t> 年 </w:t>
      </w:r>
      <w:r>
        <w:rPr/>
        <w:t>12</w:t>
      </w:r>
      <w:r>
        <w:rPr>
          <w:spacing w:val="-37"/>
        </w:rPr>
        <w:t> 月 </w:t>
      </w:r>
      <w:r>
        <w:rPr/>
        <w:t>31</w:t>
      </w:r>
      <w:r>
        <w:rPr>
          <w:spacing w:val="-27"/>
        </w:rPr>
        <w:t> 日</w:t>
      </w:r>
    </w:p>
    <w:p>
      <w:pPr>
        <w:spacing w:after="0" w:line="297" w:lineRule="auto"/>
        <w:sectPr>
          <w:type w:val="continuous"/>
          <w:pgSz w:w="11910" w:h="16840"/>
          <w:pgMar w:header="854" w:footer="1192" w:top="840" w:bottom="1380" w:left="1680" w:right="1160"/>
          <w:cols w:num="2" w:equalWidth="0">
            <w:col w:w="1428" w:space="2122"/>
            <w:col w:w="5520"/>
          </w:cols>
        </w:sectPr>
      </w:pPr>
    </w:p>
    <w:p>
      <w:pPr>
        <w:pStyle w:val="BodyText"/>
        <w:spacing w:line="241" w:lineRule="exact"/>
        <w:ind w:left="118"/>
      </w:pPr>
      <w:r>
        <w:rPr>
          <w:spacing w:val="-5"/>
        </w:rPr>
        <w:t>编制单位: 宁波东方电缆股份有限公司</w:t>
      </w:r>
    </w:p>
    <w:p>
      <w:pPr>
        <w:pStyle w:val="BodyText"/>
        <w:spacing w:before="4"/>
        <w:ind w:left="6851"/>
      </w:pPr>
      <w:r>
        <w:rPr/>
        <w:t>单位:元</w:t>
      </w:r>
      <w:r>
        <w:rPr>
          <w:spacing w:val="41"/>
          <w:w w:val="150"/>
        </w:rPr>
        <w:t> </w:t>
      </w:r>
      <w:r>
        <w:rPr>
          <w:spacing w:val="-2"/>
        </w:rPr>
        <w:t>币种:人民币</w:t>
      </w:r>
    </w:p>
    <w:tbl>
      <w:tblPr>
        <w:tblW w:w="0" w:type="auto"/>
        <w:jc w:val="left"/>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8"/>
              <w:jc w:val="center"/>
              <w:rPr>
                <w:sz w:val="21"/>
              </w:rPr>
            </w:pPr>
            <w:r>
              <w:rPr>
                <w:spacing w:val="-5"/>
                <w:sz w:val="21"/>
              </w:rPr>
              <w:t>项目</w:t>
            </w:r>
          </w:p>
        </w:tc>
        <w:tc>
          <w:tcPr>
            <w:tcW w:w="1104" w:type="dxa"/>
          </w:tcPr>
          <w:p>
            <w:pPr>
              <w:pStyle w:val="TableParagraph"/>
              <w:spacing w:line="250" w:lineRule="exact" w:before="3"/>
              <w:ind w:left="340"/>
              <w:rPr>
                <w:sz w:val="21"/>
              </w:rPr>
            </w:pPr>
            <w:r>
              <w:rPr>
                <w:spacing w:val="-5"/>
                <w:sz w:val="21"/>
              </w:rPr>
              <w:t>附注</w:t>
            </w:r>
          </w:p>
        </w:tc>
        <w:tc>
          <w:tcPr>
            <w:tcW w:w="2484" w:type="dxa"/>
          </w:tcPr>
          <w:p>
            <w:pPr>
              <w:pStyle w:val="TableParagraph"/>
              <w:spacing w:line="250" w:lineRule="exact" w:before="3"/>
              <w:ind w:left="369"/>
              <w:rPr>
                <w:sz w:val="21"/>
              </w:rPr>
            </w:pPr>
            <w:r>
              <w:rPr>
                <w:sz w:val="21"/>
              </w:rPr>
              <w:t>2022</w:t>
            </w:r>
            <w:r>
              <w:rPr>
                <w:spacing w:val="-35"/>
                <w:sz w:val="21"/>
              </w:rPr>
              <w:t> 年 </w:t>
            </w:r>
            <w:r>
              <w:rPr>
                <w:sz w:val="21"/>
              </w:rPr>
              <w:t>12</w:t>
            </w:r>
            <w:r>
              <w:rPr>
                <w:spacing w:val="-36"/>
                <w:sz w:val="21"/>
              </w:rPr>
              <w:t> 月 </w:t>
            </w:r>
            <w:r>
              <w:rPr>
                <w:sz w:val="21"/>
              </w:rPr>
              <w:t>31</w:t>
            </w:r>
            <w:r>
              <w:rPr>
                <w:spacing w:val="-32"/>
                <w:sz w:val="21"/>
              </w:rPr>
              <w:t> 日</w:t>
            </w:r>
          </w:p>
        </w:tc>
        <w:tc>
          <w:tcPr>
            <w:tcW w:w="2350" w:type="dxa"/>
          </w:tcPr>
          <w:p>
            <w:pPr>
              <w:pStyle w:val="TableParagraph"/>
              <w:spacing w:line="250" w:lineRule="exact" w:before="3"/>
              <w:ind w:left="302"/>
              <w:rPr>
                <w:sz w:val="21"/>
              </w:rPr>
            </w:pPr>
            <w:r>
              <w:rPr>
                <w:sz w:val="21"/>
              </w:rPr>
              <w:t>2021</w:t>
            </w:r>
            <w:r>
              <w:rPr>
                <w:spacing w:val="-35"/>
                <w:sz w:val="21"/>
              </w:rPr>
              <w:t> 年 </w:t>
            </w:r>
            <w:r>
              <w:rPr>
                <w:sz w:val="21"/>
              </w:rPr>
              <w:t>12</w:t>
            </w:r>
            <w:r>
              <w:rPr>
                <w:spacing w:val="-36"/>
                <w:sz w:val="21"/>
              </w:rPr>
              <w:t> 月 </w:t>
            </w:r>
            <w:r>
              <w:rPr>
                <w:sz w:val="21"/>
              </w:rPr>
              <w:t>31</w:t>
            </w:r>
            <w:r>
              <w:rPr>
                <w:spacing w:val="-32"/>
                <w:sz w:val="21"/>
              </w:rPr>
              <w:t> 日</w:t>
            </w:r>
          </w:p>
        </w:tc>
      </w:tr>
      <w:tr>
        <w:trPr>
          <w:trHeight w:val="272" w:hRule="atLeast"/>
        </w:trPr>
        <w:tc>
          <w:tcPr>
            <w:tcW w:w="8809" w:type="dxa"/>
            <w:gridSpan w:val="4"/>
          </w:tcPr>
          <w:p>
            <w:pPr>
              <w:pStyle w:val="TableParagraph"/>
              <w:spacing w:line="252" w:lineRule="exact" w:before="1"/>
              <w:ind w:left="107"/>
              <w:rPr>
                <w:sz w:val="21"/>
              </w:rPr>
            </w:pPr>
            <w:r>
              <w:rPr>
                <w:spacing w:val="-2"/>
                <w:sz w:val="21"/>
              </w:rPr>
              <w:t>流动资产：</w:t>
            </w:r>
          </w:p>
        </w:tc>
      </w:tr>
      <w:tr>
        <w:trPr>
          <w:trHeight w:val="270" w:hRule="atLeast"/>
        </w:trPr>
        <w:tc>
          <w:tcPr>
            <w:tcW w:w="2871" w:type="dxa"/>
          </w:tcPr>
          <w:p>
            <w:pPr>
              <w:pStyle w:val="TableParagraph"/>
              <w:spacing w:line="250" w:lineRule="exact" w:before="1"/>
              <w:ind w:left="318"/>
              <w:rPr>
                <w:sz w:val="21"/>
              </w:rPr>
            </w:pPr>
            <w:r>
              <w:rPr>
                <w:spacing w:val="-4"/>
                <w:sz w:val="21"/>
              </w:rPr>
              <w:t>货币资金</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2,257,796,066.65</w:t>
            </w:r>
          </w:p>
        </w:tc>
        <w:tc>
          <w:tcPr>
            <w:tcW w:w="2350" w:type="dxa"/>
          </w:tcPr>
          <w:p>
            <w:pPr>
              <w:pStyle w:val="TableParagraph"/>
              <w:spacing w:line="250" w:lineRule="exact" w:before="1"/>
              <w:ind w:right="90"/>
              <w:jc w:val="right"/>
              <w:rPr>
                <w:sz w:val="21"/>
              </w:rPr>
            </w:pPr>
            <w:r>
              <w:rPr>
                <w:spacing w:val="-2"/>
                <w:sz w:val="21"/>
              </w:rPr>
              <w:t>1,675,729,479.17</w:t>
            </w:r>
          </w:p>
        </w:tc>
      </w:tr>
      <w:tr>
        <w:trPr>
          <w:trHeight w:val="273" w:hRule="atLeast"/>
        </w:trPr>
        <w:tc>
          <w:tcPr>
            <w:tcW w:w="2871" w:type="dxa"/>
          </w:tcPr>
          <w:p>
            <w:pPr>
              <w:pStyle w:val="TableParagraph"/>
              <w:spacing w:line="250" w:lineRule="exact" w:before="3"/>
              <w:ind w:left="318"/>
              <w:rPr>
                <w:sz w:val="21"/>
              </w:rPr>
            </w:pPr>
            <w:r>
              <w:rPr>
                <w:spacing w:val="-4"/>
                <w:sz w:val="21"/>
              </w:rPr>
              <w:t>结算备付金</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拆出资金</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交易性金融资产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110,012,902.44</w:t>
            </w:r>
          </w:p>
        </w:tc>
        <w:tc>
          <w:tcPr>
            <w:tcW w:w="2350" w:type="dxa"/>
          </w:tcPr>
          <w:p>
            <w:pPr>
              <w:pStyle w:val="TableParagraph"/>
              <w:spacing w:line="252" w:lineRule="exact" w:before="1"/>
              <w:ind w:right="90"/>
              <w:jc w:val="right"/>
              <w:rPr>
                <w:sz w:val="21"/>
              </w:rPr>
            </w:pPr>
            <w:r>
              <w:rPr>
                <w:spacing w:val="-2"/>
                <w:sz w:val="21"/>
              </w:rPr>
              <w:t>145,780,644.12</w:t>
            </w:r>
          </w:p>
        </w:tc>
      </w:tr>
      <w:tr>
        <w:trPr>
          <w:trHeight w:val="270" w:hRule="atLeast"/>
        </w:trPr>
        <w:tc>
          <w:tcPr>
            <w:tcW w:w="2871" w:type="dxa"/>
          </w:tcPr>
          <w:p>
            <w:pPr>
              <w:pStyle w:val="TableParagraph"/>
              <w:spacing w:line="250" w:lineRule="exact" w:before="1"/>
              <w:ind w:left="318"/>
              <w:rPr>
                <w:sz w:val="21"/>
              </w:rPr>
            </w:pPr>
            <w:r>
              <w:rPr>
                <w:spacing w:val="-4"/>
                <w:sz w:val="21"/>
              </w:rPr>
              <w:t>衍生金融资产</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68,365,250.00</w:t>
            </w:r>
          </w:p>
        </w:tc>
        <w:tc>
          <w:tcPr>
            <w:tcW w:w="2350" w:type="dxa"/>
          </w:tcPr>
          <w:p>
            <w:pPr>
              <w:pStyle w:val="TableParagraph"/>
              <w:spacing w:line="250" w:lineRule="exact" w:before="1"/>
              <w:ind w:right="90"/>
              <w:jc w:val="right"/>
              <w:rPr>
                <w:sz w:val="21"/>
              </w:rPr>
            </w:pPr>
            <w:r>
              <w:rPr>
                <w:spacing w:val="-2"/>
                <w:sz w:val="21"/>
              </w:rPr>
              <w:t>2,231,750.00</w:t>
            </w:r>
          </w:p>
        </w:tc>
      </w:tr>
      <w:tr>
        <w:trPr>
          <w:trHeight w:val="273" w:hRule="atLeast"/>
        </w:trPr>
        <w:tc>
          <w:tcPr>
            <w:tcW w:w="2871" w:type="dxa"/>
          </w:tcPr>
          <w:p>
            <w:pPr>
              <w:pStyle w:val="TableParagraph"/>
              <w:spacing w:line="250" w:lineRule="exact" w:before="3"/>
              <w:ind w:left="318"/>
              <w:rPr>
                <w:sz w:val="21"/>
              </w:rPr>
            </w:pPr>
            <w:r>
              <w:rPr>
                <w:spacing w:val="-4"/>
                <w:sz w:val="21"/>
              </w:rPr>
              <w:t>应收票据</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27,949,763.82</w:t>
            </w:r>
          </w:p>
        </w:tc>
        <w:tc>
          <w:tcPr>
            <w:tcW w:w="2350" w:type="dxa"/>
          </w:tcPr>
          <w:p>
            <w:pPr>
              <w:pStyle w:val="TableParagraph"/>
              <w:spacing w:line="250" w:lineRule="exact" w:before="3"/>
              <w:ind w:right="90"/>
              <w:jc w:val="right"/>
              <w:rPr>
                <w:sz w:val="21"/>
              </w:rPr>
            </w:pPr>
            <w:r>
              <w:rPr>
                <w:spacing w:val="-2"/>
                <w:sz w:val="21"/>
              </w:rPr>
              <w:t>8,488,527.77</w:t>
            </w:r>
          </w:p>
        </w:tc>
      </w:tr>
      <w:tr>
        <w:trPr>
          <w:trHeight w:val="272" w:hRule="atLeast"/>
        </w:trPr>
        <w:tc>
          <w:tcPr>
            <w:tcW w:w="2871" w:type="dxa"/>
          </w:tcPr>
          <w:p>
            <w:pPr>
              <w:pStyle w:val="TableParagraph"/>
              <w:spacing w:line="252" w:lineRule="exact" w:before="1"/>
              <w:ind w:left="318"/>
              <w:rPr>
                <w:sz w:val="21"/>
              </w:rPr>
            </w:pPr>
            <w:r>
              <w:rPr>
                <w:spacing w:val="-4"/>
                <w:sz w:val="21"/>
              </w:rPr>
              <w:t>应收账款</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2,335,802,886.59</w:t>
            </w:r>
          </w:p>
        </w:tc>
        <w:tc>
          <w:tcPr>
            <w:tcW w:w="2350" w:type="dxa"/>
          </w:tcPr>
          <w:p>
            <w:pPr>
              <w:pStyle w:val="TableParagraph"/>
              <w:spacing w:line="252" w:lineRule="exact" w:before="1"/>
              <w:ind w:right="90"/>
              <w:jc w:val="right"/>
              <w:rPr>
                <w:sz w:val="21"/>
              </w:rPr>
            </w:pPr>
            <w:r>
              <w:rPr>
                <w:spacing w:val="-2"/>
                <w:sz w:val="21"/>
              </w:rPr>
              <w:t>2,446,729,096.90</w:t>
            </w:r>
          </w:p>
        </w:tc>
      </w:tr>
      <w:tr>
        <w:trPr>
          <w:trHeight w:val="272" w:hRule="atLeast"/>
        </w:trPr>
        <w:tc>
          <w:tcPr>
            <w:tcW w:w="2871" w:type="dxa"/>
          </w:tcPr>
          <w:p>
            <w:pPr>
              <w:pStyle w:val="TableParagraph"/>
              <w:spacing w:line="252" w:lineRule="exact" w:before="1"/>
              <w:ind w:left="318"/>
              <w:rPr>
                <w:sz w:val="21"/>
              </w:rPr>
            </w:pPr>
            <w:r>
              <w:rPr>
                <w:spacing w:val="-4"/>
                <w:sz w:val="21"/>
              </w:rPr>
              <w:t>应收款项融资</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33,899,430.87</w:t>
            </w:r>
          </w:p>
        </w:tc>
        <w:tc>
          <w:tcPr>
            <w:tcW w:w="2350" w:type="dxa"/>
          </w:tcPr>
          <w:p>
            <w:pPr>
              <w:pStyle w:val="TableParagraph"/>
              <w:spacing w:line="252" w:lineRule="exact" w:before="1"/>
              <w:ind w:right="90"/>
              <w:jc w:val="right"/>
              <w:rPr>
                <w:sz w:val="21"/>
              </w:rPr>
            </w:pPr>
            <w:r>
              <w:rPr>
                <w:spacing w:val="-2"/>
                <w:sz w:val="21"/>
              </w:rPr>
              <w:t>60,205,961.73</w:t>
            </w:r>
          </w:p>
        </w:tc>
      </w:tr>
      <w:tr>
        <w:trPr>
          <w:trHeight w:val="273" w:hRule="atLeast"/>
        </w:trPr>
        <w:tc>
          <w:tcPr>
            <w:tcW w:w="2871" w:type="dxa"/>
          </w:tcPr>
          <w:p>
            <w:pPr>
              <w:pStyle w:val="TableParagraph"/>
              <w:spacing w:line="252" w:lineRule="exact" w:before="1"/>
              <w:ind w:left="318"/>
              <w:rPr>
                <w:sz w:val="21"/>
              </w:rPr>
            </w:pPr>
            <w:r>
              <w:rPr>
                <w:spacing w:val="-4"/>
                <w:sz w:val="21"/>
              </w:rPr>
              <w:t>预付款项</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153,174,434.98</w:t>
            </w:r>
          </w:p>
        </w:tc>
        <w:tc>
          <w:tcPr>
            <w:tcW w:w="2350" w:type="dxa"/>
          </w:tcPr>
          <w:p>
            <w:pPr>
              <w:pStyle w:val="TableParagraph"/>
              <w:spacing w:line="252" w:lineRule="exact" w:before="1"/>
              <w:ind w:right="90"/>
              <w:jc w:val="right"/>
              <w:rPr>
                <w:sz w:val="21"/>
              </w:rPr>
            </w:pPr>
            <w:r>
              <w:rPr>
                <w:spacing w:val="-2"/>
                <w:sz w:val="21"/>
              </w:rPr>
              <w:t>32,318,423.77</w:t>
            </w:r>
          </w:p>
        </w:tc>
      </w:tr>
    </w:tbl>
    <w:p>
      <w:pPr>
        <w:spacing w:after="0" w:line="252" w:lineRule="exact"/>
        <w:jc w:val="right"/>
        <w:rPr>
          <w:sz w:val="21"/>
        </w:rPr>
        <w:sectPr>
          <w:type w:val="continuous"/>
          <w:pgSz w:w="11910" w:h="16840"/>
          <w:pgMar w:header="854" w:footer="1192" w:top="840" w:bottom="1380" w:left="1680" w:right="1160"/>
        </w:sectPr>
      </w:pPr>
    </w:p>
    <w:p>
      <w:pPr>
        <w:pStyle w:val="BodyText"/>
        <w:spacing w:before="9"/>
        <w:rPr>
          <w:sz w:val="4"/>
        </w:rPr>
      </w:pPr>
    </w:p>
    <w:tbl>
      <w:tblPr>
        <w:tblW w:w="0" w:type="auto"/>
        <w:jc w:val="left"/>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318"/>
              <w:rPr>
                <w:sz w:val="21"/>
              </w:rPr>
            </w:pPr>
            <w:r>
              <w:rPr>
                <w:spacing w:val="-4"/>
                <w:sz w:val="21"/>
              </w:rPr>
              <w:t>应收保费</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应收分保账款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3"/>
                <w:sz w:val="21"/>
              </w:rPr>
              <w:t>应收分保合同准备金</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其他应收款</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50,314,227.23</w:t>
            </w:r>
          </w:p>
        </w:tc>
        <w:tc>
          <w:tcPr>
            <w:tcW w:w="2350" w:type="dxa"/>
          </w:tcPr>
          <w:p>
            <w:pPr>
              <w:pStyle w:val="TableParagraph"/>
              <w:spacing w:line="250" w:lineRule="exact" w:before="1"/>
              <w:ind w:right="90"/>
              <w:jc w:val="right"/>
              <w:rPr>
                <w:sz w:val="21"/>
              </w:rPr>
            </w:pPr>
            <w:r>
              <w:rPr>
                <w:spacing w:val="-2"/>
                <w:sz w:val="21"/>
              </w:rPr>
              <w:t>31,331,961.73</w:t>
            </w:r>
          </w:p>
        </w:tc>
      </w:tr>
      <w:tr>
        <w:trPr>
          <w:trHeight w:val="272" w:hRule="atLeast"/>
        </w:trPr>
        <w:tc>
          <w:tcPr>
            <w:tcW w:w="2871" w:type="dxa"/>
          </w:tcPr>
          <w:p>
            <w:pPr>
              <w:pStyle w:val="TableParagraph"/>
              <w:spacing w:line="250" w:lineRule="exact" w:before="3"/>
              <w:ind w:left="318"/>
              <w:rPr>
                <w:sz w:val="21"/>
              </w:rPr>
            </w:pPr>
            <w:r>
              <w:rPr>
                <w:spacing w:val="-4"/>
                <w:sz w:val="21"/>
              </w:rPr>
              <w:t>其中：应收利息</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947"/>
              <w:rPr>
                <w:sz w:val="21"/>
              </w:rPr>
            </w:pPr>
            <w:r>
              <w:rPr>
                <w:spacing w:val="-4"/>
                <w:sz w:val="21"/>
              </w:rPr>
              <w:t>应收股利</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买入返售金融资产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5"/>
                <w:sz w:val="21"/>
              </w:rPr>
              <w:t>存货</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1,320,824,624.60</w:t>
            </w:r>
          </w:p>
        </w:tc>
        <w:tc>
          <w:tcPr>
            <w:tcW w:w="2350" w:type="dxa"/>
          </w:tcPr>
          <w:p>
            <w:pPr>
              <w:pStyle w:val="TableParagraph"/>
              <w:spacing w:line="250" w:lineRule="exact" w:before="1"/>
              <w:ind w:right="90"/>
              <w:jc w:val="right"/>
              <w:rPr>
                <w:sz w:val="21"/>
              </w:rPr>
            </w:pPr>
            <w:r>
              <w:rPr>
                <w:spacing w:val="-2"/>
                <w:sz w:val="21"/>
              </w:rPr>
              <w:t>1,517,726,938.84</w:t>
            </w:r>
          </w:p>
        </w:tc>
      </w:tr>
      <w:tr>
        <w:trPr>
          <w:trHeight w:val="272" w:hRule="atLeast"/>
        </w:trPr>
        <w:tc>
          <w:tcPr>
            <w:tcW w:w="2871" w:type="dxa"/>
          </w:tcPr>
          <w:p>
            <w:pPr>
              <w:pStyle w:val="TableParagraph"/>
              <w:spacing w:line="252" w:lineRule="exact" w:before="1"/>
              <w:ind w:left="318"/>
              <w:rPr>
                <w:sz w:val="21"/>
              </w:rPr>
            </w:pPr>
            <w:r>
              <w:rPr>
                <w:spacing w:val="-4"/>
                <w:sz w:val="21"/>
              </w:rPr>
              <w:t>合同资产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459,301,840.67</w:t>
            </w:r>
          </w:p>
        </w:tc>
        <w:tc>
          <w:tcPr>
            <w:tcW w:w="2350" w:type="dxa"/>
          </w:tcPr>
          <w:p>
            <w:pPr>
              <w:pStyle w:val="TableParagraph"/>
              <w:spacing w:line="252" w:lineRule="exact" w:before="1"/>
              <w:ind w:right="90"/>
              <w:jc w:val="right"/>
              <w:rPr>
                <w:sz w:val="21"/>
              </w:rPr>
            </w:pPr>
            <w:r>
              <w:rPr>
                <w:spacing w:val="-2"/>
                <w:sz w:val="21"/>
              </w:rPr>
              <w:t>402,093,243.52</w:t>
            </w:r>
          </w:p>
        </w:tc>
      </w:tr>
      <w:tr>
        <w:trPr>
          <w:trHeight w:val="273" w:hRule="atLeast"/>
        </w:trPr>
        <w:tc>
          <w:tcPr>
            <w:tcW w:w="2871" w:type="dxa"/>
          </w:tcPr>
          <w:p>
            <w:pPr>
              <w:pStyle w:val="TableParagraph"/>
              <w:spacing w:line="252" w:lineRule="exact" w:before="1"/>
              <w:ind w:left="318"/>
              <w:rPr>
                <w:sz w:val="21"/>
              </w:rPr>
            </w:pPr>
            <w:r>
              <w:rPr>
                <w:spacing w:val="-4"/>
                <w:sz w:val="21"/>
              </w:rPr>
              <w:t>持有待售资产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3"/>
                <w:sz w:val="21"/>
              </w:rPr>
              <w:t>一年内到期的非流动资产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4"/>
                <w:sz w:val="21"/>
              </w:rPr>
              <w:t>其他流动资产</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13,908,539.07</w:t>
            </w:r>
          </w:p>
        </w:tc>
        <w:tc>
          <w:tcPr>
            <w:tcW w:w="2350" w:type="dxa"/>
          </w:tcPr>
          <w:p>
            <w:pPr>
              <w:pStyle w:val="TableParagraph"/>
              <w:spacing w:line="250" w:lineRule="exact" w:before="3"/>
              <w:ind w:right="90"/>
              <w:jc w:val="right"/>
              <w:rPr>
                <w:sz w:val="21"/>
              </w:rPr>
            </w:pPr>
            <w:r>
              <w:rPr>
                <w:spacing w:val="-2"/>
                <w:sz w:val="21"/>
              </w:rPr>
              <w:t>7,098,945.76</w:t>
            </w:r>
          </w:p>
        </w:tc>
      </w:tr>
      <w:tr>
        <w:trPr>
          <w:trHeight w:val="272" w:hRule="atLeast"/>
        </w:trPr>
        <w:tc>
          <w:tcPr>
            <w:tcW w:w="2871" w:type="dxa"/>
          </w:tcPr>
          <w:p>
            <w:pPr>
              <w:pStyle w:val="TableParagraph"/>
              <w:spacing w:line="252" w:lineRule="exact" w:before="1"/>
              <w:ind w:left="527"/>
              <w:rPr>
                <w:sz w:val="21"/>
              </w:rPr>
            </w:pPr>
            <w:r>
              <w:rPr>
                <w:spacing w:val="-4"/>
                <w:sz w:val="21"/>
              </w:rPr>
              <w:t>流动资产合计</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6,831,349,966.92</w:t>
            </w:r>
          </w:p>
        </w:tc>
        <w:tc>
          <w:tcPr>
            <w:tcW w:w="2350" w:type="dxa"/>
          </w:tcPr>
          <w:p>
            <w:pPr>
              <w:pStyle w:val="TableParagraph"/>
              <w:spacing w:line="252" w:lineRule="exact" w:before="1"/>
              <w:ind w:right="90"/>
              <w:jc w:val="right"/>
              <w:rPr>
                <w:sz w:val="21"/>
              </w:rPr>
            </w:pPr>
            <w:r>
              <w:rPr>
                <w:spacing w:val="-2"/>
                <w:sz w:val="21"/>
              </w:rPr>
              <w:t>6,329,734,973.31</w:t>
            </w:r>
          </w:p>
        </w:tc>
      </w:tr>
      <w:tr>
        <w:trPr>
          <w:trHeight w:val="273" w:hRule="atLeast"/>
        </w:trPr>
        <w:tc>
          <w:tcPr>
            <w:tcW w:w="8809" w:type="dxa"/>
            <w:gridSpan w:val="4"/>
          </w:tcPr>
          <w:p>
            <w:pPr>
              <w:pStyle w:val="TableParagraph"/>
              <w:spacing w:line="252" w:lineRule="exact" w:before="1"/>
              <w:ind w:left="107"/>
              <w:rPr>
                <w:sz w:val="21"/>
              </w:rPr>
            </w:pPr>
            <w:r>
              <w:rPr>
                <w:spacing w:val="-2"/>
                <w:sz w:val="21"/>
              </w:rPr>
              <w:t>非流动资产：</w:t>
            </w:r>
          </w:p>
        </w:tc>
      </w:tr>
      <w:tr>
        <w:trPr>
          <w:trHeight w:val="270" w:hRule="atLeast"/>
        </w:trPr>
        <w:tc>
          <w:tcPr>
            <w:tcW w:w="2871" w:type="dxa"/>
          </w:tcPr>
          <w:p>
            <w:pPr>
              <w:pStyle w:val="TableParagraph"/>
              <w:spacing w:line="250" w:lineRule="exact" w:before="1"/>
              <w:ind w:left="318"/>
              <w:rPr>
                <w:sz w:val="21"/>
              </w:rPr>
            </w:pPr>
            <w:r>
              <w:rPr>
                <w:spacing w:val="-4"/>
                <w:sz w:val="21"/>
              </w:rPr>
              <w:t>发放贷款和垫款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债权投资</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其他债权投资</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长期应收款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4"/>
                <w:sz w:val="21"/>
              </w:rPr>
              <w:t>长期股权投资</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27,306,937.97</w:t>
            </w:r>
          </w:p>
        </w:tc>
        <w:tc>
          <w:tcPr>
            <w:tcW w:w="2350" w:type="dxa"/>
          </w:tcPr>
          <w:p>
            <w:pPr>
              <w:pStyle w:val="TableParagraph"/>
              <w:spacing w:line="250" w:lineRule="exact" w:before="3"/>
              <w:ind w:right="90"/>
              <w:jc w:val="right"/>
              <w:rPr>
                <w:sz w:val="21"/>
              </w:rPr>
            </w:pPr>
            <w:r>
              <w:rPr>
                <w:spacing w:val="-2"/>
                <w:sz w:val="21"/>
              </w:rPr>
              <w:t>10,733,278.65</w:t>
            </w:r>
          </w:p>
        </w:tc>
      </w:tr>
      <w:tr>
        <w:trPr>
          <w:trHeight w:val="272" w:hRule="atLeast"/>
        </w:trPr>
        <w:tc>
          <w:tcPr>
            <w:tcW w:w="2871" w:type="dxa"/>
          </w:tcPr>
          <w:p>
            <w:pPr>
              <w:pStyle w:val="TableParagraph"/>
              <w:spacing w:line="252" w:lineRule="exact" w:before="1"/>
              <w:ind w:left="318"/>
              <w:rPr>
                <w:sz w:val="21"/>
              </w:rPr>
            </w:pPr>
            <w:r>
              <w:rPr>
                <w:spacing w:val="-4"/>
                <w:sz w:val="21"/>
              </w:rPr>
              <w:t>其他权益工具投资</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3"/>
                <w:sz w:val="21"/>
              </w:rPr>
              <w:t>其他非流动金融资产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投资性房地产</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18,970,671.31</w:t>
            </w: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固定资产</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1,723,089,520.67</w:t>
            </w:r>
          </w:p>
        </w:tc>
        <w:tc>
          <w:tcPr>
            <w:tcW w:w="2350" w:type="dxa"/>
          </w:tcPr>
          <w:p>
            <w:pPr>
              <w:pStyle w:val="TableParagraph"/>
              <w:spacing w:line="250" w:lineRule="exact" w:before="3"/>
              <w:ind w:right="90"/>
              <w:jc w:val="right"/>
              <w:rPr>
                <w:sz w:val="21"/>
              </w:rPr>
            </w:pPr>
            <w:r>
              <w:rPr>
                <w:spacing w:val="-2"/>
                <w:sz w:val="21"/>
              </w:rPr>
              <w:t>756,631,996.20</w:t>
            </w:r>
          </w:p>
        </w:tc>
      </w:tr>
      <w:tr>
        <w:trPr>
          <w:trHeight w:val="273" w:hRule="atLeast"/>
        </w:trPr>
        <w:tc>
          <w:tcPr>
            <w:tcW w:w="2871" w:type="dxa"/>
          </w:tcPr>
          <w:p>
            <w:pPr>
              <w:pStyle w:val="TableParagraph"/>
              <w:spacing w:line="252" w:lineRule="exact" w:before="1"/>
              <w:ind w:left="318"/>
              <w:rPr>
                <w:sz w:val="21"/>
              </w:rPr>
            </w:pPr>
            <w:r>
              <w:rPr>
                <w:spacing w:val="-4"/>
                <w:sz w:val="21"/>
              </w:rPr>
              <w:t>在建工程</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66,115,417.46</w:t>
            </w:r>
          </w:p>
        </w:tc>
        <w:tc>
          <w:tcPr>
            <w:tcW w:w="2350" w:type="dxa"/>
          </w:tcPr>
          <w:p>
            <w:pPr>
              <w:pStyle w:val="TableParagraph"/>
              <w:spacing w:line="252" w:lineRule="exact" w:before="1"/>
              <w:ind w:right="90"/>
              <w:jc w:val="right"/>
              <w:rPr>
                <w:sz w:val="21"/>
              </w:rPr>
            </w:pPr>
            <w:r>
              <w:rPr>
                <w:spacing w:val="-2"/>
                <w:sz w:val="21"/>
              </w:rPr>
              <w:t>873,843,821.06</w:t>
            </w:r>
          </w:p>
        </w:tc>
      </w:tr>
      <w:tr>
        <w:trPr>
          <w:trHeight w:val="272" w:hRule="atLeast"/>
        </w:trPr>
        <w:tc>
          <w:tcPr>
            <w:tcW w:w="2871" w:type="dxa"/>
          </w:tcPr>
          <w:p>
            <w:pPr>
              <w:pStyle w:val="TableParagraph"/>
              <w:spacing w:line="252" w:lineRule="exact" w:before="1"/>
              <w:ind w:left="318"/>
              <w:rPr>
                <w:sz w:val="21"/>
              </w:rPr>
            </w:pPr>
            <w:r>
              <w:rPr>
                <w:spacing w:val="-4"/>
                <w:sz w:val="21"/>
              </w:rPr>
              <w:t>生产性生物资产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1" w:hRule="atLeast"/>
        </w:trPr>
        <w:tc>
          <w:tcPr>
            <w:tcW w:w="2871" w:type="dxa"/>
          </w:tcPr>
          <w:p>
            <w:pPr>
              <w:pStyle w:val="TableParagraph"/>
              <w:spacing w:line="250" w:lineRule="exact" w:before="1"/>
              <w:ind w:left="318"/>
              <w:rPr>
                <w:sz w:val="21"/>
              </w:rPr>
            </w:pPr>
            <w:r>
              <w:rPr>
                <w:spacing w:val="-4"/>
                <w:sz w:val="21"/>
              </w:rPr>
              <w:t>油气资产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使用权资产</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24,082,753.34</w:t>
            </w:r>
          </w:p>
        </w:tc>
        <w:tc>
          <w:tcPr>
            <w:tcW w:w="2350" w:type="dxa"/>
          </w:tcPr>
          <w:p>
            <w:pPr>
              <w:pStyle w:val="TableParagraph"/>
              <w:spacing w:line="250" w:lineRule="exact" w:before="3"/>
              <w:ind w:right="90"/>
              <w:jc w:val="right"/>
              <w:rPr>
                <w:sz w:val="21"/>
              </w:rPr>
            </w:pPr>
            <w:r>
              <w:rPr>
                <w:spacing w:val="-2"/>
                <w:sz w:val="21"/>
              </w:rPr>
              <w:t>7,887,091.88</w:t>
            </w:r>
          </w:p>
        </w:tc>
      </w:tr>
      <w:tr>
        <w:trPr>
          <w:trHeight w:val="273" w:hRule="atLeast"/>
        </w:trPr>
        <w:tc>
          <w:tcPr>
            <w:tcW w:w="2871" w:type="dxa"/>
          </w:tcPr>
          <w:p>
            <w:pPr>
              <w:pStyle w:val="TableParagraph"/>
              <w:spacing w:line="252" w:lineRule="exact" w:before="1"/>
              <w:ind w:left="318"/>
              <w:rPr>
                <w:sz w:val="21"/>
              </w:rPr>
            </w:pPr>
            <w:r>
              <w:rPr>
                <w:spacing w:val="-4"/>
                <w:sz w:val="21"/>
              </w:rPr>
              <w:t>无形资产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323,831,265.36</w:t>
            </w:r>
          </w:p>
        </w:tc>
        <w:tc>
          <w:tcPr>
            <w:tcW w:w="2350" w:type="dxa"/>
          </w:tcPr>
          <w:p>
            <w:pPr>
              <w:pStyle w:val="TableParagraph"/>
              <w:spacing w:line="252" w:lineRule="exact" w:before="1"/>
              <w:ind w:right="90"/>
              <w:jc w:val="right"/>
              <w:rPr>
                <w:sz w:val="21"/>
              </w:rPr>
            </w:pPr>
            <w:r>
              <w:rPr>
                <w:spacing w:val="-2"/>
                <w:sz w:val="21"/>
              </w:rPr>
              <w:t>280,339,006.77</w:t>
            </w:r>
          </w:p>
        </w:tc>
      </w:tr>
      <w:tr>
        <w:trPr>
          <w:trHeight w:val="270" w:hRule="atLeast"/>
        </w:trPr>
        <w:tc>
          <w:tcPr>
            <w:tcW w:w="2871" w:type="dxa"/>
          </w:tcPr>
          <w:p>
            <w:pPr>
              <w:pStyle w:val="TableParagraph"/>
              <w:spacing w:line="250" w:lineRule="exact" w:before="1"/>
              <w:ind w:left="318"/>
              <w:rPr>
                <w:sz w:val="21"/>
              </w:rPr>
            </w:pPr>
            <w:r>
              <w:rPr>
                <w:spacing w:val="-4"/>
                <w:sz w:val="21"/>
              </w:rPr>
              <w:t>开发支出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5"/>
                <w:sz w:val="21"/>
              </w:rPr>
              <w:t>商誉</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spacing w:line="250" w:lineRule="exact" w:before="3"/>
              <w:ind w:right="90"/>
              <w:jc w:val="right"/>
              <w:rPr>
                <w:sz w:val="21"/>
              </w:rPr>
            </w:pPr>
            <w:r>
              <w:rPr>
                <w:spacing w:val="-2"/>
                <w:sz w:val="21"/>
              </w:rPr>
              <w:t>976,805.04</w:t>
            </w:r>
          </w:p>
        </w:tc>
      </w:tr>
      <w:tr>
        <w:trPr>
          <w:trHeight w:val="272" w:hRule="atLeast"/>
        </w:trPr>
        <w:tc>
          <w:tcPr>
            <w:tcW w:w="2871" w:type="dxa"/>
          </w:tcPr>
          <w:p>
            <w:pPr>
              <w:pStyle w:val="TableParagraph"/>
              <w:spacing w:line="252" w:lineRule="exact" w:before="1"/>
              <w:ind w:left="318"/>
              <w:rPr>
                <w:sz w:val="21"/>
              </w:rPr>
            </w:pPr>
            <w:r>
              <w:rPr>
                <w:spacing w:val="-4"/>
                <w:sz w:val="21"/>
              </w:rPr>
              <w:t>长期待摊费用</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12,263,998.40</w:t>
            </w:r>
          </w:p>
        </w:tc>
        <w:tc>
          <w:tcPr>
            <w:tcW w:w="2350" w:type="dxa"/>
          </w:tcPr>
          <w:p>
            <w:pPr>
              <w:pStyle w:val="TableParagraph"/>
              <w:spacing w:line="252" w:lineRule="exact" w:before="1"/>
              <w:ind w:right="90"/>
              <w:jc w:val="right"/>
              <w:rPr>
                <w:sz w:val="21"/>
              </w:rPr>
            </w:pPr>
            <w:r>
              <w:rPr>
                <w:spacing w:val="-2"/>
                <w:sz w:val="21"/>
              </w:rPr>
              <w:t>8,600,974.84</w:t>
            </w:r>
          </w:p>
        </w:tc>
      </w:tr>
      <w:tr>
        <w:trPr>
          <w:trHeight w:val="272" w:hRule="atLeast"/>
        </w:trPr>
        <w:tc>
          <w:tcPr>
            <w:tcW w:w="2871" w:type="dxa"/>
          </w:tcPr>
          <w:p>
            <w:pPr>
              <w:pStyle w:val="TableParagraph"/>
              <w:spacing w:line="252" w:lineRule="exact" w:before="1"/>
              <w:ind w:left="318"/>
              <w:rPr>
                <w:sz w:val="21"/>
              </w:rPr>
            </w:pPr>
            <w:r>
              <w:rPr>
                <w:spacing w:val="-4"/>
                <w:sz w:val="21"/>
              </w:rPr>
              <w:t>递延所得税资产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68,101,851.40</w:t>
            </w:r>
          </w:p>
        </w:tc>
        <w:tc>
          <w:tcPr>
            <w:tcW w:w="2350" w:type="dxa"/>
          </w:tcPr>
          <w:p>
            <w:pPr>
              <w:pStyle w:val="TableParagraph"/>
              <w:spacing w:line="252" w:lineRule="exact" w:before="1"/>
              <w:ind w:right="90"/>
              <w:jc w:val="right"/>
              <w:rPr>
                <w:sz w:val="21"/>
              </w:rPr>
            </w:pPr>
            <w:r>
              <w:rPr>
                <w:spacing w:val="-2"/>
                <w:sz w:val="21"/>
              </w:rPr>
              <w:t>58,889,811.32</w:t>
            </w:r>
          </w:p>
        </w:tc>
      </w:tr>
      <w:tr>
        <w:trPr>
          <w:trHeight w:val="270" w:hRule="atLeast"/>
        </w:trPr>
        <w:tc>
          <w:tcPr>
            <w:tcW w:w="2871" w:type="dxa"/>
          </w:tcPr>
          <w:p>
            <w:pPr>
              <w:pStyle w:val="TableParagraph"/>
              <w:spacing w:line="250" w:lineRule="exact" w:before="1"/>
              <w:ind w:left="318"/>
              <w:rPr>
                <w:sz w:val="21"/>
              </w:rPr>
            </w:pPr>
            <w:r>
              <w:rPr>
                <w:spacing w:val="-4"/>
                <w:sz w:val="21"/>
              </w:rPr>
              <w:t>其他非流动资产</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92,695,222.80</w:t>
            </w:r>
          </w:p>
        </w:tc>
        <w:tc>
          <w:tcPr>
            <w:tcW w:w="2350" w:type="dxa"/>
          </w:tcPr>
          <w:p>
            <w:pPr>
              <w:pStyle w:val="TableParagraph"/>
              <w:spacing w:line="250" w:lineRule="exact" w:before="1"/>
              <w:ind w:right="90"/>
              <w:jc w:val="right"/>
              <w:rPr>
                <w:sz w:val="21"/>
              </w:rPr>
            </w:pPr>
            <w:r>
              <w:rPr>
                <w:spacing w:val="-2"/>
                <w:sz w:val="21"/>
              </w:rPr>
              <w:t>56,316,419.35</w:t>
            </w:r>
          </w:p>
        </w:tc>
      </w:tr>
      <w:tr>
        <w:trPr>
          <w:trHeight w:val="272" w:hRule="atLeast"/>
        </w:trPr>
        <w:tc>
          <w:tcPr>
            <w:tcW w:w="2871" w:type="dxa"/>
          </w:tcPr>
          <w:p>
            <w:pPr>
              <w:pStyle w:val="TableParagraph"/>
              <w:spacing w:line="250" w:lineRule="exact" w:before="3"/>
              <w:ind w:left="527"/>
              <w:rPr>
                <w:sz w:val="21"/>
              </w:rPr>
            </w:pPr>
            <w:r>
              <w:rPr>
                <w:spacing w:val="-4"/>
                <w:sz w:val="21"/>
              </w:rPr>
              <w:t>非流动资产合计</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2,356,457,638.71</w:t>
            </w:r>
          </w:p>
        </w:tc>
        <w:tc>
          <w:tcPr>
            <w:tcW w:w="2350" w:type="dxa"/>
          </w:tcPr>
          <w:p>
            <w:pPr>
              <w:pStyle w:val="TableParagraph"/>
              <w:spacing w:line="250" w:lineRule="exact" w:before="3"/>
              <w:ind w:right="90"/>
              <w:jc w:val="right"/>
              <w:rPr>
                <w:sz w:val="21"/>
              </w:rPr>
            </w:pPr>
            <w:r>
              <w:rPr>
                <w:spacing w:val="-2"/>
                <w:sz w:val="21"/>
              </w:rPr>
              <w:t>2,054,219,205.11</w:t>
            </w:r>
          </w:p>
        </w:tc>
      </w:tr>
      <w:tr>
        <w:trPr>
          <w:trHeight w:val="273" w:hRule="atLeast"/>
        </w:trPr>
        <w:tc>
          <w:tcPr>
            <w:tcW w:w="2871" w:type="dxa"/>
          </w:tcPr>
          <w:p>
            <w:pPr>
              <w:pStyle w:val="TableParagraph"/>
              <w:spacing w:line="252" w:lineRule="exact" w:before="1"/>
              <w:ind w:left="738"/>
              <w:rPr>
                <w:sz w:val="21"/>
              </w:rPr>
            </w:pPr>
            <w:r>
              <w:rPr>
                <w:spacing w:val="-4"/>
                <w:sz w:val="21"/>
              </w:rPr>
              <w:t>资产总计</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9,187,807,605.63</w:t>
            </w:r>
          </w:p>
        </w:tc>
        <w:tc>
          <w:tcPr>
            <w:tcW w:w="2350" w:type="dxa"/>
          </w:tcPr>
          <w:p>
            <w:pPr>
              <w:pStyle w:val="TableParagraph"/>
              <w:spacing w:line="252" w:lineRule="exact" w:before="1"/>
              <w:ind w:right="90"/>
              <w:jc w:val="right"/>
              <w:rPr>
                <w:sz w:val="21"/>
              </w:rPr>
            </w:pPr>
            <w:r>
              <w:rPr>
                <w:spacing w:val="-2"/>
                <w:sz w:val="21"/>
              </w:rPr>
              <w:t>8,383,954,178.42</w:t>
            </w:r>
          </w:p>
        </w:tc>
      </w:tr>
      <w:tr>
        <w:trPr>
          <w:trHeight w:val="272" w:hRule="atLeast"/>
        </w:trPr>
        <w:tc>
          <w:tcPr>
            <w:tcW w:w="8809" w:type="dxa"/>
            <w:gridSpan w:val="4"/>
          </w:tcPr>
          <w:p>
            <w:pPr>
              <w:pStyle w:val="TableParagraph"/>
              <w:spacing w:line="252" w:lineRule="exact" w:before="1"/>
              <w:ind w:left="107"/>
              <w:rPr>
                <w:sz w:val="21"/>
              </w:rPr>
            </w:pPr>
            <w:r>
              <w:rPr>
                <w:spacing w:val="-2"/>
                <w:sz w:val="21"/>
              </w:rPr>
              <w:t>流动负债：</w:t>
            </w:r>
          </w:p>
        </w:tc>
      </w:tr>
      <w:tr>
        <w:trPr>
          <w:trHeight w:val="270" w:hRule="atLeast"/>
        </w:trPr>
        <w:tc>
          <w:tcPr>
            <w:tcW w:w="2871" w:type="dxa"/>
          </w:tcPr>
          <w:p>
            <w:pPr>
              <w:pStyle w:val="TableParagraph"/>
              <w:spacing w:line="250" w:lineRule="exact" w:before="1"/>
              <w:ind w:left="318"/>
              <w:rPr>
                <w:sz w:val="21"/>
              </w:rPr>
            </w:pPr>
            <w:r>
              <w:rPr>
                <w:spacing w:val="-4"/>
                <w:sz w:val="21"/>
              </w:rPr>
              <w:t>短期借款</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101,869,944.44</w:t>
            </w:r>
          </w:p>
        </w:tc>
        <w:tc>
          <w:tcPr>
            <w:tcW w:w="2350" w:type="dxa"/>
          </w:tcPr>
          <w:p>
            <w:pPr>
              <w:pStyle w:val="TableParagraph"/>
              <w:spacing w:line="250" w:lineRule="exact" w:before="1"/>
              <w:ind w:right="90"/>
              <w:jc w:val="right"/>
              <w:rPr>
                <w:sz w:val="21"/>
              </w:rPr>
            </w:pPr>
            <w:r>
              <w:rPr>
                <w:spacing w:val="-2"/>
                <w:sz w:val="21"/>
              </w:rPr>
              <w:t>246,372,928.75</w:t>
            </w:r>
          </w:p>
        </w:tc>
      </w:tr>
      <w:tr>
        <w:trPr>
          <w:trHeight w:val="273" w:hRule="atLeast"/>
        </w:trPr>
        <w:tc>
          <w:tcPr>
            <w:tcW w:w="2871" w:type="dxa"/>
          </w:tcPr>
          <w:p>
            <w:pPr>
              <w:pStyle w:val="TableParagraph"/>
              <w:spacing w:line="250" w:lineRule="exact" w:before="3"/>
              <w:ind w:left="318"/>
              <w:rPr>
                <w:sz w:val="21"/>
              </w:rPr>
            </w:pPr>
            <w:r>
              <w:rPr>
                <w:spacing w:val="-4"/>
                <w:sz w:val="21"/>
              </w:rPr>
              <w:t>向中央银行借款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拆入资金</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交易性金融负债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衍生金融负债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应付票据</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918,188,467.48</w:t>
            </w:r>
          </w:p>
        </w:tc>
        <w:tc>
          <w:tcPr>
            <w:tcW w:w="2350" w:type="dxa"/>
          </w:tcPr>
          <w:p>
            <w:pPr>
              <w:pStyle w:val="TableParagraph"/>
              <w:spacing w:line="252" w:lineRule="exact" w:before="1"/>
              <w:ind w:right="90"/>
              <w:jc w:val="right"/>
              <w:rPr>
                <w:sz w:val="21"/>
              </w:rPr>
            </w:pPr>
            <w:r>
              <w:rPr>
                <w:spacing w:val="-2"/>
                <w:sz w:val="21"/>
              </w:rPr>
              <w:t>1,101,582,610.18</w:t>
            </w:r>
          </w:p>
        </w:tc>
      </w:tr>
      <w:tr>
        <w:trPr>
          <w:trHeight w:val="273" w:hRule="atLeast"/>
        </w:trPr>
        <w:tc>
          <w:tcPr>
            <w:tcW w:w="2871" w:type="dxa"/>
          </w:tcPr>
          <w:p>
            <w:pPr>
              <w:pStyle w:val="TableParagraph"/>
              <w:spacing w:line="252" w:lineRule="exact" w:before="1"/>
              <w:ind w:left="318"/>
              <w:rPr>
                <w:sz w:val="21"/>
              </w:rPr>
            </w:pPr>
            <w:r>
              <w:rPr>
                <w:spacing w:val="-4"/>
                <w:sz w:val="21"/>
              </w:rPr>
              <w:t>应付账款</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752,328,824.98</w:t>
            </w:r>
          </w:p>
        </w:tc>
        <w:tc>
          <w:tcPr>
            <w:tcW w:w="2350" w:type="dxa"/>
          </w:tcPr>
          <w:p>
            <w:pPr>
              <w:pStyle w:val="TableParagraph"/>
              <w:spacing w:line="252" w:lineRule="exact" w:before="1"/>
              <w:ind w:right="90"/>
              <w:jc w:val="right"/>
              <w:rPr>
                <w:sz w:val="21"/>
              </w:rPr>
            </w:pPr>
            <w:r>
              <w:rPr>
                <w:spacing w:val="-2"/>
                <w:sz w:val="21"/>
              </w:rPr>
              <w:t>733,678,882.62</w:t>
            </w:r>
          </w:p>
        </w:tc>
      </w:tr>
      <w:tr>
        <w:trPr>
          <w:trHeight w:val="270" w:hRule="atLeast"/>
        </w:trPr>
        <w:tc>
          <w:tcPr>
            <w:tcW w:w="2871" w:type="dxa"/>
          </w:tcPr>
          <w:p>
            <w:pPr>
              <w:pStyle w:val="TableParagraph"/>
              <w:spacing w:line="250" w:lineRule="exact" w:before="1"/>
              <w:ind w:left="318"/>
              <w:rPr>
                <w:sz w:val="21"/>
              </w:rPr>
            </w:pPr>
            <w:r>
              <w:rPr>
                <w:spacing w:val="-4"/>
                <w:sz w:val="21"/>
              </w:rPr>
              <w:t>预收款项</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4"/>
                <w:sz w:val="21"/>
              </w:rPr>
              <w:t>合同负债</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509,588,917.48</w:t>
            </w:r>
          </w:p>
        </w:tc>
        <w:tc>
          <w:tcPr>
            <w:tcW w:w="2350" w:type="dxa"/>
          </w:tcPr>
          <w:p>
            <w:pPr>
              <w:pStyle w:val="TableParagraph"/>
              <w:spacing w:line="250" w:lineRule="exact" w:before="3"/>
              <w:ind w:right="90"/>
              <w:jc w:val="right"/>
              <w:rPr>
                <w:sz w:val="21"/>
              </w:rPr>
            </w:pPr>
            <w:r>
              <w:rPr>
                <w:spacing w:val="-2"/>
                <w:sz w:val="21"/>
              </w:rPr>
              <w:t>626,656,159.17</w:t>
            </w:r>
          </w:p>
        </w:tc>
      </w:tr>
      <w:tr>
        <w:trPr>
          <w:trHeight w:val="272" w:hRule="atLeast"/>
        </w:trPr>
        <w:tc>
          <w:tcPr>
            <w:tcW w:w="2871" w:type="dxa"/>
          </w:tcPr>
          <w:p>
            <w:pPr>
              <w:pStyle w:val="TableParagraph"/>
              <w:spacing w:line="252" w:lineRule="exact" w:before="1"/>
              <w:ind w:left="318"/>
              <w:rPr>
                <w:sz w:val="21"/>
              </w:rPr>
            </w:pPr>
            <w:r>
              <w:rPr>
                <w:spacing w:val="-3"/>
                <w:sz w:val="21"/>
              </w:rPr>
              <w:t>卖出回购金融资产款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3"/>
                <w:sz w:val="21"/>
              </w:rPr>
              <w:t>吸收存款及同业存放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代理买卖证券款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bl>
    <w:p>
      <w:pPr>
        <w:spacing w:after="0"/>
        <w:rPr>
          <w:rFonts w:ascii="Times New Roman"/>
          <w:sz w:val="20"/>
        </w:rPr>
        <w:sectPr>
          <w:pgSz w:w="11910" w:h="16840"/>
          <w:pgMar w:header="854" w:footer="1192" w:top="1460" w:bottom="1380" w:left="1680" w:right="1160"/>
        </w:sectPr>
      </w:pPr>
    </w:p>
    <w:p>
      <w:pPr>
        <w:pStyle w:val="BodyText"/>
        <w:spacing w:before="9"/>
        <w:rPr>
          <w:sz w:val="4"/>
        </w:rPr>
      </w:pPr>
    </w:p>
    <w:tbl>
      <w:tblPr>
        <w:tblW w:w="0" w:type="auto"/>
        <w:jc w:val="left"/>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318"/>
              <w:rPr>
                <w:sz w:val="21"/>
              </w:rPr>
            </w:pPr>
            <w:r>
              <w:rPr>
                <w:spacing w:val="-4"/>
                <w:sz w:val="21"/>
              </w:rPr>
              <w:t>代理承销证券款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应付职工薪酬</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48,233,286.15</w:t>
            </w:r>
          </w:p>
        </w:tc>
        <w:tc>
          <w:tcPr>
            <w:tcW w:w="2350" w:type="dxa"/>
          </w:tcPr>
          <w:p>
            <w:pPr>
              <w:pStyle w:val="TableParagraph"/>
              <w:spacing w:line="252" w:lineRule="exact" w:before="1"/>
              <w:ind w:right="90"/>
              <w:jc w:val="right"/>
              <w:rPr>
                <w:sz w:val="21"/>
              </w:rPr>
            </w:pPr>
            <w:r>
              <w:rPr>
                <w:spacing w:val="-2"/>
                <w:sz w:val="21"/>
              </w:rPr>
              <w:t>143,719,840.92</w:t>
            </w:r>
          </w:p>
        </w:tc>
      </w:tr>
      <w:tr>
        <w:trPr>
          <w:trHeight w:val="272" w:hRule="atLeast"/>
        </w:trPr>
        <w:tc>
          <w:tcPr>
            <w:tcW w:w="2871" w:type="dxa"/>
          </w:tcPr>
          <w:p>
            <w:pPr>
              <w:pStyle w:val="TableParagraph"/>
              <w:spacing w:line="252" w:lineRule="exact" w:before="1"/>
              <w:ind w:left="318"/>
              <w:rPr>
                <w:sz w:val="21"/>
              </w:rPr>
            </w:pPr>
            <w:r>
              <w:rPr>
                <w:spacing w:val="-4"/>
                <w:sz w:val="21"/>
              </w:rPr>
              <w:t>应交税费</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20,287,554.51</w:t>
            </w:r>
          </w:p>
        </w:tc>
        <w:tc>
          <w:tcPr>
            <w:tcW w:w="2350" w:type="dxa"/>
          </w:tcPr>
          <w:p>
            <w:pPr>
              <w:pStyle w:val="TableParagraph"/>
              <w:spacing w:line="252" w:lineRule="exact" w:before="1"/>
              <w:ind w:right="90"/>
              <w:jc w:val="right"/>
              <w:rPr>
                <w:sz w:val="21"/>
              </w:rPr>
            </w:pPr>
            <w:r>
              <w:rPr>
                <w:spacing w:val="-2"/>
                <w:sz w:val="21"/>
              </w:rPr>
              <w:t>114,604,040.70</w:t>
            </w:r>
          </w:p>
        </w:tc>
      </w:tr>
      <w:tr>
        <w:trPr>
          <w:trHeight w:val="270" w:hRule="atLeast"/>
        </w:trPr>
        <w:tc>
          <w:tcPr>
            <w:tcW w:w="2871" w:type="dxa"/>
          </w:tcPr>
          <w:p>
            <w:pPr>
              <w:pStyle w:val="TableParagraph"/>
              <w:spacing w:line="250" w:lineRule="exact" w:before="1"/>
              <w:ind w:left="318"/>
              <w:rPr>
                <w:sz w:val="21"/>
              </w:rPr>
            </w:pPr>
            <w:r>
              <w:rPr>
                <w:spacing w:val="-4"/>
                <w:sz w:val="21"/>
              </w:rPr>
              <w:t>其他应付款</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16,856,888.94</w:t>
            </w:r>
          </w:p>
        </w:tc>
        <w:tc>
          <w:tcPr>
            <w:tcW w:w="2350" w:type="dxa"/>
          </w:tcPr>
          <w:p>
            <w:pPr>
              <w:pStyle w:val="TableParagraph"/>
              <w:spacing w:line="250" w:lineRule="exact" w:before="1"/>
              <w:ind w:right="90"/>
              <w:jc w:val="right"/>
              <w:rPr>
                <w:sz w:val="21"/>
              </w:rPr>
            </w:pPr>
            <w:r>
              <w:rPr>
                <w:spacing w:val="-2"/>
                <w:sz w:val="21"/>
              </w:rPr>
              <w:t>14,605,629.99</w:t>
            </w:r>
          </w:p>
        </w:tc>
      </w:tr>
      <w:tr>
        <w:trPr>
          <w:trHeight w:val="272" w:hRule="atLeast"/>
        </w:trPr>
        <w:tc>
          <w:tcPr>
            <w:tcW w:w="2871" w:type="dxa"/>
          </w:tcPr>
          <w:p>
            <w:pPr>
              <w:pStyle w:val="TableParagraph"/>
              <w:spacing w:line="250" w:lineRule="exact" w:before="3"/>
              <w:ind w:left="318"/>
              <w:rPr>
                <w:sz w:val="21"/>
              </w:rPr>
            </w:pPr>
            <w:r>
              <w:rPr>
                <w:spacing w:val="-4"/>
                <w:sz w:val="21"/>
              </w:rPr>
              <w:t>其中：应付利息</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947"/>
              <w:rPr>
                <w:sz w:val="21"/>
              </w:rPr>
            </w:pPr>
            <w:r>
              <w:rPr>
                <w:spacing w:val="-4"/>
                <w:sz w:val="21"/>
              </w:rPr>
              <w:t>应付股利</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应付手续费及佣金</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应付分保账款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持有待售负债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3"/>
                <w:sz w:val="21"/>
              </w:rPr>
              <w:t>一年内到期的非流动负债</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7,063,968.63</w:t>
            </w:r>
          </w:p>
        </w:tc>
        <w:tc>
          <w:tcPr>
            <w:tcW w:w="2350" w:type="dxa"/>
          </w:tcPr>
          <w:p>
            <w:pPr>
              <w:pStyle w:val="TableParagraph"/>
              <w:spacing w:line="252" w:lineRule="exact" w:before="1"/>
              <w:ind w:right="90"/>
              <w:jc w:val="right"/>
              <w:rPr>
                <w:sz w:val="21"/>
              </w:rPr>
            </w:pPr>
            <w:r>
              <w:rPr>
                <w:spacing w:val="-2"/>
                <w:sz w:val="21"/>
              </w:rPr>
              <w:t>353,082,572.66</w:t>
            </w:r>
          </w:p>
        </w:tc>
      </w:tr>
      <w:tr>
        <w:trPr>
          <w:trHeight w:val="270" w:hRule="atLeast"/>
        </w:trPr>
        <w:tc>
          <w:tcPr>
            <w:tcW w:w="2871" w:type="dxa"/>
          </w:tcPr>
          <w:p>
            <w:pPr>
              <w:pStyle w:val="TableParagraph"/>
              <w:spacing w:line="250" w:lineRule="exact" w:before="1"/>
              <w:ind w:left="318"/>
              <w:rPr>
                <w:sz w:val="21"/>
              </w:rPr>
            </w:pPr>
            <w:r>
              <w:rPr>
                <w:spacing w:val="-4"/>
                <w:sz w:val="21"/>
              </w:rPr>
              <w:t>其他流动负债</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65,754,791.64</w:t>
            </w:r>
          </w:p>
        </w:tc>
        <w:tc>
          <w:tcPr>
            <w:tcW w:w="2350" w:type="dxa"/>
          </w:tcPr>
          <w:p>
            <w:pPr>
              <w:pStyle w:val="TableParagraph"/>
              <w:spacing w:line="250" w:lineRule="exact" w:before="1"/>
              <w:ind w:right="90"/>
              <w:jc w:val="right"/>
              <w:rPr>
                <w:sz w:val="21"/>
              </w:rPr>
            </w:pPr>
            <w:r>
              <w:rPr>
                <w:spacing w:val="-2"/>
                <w:sz w:val="21"/>
              </w:rPr>
              <w:t>78,690,954.90</w:t>
            </w:r>
          </w:p>
        </w:tc>
      </w:tr>
      <w:tr>
        <w:trPr>
          <w:trHeight w:val="273" w:hRule="atLeast"/>
        </w:trPr>
        <w:tc>
          <w:tcPr>
            <w:tcW w:w="2871" w:type="dxa"/>
          </w:tcPr>
          <w:p>
            <w:pPr>
              <w:pStyle w:val="TableParagraph"/>
              <w:spacing w:line="250" w:lineRule="exact" w:before="3"/>
              <w:ind w:left="527"/>
              <w:rPr>
                <w:sz w:val="21"/>
              </w:rPr>
            </w:pPr>
            <w:r>
              <w:rPr>
                <w:spacing w:val="-4"/>
                <w:sz w:val="21"/>
              </w:rPr>
              <w:t>流动负债合计</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2,440,172,644.25</w:t>
            </w:r>
          </w:p>
        </w:tc>
        <w:tc>
          <w:tcPr>
            <w:tcW w:w="2350" w:type="dxa"/>
          </w:tcPr>
          <w:p>
            <w:pPr>
              <w:pStyle w:val="TableParagraph"/>
              <w:spacing w:line="250" w:lineRule="exact" w:before="3"/>
              <w:ind w:right="90"/>
              <w:jc w:val="right"/>
              <w:rPr>
                <w:sz w:val="21"/>
              </w:rPr>
            </w:pPr>
            <w:r>
              <w:rPr>
                <w:spacing w:val="-2"/>
                <w:sz w:val="21"/>
              </w:rPr>
              <w:t>3,412,993,619.89</w:t>
            </w:r>
          </w:p>
        </w:tc>
      </w:tr>
      <w:tr>
        <w:trPr>
          <w:trHeight w:val="272" w:hRule="atLeast"/>
        </w:trPr>
        <w:tc>
          <w:tcPr>
            <w:tcW w:w="8809" w:type="dxa"/>
            <w:gridSpan w:val="4"/>
          </w:tcPr>
          <w:p>
            <w:pPr>
              <w:pStyle w:val="TableParagraph"/>
              <w:spacing w:line="252" w:lineRule="exact" w:before="1"/>
              <w:ind w:left="107"/>
              <w:rPr>
                <w:sz w:val="21"/>
              </w:rPr>
            </w:pPr>
            <w:r>
              <w:rPr>
                <w:spacing w:val="-2"/>
                <w:sz w:val="21"/>
              </w:rPr>
              <w:t>非流动负债：</w:t>
            </w:r>
          </w:p>
        </w:tc>
      </w:tr>
      <w:tr>
        <w:trPr>
          <w:trHeight w:val="273" w:hRule="atLeast"/>
        </w:trPr>
        <w:tc>
          <w:tcPr>
            <w:tcW w:w="2871" w:type="dxa"/>
          </w:tcPr>
          <w:p>
            <w:pPr>
              <w:pStyle w:val="TableParagraph"/>
              <w:spacing w:line="252" w:lineRule="exact" w:before="1"/>
              <w:ind w:left="318"/>
              <w:rPr>
                <w:sz w:val="21"/>
              </w:rPr>
            </w:pPr>
            <w:r>
              <w:rPr>
                <w:spacing w:val="-4"/>
                <w:sz w:val="21"/>
              </w:rPr>
              <w:t>保险合同准备金</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长期借款</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1,060,901,694.44</w:t>
            </w: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应付债券</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其中：优先股</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947"/>
              <w:rPr>
                <w:sz w:val="21"/>
              </w:rPr>
            </w:pPr>
            <w:r>
              <w:rPr>
                <w:spacing w:val="-4"/>
                <w:sz w:val="21"/>
              </w:rPr>
              <w:t>永续债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4"/>
                <w:sz w:val="21"/>
              </w:rPr>
              <w:t>租赁负债</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13,612,224.69</w:t>
            </w:r>
          </w:p>
        </w:tc>
        <w:tc>
          <w:tcPr>
            <w:tcW w:w="2350" w:type="dxa"/>
          </w:tcPr>
          <w:p>
            <w:pPr>
              <w:pStyle w:val="TableParagraph"/>
              <w:spacing w:line="250" w:lineRule="exact" w:before="3"/>
              <w:ind w:right="90"/>
              <w:jc w:val="right"/>
              <w:rPr>
                <w:sz w:val="21"/>
              </w:rPr>
            </w:pPr>
            <w:r>
              <w:rPr>
                <w:spacing w:val="-2"/>
                <w:sz w:val="21"/>
              </w:rPr>
              <w:t>3,477,092.34</w:t>
            </w:r>
          </w:p>
        </w:tc>
      </w:tr>
      <w:tr>
        <w:trPr>
          <w:trHeight w:val="272" w:hRule="atLeast"/>
        </w:trPr>
        <w:tc>
          <w:tcPr>
            <w:tcW w:w="2871" w:type="dxa"/>
          </w:tcPr>
          <w:p>
            <w:pPr>
              <w:pStyle w:val="TableParagraph"/>
              <w:spacing w:line="252" w:lineRule="exact" w:before="1"/>
              <w:ind w:left="318"/>
              <w:rPr>
                <w:sz w:val="21"/>
              </w:rPr>
            </w:pPr>
            <w:r>
              <w:rPr>
                <w:spacing w:val="-4"/>
                <w:sz w:val="21"/>
              </w:rPr>
              <w:t>长期应付款</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9,074,103.94</w:t>
            </w:r>
          </w:p>
        </w:tc>
        <w:tc>
          <w:tcPr>
            <w:tcW w:w="2350" w:type="dxa"/>
          </w:tcPr>
          <w:p>
            <w:pPr>
              <w:pStyle w:val="TableParagraph"/>
              <w:spacing w:line="252" w:lineRule="exact" w:before="1"/>
              <w:ind w:right="90"/>
              <w:jc w:val="right"/>
              <w:rPr>
                <w:sz w:val="21"/>
              </w:rPr>
            </w:pPr>
            <w:r>
              <w:rPr>
                <w:spacing w:val="-2"/>
                <w:sz w:val="21"/>
              </w:rPr>
              <w:t>6,124,883.23</w:t>
            </w:r>
          </w:p>
        </w:tc>
      </w:tr>
      <w:tr>
        <w:trPr>
          <w:trHeight w:val="273" w:hRule="atLeast"/>
        </w:trPr>
        <w:tc>
          <w:tcPr>
            <w:tcW w:w="2871" w:type="dxa"/>
          </w:tcPr>
          <w:p>
            <w:pPr>
              <w:pStyle w:val="TableParagraph"/>
              <w:spacing w:line="252" w:lineRule="exact" w:before="1"/>
              <w:ind w:left="318"/>
              <w:rPr>
                <w:sz w:val="21"/>
              </w:rPr>
            </w:pPr>
            <w:r>
              <w:rPr>
                <w:spacing w:val="-4"/>
                <w:sz w:val="21"/>
              </w:rPr>
              <w:t>长期应付职工薪酬</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52,060,046.27</w:t>
            </w: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预计负债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递延收益</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75,007,509.05</w:t>
            </w:r>
          </w:p>
        </w:tc>
        <w:tc>
          <w:tcPr>
            <w:tcW w:w="2350" w:type="dxa"/>
          </w:tcPr>
          <w:p>
            <w:pPr>
              <w:pStyle w:val="TableParagraph"/>
              <w:spacing w:line="250" w:lineRule="exact" w:before="3"/>
              <w:ind w:right="90"/>
              <w:jc w:val="right"/>
              <w:rPr>
                <w:sz w:val="21"/>
              </w:rPr>
            </w:pPr>
            <w:r>
              <w:rPr>
                <w:spacing w:val="-2"/>
                <w:sz w:val="21"/>
              </w:rPr>
              <w:t>63,982,404.98</w:t>
            </w:r>
          </w:p>
        </w:tc>
      </w:tr>
      <w:tr>
        <w:trPr>
          <w:trHeight w:val="273" w:hRule="atLeast"/>
        </w:trPr>
        <w:tc>
          <w:tcPr>
            <w:tcW w:w="2871" w:type="dxa"/>
          </w:tcPr>
          <w:p>
            <w:pPr>
              <w:pStyle w:val="TableParagraph"/>
              <w:spacing w:line="252" w:lineRule="exact" w:before="1"/>
              <w:ind w:left="318"/>
              <w:rPr>
                <w:sz w:val="21"/>
              </w:rPr>
            </w:pPr>
            <w:r>
              <w:rPr>
                <w:spacing w:val="-4"/>
                <w:sz w:val="21"/>
              </w:rPr>
              <w:t>递延所得税负债</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43,001,761.45</w:t>
            </w:r>
          </w:p>
        </w:tc>
        <w:tc>
          <w:tcPr>
            <w:tcW w:w="2350" w:type="dxa"/>
          </w:tcPr>
          <w:p>
            <w:pPr>
              <w:pStyle w:val="TableParagraph"/>
              <w:spacing w:line="252" w:lineRule="exact" w:before="1"/>
              <w:ind w:right="90"/>
              <w:jc w:val="right"/>
              <w:rPr>
                <w:sz w:val="21"/>
              </w:rPr>
            </w:pPr>
            <w:r>
              <w:rPr>
                <w:spacing w:val="-2"/>
                <w:sz w:val="21"/>
              </w:rPr>
              <w:t>11,631,881.25</w:t>
            </w:r>
          </w:p>
        </w:tc>
      </w:tr>
      <w:tr>
        <w:trPr>
          <w:trHeight w:val="272" w:hRule="atLeast"/>
        </w:trPr>
        <w:tc>
          <w:tcPr>
            <w:tcW w:w="2871" w:type="dxa"/>
          </w:tcPr>
          <w:p>
            <w:pPr>
              <w:pStyle w:val="TableParagraph"/>
              <w:spacing w:line="252" w:lineRule="exact" w:before="1"/>
              <w:ind w:left="318"/>
              <w:rPr>
                <w:sz w:val="21"/>
              </w:rPr>
            </w:pPr>
            <w:r>
              <w:rPr>
                <w:spacing w:val="-4"/>
                <w:sz w:val="21"/>
              </w:rPr>
              <w:t>其他非流动负债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1" w:hRule="atLeast"/>
        </w:trPr>
        <w:tc>
          <w:tcPr>
            <w:tcW w:w="2871" w:type="dxa"/>
          </w:tcPr>
          <w:p>
            <w:pPr>
              <w:pStyle w:val="TableParagraph"/>
              <w:spacing w:line="250" w:lineRule="exact" w:before="1"/>
              <w:ind w:left="527"/>
              <w:rPr>
                <w:sz w:val="21"/>
              </w:rPr>
            </w:pPr>
            <w:r>
              <w:rPr>
                <w:spacing w:val="-4"/>
                <w:sz w:val="21"/>
              </w:rPr>
              <w:t>非流动负债合计</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1,253,657,339.84</w:t>
            </w:r>
          </w:p>
        </w:tc>
        <w:tc>
          <w:tcPr>
            <w:tcW w:w="2350" w:type="dxa"/>
          </w:tcPr>
          <w:p>
            <w:pPr>
              <w:pStyle w:val="TableParagraph"/>
              <w:spacing w:line="250" w:lineRule="exact" w:before="1"/>
              <w:ind w:right="90"/>
              <w:jc w:val="right"/>
              <w:rPr>
                <w:sz w:val="21"/>
              </w:rPr>
            </w:pPr>
            <w:r>
              <w:rPr>
                <w:spacing w:val="-2"/>
                <w:sz w:val="21"/>
              </w:rPr>
              <w:t>85,216,261.80</w:t>
            </w:r>
          </w:p>
        </w:tc>
      </w:tr>
      <w:tr>
        <w:trPr>
          <w:trHeight w:val="272" w:hRule="atLeast"/>
        </w:trPr>
        <w:tc>
          <w:tcPr>
            <w:tcW w:w="2871" w:type="dxa"/>
          </w:tcPr>
          <w:p>
            <w:pPr>
              <w:pStyle w:val="TableParagraph"/>
              <w:spacing w:line="250" w:lineRule="exact" w:before="3"/>
              <w:ind w:left="738"/>
              <w:rPr>
                <w:sz w:val="21"/>
              </w:rPr>
            </w:pPr>
            <w:r>
              <w:rPr>
                <w:spacing w:val="-4"/>
                <w:sz w:val="21"/>
              </w:rPr>
              <w:t>负债合计</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3,693,829,984.09</w:t>
            </w:r>
          </w:p>
        </w:tc>
        <w:tc>
          <w:tcPr>
            <w:tcW w:w="2350" w:type="dxa"/>
          </w:tcPr>
          <w:p>
            <w:pPr>
              <w:pStyle w:val="TableParagraph"/>
              <w:spacing w:line="250" w:lineRule="exact" w:before="3"/>
              <w:ind w:right="90"/>
              <w:jc w:val="right"/>
              <w:rPr>
                <w:sz w:val="21"/>
              </w:rPr>
            </w:pPr>
            <w:r>
              <w:rPr>
                <w:spacing w:val="-2"/>
                <w:sz w:val="21"/>
              </w:rPr>
              <w:t>3,498,209,881.69</w:t>
            </w:r>
          </w:p>
        </w:tc>
      </w:tr>
      <w:tr>
        <w:trPr>
          <w:trHeight w:val="273" w:hRule="atLeast"/>
        </w:trPr>
        <w:tc>
          <w:tcPr>
            <w:tcW w:w="8809" w:type="dxa"/>
            <w:gridSpan w:val="4"/>
          </w:tcPr>
          <w:p>
            <w:pPr>
              <w:pStyle w:val="TableParagraph"/>
              <w:spacing w:line="252" w:lineRule="exact" w:before="1"/>
              <w:ind w:left="107"/>
              <w:rPr>
                <w:sz w:val="21"/>
              </w:rPr>
            </w:pPr>
            <w:r>
              <w:rPr>
                <w:spacing w:val="-2"/>
                <w:sz w:val="21"/>
              </w:rPr>
              <w:t>所有者权益（或股东权益</w:t>
            </w:r>
            <w:r>
              <w:rPr>
                <w:spacing w:val="-5"/>
                <w:sz w:val="21"/>
              </w:rPr>
              <w:t>）：</w:t>
            </w:r>
          </w:p>
        </w:tc>
      </w:tr>
      <w:tr>
        <w:trPr>
          <w:trHeight w:val="270" w:hRule="atLeast"/>
        </w:trPr>
        <w:tc>
          <w:tcPr>
            <w:tcW w:w="2871" w:type="dxa"/>
          </w:tcPr>
          <w:p>
            <w:pPr>
              <w:pStyle w:val="TableParagraph"/>
              <w:spacing w:line="250" w:lineRule="exact" w:before="1"/>
              <w:ind w:left="318"/>
              <w:rPr>
                <w:sz w:val="21"/>
              </w:rPr>
            </w:pPr>
            <w:r>
              <w:rPr>
                <w:spacing w:val="-2"/>
                <w:sz w:val="21"/>
              </w:rPr>
              <w:t>实收资本（或股本</w:t>
            </w:r>
            <w:r>
              <w:rPr>
                <w:spacing w:val="-10"/>
                <w:sz w:val="21"/>
              </w:rPr>
              <w:t>）</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687,715,368.00</w:t>
            </w:r>
          </w:p>
        </w:tc>
        <w:tc>
          <w:tcPr>
            <w:tcW w:w="2350" w:type="dxa"/>
          </w:tcPr>
          <w:p>
            <w:pPr>
              <w:pStyle w:val="TableParagraph"/>
              <w:spacing w:line="250" w:lineRule="exact" w:before="1"/>
              <w:ind w:right="90"/>
              <w:jc w:val="right"/>
              <w:rPr>
                <w:sz w:val="21"/>
              </w:rPr>
            </w:pPr>
            <w:r>
              <w:rPr>
                <w:spacing w:val="-2"/>
                <w:sz w:val="21"/>
              </w:rPr>
              <w:t>687,715,368.00</w:t>
            </w:r>
          </w:p>
        </w:tc>
      </w:tr>
      <w:tr>
        <w:trPr>
          <w:trHeight w:val="273" w:hRule="atLeast"/>
        </w:trPr>
        <w:tc>
          <w:tcPr>
            <w:tcW w:w="2871" w:type="dxa"/>
          </w:tcPr>
          <w:p>
            <w:pPr>
              <w:pStyle w:val="TableParagraph"/>
              <w:spacing w:line="250" w:lineRule="exact" w:before="3"/>
              <w:ind w:left="318"/>
              <w:rPr>
                <w:sz w:val="21"/>
              </w:rPr>
            </w:pPr>
            <w:r>
              <w:rPr>
                <w:spacing w:val="-4"/>
                <w:sz w:val="21"/>
              </w:rPr>
              <w:t>其他权益工具</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其中：优先股</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947"/>
              <w:rPr>
                <w:sz w:val="21"/>
              </w:rPr>
            </w:pPr>
            <w:r>
              <w:rPr>
                <w:spacing w:val="-4"/>
                <w:sz w:val="21"/>
              </w:rPr>
              <w:t>永续债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资本公积</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1,304,463,870.77</w:t>
            </w:r>
          </w:p>
        </w:tc>
        <w:tc>
          <w:tcPr>
            <w:tcW w:w="2350" w:type="dxa"/>
          </w:tcPr>
          <w:p>
            <w:pPr>
              <w:pStyle w:val="TableParagraph"/>
              <w:spacing w:line="250" w:lineRule="exact" w:before="1"/>
              <w:ind w:right="90"/>
              <w:jc w:val="right"/>
              <w:rPr>
                <w:sz w:val="21"/>
              </w:rPr>
            </w:pPr>
            <w:r>
              <w:rPr>
                <w:spacing w:val="-2"/>
                <w:sz w:val="21"/>
              </w:rPr>
              <w:t>1,304,463,870.77</w:t>
            </w:r>
          </w:p>
        </w:tc>
      </w:tr>
      <w:tr>
        <w:trPr>
          <w:trHeight w:val="272" w:hRule="atLeast"/>
        </w:trPr>
        <w:tc>
          <w:tcPr>
            <w:tcW w:w="2871" w:type="dxa"/>
          </w:tcPr>
          <w:p>
            <w:pPr>
              <w:pStyle w:val="TableParagraph"/>
              <w:spacing w:line="250" w:lineRule="exact" w:before="3"/>
              <w:ind w:left="318"/>
              <w:rPr>
                <w:sz w:val="21"/>
              </w:rPr>
            </w:pPr>
            <w:r>
              <w:rPr>
                <w:spacing w:val="-4"/>
                <w:sz w:val="21"/>
              </w:rPr>
              <w:t>减：库存股</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其他综合收益</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54,361,361.32</w:t>
            </w:r>
          </w:p>
        </w:tc>
        <w:tc>
          <w:tcPr>
            <w:tcW w:w="2350" w:type="dxa"/>
          </w:tcPr>
          <w:p>
            <w:pPr>
              <w:pStyle w:val="TableParagraph"/>
              <w:spacing w:line="252" w:lineRule="exact" w:before="1"/>
              <w:ind w:right="90"/>
              <w:jc w:val="right"/>
              <w:rPr>
                <w:sz w:val="21"/>
              </w:rPr>
            </w:pPr>
            <w:r>
              <w:rPr>
                <w:spacing w:val="-2"/>
                <w:sz w:val="21"/>
              </w:rPr>
              <w:t>43,629,774.04</w:t>
            </w:r>
          </w:p>
        </w:tc>
      </w:tr>
      <w:tr>
        <w:trPr>
          <w:trHeight w:val="272" w:hRule="atLeast"/>
        </w:trPr>
        <w:tc>
          <w:tcPr>
            <w:tcW w:w="2871" w:type="dxa"/>
          </w:tcPr>
          <w:p>
            <w:pPr>
              <w:pStyle w:val="TableParagraph"/>
              <w:spacing w:line="252" w:lineRule="exact" w:before="1"/>
              <w:ind w:left="318"/>
              <w:rPr>
                <w:sz w:val="21"/>
              </w:rPr>
            </w:pPr>
            <w:r>
              <w:rPr>
                <w:spacing w:val="-4"/>
                <w:sz w:val="21"/>
              </w:rPr>
              <w:t>专项储备</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盈余公积</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417,220,254.24</w:t>
            </w:r>
          </w:p>
        </w:tc>
        <w:tc>
          <w:tcPr>
            <w:tcW w:w="2350" w:type="dxa"/>
          </w:tcPr>
          <w:p>
            <w:pPr>
              <w:pStyle w:val="TableParagraph"/>
              <w:spacing w:line="250" w:lineRule="exact" w:before="1"/>
              <w:ind w:right="90"/>
              <w:jc w:val="right"/>
              <w:rPr>
                <w:sz w:val="21"/>
              </w:rPr>
            </w:pPr>
            <w:r>
              <w:rPr>
                <w:spacing w:val="-2"/>
                <w:sz w:val="21"/>
              </w:rPr>
              <w:t>332,765,373.28</w:t>
            </w:r>
          </w:p>
        </w:tc>
      </w:tr>
      <w:tr>
        <w:trPr>
          <w:trHeight w:val="273" w:hRule="atLeast"/>
        </w:trPr>
        <w:tc>
          <w:tcPr>
            <w:tcW w:w="2871" w:type="dxa"/>
          </w:tcPr>
          <w:p>
            <w:pPr>
              <w:pStyle w:val="TableParagraph"/>
              <w:spacing w:line="250" w:lineRule="exact" w:before="3"/>
              <w:ind w:left="318"/>
              <w:rPr>
                <w:sz w:val="21"/>
              </w:rPr>
            </w:pPr>
            <w:r>
              <w:rPr>
                <w:spacing w:val="-4"/>
                <w:sz w:val="21"/>
              </w:rPr>
              <w:t>一般风险准备</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未分配利润</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3,030,216,767.21</w:t>
            </w:r>
          </w:p>
        </w:tc>
        <w:tc>
          <w:tcPr>
            <w:tcW w:w="2350" w:type="dxa"/>
          </w:tcPr>
          <w:p>
            <w:pPr>
              <w:pStyle w:val="TableParagraph"/>
              <w:spacing w:line="252" w:lineRule="exact" w:before="1"/>
              <w:ind w:right="90"/>
              <w:jc w:val="right"/>
              <w:rPr>
                <w:sz w:val="21"/>
              </w:rPr>
            </w:pPr>
            <w:r>
              <w:rPr>
                <w:spacing w:val="-2"/>
                <w:sz w:val="21"/>
              </w:rPr>
              <w:t>2,513,020,622.02</w:t>
            </w:r>
          </w:p>
        </w:tc>
      </w:tr>
      <w:tr>
        <w:trPr>
          <w:trHeight w:val="544" w:hRule="atLeast"/>
        </w:trPr>
        <w:tc>
          <w:tcPr>
            <w:tcW w:w="2871" w:type="dxa"/>
          </w:tcPr>
          <w:p>
            <w:pPr>
              <w:pStyle w:val="TableParagraph"/>
              <w:spacing w:before="1"/>
              <w:ind w:left="318"/>
              <w:rPr>
                <w:sz w:val="21"/>
              </w:rPr>
            </w:pPr>
            <w:r>
              <w:rPr>
                <w:spacing w:val="-3"/>
                <w:sz w:val="21"/>
              </w:rPr>
              <w:t>归属于母公司所有者权益</w:t>
            </w:r>
          </w:p>
          <w:p>
            <w:pPr>
              <w:pStyle w:val="TableParagraph"/>
              <w:spacing w:line="252" w:lineRule="exact" w:before="2"/>
              <w:ind w:left="107"/>
              <w:rPr>
                <w:sz w:val="21"/>
              </w:rPr>
            </w:pPr>
            <w:r>
              <w:rPr>
                <w:spacing w:val="-2"/>
                <w:sz w:val="21"/>
              </w:rPr>
              <w:t>（或股东权益）</w:t>
            </w:r>
            <w:r>
              <w:rPr>
                <w:spacing w:val="-6"/>
                <w:sz w:val="21"/>
              </w:rPr>
              <w:t>合计</w:t>
            </w:r>
          </w:p>
        </w:tc>
        <w:tc>
          <w:tcPr>
            <w:tcW w:w="1104" w:type="dxa"/>
          </w:tcPr>
          <w:p>
            <w:pPr>
              <w:pStyle w:val="TableParagraph"/>
              <w:rPr>
                <w:rFonts w:ascii="Times New Roman"/>
                <w:sz w:val="20"/>
              </w:rPr>
            </w:pPr>
          </w:p>
        </w:tc>
        <w:tc>
          <w:tcPr>
            <w:tcW w:w="2484" w:type="dxa"/>
          </w:tcPr>
          <w:p>
            <w:pPr>
              <w:pStyle w:val="TableParagraph"/>
              <w:spacing w:before="137"/>
              <w:ind w:right="88"/>
              <w:jc w:val="right"/>
              <w:rPr>
                <w:sz w:val="21"/>
              </w:rPr>
            </w:pPr>
            <w:r>
              <w:rPr>
                <w:spacing w:val="-2"/>
                <w:sz w:val="21"/>
              </w:rPr>
              <w:t>5,493,977,621.54</w:t>
            </w:r>
          </w:p>
        </w:tc>
        <w:tc>
          <w:tcPr>
            <w:tcW w:w="2350" w:type="dxa"/>
          </w:tcPr>
          <w:p>
            <w:pPr>
              <w:pStyle w:val="TableParagraph"/>
              <w:spacing w:before="137"/>
              <w:ind w:right="90"/>
              <w:jc w:val="right"/>
              <w:rPr>
                <w:sz w:val="21"/>
              </w:rPr>
            </w:pPr>
            <w:r>
              <w:rPr>
                <w:spacing w:val="-2"/>
                <w:sz w:val="21"/>
              </w:rPr>
              <w:t>4,881,595,008.11</w:t>
            </w:r>
          </w:p>
        </w:tc>
      </w:tr>
      <w:tr>
        <w:trPr>
          <w:trHeight w:val="273" w:hRule="atLeast"/>
        </w:trPr>
        <w:tc>
          <w:tcPr>
            <w:tcW w:w="2871" w:type="dxa"/>
          </w:tcPr>
          <w:p>
            <w:pPr>
              <w:pStyle w:val="TableParagraph"/>
              <w:spacing w:line="252" w:lineRule="exact" w:before="1"/>
              <w:ind w:left="318"/>
              <w:rPr>
                <w:sz w:val="21"/>
              </w:rPr>
            </w:pPr>
            <w:r>
              <w:rPr>
                <w:spacing w:val="-4"/>
                <w:sz w:val="21"/>
              </w:rPr>
              <w:t>少数股东权益</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spacing w:line="252" w:lineRule="exact" w:before="1"/>
              <w:ind w:right="90"/>
              <w:jc w:val="right"/>
              <w:rPr>
                <w:sz w:val="21"/>
              </w:rPr>
            </w:pPr>
            <w:r>
              <w:rPr>
                <w:spacing w:val="-2"/>
                <w:sz w:val="21"/>
              </w:rPr>
              <w:t>4,149,288.62</w:t>
            </w:r>
          </w:p>
        </w:tc>
      </w:tr>
      <w:tr>
        <w:trPr>
          <w:trHeight w:val="544" w:hRule="atLeast"/>
        </w:trPr>
        <w:tc>
          <w:tcPr>
            <w:tcW w:w="2871" w:type="dxa"/>
          </w:tcPr>
          <w:p>
            <w:pPr>
              <w:pStyle w:val="TableParagraph"/>
              <w:spacing w:before="1"/>
              <w:ind w:left="527"/>
              <w:rPr>
                <w:sz w:val="21"/>
              </w:rPr>
            </w:pPr>
            <w:r>
              <w:rPr>
                <w:spacing w:val="-2"/>
                <w:sz w:val="21"/>
              </w:rPr>
              <w:t>所有者权益（</w:t>
            </w:r>
            <w:r>
              <w:rPr>
                <w:spacing w:val="-4"/>
                <w:sz w:val="21"/>
              </w:rPr>
              <w:t>或股东权</w:t>
            </w:r>
          </w:p>
          <w:p>
            <w:pPr>
              <w:pStyle w:val="TableParagraph"/>
              <w:spacing w:line="252" w:lineRule="exact" w:before="2"/>
              <w:ind w:left="107"/>
              <w:rPr>
                <w:sz w:val="21"/>
              </w:rPr>
            </w:pPr>
            <w:r>
              <w:rPr>
                <w:spacing w:val="-2"/>
                <w:sz w:val="21"/>
              </w:rPr>
              <w:t>益）</w:t>
            </w:r>
            <w:r>
              <w:rPr>
                <w:spacing w:val="-6"/>
                <w:sz w:val="21"/>
              </w:rPr>
              <w:t>合计</w:t>
            </w:r>
          </w:p>
        </w:tc>
        <w:tc>
          <w:tcPr>
            <w:tcW w:w="1104" w:type="dxa"/>
          </w:tcPr>
          <w:p>
            <w:pPr>
              <w:pStyle w:val="TableParagraph"/>
              <w:rPr>
                <w:rFonts w:ascii="Times New Roman"/>
                <w:sz w:val="20"/>
              </w:rPr>
            </w:pPr>
          </w:p>
        </w:tc>
        <w:tc>
          <w:tcPr>
            <w:tcW w:w="2484" w:type="dxa"/>
          </w:tcPr>
          <w:p>
            <w:pPr>
              <w:pStyle w:val="TableParagraph"/>
              <w:spacing w:before="137"/>
              <w:ind w:right="88"/>
              <w:jc w:val="right"/>
              <w:rPr>
                <w:sz w:val="21"/>
              </w:rPr>
            </w:pPr>
            <w:r>
              <w:rPr>
                <w:spacing w:val="-2"/>
                <w:sz w:val="21"/>
              </w:rPr>
              <w:t>5,493,977,621.54</w:t>
            </w:r>
          </w:p>
        </w:tc>
        <w:tc>
          <w:tcPr>
            <w:tcW w:w="2350" w:type="dxa"/>
          </w:tcPr>
          <w:p>
            <w:pPr>
              <w:pStyle w:val="TableParagraph"/>
              <w:spacing w:before="137"/>
              <w:ind w:right="90"/>
              <w:jc w:val="right"/>
              <w:rPr>
                <w:sz w:val="21"/>
              </w:rPr>
            </w:pPr>
            <w:r>
              <w:rPr>
                <w:spacing w:val="-2"/>
                <w:sz w:val="21"/>
              </w:rPr>
              <w:t>4,885,744,296.73</w:t>
            </w:r>
          </w:p>
        </w:tc>
      </w:tr>
      <w:tr>
        <w:trPr>
          <w:trHeight w:val="544" w:hRule="atLeast"/>
        </w:trPr>
        <w:tc>
          <w:tcPr>
            <w:tcW w:w="2871" w:type="dxa"/>
          </w:tcPr>
          <w:p>
            <w:pPr>
              <w:pStyle w:val="TableParagraph"/>
              <w:spacing w:before="1"/>
              <w:ind w:left="738"/>
              <w:rPr>
                <w:sz w:val="21"/>
              </w:rPr>
            </w:pPr>
            <w:r>
              <w:rPr>
                <w:spacing w:val="-4"/>
                <w:sz w:val="21"/>
              </w:rPr>
              <w:t>负债和所有者权益</w:t>
            </w:r>
          </w:p>
          <w:p>
            <w:pPr>
              <w:pStyle w:val="TableParagraph"/>
              <w:spacing w:line="250" w:lineRule="exact" w:before="4"/>
              <w:ind w:left="107"/>
              <w:rPr>
                <w:sz w:val="21"/>
              </w:rPr>
            </w:pPr>
            <w:r>
              <w:rPr>
                <w:spacing w:val="-2"/>
                <w:sz w:val="21"/>
              </w:rPr>
              <w:t>（或股东权益）</w:t>
            </w:r>
            <w:r>
              <w:rPr>
                <w:spacing w:val="-6"/>
                <w:sz w:val="21"/>
              </w:rPr>
              <w:t>总计</w:t>
            </w:r>
          </w:p>
        </w:tc>
        <w:tc>
          <w:tcPr>
            <w:tcW w:w="1104" w:type="dxa"/>
          </w:tcPr>
          <w:p>
            <w:pPr>
              <w:pStyle w:val="TableParagraph"/>
              <w:rPr>
                <w:rFonts w:ascii="Times New Roman"/>
                <w:sz w:val="20"/>
              </w:rPr>
            </w:pPr>
          </w:p>
        </w:tc>
        <w:tc>
          <w:tcPr>
            <w:tcW w:w="2484" w:type="dxa"/>
          </w:tcPr>
          <w:p>
            <w:pPr>
              <w:pStyle w:val="TableParagraph"/>
              <w:spacing w:before="137"/>
              <w:ind w:right="88"/>
              <w:jc w:val="right"/>
              <w:rPr>
                <w:sz w:val="21"/>
              </w:rPr>
            </w:pPr>
            <w:r>
              <w:rPr>
                <w:spacing w:val="-2"/>
                <w:sz w:val="21"/>
              </w:rPr>
              <w:t>9,187,807,605.63</w:t>
            </w:r>
          </w:p>
        </w:tc>
        <w:tc>
          <w:tcPr>
            <w:tcW w:w="2350" w:type="dxa"/>
          </w:tcPr>
          <w:p>
            <w:pPr>
              <w:pStyle w:val="TableParagraph"/>
              <w:spacing w:before="137"/>
              <w:ind w:right="90"/>
              <w:jc w:val="right"/>
              <w:rPr>
                <w:sz w:val="21"/>
              </w:rPr>
            </w:pPr>
            <w:r>
              <w:rPr>
                <w:spacing w:val="-2"/>
                <w:sz w:val="21"/>
              </w:rPr>
              <w:t>8,383,954,178.42</w:t>
            </w:r>
          </w:p>
        </w:tc>
      </w:tr>
    </w:tbl>
    <w:p>
      <w:pPr>
        <w:pStyle w:val="BodyText"/>
        <w:spacing w:before="27"/>
      </w:pPr>
    </w:p>
    <w:p>
      <w:pPr>
        <w:pStyle w:val="BodyText"/>
        <w:ind w:left="118"/>
      </w:pPr>
      <w:r>
        <w:rPr>
          <w:spacing w:val="-5"/>
        </w:rPr>
        <w:t>公司负责人：夏崇耀 主管会计工作负责人：柯军 会计机构负责人：夏小瑜</w:t>
      </w:r>
    </w:p>
    <w:p>
      <w:pPr>
        <w:spacing w:after="0"/>
        <w:sectPr>
          <w:pgSz w:w="11910" w:h="16840"/>
          <w:pgMar w:header="854" w:footer="1192" w:top="1460" w:bottom="1380" w:left="1680" w:right="1160"/>
        </w:sectPr>
      </w:pPr>
    </w:p>
    <w:p>
      <w:pPr>
        <w:pStyle w:val="BodyText"/>
        <w:rPr>
          <w:sz w:val="20"/>
        </w:rPr>
      </w:pPr>
    </w:p>
    <w:p>
      <w:pPr>
        <w:pStyle w:val="BodyText"/>
        <w:spacing w:before="82"/>
        <w:rPr>
          <w:sz w:val="20"/>
        </w:rPr>
      </w:pPr>
    </w:p>
    <w:p>
      <w:pPr>
        <w:spacing w:after="0"/>
        <w:rPr>
          <w:sz w:val="20"/>
        </w:rPr>
        <w:sectPr>
          <w:pgSz w:w="11910" w:h="16840"/>
          <w:pgMar w:header="854" w:footer="1192" w:top="1460" w:bottom="1380" w:left="1680" w:right="1160"/>
        </w:sectPr>
      </w:pPr>
    </w:p>
    <w:p>
      <w:pPr>
        <w:pStyle w:val="BodyText"/>
      </w:pPr>
    </w:p>
    <w:p>
      <w:pPr>
        <w:pStyle w:val="BodyText"/>
        <w:spacing w:before="138"/>
      </w:pPr>
    </w:p>
    <w:p>
      <w:pPr>
        <w:pStyle w:val="BodyText"/>
        <w:spacing w:before="1"/>
        <w:ind w:left="118"/>
      </w:pPr>
      <w:r>
        <w:rPr>
          <w:spacing w:val="-3"/>
        </w:rPr>
        <w:t>编制单位:宁波东方电缆股份有限公司</w:t>
      </w:r>
    </w:p>
    <w:p>
      <w:pPr>
        <w:pStyle w:val="BodyText"/>
        <w:spacing w:line="297" w:lineRule="auto" w:before="72"/>
        <w:ind w:left="41" w:right="38" w:firstLine="21"/>
      </w:pPr>
      <w:r>
        <w:rPr/>
        <w:br w:type="column"/>
      </w:r>
      <w:r>
        <w:rPr>
          <w:spacing w:val="-2"/>
        </w:rPr>
        <w:t>母公司资产负债表 2022</w:t>
      </w:r>
      <w:r>
        <w:rPr>
          <w:spacing w:val="-36"/>
        </w:rPr>
        <w:t> 年 </w:t>
      </w:r>
      <w:r>
        <w:rPr>
          <w:spacing w:val="-2"/>
        </w:rPr>
        <w:t>12</w:t>
      </w:r>
      <w:r>
        <w:rPr>
          <w:spacing w:val="-35"/>
        </w:rPr>
        <w:t> 月 </w:t>
      </w:r>
      <w:r>
        <w:rPr>
          <w:spacing w:val="-2"/>
        </w:rPr>
        <w:t>31</w:t>
      </w:r>
      <w:r>
        <w:rPr>
          <w:spacing w:val="-30"/>
        </w:rPr>
        <w:t> 日</w:t>
      </w:r>
    </w:p>
    <w:p>
      <w:pPr>
        <w:spacing w:line="240" w:lineRule="auto" w:before="0"/>
        <w:rPr>
          <w:sz w:val="21"/>
        </w:rPr>
      </w:pPr>
      <w:r>
        <w:rPr/>
        <w:br w:type="column"/>
      </w:r>
      <w:r>
        <w:rPr>
          <w:sz w:val="21"/>
        </w:rPr>
      </w:r>
    </w:p>
    <w:p>
      <w:pPr>
        <w:pStyle w:val="BodyText"/>
      </w:pPr>
    </w:p>
    <w:p>
      <w:pPr>
        <w:pStyle w:val="BodyText"/>
        <w:spacing w:before="143"/>
      </w:pPr>
    </w:p>
    <w:p>
      <w:pPr>
        <w:pStyle w:val="BodyText"/>
        <w:ind w:left="118"/>
      </w:pPr>
      <w:r>
        <w:rPr/>
        <w:t>单位:元</w:t>
      </w:r>
      <w:r>
        <w:rPr>
          <w:spacing w:val="41"/>
          <w:w w:val="150"/>
        </w:rPr>
        <w:t> </w:t>
      </w:r>
      <w:r>
        <w:rPr>
          <w:spacing w:val="-2"/>
        </w:rPr>
        <w:t>币种:人民币</w:t>
      </w:r>
    </w:p>
    <w:p>
      <w:pPr>
        <w:spacing w:after="0"/>
        <w:sectPr>
          <w:type w:val="continuous"/>
          <w:pgSz w:w="11910" w:h="16840"/>
          <w:pgMar w:header="854" w:footer="1192" w:top="840" w:bottom="1380" w:left="1680" w:right="1160"/>
          <w:cols w:num="3" w:equalWidth="0">
            <w:col w:w="3587" w:space="40"/>
            <w:col w:w="1818" w:space="1288"/>
            <w:col w:w="2337"/>
          </w:cols>
        </w:sectPr>
      </w:pPr>
    </w:p>
    <w:tbl>
      <w:tblPr>
        <w:tblW w:w="0" w:type="auto"/>
        <w:jc w:val="left"/>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2" w:hRule="atLeast"/>
        </w:trPr>
        <w:tc>
          <w:tcPr>
            <w:tcW w:w="2871" w:type="dxa"/>
          </w:tcPr>
          <w:p>
            <w:pPr>
              <w:pStyle w:val="TableParagraph"/>
              <w:spacing w:line="250" w:lineRule="exact" w:before="3"/>
              <w:ind w:left="8"/>
              <w:jc w:val="center"/>
              <w:rPr>
                <w:sz w:val="21"/>
              </w:rPr>
            </w:pPr>
            <w:r>
              <w:rPr>
                <w:spacing w:val="-5"/>
                <w:sz w:val="21"/>
              </w:rPr>
              <w:t>项目</w:t>
            </w:r>
          </w:p>
        </w:tc>
        <w:tc>
          <w:tcPr>
            <w:tcW w:w="1104" w:type="dxa"/>
          </w:tcPr>
          <w:p>
            <w:pPr>
              <w:pStyle w:val="TableParagraph"/>
              <w:spacing w:line="250" w:lineRule="exact" w:before="3"/>
              <w:ind w:left="340"/>
              <w:rPr>
                <w:sz w:val="21"/>
              </w:rPr>
            </w:pPr>
            <w:r>
              <w:rPr>
                <w:spacing w:val="-5"/>
                <w:sz w:val="21"/>
              </w:rPr>
              <w:t>附注</w:t>
            </w:r>
          </w:p>
        </w:tc>
        <w:tc>
          <w:tcPr>
            <w:tcW w:w="2484" w:type="dxa"/>
          </w:tcPr>
          <w:p>
            <w:pPr>
              <w:pStyle w:val="TableParagraph"/>
              <w:spacing w:line="250" w:lineRule="exact" w:before="3"/>
              <w:ind w:left="369"/>
              <w:rPr>
                <w:sz w:val="21"/>
              </w:rPr>
            </w:pPr>
            <w:r>
              <w:rPr>
                <w:sz w:val="21"/>
              </w:rPr>
              <w:t>2022</w:t>
            </w:r>
            <w:r>
              <w:rPr>
                <w:spacing w:val="-35"/>
                <w:sz w:val="21"/>
              </w:rPr>
              <w:t> 年 </w:t>
            </w:r>
            <w:r>
              <w:rPr>
                <w:sz w:val="21"/>
              </w:rPr>
              <w:t>12</w:t>
            </w:r>
            <w:r>
              <w:rPr>
                <w:spacing w:val="-36"/>
                <w:sz w:val="21"/>
              </w:rPr>
              <w:t> 月 </w:t>
            </w:r>
            <w:r>
              <w:rPr>
                <w:sz w:val="21"/>
              </w:rPr>
              <w:t>31</w:t>
            </w:r>
            <w:r>
              <w:rPr>
                <w:spacing w:val="-32"/>
                <w:sz w:val="21"/>
              </w:rPr>
              <w:t> 日</w:t>
            </w:r>
          </w:p>
        </w:tc>
        <w:tc>
          <w:tcPr>
            <w:tcW w:w="2350" w:type="dxa"/>
          </w:tcPr>
          <w:p>
            <w:pPr>
              <w:pStyle w:val="TableParagraph"/>
              <w:spacing w:line="250" w:lineRule="exact" w:before="3"/>
              <w:ind w:left="302"/>
              <w:rPr>
                <w:sz w:val="21"/>
              </w:rPr>
            </w:pPr>
            <w:r>
              <w:rPr>
                <w:sz w:val="21"/>
              </w:rPr>
              <w:t>2021</w:t>
            </w:r>
            <w:r>
              <w:rPr>
                <w:spacing w:val="-35"/>
                <w:sz w:val="21"/>
              </w:rPr>
              <w:t> 年 </w:t>
            </w:r>
            <w:r>
              <w:rPr>
                <w:sz w:val="21"/>
              </w:rPr>
              <w:t>12</w:t>
            </w:r>
            <w:r>
              <w:rPr>
                <w:spacing w:val="-36"/>
                <w:sz w:val="21"/>
              </w:rPr>
              <w:t> 月 </w:t>
            </w:r>
            <w:r>
              <w:rPr>
                <w:sz w:val="21"/>
              </w:rPr>
              <w:t>31</w:t>
            </w:r>
            <w:r>
              <w:rPr>
                <w:spacing w:val="-32"/>
                <w:sz w:val="21"/>
              </w:rPr>
              <w:t> 日</w:t>
            </w:r>
          </w:p>
        </w:tc>
      </w:tr>
      <w:tr>
        <w:trPr>
          <w:trHeight w:val="272" w:hRule="atLeast"/>
        </w:trPr>
        <w:tc>
          <w:tcPr>
            <w:tcW w:w="8809" w:type="dxa"/>
            <w:gridSpan w:val="4"/>
          </w:tcPr>
          <w:p>
            <w:pPr>
              <w:pStyle w:val="TableParagraph"/>
              <w:spacing w:line="252" w:lineRule="exact" w:before="1"/>
              <w:ind w:left="107"/>
              <w:rPr>
                <w:sz w:val="21"/>
              </w:rPr>
            </w:pPr>
            <w:r>
              <w:rPr>
                <w:spacing w:val="-2"/>
                <w:sz w:val="21"/>
              </w:rPr>
              <w:t>流动资产：</w:t>
            </w:r>
          </w:p>
        </w:tc>
      </w:tr>
      <w:tr>
        <w:trPr>
          <w:trHeight w:val="270" w:hRule="atLeast"/>
        </w:trPr>
        <w:tc>
          <w:tcPr>
            <w:tcW w:w="2871" w:type="dxa"/>
          </w:tcPr>
          <w:p>
            <w:pPr>
              <w:pStyle w:val="TableParagraph"/>
              <w:spacing w:line="250" w:lineRule="exact" w:before="1"/>
              <w:ind w:left="318"/>
              <w:rPr>
                <w:sz w:val="21"/>
              </w:rPr>
            </w:pPr>
            <w:r>
              <w:rPr>
                <w:spacing w:val="-4"/>
                <w:sz w:val="21"/>
              </w:rPr>
              <w:t>货币资金</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2,213,758,681.70</w:t>
            </w:r>
          </w:p>
        </w:tc>
        <w:tc>
          <w:tcPr>
            <w:tcW w:w="2350" w:type="dxa"/>
          </w:tcPr>
          <w:p>
            <w:pPr>
              <w:pStyle w:val="TableParagraph"/>
              <w:spacing w:line="250" w:lineRule="exact" w:before="1"/>
              <w:ind w:right="90"/>
              <w:jc w:val="right"/>
              <w:rPr>
                <w:sz w:val="21"/>
              </w:rPr>
            </w:pPr>
            <w:r>
              <w:rPr>
                <w:spacing w:val="-2"/>
                <w:sz w:val="21"/>
              </w:rPr>
              <w:t>1,557,829,403.06</w:t>
            </w:r>
          </w:p>
        </w:tc>
      </w:tr>
      <w:tr>
        <w:trPr>
          <w:trHeight w:val="272" w:hRule="atLeast"/>
        </w:trPr>
        <w:tc>
          <w:tcPr>
            <w:tcW w:w="2871" w:type="dxa"/>
          </w:tcPr>
          <w:p>
            <w:pPr>
              <w:pStyle w:val="TableParagraph"/>
              <w:spacing w:line="250" w:lineRule="exact" w:before="3"/>
              <w:ind w:left="318"/>
              <w:rPr>
                <w:sz w:val="21"/>
              </w:rPr>
            </w:pPr>
            <w:r>
              <w:rPr>
                <w:spacing w:val="-4"/>
                <w:sz w:val="21"/>
              </w:rPr>
              <w:t>交易性金融资产</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110,012,902.44</w:t>
            </w:r>
          </w:p>
        </w:tc>
        <w:tc>
          <w:tcPr>
            <w:tcW w:w="2350" w:type="dxa"/>
          </w:tcPr>
          <w:p>
            <w:pPr>
              <w:pStyle w:val="TableParagraph"/>
              <w:spacing w:line="250" w:lineRule="exact" w:before="3"/>
              <w:ind w:right="90"/>
              <w:jc w:val="right"/>
              <w:rPr>
                <w:sz w:val="21"/>
              </w:rPr>
            </w:pPr>
            <w:r>
              <w:rPr>
                <w:spacing w:val="-2"/>
                <w:sz w:val="21"/>
              </w:rPr>
              <w:t>145,780,644.12</w:t>
            </w:r>
          </w:p>
        </w:tc>
      </w:tr>
      <w:tr>
        <w:trPr>
          <w:trHeight w:val="272" w:hRule="atLeast"/>
        </w:trPr>
        <w:tc>
          <w:tcPr>
            <w:tcW w:w="2871" w:type="dxa"/>
          </w:tcPr>
          <w:p>
            <w:pPr>
              <w:pStyle w:val="TableParagraph"/>
              <w:spacing w:line="252" w:lineRule="exact" w:before="1"/>
              <w:ind w:left="318"/>
              <w:rPr>
                <w:sz w:val="21"/>
              </w:rPr>
            </w:pPr>
            <w:r>
              <w:rPr>
                <w:spacing w:val="-4"/>
                <w:sz w:val="21"/>
              </w:rPr>
              <w:t>衍生金融资产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68,365,250.00</w:t>
            </w:r>
          </w:p>
        </w:tc>
        <w:tc>
          <w:tcPr>
            <w:tcW w:w="2350" w:type="dxa"/>
          </w:tcPr>
          <w:p>
            <w:pPr>
              <w:pStyle w:val="TableParagraph"/>
              <w:spacing w:line="252" w:lineRule="exact" w:before="1"/>
              <w:ind w:right="90"/>
              <w:jc w:val="right"/>
              <w:rPr>
                <w:sz w:val="21"/>
              </w:rPr>
            </w:pPr>
            <w:r>
              <w:rPr>
                <w:spacing w:val="-2"/>
                <w:sz w:val="21"/>
              </w:rPr>
              <w:t>2,231,750.00</w:t>
            </w:r>
          </w:p>
        </w:tc>
      </w:tr>
      <w:tr>
        <w:trPr>
          <w:trHeight w:val="272" w:hRule="atLeast"/>
        </w:trPr>
        <w:tc>
          <w:tcPr>
            <w:tcW w:w="2871" w:type="dxa"/>
          </w:tcPr>
          <w:p>
            <w:pPr>
              <w:pStyle w:val="TableParagraph"/>
              <w:spacing w:line="252" w:lineRule="exact" w:before="1"/>
              <w:ind w:left="318"/>
              <w:rPr>
                <w:sz w:val="21"/>
              </w:rPr>
            </w:pPr>
            <w:r>
              <w:rPr>
                <w:spacing w:val="-4"/>
                <w:sz w:val="21"/>
              </w:rPr>
              <w:t>应收票据</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27,949,763.82</w:t>
            </w:r>
          </w:p>
        </w:tc>
        <w:tc>
          <w:tcPr>
            <w:tcW w:w="2350" w:type="dxa"/>
          </w:tcPr>
          <w:p>
            <w:pPr>
              <w:pStyle w:val="TableParagraph"/>
              <w:spacing w:line="252" w:lineRule="exact" w:before="1"/>
              <w:ind w:right="90"/>
              <w:jc w:val="right"/>
              <w:rPr>
                <w:sz w:val="21"/>
              </w:rPr>
            </w:pPr>
            <w:r>
              <w:rPr>
                <w:spacing w:val="-2"/>
                <w:sz w:val="21"/>
              </w:rPr>
              <w:t>8,488,527.77</w:t>
            </w:r>
          </w:p>
        </w:tc>
      </w:tr>
      <w:tr>
        <w:trPr>
          <w:trHeight w:val="270" w:hRule="atLeast"/>
        </w:trPr>
        <w:tc>
          <w:tcPr>
            <w:tcW w:w="2871" w:type="dxa"/>
          </w:tcPr>
          <w:p>
            <w:pPr>
              <w:pStyle w:val="TableParagraph"/>
              <w:spacing w:line="250" w:lineRule="exact" w:before="1"/>
              <w:ind w:left="318"/>
              <w:rPr>
                <w:sz w:val="21"/>
              </w:rPr>
            </w:pPr>
            <w:r>
              <w:rPr>
                <w:spacing w:val="-4"/>
                <w:sz w:val="21"/>
              </w:rPr>
              <w:t>应收账款</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2,322,132,761.96</w:t>
            </w:r>
          </w:p>
        </w:tc>
        <w:tc>
          <w:tcPr>
            <w:tcW w:w="2350" w:type="dxa"/>
          </w:tcPr>
          <w:p>
            <w:pPr>
              <w:pStyle w:val="TableParagraph"/>
              <w:spacing w:line="250" w:lineRule="exact" w:before="1"/>
              <w:ind w:right="90"/>
              <w:jc w:val="right"/>
              <w:rPr>
                <w:sz w:val="21"/>
              </w:rPr>
            </w:pPr>
            <w:r>
              <w:rPr>
                <w:spacing w:val="-2"/>
                <w:sz w:val="21"/>
              </w:rPr>
              <w:t>2,410,459,719.55</w:t>
            </w:r>
          </w:p>
        </w:tc>
      </w:tr>
      <w:tr>
        <w:trPr>
          <w:trHeight w:val="273" w:hRule="atLeast"/>
        </w:trPr>
        <w:tc>
          <w:tcPr>
            <w:tcW w:w="2871" w:type="dxa"/>
          </w:tcPr>
          <w:p>
            <w:pPr>
              <w:pStyle w:val="TableParagraph"/>
              <w:spacing w:line="250" w:lineRule="exact" w:before="4"/>
              <w:ind w:left="318"/>
              <w:rPr>
                <w:sz w:val="21"/>
              </w:rPr>
            </w:pPr>
            <w:r>
              <w:rPr>
                <w:spacing w:val="-4"/>
                <w:sz w:val="21"/>
              </w:rPr>
              <w:t>应收款项融资</w:t>
            </w:r>
          </w:p>
        </w:tc>
        <w:tc>
          <w:tcPr>
            <w:tcW w:w="1104" w:type="dxa"/>
          </w:tcPr>
          <w:p>
            <w:pPr>
              <w:pStyle w:val="TableParagraph"/>
              <w:rPr>
                <w:rFonts w:ascii="Times New Roman"/>
                <w:sz w:val="20"/>
              </w:rPr>
            </w:pPr>
          </w:p>
        </w:tc>
        <w:tc>
          <w:tcPr>
            <w:tcW w:w="2484" w:type="dxa"/>
          </w:tcPr>
          <w:p>
            <w:pPr>
              <w:pStyle w:val="TableParagraph"/>
              <w:spacing w:line="250" w:lineRule="exact" w:before="4"/>
              <w:ind w:right="88"/>
              <w:jc w:val="right"/>
              <w:rPr>
                <w:sz w:val="21"/>
              </w:rPr>
            </w:pPr>
            <w:r>
              <w:rPr>
                <w:spacing w:val="-2"/>
                <w:sz w:val="21"/>
              </w:rPr>
              <w:t>33,899,430.87</w:t>
            </w:r>
          </w:p>
        </w:tc>
        <w:tc>
          <w:tcPr>
            <w:tcW w:w="2350" w:type="dxa"/>
          </w:tcPr>
          <w:p>
            <w:pPr>
              <w:pStyle w:val="TableParagraph"/>
              <w:spacing w:line="250" w:lineRule="exact" w:before="4"/>
              <w:ind w:right="90"/>
              <w:jc w:val="right"/>
              <w:rPr>
                <w:sz w:val="21"/>
              </w:rPr>
            </w:pPr>
            <w:r>
              <w:rPr>
                <w:spacing w:val="-2"/>
                <w:sz w:val="21"/>
              </w:rPr>
              <w:t>60,205,961.73</w:t>
            </w:r>
          </w:p>
        </w:tc>
      </w:tr>
      <w:tr>
        <w:trPr>
          <w:trHeight w:val="272" w:hRule="atLeast"/>
        </w:trPr>
        <w:tc>
          <w:tcPr>
            <w:tcW w:w="2871" w:type="dxa"/>
          </w:tcPr>
          <w:p>
            <w:pPr>
              <w:pStyle w:val="TableParagraph"/>
              <w:spacing w:line="252" w:lineRule="exact" w:before="1"/>
              <w:ind w:left="318"/>
              <w:rPr>
                <w:sz w:val="21"/>
              </w:rPr>
            </w:pPr>
            <w:r>
              <w:rPr>
                <w:spacing w:val="-4"/>
                <w:sz w:val="21"/>
              </w:rPr>
              <w:t>预付款项</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134,710,496.70</w:t>
            </w:r>
          </w:p>
        </w:tc>
        <w:tc>
          <w:tcPr>
            <w:tcW w:w="2350" w:type="dxa"/>
          </w:tcPr>
          <w:p>
            <w:pPr>
              <w:pStyle w:val="TableParagraph"/>
              <w:spacing w:line="252" w:lineRule="exact" w:before="1"/>
              <w:ind w:right="90"/>
              <w:jc w:val="right"/>
              <w:rPr>
                <w:sz w:val="21"/>
              </w:rPr>
            </w:pPr>
            <w:r>
              <w:rPr>
                <w:spacing w:val="-2"/>
                <w:sz w:val="21"/>
              </w:rPr>
              <w:t>31,685,105.42</w:t>
            </w:r>
          </w:p>
        </w:tc>
      </w:tr>
      <w:tr>
        <w:trPr>
          <w:trHeight w:val="272" w:hRule="atLeast"/>
        </w:trPr>
        <w:tc>
          <w:tcPr>
            <w:tcW w:w="2871" w:type="dxa"/>
          </w:tcPr>
          <w:p>
            <w:pPr>
              <w:pStyle w:val="TableParagraph"/>
              <w:spacing w:line="252" w:lineRule="exact" w:before="1"/>
              <w:ind w:left="318"/>
              <w:rPr>
                <w:sz w:val="21"/>
              </w:rPr>
            </w:pPr>
            <w:r>
              <w:rPr>
                <w:spacing w:val="-4"/>
                <w:sz w:val="21"/>
              </w:rPr>
              <w:t>其他应收款</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37,766,266.09</w:t>
            </w:r>
          </w:p>
        </w:tc>
        <w:tc>
          <w:tcPr>
            <w:tcW w:w="2350" w:type="dxa"/>
          </w:tcPr>
          <w:p>
            <w:pPr>
              <w:pStyle w:val="TableParagraph"/>
              <w:spacing w:line="252" w:lineRule="exact" w:before="1"/>
              <w:ind w:right="90"/>
              <w:jc w:val="right"/>
              <w:rPr>
                <w:sz w:val="21"/>
              </w:rPr>
            </w:pPr>
            <w:r>
              <w:rPr>
                <w:spacing w:val="-2"/>
                <w:sz w:val="21"/>
              </w:rPr>
              <w:t>30,305,001.73</w:t>
            </w:r>
          </w:p>
        </w:tc>
      </w:tr>
      <w:tr>
        <w:trPr>
          <w:trHeight w:val="270" w:hRule="atLeast"/>
        </w:trPr>
        <w:tc>
          <w:tcPr>
            <w:tcW w:w="2871" w:type="dxa"/>
          </w:tcPr>
          <w:p>
            <w:pPr>
              <w:pStyle w:val="TableParagraph"/>
              <w:spacing w:line="250" w:lineRule="exact" w:before="1"/>
              <w:ind w:left="318"/>
              <w:rPr>
                <w:sz w:val="21"/>
              </w:rPr>
            </w:pPr>
            <w:r>
              <w:rPr>
                <w:spacing w:val="-4"/>
                <w:sz w:val="21"/>
              </w:rPr>
              <w:t>其中：应收利息</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947"/>
              <w:rPr>
                <w:sz w:val="21"/>
              </w:rPr>
            </w:pPr>
            <w:r>
              <w:rPr>
                <w:spacing w:val="-4"/>
                <w:sz w:val="21"/>
              </w:rPr>
              <w:t>应收股利</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5"/>
                <w:sz w:val="21"/>
              </w:rPr>
              <w:t>存货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1,279,532,032.08</w:t>
            </w:r>
          </w:p>
        </w:tc>
        <w:tc>
          <w:tcPr>
            <w:tcW w:w="2350" w:type="dxa"/>
          </w:tcPr>
          <w:p>
            <w:pPr>
              <w:pStyle w:val="TableParagraph"/>
              <w:spacing w:line="252" w:lineRule="exact" w:before="1"/>
              <w:ind w:right="90"/>
              <w:jc w:val="right"/>
              <w:rPr>
                <w:sz w:val="21"/>
              </w:rPr>
            </w:pPr>
            <w:r>
              <w:rPr>
                <w:spacing w:val="-2"/>
                <w:sz w:val="21"/>
              </w:rPr>
              <w:t>1,424,206,235.28</w:t>
            </w:r>
          </w:p>
        </w:tc>
      </w:tr>
      <w:tr>
        <w:trPr>
          <w:trHeight w:val="270" w:hRule="atLeast"/>
        </w:trPr>
        <w:tc>
          <w:tcPr>
            <w:tcW w:w="2871" w:type="dxa"/>
          </w:tcPr>
          <w:p>
            <w:pPr>
              <w:pStyle w:val="TableParagraph"/>
              <w:spacing w:line="250" w:lineRule="exact" w:before="1"/>
              <w:ind w:left="318"/>
              <w:rPr>
                <w:sz w:val="21"/>
              </w:rPr>
            </w:pPr>
            <w:r>
              <w:rPr>
                <w:spacing w:val="-4"/>
                <w:sz w:val="21"/>
              </w:rPr>
              <w:t>合同资产</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444,935,540.72</w:t>
            </w:r>
          </w:p>
        </w:tc>
        <w:tc>
          <w:tcPr>
            <w:tcW w:w="2350" w:type="dxa"/>
          </w:tcPr>
          <w:p>
            <w:pPr>
              <w:pStyle w:val="TableParagraph"/>
              <w:spacing w:line="250" w:lineRule="exact" w:before="1"/>
              <w:ind w:right="90"/>
              <w:jc w:val="right"/>
              <w:rPr>
                <w:sz w:val="21"/>
              </w:rPr>
            </w:pPr>
            <w:r>
              <w:rPr>
                <w:spacing w:val="-2"/>
                <w:sz w:val="21"/>
              </w:rPr>
              <w:t>402,093,243.52</w:t>
            </w:r>
          </w:p>
        </w:tc>
      </w:tr>
      <w:tr>
        <w:trPr>
          <w:trHeight w:val="273" w:hRule="atLeast"/>
        </w:trPr>
        <w:tc>
          <w:tcPr>
            <w:tcW w:w="2871" w:type="dxa"/>
          </w:tcPr>
          <w:p>
            <w:pPr>
              <w:pStyle w:val="TableParagraph"/>
              <w:spacing w:line="250" w:lineRule="exact" w:before="3"/>
              <w:ind w:left="318"/>
              <w:rPr>
                <w:sz w:val="21"/>
              </w:rPr>
            </w:pPr>
            <w:r>
              <w:rPr>
                <w:spacing w:val="-4"/>
                <w:sz w:val="21"/>
              </w:rPr>
              <w:t>持有待售资产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3"/>
                <w:sz w:val="21"/>
              </w:rPr>
              <w:t>一年内到期的非流动资产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其他流动资产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13,574,514.38</w:t>
            </w:r>
          </w:p>
        </w:tc>
        <w:tc>
          <w:tcPr>
            <w:tcW w:w="2350" w:type="dxa"/>
          </w:tcPr>
          <w:p>
            <w:pPr>
              <w:pStyle w:val="TableParagraph"/>
              <w:spacing w:line="252" w:lineRule="exact" w:before="1"/>
              <w:ind w:right="90"/>
              <w:jc w:val="right"/>
              <w:rPr>
                <w:sz w:val="21"/>
              </w:rPr>
            </w:pPr>
            <w:r>
              <w:rPr>
                <w:spacing w:val="-2"/>
                <w:sz w:val="21"/>
              </w:rPr>
              <w:t>4,256,582.70</w:t>
            </w:r>
          </w:p>
        </w:tc>
      </w:tr>
      <w:tr>
        <w:trPr>
          <w:trHeight w:val="270" w:hRule="atLeast"/>
        </w:trPr>
        <w:tc>
          <w:tcPr>
            <w:tcW w:w="2871" w:type="dxa"/>
          </w:tcPr>
          <w:p>
            <w:pPr>
              <w:pStyle w:val="TableParagraph"/>
              <w:spacing w:line="250" w:lineRule="exact" w:before="1"/>
              <w:ind w:left="527"/>
              <w:rPr>
                <w:sz w:val="21"/>
              </w:rPr>
            </w:pPr>
            <w:r>
              <w:rPr>
                <w:spacing w:val="-4"/>
                <w:sz w:val="21"/>
              </w:rPr>
              <w:t>流动资产合计</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6,686,637,640.76</w:t>
            </w:r>
          </w:p>
        </w:tc>
        <w:tc>
          <w:tcPr>
            <w:tcW w:w="2350" w:type="dxa"/>
          </w:tcPr>
          <w:p>
            <w:pPr>
              <w:pStyle w:val="TableParagraph"/>
              <w:spacing w:line="250" w:lineRule="exact" w:before="1"/>
              <w:ind w:right="90"/>
              <w:jc w:val="right"/>
              <w:rPr>
                <w:sz w:val="21"/>
              </w:rPr>
            </w:pPr>
            <w:r>
              <w:rPr>
                <w:spacing w:val="-2"/>
                <w:sz w:val="21"/>
              </w:rPr>
              <w:t>6,077,542,174.88</w:t>
            </w:r>
          </w:p>
        </w:tc>
      </w:tr>
      <w:tr>
        <w:trPr>
          <w:trHeight w:val="272" w:hRule="atLeast"/>
        </w:trPr>
        <w:tc>
          <w:tcPr>
            <w:tcW w:w="8809" w:type="dxa"/>
            <w:gridSpan w:val="4"/>
          </w:tcPr>
          <w:p>
            <w:pPr>
              <w:pStyle w:val="TableParagraph"/>
              <w:spacing w:line="250" w:lineRule="exact" w:before="3"/>
              <w:ind w:left="107"/>
              <w:rPr>
                <w:sz w:val="21"/>
              </w:rPr>
            </w:pPr>
            <w:r>
              <w:rPr>
                <w:spacing w:val="-2"/>
                <w:sz w:val="21"/>
              </w:rPr>
              <w:t>非流动资产：</w:t>
            </w:r>
          </w:p>
        </w:tc>
      </w:tr>
      <w:tr>
        <w:trPr>
          <w:trHeight w:val="273" w:hRule="atLeast"/>
        </w:trPr>
        <w:tc>
          <w:tcPr>
            <w:tcW w:w="2871" w:type="dxa"/>
          </w:tcPr>
          <w:p>
            <w:pPr>
              <w:pStyle w:val="TableParagraph"/>
              <w:spacing w:line="252" w:lineRule="exact" w:before="1"/>
              <w:ind w:left="318"/>
              <w:rPr>
                <w:sz w:val="21"/>
              </w:rPr>
            </w:pPr>
            <w:r>
              <w:rPr>
                <w:spacing w:val="-4"/>
                <w:sz w:val="21"/>
              </w:rPr>
              <w:t>债权投资</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其他债权投资</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长期应收款</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长期股权投资</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310,377,072.28</w:t>
            </w:r>
          </w:p>
        </w:tc>
        <w:tc>
          <w:tcPr>
            <w:tcW w:w="2350" w:type="dxa"/>
          </w:tcPr>
          <w:p>
            <w:pPr>
              <w:pStyle w:val="TableParagraph"/>
              <w:spacing w:line="250" w:lineRule="exact" w:before="3"/>
              <w:ind w:right="90"/>
              <w:jc w:val="right"/>
              <w:rPr>
                <w:sz w:val="21"/>
              </w:rPr>
            </w:pPr>
            <w:r>
              <w:rPr>
                <w:spacing w:val="-2"/>
                <w:sz w:val="21"/>
              </w:rPr>
              <w:t>331,636,197.64</w:t>
            </w:r>
          </w:p>
        </w:tc>
      </w:tr>
      <w:tr>
        <w:trPr>
          <w:trHeight w:val="273" w:hRule="atLeast"/>
        </w:trPr>
        <w:tc>
          <w:tcPr>
            <w:tcW w:w="2871" w:type="dxa"/>
          </w:tcPr>
          <w:p>
            <w:pPr>
              <w:pStyle w:val="TableParagraph"/>
              <w:spacing w:line="252" w:lineRule="exact" w:before="1"/>
              <w:ind w:left="318"/>
              <w:rPr>
                <w:sz w:val="21"/>
              </w:rPr>
            </w:pPr>
            <w:r>
              <w:rPr>
                <w:spacing w:val="-4"/>
                <w:sz w:val="21"/>
              </w:rPr>
              <w:t>其他权益工具投资</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3"/>
                <w:sz w:val="21"/>
              </w:rPr>
              <w:t>其他非流动金融资产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4"/>
                <w:sz w:val="21"/>
              </w:rPr>
              <w:t>投资性房地产</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5,296,512.18</w:t>
            </w: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固定资产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1,653,351,290.28</w:t>
            </w:r>
          </w:p>
        </w:tc>
        <w:tc>
          <w:tcPr>
            <w:tcW w:w="2350" w:type="dxa"/>
          </w:tcPr>
          <w:p>
            <w:pPr>
              <w:pStyle w:val="TableParagraph"/>
              <w:spacing w:line="252" w:lineRule="exact" w:before="1"/>
              <w:ind w:right="90"/>
              <w:jc w:val="right"/>
              <w:rPr>
                <w:sz w:val="21"/>
              </w:rPr>
            </w:pPr>
            <w:r>
              <w:rPr>
                <w:spacing w:val="-2"/>
                <w:sz w:val="21"/>
              </w:rPr>
              <w:t>653,988,489.23</w:t>
            </w:r>
          </w:p>
        </w:tc>
      </w:tr>
      <w:tr>
        <w:trPr>
          <w:trHeight w:val="272" w:hRule="atLeast"/>
        </w:trPr>
        <w:tc>
          <w:tcPr>
            <w:tcW w:w="2871" w:type="dxa"/>
          </w:tcPr>
          <w:p>
            <w:pPr>
              <w:pStyle w:val="TableParagraph"/>
              <w:spacing w:line="252" w:lineRule="exact" w:before="1"/>
              <w:ind w:left="318"/>
              <w:rPr>
                <w:sz w:val="21"/>
              </w:rPr>
            </w:pPr>
            <w:r>
              <w:rPr>
                <w:spacing w:val="-4"/>
                <w:sz w:val="21"/>
              </w:rPr>
              <w:t>在建工程</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45,153,392.19</w:t>
            </w:r>
          </w:p>
        </w:tc>
        <w:tc>
          <w:tcPr>
            <w:tcW w:w="2350" w:type="dxa"/>
          </w:tcPr>
          <w:p>
            <w:pPr>
              <w:pStyle w:val="TableParagraph"/>
              <w:spacing w:line="252" w:lineRule="exact" w:before="1"/>
              <w:ind w:right="90"/>
              <w:jc w:val="right"/>
              <w:rPr>
                <w:sz w:val="21"/>
              </w:rPr>
            </w:pPr>
            <w:r>
              <w:rPr>
                <w:spacing w:val="-2"/>
                <w:sz w:val="21"/>
              </w:rPr>
              <w:t>863,473,513.07</w:t>
            </w:r>
          </w:p>
        </w:tc>
      </w:tr>
      <w:tr>
        <w:trPr>
          <w:trHeight w:val="270" w:hRule="atLeast"/>
        </w:trPr>
        <w:tc>
          <w:tcPr>
            <w:tcW w:w="2871" w:type="dxa"/>
          </w:tcPr>
          <w:p>
            <w:pPr>
              <w:pStyle w:val="TableParagraph"/>
              <w:spacing w:line="250" w:lineRule="exact" w:before="1"/>
              <w:ind w:left="318"/>
              <w:rPr>
                <w:sz w:val="21"/>
              </w:rPr>
            </w:pPr>
            <w:r>
              <w:rPr>
                <w:spacing w:val="-4"/>
                <w:sz w:val="21"/>
              </w:rPr>
              <w:t>生产性生物资产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油气资产</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使用权资产</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24,082,753.34</w:t>
            </w:r>
          </w:p>
        </w:tc>
        <w:tc>
          <w:tcPr>
            <w:tcW w:w="2350" w:type="dxa"/>
          </w:tcPr>
          <w:p>
            <w:pPr>
              <w:pStyle w:val="TableParagraph"/>
              <w:spacing w:line="252" w:lineRule="exact" w:before="1"/>
              <w:ind w:right="90"/>
              <w:jc w:val="right"/>
              <w:rPr>
                <w:sz w:val="21"/>
              </w:rPr>
            </w:pPr>
            <w:r>
              <w:rPr>
                <w:spacing w:val="-2"/>
                <w:sz w:val="21"/>
              </w:rPr>
              <w:t>7,887,091.88</w:t>
            </w:r>
          </w:p>
        </w:tc>
      </w:tr>
      <w:tr>
        <w:trPr>
          <w:trHeight w:val="273" w:hRule="atLeast"/>
        </w:trPr>
        <w:tc>
          <w:tcPr>
            <w:tcW w:w="2871" w:type="dxa"/>
          </w:tcPr>
          <w:p>
            <w:pPr>
              <w:pStyle w:val="TableParagraph"/>
              <w:spacing w:line="253" w:lineRule="exact" w:before="1"/>
              <w:ind w:left="318"/>
              <w:rPr>
                <w:sz w:val="21"/>
              </w:rPr>
            </w:pPr>
            <w:r>
              <w:rPr>
                <w:spacing w:val="-4"/>
                <w:sz w:val="21"/>
              </w:rPr>
              <w:t>无形资产</w:t>
            </w:r>
          </w:p>
        </w:tc>
        <w:tc>
          <w:tcPr>
            <w:tcW w:w="1104" w:type="dxa"/>
          </w:tcPr>
          <w:p>
            <w:pPr>
              <w:pStyle w:val="TableParagraph"/>
              <w:rPr>
                <w:rFonts w:ascii="Times New Roman"/>
                <w:sz w:val="20"/>
              </w:rPr>
            </w:pPr>
          </w:p>
        </w:tc>
        <w:tc>
          <w:tcPr>
            <w:tcW w:w="2484" w:type="dxa"/>
          </w:tcPr>
          <w:p>
            <w:pPr>
              <w:pStyle w:val="TableParagraph"/>
              <w:spacing w:line="253" w:lineRule="exact" w:before="1"/>
              <w:ind w:right="88"/>
              <w:jc w:val="right"/>
              <w:rPr>
                <w:sz w:val="21"/>
              </w:rPr>
            </w:pPr>
            <w:r>
              <w:rPr>
                <w:spacing w:val="-2"/>
                <w:sz w:val="21"/>
              </w:rPr>
              <w:t>198,331,157.50</w:t>
            </w:r>
          </w:p>
        </w:tc>
        <w:tc>
          <w:tcPr>
            <w:tcW w:w="2350" w:type="dxa"/>
          </w:tcPr>
          <w:p>
            <w:pPr>
              <w:pStyle w:val="TableParagraph"/>
              <w:spacing w:line="253" w:lineRule="exact" w:before="1"/>
              <w:ind w:right="90"/>
              <w:jc w:val="right"/>
              <w:rPr>
                <w:sz w:val="21"/>
              </w:rPr>
            </w:pPr>
            <w:r>
              <w:rPr>
                <w:spacing w:val="-2"/>
                <w:sz w:val="21"/>
              </w:rPr>
              <w:t>179,298,853.09</w:t>
            </w:r>
          </w:p>
        </w:tc>
      </w:tr>
      <w:tr>
        <w:trPr>
          <w:trHeight w:val="270" w:hRule="atLeast"/>
        </w:trPr>
        <w:tc>
          <w:tcPr>
            <w:tcW w:w="2871" w:type="dxa"/>
          </w:tcPr>
          <w:p>
            <w:pPr>
              <w:pStyle w:val="TableParagraph"/>
              <w:spacing w:line="250" w:lineRule="exact" w:before="1"/>
              <w:ind w:left="318"/>
              <w:rPr>
                <w:sz w:val="21"/>
              </w:rPr>
            </w:pPr>
            <w:r>
              <w:rPr>
                <w:spacing w:val="-4"/>
                <w:sz w:val="21"/>
              </w:rPr>
              <w:t>开发支出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5"/>
                <w:sz w:val="21"/>
              </w:rPr>
              <w:t>商誉</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长期待摊费用</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11,922,107.05</w:t>
            </w:r>
          </w:p>
        </w:tc>
        <w:tc>
          <w:tcPr>
            <w:tcW w:w="2350" w:type="dxa"/>
          </w:tcPr>
          <w:p>
            <w:pPr>
              <w:pStyle w:val="TableParagraph"/>
              <w:spacing w:line="252" w:lineRule="exact" w:before="1"/>
              <w:ind w:right="90"/>
              <w:jc w:val="right"/>
              <w:rPr>
                <w:sz w:val="21"/>
              </w:rPr>
            </w:pPr>
            <w:r>
              <w:rPr>
                <w:spacing w:val="-2"/>
                <w:sz w:val="21"/>
              </w:rPr>
              <w:t>8,596,272.12</w:t>
            </w:r>
          </w:p>
        </w:tc>
      </w:tr>
      <w:tr>
        <w:trPr>
          <w:trHeight w:val="270" w:hRule="atLeast"/>
        </w:trPr>
        <w:tc>
          <w:tcPr>
            <w:tcW w:w="2871" w:type="dxa"/>
          </w:tcPr>
          <w:p>
            <w:pPr>
              <w:pStyle w:val="TableParagraph"/>
              <w:spacing w:line="250" w:lineRule="exact" w:before="1"/>
              <w:ind w:left="318"/>
              <w:rPr>
                <w:sz w:val="21"/>
              </w:rPr>
            </w:pPr>
            <w:r>
              <w:rPr>
                <w:spacing w:val="-4"/>
                <w:sz w:val="21"/>
              </w:rPr>
              <w:t>递延所得税资产</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66,955,460.85</w:t>
            </w:r>
          </w:p>
        </w:tc>
        <w:tc>
          <w:tcPr>
            <w:tcW w:w="2350" w:type="dxa"/>
          </w:tcPr>
          <w:p>
            <w:pPr>
              <w:pStyle w:val="TableParagraph"/>
              <w:spacing w:line="250" w:lineRule="exact" w:before="1"/>
              <w:ind w:right="90"/>
              <w:jc w:val="right"/>
              <w:rPr>
                <w:sz w:val="21"/>
              </w:rPr>
            </w:pPr>
            <w:r>
              <w:rPr>
                <w:spacing w:val="-2"/>
                <w:sz w:val="21"/>
              </w:rPr>
              <w:t>57,996,582.18</w:t>
            </w:r>
          </w:p>
        </w:tc>
      </w:tr>
      <w:tr>
        <w:trPr>
          <w:trHeight w:val="273" w:hRule="atLeast"/>
        </w:trPr>
        <w:tc>
          <w:tcPr>
            <w:tcW w:w="2871" w:type="dxa"/>
          </w:tcPr>
          <w:p>
            <w:pPr>
              <w:pStyle w:val="TableParagraph"/>
              <w:spacing w:line="250" w:lineRule="exact" w:before="3"/>
              <w:ind w:left="318"/>
              <w:rPr>
                <w:sz w:val="21"/>
              </w:rPr>
            </w:pPr>
            <w:r>
              <w:rPr>
                <w:spacing w:val="-4"/>
                <w:sz w:val="21"/>
              </w:rPr>
              <w:t>其他非流动资产</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92,430,922.80</w:t>
            </w:r>
          </w:p>
        </w:tc>
        <w:tc>
          <w:tcPr>
            <w:tcW w:w="2350" w:type="dxa"/>
          </w:tcPr>
          <w:p>
            <w:pPr>
              <w:pStyle w:val="TableParagraph"/>
              <w:spacing w:line="250" w:lineRule="exact" w:before="3"/>
              <w:ind w:right="90"/>
              <w:jc w:val="right"/>
              <w:rPr>
                <w:sz w:val="21"/>
              </w:rPr>
            </w:pPr>
            <w:r>
              <w:rPr>
                <w:spacing w:val="-2"/>
                <w:sz w:val="21"/>
              </w:rPr>
              <w:t>49,985,075.65</w:t>
            </w:r>
          </w:p>
        </w:tc>
      </w:tr>
      <w:tr>
        <w:trPr>
          <w:trHeight w:val="272" w:hRule="atLeast"/>
        </w:trPr>
        <w:tc>
          <w:tcPr>
            <w:tcW w:w="2871" w:type="dxa"/>
          </w:tcPr>
          <w:p>
            <w:pPr>
              <w:pStyle w:val="TableParagraph"/>
              <w:spacing w:line="252" w:lineRule="exact" w:before="1"/>
              <w:ind w:left="527"/>
              <w:rPr>
                <w:sz w:val="21"/>
              </w:rPr>
            </w:pPr>
            <w:r>
              <w:rPr>
                <w:spacing w:val="-4"/>
                <w:sz w:val="21"/>
              </w:rPr>
              <w:t>非流动资产合计</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2,407,900,668.47</w:t>
            </w:r>
          </w:p>
        </w:tc>
        <w:tc>
          <w:tcPr>
            <w:tcW w:w="2350" w:type="dxa"/>
          </w:tcPr>
          <w:p>
            <w:pPr>
              <w:pStyle w:val="TableParagraph"/>
              <w:spacing w:line="252" w:lineRule="exact" w:before="1"/>
              <w:ind w:right="90"/>
              <w:jc w:val="right"/>
              <w:rPr>
                <w:sz w:val="21"/>
              </w:rPr>
            </w:pPr>
            <w:r>
              <w:rPr>
                <w:spacing w:val="-2"/>
                <w:sz w:val="21"/>
              </w:rPr>
              <w:t>2,152,862,074.86</w:t>
            </w:r>
          </w:p>
        </w:tc>
      </w:tr>
      <w:tr>
        <w:trPr>
          <w:trHeight w:val="273" w:hRule="atLeast"/>
        </w:trPr>
        <w:tc>
          <w:tcPr>
            <w:tcW w:w="2871" w:type="dxa"/>
          </w:tcPr>
          <w:p>
            <w:pPr>
              <w:pStyle w:val="TableParagraph"/>
              <w:spacing w:line="252" w:lineRule="exact" w:before="1"/>
              <w:ind w:left="738"/>
              <w:rPr>
                <w:sz w:val="21"/>
              </w:rPr>
            </w:pPr>
            <w:r>
              <w:rPr>
                <w:spacing w:val="-4"/>
                <w:sz w:val="21"/>
              </w:rPr>
              <w:t>资产总计</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9,094,538,309.23</w:t>
            </w:r>
          </w:p>
        </w:tc>
        <w:tc>
          <w:tcPr>
            <w:tcW w:w="2350" w:type="dxa"/>
          </w:tcPr>
          <w:p>
            <w:pPr>
              <w:pStyle w:val="TableParagraph"/>
              <w:spacing w:line="252" w:lineRule="exact" w:before="1"/>
              <w:ind w:right="90"/>
              <w:jc w:val="right"/>
              <w:rPr>
                <w:sz w:val="21"/>
              </w:rPr>
            </w:pPr>
            <w:r>
              <w:rPr>
                <w:spacing w:val="-2"/>
                <w:sz w:val="21"/>
              </w:rPr>
              <w:t>8,230,404,249.74</w:t>
            </w:r>
          </w:p>
        </w:tc>
      </w:tr>
      <w:tr>
        <w:trPr>
          <w:trHeight w:val="270" w:hRule="atLeast"/>
        </w:trPr>
        <w:tc>
          <w:tcPr>
            <w:tcW w:w="8809" w:type="dxa"/>
            <w:gridSpan w:val="4"/>
          </w:tcPr>
          <w:p>
            <w:pPr>
              <w:pStyle w:val="TableParagraph"/>
              <w:spacing w:line="250" w:lineRule="exact" w:before="1"/>
              <w:ind w:left="107"/>
              <w:rPr>
                <w:sz w:val="21"/>
              </w:rPr>
            </w:pPr>
            <w:r>
              <w:rPr>
                <w:spacing w:val="-2"/>
                <w:sz w:val="21"/>
              </w:rPr>
              <w:t>流动负债：</w:t>
            </w:r>
          </w:p>
        </w:tc>
      </w:tr>
      <w:tr>
        <w:trPr>
          <w:trHeight w:val="272" w:hRule="atLeast"/>
        </w:trPr>
        <w:tc>
          <w:tcPr>
            <w:tcW w:w="2871" w:type="dxa"/>
          </w:tcPr>
          <w:p>
            <w:pPr>
              <w:pStyle w:val="TableParagraph"/>
              <w:spacing w:line="250" w:lineRule="exact" w:before="3"/>
              <w:ind w:left="318"/>
              <w:rPr>
                <w:sz w:val="21"/>
              </w:rPr>
            </w:pPr>
            <w:r>
              <w:rPr>
                <w:spacing w:val="-4"/>
                <w:sz w:val="21"/>
              </w:rPr>
              <w:t>短期借款</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101,869,944.44</w:t>
            </w:r>
          </w:p>
        </w:tc>
        <w:tc>
          <w:tcPr>
            <w:tcW w:w="2350" w:type="dxa"/>
          </w:tcPr>
          <w:p>
            <w:pPr>
              <w:pStyle w:val="TableParagraph"/>
              <w:spacing w:line="250" w:lineRule="exact" w:before="3"/>
              <w:ind w:right="90"/>
              <w:jc w:val="right"/>
              <w:rPr>
                <w:sz w:val="21"/>
              </w:rPr>
            </w:pPr>
            <w:r>
              <w:rPr>
                <w:spacing w:val="-2"/>
                <w:sz w:val="21"/>
              </w:rPr>
              <w:t>246,372,928.75</w:t>
            </w:r>
          </w:p>
        </w:tc>
      </w:tr>
      <w:tr>
        <w:trPr>
          <w:trHeight w:val="273" w:hRule="atLeast"/>
        </w:trPr>
        <w:tc>
          <w:tcPr>
            <w:tcW w:w="2871" w:type="dxa"/>
          </w:tcPr>
          <w:p>
            <w:pPr>
              <w:pStyle w:val="TableParagraph"/>
              <w:spacing w:line="252" w:lineRule="exact" w:before="1"/>
              <w:ind w:left="318"/>
              <w:rPr>
                <w:sz w:val="21"/>
              </w:rPr>
            </w:pPr>
            <w:r>
              <w:rPr>
                <w:spacing w:val="-4"/>
                <w:sz w:val="21"/>
              </w:rPr>
              <w:t>交易性金融负债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bl>
    <w:p>
      <w:pPr>
        <w:spacing w:after="0"/>
        <w:rPr>
          <w:rFonts w:ascii="Times New Roman"/>
          <w:sz w:val="20"/>
        </w:rPr>
        <w:sectPr>
          <w:type w:val="continuous"/>
          <w:pgSz w:w="11910" w:h="16840"/>
          <w:pgMar w:header="854" w:footer="1192" w:top="840" w:bottom="1380" w:left="1680" w:right="1160"/>
        </w:sectPr>
      </w:pPr>
    </w:p>
    <w:p>
      <w:pPr>
        <w:pStyle w:val="BodyText"/>
        <w:spacing w:before="9"/>
        <w:rPr>
          <w:sz w:val="4"/>
        </w:rPr>
      </w:pPr>
    </w:p>
    <w:tbl>
      <w:tblPr>
        <w:tblW w:w="0" w:type="auto"/>
        <w:jc w:val="left"/>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273" w:hRule="atLeast"/>
        </w:trPr>
        <w:tc>
          <w:tcPr>
            <w:tcW w:w="2871" w:type="dxa"/>
          </w:tcPr>
          <w:p>
            <w:pPr>
              <w:pStyle w:val="TableParagraph"/>
              <w:spacing w:line="250" w:lineRule="exact" w:before="3"/>
              <w:ind w:left="318"/>
              <w:rPr>
                <w:sz w:val="21"/>
              </w:rPr>
            </w:pPr>
            <w:r>
              <w:rPr>
                <w:spacing w:val="-4"/>
                <w:sz w:val="21"/>
              </w:rPr>
              <w:t>衍生金融负债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应付票据</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918,188,467.48</w:t>
            </w:r>
          </w:p>
        </w:tc>
        <w:tc>
          <w:tcPr>
            <w:tcW w:w="2350" w:type="dxa"/>
          </w:tcPr>
          <w:p>
            <w:pPr>
              <w:pStyle w:val="TableParagraph"/>
              <w:spacing w:line="252" w:lineRule="exact" w:before="1"/>
              <w:ind w:right="90"/>
              <w:jc w:val="right"/>
              <w:rPr>
                <w:sz w:val="21"/>
              </w:rPr>
            </w:pPr>
            <w:r>
              <w:rPr>
                <w:spacing w:val="-2"/>
                <w:sz w:val="21"/>
              </w:rPr>
              <w:t>1,101,582,610.18</w:t>
            </w:r>
          </w:p>
        </w:tc>
      </w:tr>
      <w:tr>
        <w:trPr>
          <w:trHeight w:val="272" w:hRule="atLeast"/>
        </w:trPr>
        <w:tc>
          <w:tcPr>
            <w:tcW w:w="2871" w:type="dxa"/>
          </w:tcPr>
          <w:p>
            <w:pPr>
              <w:pStyle w:val="TableParagraph"/>
              <w:spacing w:line="252" w:lineRule="exact" w:before="1"/>
              <w:ind w:left="318"/>
              <w:rPr>
                <w:sz w:val="21"/>
              </w:rPr>
            </w:pPr>
            <w:r>
              <w:rPr>
                <w:spacing w:val="-4"/>
                <w:sz w:val="21"/>
              </w:rPr>
              <w:t>应付账款</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732,929,037.21</w:t>
            </w:r>
          </w:p>
        </w:tc>
        <w:tc>
          <w:tcPr>
            <w:tcW w:w="2350" w:type="dxa"/>
          </w:tcPr>
          <w:p>
            <w:pPr>
              <w:pStyle w:val="TableParagraph"/>
              <w:spacing w:line="252" w:lineRule="exact" w:before="1"/>
              <w:ind w:right="90"/>
              <w:jc w:val="right"/>
              <w:rPr>
                <w:sz w:val="21"/>
              </w:rPr>
            </w:pPr>
            <w:r>
              <w:rPr>
                <w:spacing w:val="-2"/>
                <w:sz w:val="21"/>
              </w:rPr>
              <w:t>656,654,809.20</w:t>
            </w:r>
          </w:p>
        </w:tc>
      </w:tr>
      <w:tr>
        <w:trPr>
          <w:trHeight w:val="270" w:hRule="atLeast"/>
        </w:trPr>
        <w:tc>
          <w:tcPr>
            <w:tcW w:w="2871" w:type="dxa"/>
          </w:tcPr>
          <w:p>
            <w:pPr>
              <w:pStyle w:val="TableParagraph"/>
              <w:spacing w:line="250" w:lineRule="exact" w:before="1"/>
              <w:ind w:left="318"/>
              <w:rPr>
                <w:sz w:val="21"/>
              </w:rPr>
            </w:pPr>
            <w:r>
              <w:rPr>
                <w:spacing w:val="-4"/>
                <w:sz w:val="21"/>
              </w:rPr>
              <w:t>预收款项</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合同负债</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498,950,229.30</w:t>
            </w:r>
          </w:p>
        </w:tc>
        <w:tc>
          <w:tcPr>
            <w:tcW w:w="2350" w:type="dxa"/>
          </w:tcPr>
          <w:p>
            <w:pPr>
              <w:pStyle w:val="TableParagraph"/>
              <w:spacing w:line="250" w:lineRule="exact" w:before="3"/>
              <w:ind w:right="90"/>
              <w:jc w:val="right"/>
              <w:rPr>
                <w:sz w:val="21"/>
              </w:rPr>
            </w:pPr>
            <w:r>
              <w:rPr>
                <w:spacing w:val="-2"/>
                <w:sz w:val="21"/>
              </w:rPr>
              <w:t>620,846,938.02</w:t>
            </w:r>
          </w:p>
        </w:tc>
      </w:tr>
      <w:tr>
        <w:trPr>
          <w:trHeight w:val="272" w:hRule="atLeast"/>
        </w:trPr>
        <w:tc>
          <w:tcPr>
            <w:tcW w:w="2871" w:type="dxa"/>
          </w:tcPr>
          <w:p>
            <w:pPr>
              <w:pStyle w:val="TableParagraph"/>
              <w:spacing w:line="252" w:lineRule="exact" w:before="1"/>
              <w:ind w:left="318"/>
              <w:rPr>
                <w:sz w:val="21"/>
              </w:rPr>
            </w:pPr>
            <w:r>
              <w:rPr>
                <w:spacing w:val="-4"/>
                <w:sz w:val="21"/>
              </w:rPr>
              <w:t>应付职工薪酬</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45,950,047.34</w:t>
            </w:r>
          </w:p>
        </w:tc>
        <w:tc>
          <w:tcPr>
            <w:tcW w:w="2350" w:type="dxa"/>
          </w:tcPr>
          <w:p>
            <w:pPr>
              <w:pStyle w:val="TableParagraph"/>
              <w:spacing w:line="252" w:lineRule="exact" w:before="1"/>
              <w:ind w:right="90"/>
              <w:jc w:val="right"/>
              <w:rPr>
                <w:sz w:val="21"/>
              </w:rPr>
            </w:pPr>
            <w:r>
              <w:rPr>
                <w:spacing w:val="-2"/>
                <w:sz w:val="21"/>
              </w:rPr>
              <w:t>140,944,055.80</w:t>
            </w:r>
          </w:p>
        </w:tc>
      </w:tr>
      <w:tr>
        <w:trPr>
          <w:trHeight w:val="273" w:hRule="atLeast"/>
        </w:trPr>
        <w:tc>
          <w:tcPr>
            <w:tcW w:w="2871" w:type="dxa"/>
          </w:tcPr>
          <w:p>
            <w:pPr>
              <w:pStyle w:val="TableParagraph"/>
              <w:spacing w:line="252" w:lineRule="exact" w:before="1"/>
              <w:ind w:left="318"/>
              <w:rPr>
                <w:sz w:val="21"/>
              </w:rPr>
            </w:pPr>
            <w:r>
              <w:rPr>
                <w:spacing w:val="-4"/>
                <w:sz w:val="21"/>
              </w:rPr>
              <w:t>应交税费</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12,325,923.68</w:t>
            </w:r>
          </w:p>
        </w:tc>
        <w:tc>
          <w:tcPr>
            <w:tcW w:w="2350" w:type="dxa"/>
          </w:tcPr>
          <w:p>
            <w:pPr>
              <w:pStyle w:val="TableParagraph"/>
              <w:spacing w:line="252" w:lineRule="exact" w:before="1"/>
              <w:ind w:right="90"/>
              <w:jc w:val="right"/>
              <w:rPr>
                <w:sz w:val="21"/>
              </w:rPr>
            </w:pPr>
            <w:r>
              <w:rPr>
                <w:spacing w:val="-2"/>
                <w:sz w:val="21"/>
              </w:rPr>
              <w:t>104,390,510.15</w:t>
            </w:r>
          </w:p>
        </w:tc>
      </w:tr>
      <w:tr>
        <w:trPr>
          <w:trHeight w:val="270" w:hRule="atLeast"/>
        </w:trPr>
        <w:tc>
          <w:tcPr>
            <w:tcW w:w="2871" w:type="dxa"/>
          </w:tcPr>
          <w:p>
            <w:pPr>
              <w:pStyle w:val="TableParagraph"/>
              <w:spacing w:line="250" w:lineRule="exact" w:before="1"/>
              <w:ind w:left="318"/>
              <w:rPr>
                <w:sz w:val="21"/>
              </w:rPr>
            </w:pPr>
            <w:r>
              <w:rPr>
                <w:spacing w:val="-4"/>
                <w:sz w:val="21"/>
              </w:rPr>
              <w:t>其他应付款</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15,314,444.52</w:t>
            </w:r>
          </w:p>
        </w:tc>
        <w:tc>
          <w:tcPr>
            <w:tcW w:w="2350" w:type="dxa"/>
          </w:tcPr>
          <w:p>
            <w:pPr>
              <w:pStyle w:val="TableParagraph"/>
              <w:spacing w:line="250" w:lineRule="exact" w:before="1"/>
              <w:ind w:right="90"/>
              <w:jc w:val="right"/>
              <w:rPr>
                <w:sz w:val="21"/>
              </w:rPr>
            </w:pPr>
            <w:r>
              <w:rPr>
                <w:spacing w:val="-2"/>
                <w:sz w:val="21"/>
              </w:rPr>
              <w:t>14,277,310.87</w:t>
            </w:r>
          </w:p>
        </w:tc>
      </w:tr>
      <w:tr>
        <w:trPr>
          <w:trHeight w:val="272" w:hRule="atLeast"/>
        </w:trPr>
        <w:tc>
          <w:tcPr>
            <w:tcW w:w="2871" w:type="dxa"/>
          </w:tcPr>
          <w:p>
            <w:pPr>
              <w:pStyle w:val="TableParagraph"/>
              <w:spacing w:line="252" w:lineRule="exact" w:before="1"/>
              <w:ind w:left="318"/>
              <w:rPr>
                <w:sz w:val="21"/>
              </w:rPr>
            </w:pPr>
            <w:r>
              <w:rPr>
                <w:spacing w:val="-4"/>
                <w:sz w:val="21"/>
              </w:rPr>
              <w:t>其中：应付利息</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947"/>
              <w:rPr>
                <w:sz w:val="21"/>
              </w:rPr>
            </w:pPr>
            <w:r>
              <w:rPr>
                <w:spacing w:val="-4"/>
                <w:sz w:val="21"/>
              </w:rPr>
              <w:t>应付股利</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持有待售负债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3"/>
                <w:sz w:val="21"/>
              </w:rPr>
              <w:t>一年内到期的非流动负债</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7,063,968.63</w:t>
            </w:r>
          </w:p>
        </w:tc>
        <w:tc>
          <w:tcPr>
            <w:tcW w:w="2350" w:type="dxa"/>
          </w:tcPr>
          <w:p>
            <w:pPr>
              <w:pStyle w:val="TableParagraph"/>
              <w:spacing w:line="250" w:lineRule="exact" w:before="3"/>
              <w:ind w:right="90"/>
              <w:jc w:val="right"/>
              <w:rPr>
                <w:sz w:val="21"/>
              </w:rPr>
            </w:pPr>
            <w:r>
              <w:rPr>
                <w:spacing w:val="-2"/>
                <w:sz w:val="21"/>
              </w:rPr>
              <w:t>353,082,572.66</w:t>
            </w:r>
          </w:p>
        </w:tc>
      </w:tr>
      <w:tr>
        <w:trPr>
          <w:trHeight w:val="272" w:hRule="atLeast"/>
        </w:trPr>
        <w:tc>
          <w:tcPr>
            <w:tcW w:w="2871" w:type="dxa"/>
          </w:tcPr>
          <w:p>
            <w:pPr>
              <w:pStyle w:val="TableParagraph"/>
              <w:spacing w:line="252" w:lineRule="exact" w:before="1"/>
              <w:ind w:left="318"/>
              <w:rPr>
                <w:sz w:val="21"/>
              </w:rPr>
            </w:pPr>
            <w:r>
              <w:rPr>
                <w:spacing w:val="-4"/>
                <w:sz w:val="21"/>
              </w:rPr>
              <w:t>其他流动负债</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64,843,403.75</w:t>
            </w:r>
          </w:p>
        </w:tc>
        <w:tc>
          <w:tcPr>
            <w:tcW w:w="2350" w:type="dxa"/>
          </w:tcPr>
          <w:p>
            <w:pPr>
              <w:pStyle w:val="TableParagraph"/>
              <w:spacing w:line="252" w:lineRule="exact" w:before="1"/>
              <w:ind w:right="90"/>
              <w:jc w:val="right"/>
              <w:rPr>
                <w:sz w:val="21"/>
              </w:rPr>
            </w:pPr>
            <w:r>
              <w:rPr>
                <w:spacing w:val="-2"/>
                <w:sz w:val="21"/>
              </w:rPr>
              <w:t>78,165,387.35</w:t>
            </w:r>
          </w:p>
        </w:tc>
      </w:tr>
      <w:tr>
        <w:trPr>
          <w:trHeight w:val="273" w:hRule="atLeast"/>
        </w:trPr>
        <w:tc>
          <w:tcPr>
            <w:tcW w:w="2871" w:type="dxa"/>
          </w:tcPr>
          <w:p>
            <w:pPr>
              <w:pStyle w:val="TableParagraph"/>
              <w:spacing w:line="252" w:lineRule="exact" w:before="1"/>
              <w:ind w:left="527"/>
              <w:rPr>
                <w:sz w:val="21"/>
              </w:rPr>
            </w:pPr>
            <w:r>
              <w:rPr>
                <w:spacing w:val="-4"/>
                <w:sz w:val="21"/>
              </w:rPr>
              <w:t>流动负债合计</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2,397,435,466.35</w:t>
            </w:r>
          </w:p>
        </w:tc>
        <w:tc>
          <w:tcPr>
            <w:tcW w:w="2350" w:type="dxa"/>
          </w:tcPr>
          <w:p>
            <w:pPr>
              <w:pStyle w:val="TableParagraph"/>
              <w:spacing w:line="252" w:lineRule="exact" w:before="1"/>
              <w:ind w:right="90"/>
              <w:jc w:val="right"/>
              <w:rPr>
                <w:sz w:val="21"/>
              </w:rPr>
            </w:pPr>
            <w:r>
              <w:rPr>
                <w:spacing w:val="-2"/>
                <w:sz w:val="21"/>
              </w:rPr>
              <w:t>3,316,317,122.98</w:t>
            </w:r>
          </w:p>
        </w:tc>
      </w:tr>
      <w:tr>
        <w:trPr>
          <w:trHeight w:val="270" w:hRule="atLeast"/>
        </w:trPr>
        <w:tc>
          <w:tcPr>
            <w:tcW w:w="8809" w:type="dxa"/>
            <w:gridSpan w:val="4"/>
          </w:tcPr>
          <w:p>
            <w:pPr>
              <w:pStyle w:val="TableParagraph"/>
              <w:spacing w:line="250" w:lineRule="exact" w:before="1"/>
              <w:ind w:left="107"/>
              <w:rPr>
                <w:sz w:val="21"/>
              </w:rPr>
            </w:pPr>
            <w:r>
              <w:rPr>
                <w:spacing w:val="-2"/>
                <w:sz w:val="21"/>
              </w:rPr>
              <w:t>非流动负债：</w:t>
            </w:r>
          </w:p>
        </w:tc>
      </w:tr>
      <w:tr>
        <w:trPr>
          <w:trHeight w:val="272" w:hRule="atLeast"/>
        </w:trPr>
        <w:tc>
          <w:tcPr>
            <w:tcW w:w="2871" w:type="dxa"/>
          </w:tcPr>
          <w:p>
            <w:pPr>
              <w:pStyle w:val="TableParagraph"/>
              <w:spacing w:line="250" w:lineRule="exact" w:before="3"/>
              <w:ind w:left="318"/>
              <w:rPr>
                <w:sz w:val="21"/>
              </w:rPr>
            </w:pPr>
            <w:r>
              <w:rPr>
                <w:spacing w:val="-4"/>
                <w:sz w:val="21"/>
              </w:rPr>
              <w:t>长期借款</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1,060,901,694.44</w:t>
            </w: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应付债券</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318"/>
              <w:rPr>
                <w:sz w:val="21"/>
              </w:rPr>
            </w:pPr>
            <w:r>
              <w:rPr>
                <w:spacing w:val="-4"/>
                <w:sz w:val="21"/>
              </w:rPr>
              <w:t>其中：优先股</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947"/>
              <w:rPr>
                <w:sz w:val="21"/>
              </w:rPr>
            </w:pPr>
            <w:r>
              <w:rPr>
                <w:spacing w:val="-4"/>
                <w:sz w:val="21"/>
              </w:rPr>
              <w:t>永续债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租赁负债</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13,612,224.69</w:t>
            </w:r>
          </w:p>
        </w:tc>
        <w:tc>
          <w:tcPr>
            <w:tcW w:w="2350" w:type="dxa"/>
          </w:tcPr>
          <w:p>
            <w:pPr>
              <w:pStyle w:val="TableParagraph"/>
              <w:spacing w:line="252" w:lineRule="exact" w:before="1"/>
              <w:ind w:right="90"/>
              <w:jc w:val="right"/>
              <w:rPr>
                <w:sz w:val="21"/>
              </w:rPr>
            </w:pPr>
            <w:r>
              <w:rPr>
                <w:spacing w:val="-2"/>
                <w:sz w:val="21"/>
              </w:rPr>
              <w:t>3,477,092.34</w:t>
            </w:r>
          </w:p>
        </w:tc>
      </w:tr>
      <w:tr>
        <w:trPr>
          <w:trHeight w:val="273" w:hRule="atLeast"/>
        </w:trPr>
        <w:tc>
          <w:tcPr>
            <w:tcW w:w="2871" w:type="dxa"/>
          </w:tcPr>
          <w:p>
            <w:pPr>
              <w:pStyle w:val="TableParagraph"/>
              <w:spacing w:line="252" w:lineRule="exact" w:before="1"/>
              <w:ind w:left="318"/>
              <w:rPr>
                <w:sz w:val="21"/>
              </w:rPr>
            </w:pPr>
            <w:r>
              <w:rPr>
                <w:spacing w:val="-4"/>
                <w:sz w:val="21"/>
              </w:rPr>
              <w:t>长期应付款</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8,674,103.94</w:t>
            </w:r>
          </w:p>
        </w:tc>
        <w:tc>
          <w:tcPr>
            <w:tcW w:w="2350" w:type="dxa"/>
          </w:tcPr>
          <w:p>
            <w:pPr>
              <w:pStyle w:val="TableParagraph"/>
              <w:spacing w:line="252" w:lineRule="exact" w:before="1"/>
              <w:ind w:right="90"/>
              <w:jc w:val="right"/>
              <w:rPr>
                <w:sz w:val="21"/>
              </w:rPr>
            </w:pPr>
            <w:r>
              <w:rPr>
                <w:spacing w:val="-2"/>
                <w:sz w:val="21"/>
              </w:rPr>
              <w:t>5,724,883.23</w:t>
            </w:r>
          </w:p>
        </w:tc>
      </w:tr>
      <w:tr>
        <w:trPr>
          <w:trHeight w:val="270" w:hRule="atLeast"/>
        </w:trPr>
        <w:tc>
          <w:tcPr>
            <w:tcW w:w="2871" w:type="dxa"/>
          </w:tcPr>
          <w:p>
            <w:pPr>
              <w:pStyle w:val="TableParagraph"/>
              <w:spacing w:line="250" w:lineRule="exact" w:before="1"/>
              <w:ind w:left="318"/>
              <w:rPr>
                <w:sz w:val="21"/>
              </w:rPr>
            </w:pPr>
            <w:r>
              <w:rPr>
                <w:spacing w:val="-4"/>
                <w:sz w:val="21"/>
              </w:rPr>
              <w:t>长期应付职工薪酬</w:t>
            </w:r>
          </w:p>
        </w:tc>
        <w:tc>
          <w:tcPr>
            <w:tcW w:w="1104" w:type="dxa"/>
          </w:tcPr>
          <w:p>
            <w:pPr>
              <w:pStyle w:val="TableParagraph"/>
              <w:rPr>
                <w:rFonts w:ascii="Times New Roman"/>
                <w:sz w:val="20"/>
              </w:rPr>
            </w:pPr>
          </w:p>
        </w:tc>
        <w:tc>
          <w:tcPr>
            <w:tcW w:w="2484" w:type="dxa"/>
          </w:tcPr>
          <w:p>
            <w:pPr>
              <w:pStyle w:val="TableParagraph"/>
              <w:spacing w:line="250" w:lineRule="exact" w:before="1"/>
              <w:ind w:right="88"/>
              <w:jc w:val="right"/>
              <w:rPr>
                <w:sz w:val="21"/>
              </w:rPr>
            </w:pPr>
            <w:r>
              <w:rPr>
                <w:spacing w:val="-2"/>
                <w:sz w:val="21"/>
              </w:rPr>
              <w:t>52,060,046.27</w:t>
            </w: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预计负债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2" w:lineRule="exact" w:before="1"/>
              <w:ind w:left="318"/>
              <w:rPr>
                <w:sz w:val="21"/>
              </w:rPr>
            </w:pPr>
            <w:r>
              <w:rPr>
                <w:spacing w:val="-4"/>
                <w:sz w:val="21"/>
              </w:rPr>
              <w:t>递延收益</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75,007,509.05</w:t>
            </w:r>
          </w:p>
        </w:tc>
        <w:tc>
          <w:tcPr>
            <w:tcW w:w="2350" w:type="dxa"/>
          </w:tcPr>
          <w:p>
            <w:pPr>
              <w:pStyle w:val="TableParagraph"/>
              <w:spacing w:line="252" w:lineRule="exact" w:before="1"/>
              <w:ind w:right="90"/>
              <w:jc w:val="right"/>
              <w:rPr>
                <w:sz w:val="21"/>
              </w:rPr>
            </w:pPr>
            <w:r>
              <w:rPr>
                <w:spacing w:val="-2"/>
                <w:sz w:val="21"/>
              </w:rPr>
              <w:t>63,982,404.98</w:t>
            </w:r>
          </w:p>
        </w:tc>
      </w:tr>
      <w:tr>
        <w:trPr>
          <w:trHeight w:val="272" w:hRule="atLeast"/>
        </w:trPr>
        <w:tc>
          <w:tcPr>
            <w:tcW w:w="2871" w:type="dxa"/>
          </w:tcPr>
          <w:p>
            <w:pPr>
              <w:pStyle w:val="TableParagraph"/>
              <w:spacing w:line="252" w:lineRule="exact" w:before="1"/>
              <w:ind w:left="318"/>
              <w:rPr>
                <w:sz w:val="21"/>
              </w:rPr>
            </w:pPr>
            <w:r>
              <w:rPr>
                <w:spacing w:val="-4"/>
                <w:sz w:val="21"/>
              </w:rPr>
              <w:t>递延所得税负债</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43,001,761.45</w:t>
            </w:r>
          </w:p>
        </w:tc>
        <w:tc>
          <w:tcPr>
            <w:tcW w:w="2350" w:type="dxa"/>
          </w:tcPr>
          <w:p>
            <w:pPr>
              <w:pStyle w:val="TableParagraph"/>
              <w:spacing w:line="252" w:lineRule="exact" w:before="1"/>
              <w:ind w:right="90"/>
              <w:jc w:val="right"/>
              <w:rPr>
                <w:sz w:val="21"/>
              </w:rPr>
            </w:pPr>
            <w:r>
              <w:rPr>
                <w:spacing w:val="-2"/>
                <w:sz w:val="21"/>
              </w:rPr>
              <w:t>11,631,881.25</w:t>
            </w:r>
          </w:p>
        </w:tc>
      </w:tr>
      <w:tr>
        <w:trPr>
          <w:trHeight w:val="271" w:hRule="atLeast"/>
        </w:trPr>
        <w:tc>
          <w:tcPr>
            <w:tcW w:w="2871" w:type="dxa"/>
          </w:tcPr>
          <w:p>
            <w:pPr>
              <w:pStyle w:val="TableParagraph"/>
              <w:spacing w:line="250" w:lineRule="exact" w:before="1"/>
              <w:ind w:left="318"/>
              <w:rPr>
                <w:sz w:val="21"/>
              </w:rPr>
            </w:pPr>
            <w:r>
              <w:rPr>
                <w:spacing w:val="-4"/>
                <w:sz w:val="21"/>
              </w:rPr>
              <w:t>其他非流动负债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527"/>
              <w:rPr>
                <w:sz w:val="21"/>
              </w:rPr>
            </w:pPr>
            <w:r>
              <w:rPr>
                <w:spacing w:val="-4"/>
                <w:sz w:val="21"/>
              </w:rPr>
              <w:t>非流动负债合计</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1,253,257,339.84</w:t>
            </w:r>
          </w:p>
        </w:tc>
        <w:tc>
          <w:tcPr>
            <w:tcW w:w="2350" w:type="dxa"/>
          </w:tcPr>
          <w:p>
            <w:pPr>
              <w:pStyle w:val="TableParagraph"/>
              <w:spacing w:line="250" w:lineRule="exact" w:before="3"/>
              <w:ind w:right="90"/>
              <w:jc w:val="right"/>
              <w:rPr>
                <w:sz w:val="21"/>
              </w:rPr>
            </w:pPr>
            <w:r>
              <w:rPr>
                <w:spacing w:val="-2"/>
                <w:sz w:val="21"/>
              </w:rPr>
              <w:t>84,816,261.80</w:t>
            </w:r>
          </w:p>
        </w:tc>
      </w:tr>
      <w:tr>
        <w:trPr>
          <w:trHeight w:val="273" w:hRule="atLeast"/>
        </w:trPr>
        <w:tc>
          <w:tcPr>
            <w:tcW w:w="2871" w:type="dxa"/>
          </w:tcPr>
          <w:p>
            <w:pPr>
              <w:pStyle w:val="TableParagraph"/>
              <w:spacing w:line="252" w:lineRule="exact" w:before="1"/>
              <w:ind w:left="738"/>
              <w:rPr>
                <w:sz w:val="21"/>
              </w:rPr>
            </w:pPr>
            <w:r>
              <w:rPr>
                <w:spacing w:val="-4"/>
                <w:sz w:val="21"/>
              </w:rPr>
              <w:t>负债合计</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3,650,692,806.19</w:t>
            </w:r>
          </w:p>
        </w:tc>
        <w:tc>
          <w:tcPr>
            <w:tcW w:w="2350" w:type="dxa"/>
          </w:tcPr>
          <w:p>
            <w:pPr>
              <w:pStyle w:val="TableParagraph"/>
              <w:spacing w:line="252" w:lineRule="exact" w:before="1"/>
              <w:ind w:right="90"/>
              <w:jc w:val="right"/>
              <w:rPr>
                <w:sz w:val="21"/>
              </w:rPr>
            </w:pPr>
            <w:r>
              <w:rPr>
                <w:spacing w:val="-2"/>
                <w:sz w:val="21"/>
              </w:rPr>
              <w:t>3,401,133,384.78</w:t>
            </w:r>
          </w:p>
        </w:tc>
      </w:tr>
      <w:tr>
        <w:trPr>
          <w:trHeight w:val="270" w:hRule="atLeast"/>
        </w:trPr>
        <w:tc>
          <w:tcPr>
            <w:tcW w:w="8809" w:type="dxa"/>
            <w:gridSpan w:val="4"/>
          </w:tcPr>
          <w:p>
            <w:pPr>
              <w:pStyle w:val="TableParagraph"/>
              <w:spacing w:line="250" w:lineRule="exact" w:before="1"/>
              <w:ind w:left="107"/>
              <w:rPr>
                <w:sz w:val="21"/>
              </w:rPr>
            </w:pPr>
            <w:r>
              <w:rPr>
                <w:spacing w:val="-2"/>
                <w:sz w:val="21"/>
              </w:rPr>
              <w:t>所有者权益（或股东权益</w:t>
            </w:r>
            <w:r>
              <w:rPr>
                <w:spacing w:val="-5"/>
                <w:sz w:val="21"/>
              </w:rPr>
              <w:t>）：</w:t>
            </w:r>
          </w:p>
        </w:tc>
      </w:tr>
      <w:tr>
        <w:trPr>
          <w:trHeight w:val="273" w:hRule="atLeast"/>
        </w:trPr>
        <w:tc>
          <w:tcPr>
            <w:tcW w:w="2871" w:type="dxa"/>
          </w:tcPr>
          <w:p>
            <w:pPr>
              <w:pStyle w:val="TableParagraph"/>
              <w:spacing w:line="250" w:lineRule="exact" w:before="3"/>
              <w:ind w:left="318"/>
              <w:rPr>
                <w:sz w:val="21"/>
              </w:rPr>
            </w:pPr>
            <w:r>
              <w:rPr>
                <w:spacing w:val="-2"/>
                <w:sz w:val="21"/>
              </w:rPr>
              <w:t>实收资本（或股本</w:t>
            </w:r>
            <w:r>
              <w:rPr>
                <w:spacing w:val="-10"/>
                <w:sz w:val="21"/>
              </w:rPr>
              <w:t>）</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687,715,368.00</w:t>
            </w:r>
          </w:p>
        </w:tc>
        <w:tc>
          <w:tcPr>
            <w:tcW w:w="2350" w:type="dxa"/>
          </w:tcPr>
          <w:p>
            <w:pPr>
              <w:pStyle w:val="TableParagraph"/>
              <w:spacing w:line="250" w:lineRule="exact" w:before="3"/>
              <w:ind w:right="90"/>
              <w:jc w:val="right"/>
              <w:rPr>
                <w:sz w:val="21"/>
              </w:rPr>
            </w:pPr>
            <w:r>
              <w:rPr>
                <w:spacing w:val="-2"/>
                <w:sz w:val="21"/>
              </w:rPr>
              <w:t>687,715,368.00</w:t>
            </w:r>
          </w:p>
        </w:tc>
      </w:tr>
      <w:tr>
        <w:trPr>
          <w:trHeight w:val="272" w:hRule="atLeast"/>
        </w:trPr>
        <w:tc>
          <w:tcPr>
            <w:tcW w:w="2871" w:type="dxa"/>
          </w:tcPr>
          <w:p>
            <w:pPr>
              <w:pStyle w:val="TableParagraph"/>
              <w:spacing w:line="252" w:lineRule="exact" w:before="1"/>
              <w:ind w:left="318"/>
              <w:rPr>
                <w:sz w:val="21"/>
              </w:rPr>
            </w:pPr>
            <w:r>
              <w:rPr>
                <w:spacing w:val="-4"/>
                <w:sz w:val="21"/>
              </w:rPr>
              <w:t>其他权益工具</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其中：优先股</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0" w:hRule="atLeast"/>
        </w:trPr>
        <w:tc>
          <w:tcPr>
            <w:tcW w:w="2871" w:type="dxa"/>
          </w:tcPr>
          <w:p>
            <w:pPr>
              <w:pStyle w:val="TableParagraph"/>
              <w:spacing w:line="250" w:lineRule="exact" w:before="1"/>
              <w:ind w:left="947"/>
              <w:rPr>
                <w:sz w:val="21"/>
              </w:rPr>
            </w:pPr>
            <w:r>
              <w:rPr>
                <w:spacing w:val="-4"/>
                <w:sz w:val="21"/>
              </w:rPr>
              <w:t>永续债</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0" w:lineRule="exact" w:before="3"/>
              <w:ind w:left="318"/>
              <w:rPr>
                <w:sz w:val="21"/>
              </w:rPr>
            </w:pPr>
            <w:r>
              <w:rPr>
                <w:spacing w:val="-4"/>
                <w:sz w:val="21"/>
              </w:rPr>
              <w:t>资本公积</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1,306,803,336.89</w:t>
            </w:r>
          </w:p>
        </w:tc>
        <w:tc>
          <w:tcPr>
            <w:tcW w:w="2350" w:type="dxa"/>
          </w:tcPr>
          <w:p>
            <w:pPr>
              <w:pStyle w:val="TableParagraph"/>
              <w:spacing w:line="250" w:lineRule="exact" w:before="3"/>
              <w:ind w:right="90"/>
              <w:jc w:val="right"/>
              <w:rPr>
                <w:sz w:val="21"/>
              </w:rPr>
            </w:pPr>
            <w:r>
              <w:rPr>
                <w:spacing w:val="-2"/>
                <w:sz w:val="21"/>
              </w:rPr>
              <w:t>1,306,803,336.89</w:t>
            </w:r>
          </w:p>
        </w:tc>
      </w:tr>
      <w:tr>
        <w:trPr>
          <w:trHeight w:val="273" w:hRule="atLeast"/>
        </w:trPr>
        <w:tc>
          <w:tcPr>
            <w:tcW w:w="2871" w:type="dxa"/>
          </w:tcPr>
          <w:p>
            <w:pPr>
              <w:pStyle w:val="TableParagraph"/>
              <w:spacing w:line="252" w:lineRule="exact" w:before="1"/>
              <w:ind w:left="318"/>
              <w:rPr>
                <w:sz w:val="21"/>
              </w:rPr>
            </w:pPr>
            <w:r>
              <w:rPr>
                <w:spacing w:val="-4"/>
                <w:sz w:val="21"/>
              </w:rPr>
              <w:t>减：库存股</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2" w:hRule="atLeast"/>
        </w:trPr>
        <w:tc>
          <w:tcPr>
            <w:tcW w:w="2871" w:type="dxa"/>
          </w:tcPr>
          <w:p>
            <w:pPr>
              <w:pStyle w:val="TableParagraph"/>
              <w:spacing w:line="252" w:lineRule="exact" w:before="1"/>
              <w:ind w:left="318"/>
              <w:rPr>
                <w:sz w:val="21"/>
              </w:rPr>
            </w:pPr>
            <w:r>
              <w:rPr>
                <w:spacing w:val="-4"/>
                <w:sz w:val="21"/>
              </w:rPr>
              <w:t>其他综合收益</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54,355,981.31</w:t>
            </w:r>
          </w:p>
        </w:tc>
        <w:tc>
          <w:tcPr>
            <w:tcW w:w="2350" w:type="dxa"/>
          </w:tcPr>
          <w:p>
            <w:pPr>
              <w:pStyle w:val="TableParagraph"/>
              <w:spacing w:line="252" w:lineRule="exact" w:before="1"/>
              <w:ind w:right="90"/>
              <w:jc w:val="right"/>
              <w:rPr>
                <w:sz w:val="21"/>
              </w:rPr>
            </w:pPr>
            <w:r>
              <w:rPr>
                <w:spacing w:val="-2"/>
                <w:sz w:val="21"/>
              </w:rPr>
              <w:t>43,629,774.04</w:t>
            </w:r>
          </w:p>
        </w:tc>
      </w:tr>
      <w:tr>
        <w:trPr>
          <w:trHeight w:val="270" w:hRule="atLeast"/>
        </w:trPr>
        <w:tc>
          <w:tcPr>
            <w:tcW w:w="2871" w:type="dxa"/>
          </w:tcPr>
          <w:p>
            <w:pPr>
              <w:pStyle w:val="TableParagraph"/>
              <w:spacing w:line="250" w:lineRule="exact" w:before="1"/>
              <w:ind w:left="318"/>
              <w:rPr>
                <w:sz w:val="21"/>
              </w:rPr>
            </w:pPr>
            <w:r>
              <w:rPr>
                <w:spacing w:val="-4"/>
                <w:sz w:val="21"/>
              </w:rPr>
              <w:t>专项储备</w:t>
            </w:r>
          </w:p>
        </w:tc>
        <w:tc>
          <w:tcPr>
            <w:tcW w:w="1104" w:type="dxa"/>
          </w:tcPr>
          <w:p>
            <w:pPr>
              <w:pStyle w:val="TableParagraph"/>
              <w:rPr>
                <w:rFonts w:ascii="Times New Roman"/>
                <w:sz w:val="20"/>
              </w:rPr>
            </w:pPr>
          </w:p>
        </w:tc>
        <w:tc>
          <w:tcPr>
            <w:tcW w:w="2484" w:type="dxa"/>
          </w:tcPr>
          <w:p>
            <w:pPr>
              <w:pStyle w:val="TableParagraph"/>
              <w:rPr>
                <w:rFonts w:ascii="Times New Roman"/>
                <w:sz w:val="20"/>
              </w:rPr>
            </w:pPr>
          </w:p>
        </w:tc>
        <w:tc>
          <w:tcPr>
            <w:tcW w:w="2350" w:type="dxa"/>
          </w:tcPr>
          <w:p>
            <w:pPr>
              <w:pStyle w:val="TableParagraph"/>
              <w:rPr>
                <w:rFonts w:ascii="Times New Roman"/>
                <w:sz w:val="20"/>
              </w:rPr>
            </w:pPr>
          </w:p>
        </w:tc>
      </w:tr>
      <w:tr>
        <w:trPr>
          <w:trHeight w:val="273" w:hRule="atLeast"/>
        </w:trPr>
        <w:tc>
          <w:tcPr>
            <w:tcW w:w="2871" w:type="dxa"/>
          </w:tcPr>
          <w:p>
            <w:pPr>
              <w:pStyle w:val="TableParagraph"/>
              <w:spacing w:line="250" w:lineRule="exact" w:before="3"/>
              <w:ind w:left="318"/>
              <w:rPr>
                <w:sz w:val="21"/>
              </w:rPr>
            </w:pPr>
            <w:r>
              <w:rPr>
                <w:spacing w:val="-4"/>
                <w:sz w:val="21"/>
              </w:rPr>
              <w:t>盈余公积</w:t>
            </w:r>
          </w:p>
        </w:tc>
        <w:tc>
          <w:tcPr>
            <w:tcW w:w="1104" w:type="dxa"/>
          </w:tcPr>
          <w:p>
            <w:pPr>
              <w:pStyle w:val="TableParagraph"/>
              <w:rPr>
                <w:rFonts w:ascii="Times New Roman"/>
                <w:sz w:val="20"/>
              </w:rPr>
            </w:pPr>
          </w:p>
        </w:tc>
        <w:tc>
          <w:tcPr>
            <w:tcW w:w="2484" w:type="dxa"/>
          </w:tcPr>
          <w:p>
            <w:pPr>
              <w:pStyle w:val="TableParagraph"/>
              <w:spacing w:line="250" w:lineRule="exact" w:before="3"/>
              <w:ind w:right="88"/>
              <w:jc w:val="right"/>
              <w:rPr>
                <w:sz w:val="21"/>
              </w:rPr>
            </w:pPr>
            <w:r>
              <w:rPr>
                <w:spacing w:val="-2"/>
                <w:sz w:val="21"/>
              </w:rPr>
              <w:t>416,107,671.39</w:t>
            </w:r>
          </w:p>
        </w:tc>
        <w:tc>
          <w:tcPr>
            <w:tcW w:w="2350" w:type="dxa"/>
          </w:tcPr>
          <w:p>
            <w:pPr>
              <w:pStyle w:val="TableParagraph"/>
              <w:spacing w:line="250" w:lineRule="exact" w:before="3"/>
              <w:ind w:right="90"/>
              <w:jc w:val="right"/>
              <w:rPr>
                <w:sz w:val="21"/>
              </w:rPr>
            </w:pPr>
            <w:r>
              <w:rPr>
                <w:spacing w:val="-2"/>
                <w:sz w:val="21"/>
              </w:rPr>
              <w:t>331,652,790.43</w:t>
            </w:r>
          </w:p>
        </w:tc>
      </w:tr>
      <w:tr>
        <w:trPr>
          <w:trHeight w:val="273" w:hRule="atLeast"/>
        </w:trPr>
        <w:tc>
          <w:tcPr>
            <w:tcW w:w="2871" w:type="dxa"/>
          </w:tcPr>
          <w:p>
            <w:pPr>
              <w:pStyle w:val="TableParagraph"/>
              <w:spacing w:line="252" w:lineRule="exact" w:before="1"/>
              <w:ind w:left="318"/>
              <w:rPr>
                <w:sz w:val="21"/>
              </w:rPr>
            </w:pPr>
            <w:r>
              <w:rPr>
                <w:spacing w:val="-4"/>
                <w:sz w:val="21"/>
              </w:rPr>
              <w:t>未分配利润</w:t>
            </w:r>
          </w:p>
        </w:tc>
        <w:tc>
          <w:tcPr>
            <w:tcW w:w="1104" w:type="dxa"/>
          </w:tcPr>
          <w:p>
            <w:pPr>
              <w:pStyle w:val="TableParagraph"/>
              <w:rPr>
                <w:rFonts w:ascii="Times New Roman"/>
                <w:sz w:val="20"/>
              </w:rPr>
            </w:pPr>
          </w:p>
        </w:tc>
        <w:tc>
          <w:tcPr>
            <w:tcW w:w="2484" w:type="dxa"/>
          </w:tcPr>
          <w:p>
            <w:pPr>
              <w:pStyle w:val="TableParagraph"/>
              <w:spacing w:line="252" w:lineRule="exact" w:before="1"/>
              <w:ind w:right="88"/>
              <w:jc w:val="right"/>
              <w:rPr>
                <w:sz w:val="21"/>
              </w:rPr>
            </w:pPr>
            <w:r>
              <w:rPr>
                <w:spacing w:val="-2"/>
                <w:sz w:val="21"/>
              </w:rPr>
              <w:t>2,978,863,145.45</w:t>
            </w:r>
          </w:p>
        </w:tc>
        <w:tc>
          <w:tcPr>
            <w:tcW w:w="2350" w:type="dxa"/>
          </w:tcPr>
          <w:p>
            <w:pPr>
              <w:pStyle w:val="TableParagraph"/>
              <w:spacing w:line="252" w:lineRule="exact" w:before="1"/>
              <w:ind w:right="90"/>
              <w:jc w:val="right"/>
              <w:rPr>
                <w:sz w:val="21"/>
              </w:rPr>
            </w:pPr>
            <w:r>
              <w:rPr>
                <w:spacing w:val="-2"/>
                <w:sz w:val="21"/>
              </w:rPr>
              <w:t>2,459,469,595.60</w:t>
            </w:r>
          </w:p>
        </w:tc>
      </w:tr>
      <w:tr>
        <w:trPr>
          <w:trHeight w:val="544" w:hRule="atLeast"/>
        </w:trPr>
        <w:tc>
          <w:tcPr>
            <w:tcW w:w="2871" w:type="dxa"/>
          </w:tcPr>
          <w:p>
            <w:pPr>
              <w:pStyle w:val="TableParagraph"/>
              <w:spacing w:before="1"/>
              <w:ind w:left="527"/>
              <w:rPr>
                <w:sz w:val="21"/>
              </w:rPr>
            </w:pPr>
            <w:r>
              <w:rPr>
                <w:spacing w:val="-2"/>
                <w:sz w:val="21"/>
              </w:rPr>
              <w:t>所有者权益（</w:t>
            </w:r>
            <w:r>
              <w:rPr>
                <w:spacing w:val="-4"/>
                <w:sz w:val="21"/>
              </w:rPr>
              <w:t>或股东权</w:t>
            </w:r>
          </w:p>
          <w:p>
            <w:pPr>
              <w:pStyle w:val="TableParagraph"/>
              <w:spacing w:line="252" w:lineRule="exact" w:before="2"/>
              <w:ind w:left="107"/>
              <w:rPr>
                <w:sz w:val="21"/>
              </w:rPr>
            </w:pPr>
            <w:r>
              <w:rPr>
                <w:spacing w:val="-2"/>
                <w:sz w:val="21"/>
              </w:rPr>
              <w:t>益）</w:t>
            </w:r>
            <w:r>
              <w:rPr>
                <w:spacing w:val="-6"/>
                <w:sz w:val="21"/>
              </w:rPr>
              <w:t>合计</w:t>
            </w:r>
          </w:p>
        </w:tc>
        <w:tc>
          <w:tcPr>
            <w:tcW w:w="1104" w:type="dxa"/>
          </w:tcPr>
          <w:p>
            <w:pPr>
              <w:pStyle w:val="TableParagraph"/>
              <w:rPr>
                <w:rFonts w:ascii="Times New Roman"/>
                <w:sz w:val="20"/>
              </w:rPr>
            </w:pPr>
          </w:p>
        </w:tc>
        <w:tc>
          <w:tcPr>
            <w:tcW w:w="2484" w:type="dxa"/>
          </w:tcPr>
          <w:p>
            <w:pPr>
              <w:pStyle w:val="TableParagraph"/>
              <w:spacing w:before="137"/>
              <w:ind w:right="88"/>
              <w:jc w:val="right"/>
              <w:rPr>
                <w:sz w:val="21"/>
              </w:rPr>
            </w:pPr>
            <w:r>
              <w:rPr>
                <w:spacing w:val="-2"/>
                <w:sz w:val="21"/>
              </w:rPr>
              <w:t>5,443,845,503.04</w:t>
            </w:r>
          </w:p>
        </w:tc>
        <w:tc>
          <w:tcPr>
            <w:tcW w:w="2350" w:type="dxa"/>
          </w:tcPr>
          <w:p>
            <w:pPr>
              <w:pStyle w:val="TableParagraph"/>
              <w:spacing w:before="137"/>
              <w:ind w:right="90"/>
              <w:jc w:val="right"/>
              <w:rPr>
                <w:sz w:val="21"/>
              </w:rPr>
            </w:pPr>
            <w:r>
              <w:rPr>
                <w:spacing w:val="-2"/>
                <w:sz w:val="21"/>
              </w:rPr>
              <w:t>4,829,270,864.96</w:t>
            </w:r>
          </w:p>
        </w:tc>
      </w:tr>
      <w:tr>
        <w:trPr>
          <w:trHeight w:val="544" w:hRule="atLeast"/>
        </w:trPr>
        <w:tc>
          <w:tcPr>
            <w:tcW w:w="2871" w:type="dxa"/>
          </w:tcPr>
          <w:p>
            <w:pPr>
              <w:pStyle w:val="TableParagraph"/>
              <w:spacing w:before="1"/>
              <w:ind w:left="738"/>
              <w:rPr>
                <w:sz w:val="21"/>
              </w:rPr>
            </w:pPr>
            <w:r>
              <w:rPr>
                <w:spacing w:val="-4"/>
                <w:sz w:val="21"/>
              </w:rPr>
              <w:t>负债和所有者权益</w:t>
            </w:r>
          </w:p>
          <w:p>
            <w:pPr>
              <w:pStyle w:val="TableParagraph"/>
              <w:spacing w:line="250" w:lineRule="exact" w:before="4"/>
              <w:ind w:left="107"/>
              <w:rPr>
                <w:sz w:val="21"/>
              </w:rPr>
            </w:pPr>
            <w:r>
              <w:rPr>
                <w:spacing w:val="-2"/>
                <w:sz w:val="21"/>
              </w:rPr>
              <w:t>（或股东权益）</w:t>
            </w:r>
            <w:r>
              <w:rPr>
                <w:spacing w:val="-6"/>
                <w:sz w:val="21"/>
              </w:rPr>
              <w:t>总计</w:t>
            </w:r>
          </w:p>
        </w:tc>
        <w:tc>
          <w:tcPr>
            <w:tcW w:w="1104" w:type="dxa"/>
          </w:tcPr>
          <w:p>
            <w:pPr>
              <w:pStyle w:val="TableParagraph"/>
              <w:rPr>
                <w:rFonts w:ascii="Times New Roman"/>
                <w:sz w:val="20"/>
              </w:rPr>
            </w:pPr>
          </w:p>
        </w:tc>
        <w:tc>
          <w:tcPr>
            <w:tcW w:w="2484" w:type="dxa"/>
          </w:tcPr>
          <w:p>
            <w:pPr>
              <w:pStyle w:val="TableParagraph"/>
              <w:spacing w:before="137"/>
              <w:ind w:right="88"/>
              <w:jc w:val="right"/>
              <w:rPr>
                <w:sz w:val="21"/>
              </w:rPr>
            </w:pPr>
            <w:r>
              <w:rPr>
                <w:spacing w:val="-2"/>
                <w:sz w:val="21"/>
              </w:rPr>
              <w:t>9,094,538,309.23</w:t>
            </w:r>
          </w:p>
        </w:tc>
        <w:tc>
          <w:tcPr>
            <w:tcW w:w="2350" w:type="dxa"/>
          </w:tcPr>
          <w:p>
            <w:pPr>
              <w:pStyle w:val="TableParagraph"/>
              <w:spacing w:before="137"/>
              <w:ind w:right="90"/>
              <w:jc w:val="right"/>
              <w:rPr>
                <w:sz w:val="21"/>
              </w:rPr>
            </w:pPr>
            <w:r>
              <w:rPr>
                <w:spacing w:val="-2"/>
                <w:sz w:val="21"/>
              </w:rPr>
              <w:t>8,230,404,249.74</w:t>
            </w:r>
          </w:p>
        </w:tc>
      </w:tr>
    </w:tbl>
    <w:p>
      <w:pPr>
        <w:pStyle w:val="BodyText"/>
        <w:spacing w:before="27"/>
      </w:pPr>
    </w:p>
    <w:p>
      <w:pPr>
        <w:pStyle w:val="BodyText"/>
        <w:ind w:left="118"/>
      </w:pPr>
      <w:r>
        <w:rPr>
          <w:spacing w:val="-5"/>
        </w:rPr>
        <w:t>公司负责人：夏崇耀 主管会计工作负责人：柯军 会计机构负责人：夏小瑜</w:t>
      </w:r>
    </w:p>
    <w:p>
      <w:pPr>
        <w:spacing w:after="0"/>
        <w:sectPr>
          <w:pgSz w:w="11910" w:h="16840"/>
          <w:pgMar w:header="854" w:footer="1192" w:top="1460" w:bottom="1380" w:left="1680" w:right="1160"/>
        </w:sectPr>
      </w:pPr>
    </w:p>
    <w:p>
      <w:pPr>
        <w:pStyle w:val="BodyText"/>
        <w:spacing w:line="297" w:lineRule="auto" w:before="61"/>
        <w:ind w:left="3773" w:right="3766" w:hanging="3"/>
        <w:jc w:val="center"/>
      </w:pPr>
      <w:r>
        <w:rPr>
          <w:spacing w:val="-2"/>
        </w:rPr>
        <w:t>合并利润表</w:t>
      </w:r>
      <w:r>
        <w:rPr>
          <w:spacing w:val="40"/>
        </w:rPr>
        <w:t> </w:t>
      </w:r>
      <w:r>
        <w:rPr/>
        <w:t>2022</w:t>
      </w:r>
      <w:r>
        <w:rPr>
          <w:spacing w:val="-37"/>
        </w:rPr>
        <w:t> 年 </w:t>
      </w:r>
      <w:r>
        <w:rPr/>
        <w:t>1—12</w:t>
      </w:r>
      <w:r>
        <w:rPr>
          <w:spacing w:val="-28"/>
        </w:rPr>
        <w:t> 月</w:t>
      </w:r>
    </w:p>
    <w:p>
      <w:pPr>
        <w:pStyle w:val="BodyText"/>
        <w:spacing w:line="207" w:lineRule="exact" w:after="4"/>
        <w:ind w:left="6738"/>
        <w:jc w:val="center"/>
      </w:pPr>
      <w:r>
        <w:rPr/>
        <w:t>单位:元</w:t>
      </w:r>
      <w:r>
        <w:rPr>
          <w:spacing w:val="41"/>
          <w:w w:val="150"/>
        </w:rPr>
        <w:t> </w:t>
      </w:r>
      <w:r>
        <w:rPr>
          <w:spacing w:val="-2"/>
        </w:rPr>
        <w:t>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0" w:hRule="atLeast"/>
        </w:trPr>
        <w:tc>
          <w:tcPr>
            <w:tcW w:w="3421" w:type="dxa"/>
          </w:tcPr>
          <w:p>
            <w:pPr>
              <w:pStyle w:val="TableParagraph"/>
              <w:spacing w:line="250" w:lineRule="exact" w:before="1"/>
              <w:ind w:left="166" w:right="196"/>
              <w:jc w:val="center"/>
              <w:rPr>
                <w:sz w:val="21"/>
              </w:rPr>
            </w:pPr>
            <w:r>
              <w:rPr>
                <w:spacing w:val="-5"/>
                <w:sz w:val="21"/>
              </w:rPr>
              <w:t>项目</w:t>
            </w:r>
          </w:p>
        </w:tc>
        <w:tc>
          <w:tcPr>
            <w:tcW w:w="1479" w:type="dxa"/>
          </w:tcPr>
          <w:p>
            <w:pPr>
              <w:pStyle w:val="TableParagraph"/>
              <w:spacing w:line="250" w:lineRule="exact" w:before="1"/>
              <w:ind w:left="3"/>
              <w:jc w:val="center"/>
              <w:rPr>
                <w:sz w:val="21"/>
              </w:rPr>
            </w:pPr>
            <w:r>
              <w:rPr>
                <w:spacing w:val="-5"/>
                <w:sz w:val="21"/>
              </w:rPr>
              <w:t>附注</w:t>
            </w:r>
          </w:p>
        </w:tc>
        <w:tc>
          <w:tcPr>
            <w:tcW w:w="1959" w:type="dxa"/>
          </w:tcPr>
          <w:p>
            <w:pPr>
              <w:pStyle w:val="TableParagraph"/>
              <w:spacing w:line="250" w:lineRule="exact" w:before="1"/>
              <w:ind w:left="529"/>
              <w:rPr>
                <w:sz w:val="21"/>
              </w:rPr>
            </w:pPr>
            <w:r>
              <w:rPr>
                <w:sz w:val="21"/>
              </w:rPr>
              <w:t>2022</w:t>
            </w:r>
            <w:r>
              <w:rPr>
                <w:spacing w:val="-22"/>
                <w:sz w:val="21"/>
              </w:rPr>
              <w:t> 年度</w:t>
            </w:r>
          </w:p>
        </w:tc>
        <w:tc>
          <w:tcPr>
            <w:tcW w:w="1967" w:type="dxa"/>
          </w:tcPr>
          <w:p>
            <w:pPr>
              <w:pStyle w:val="TableParagraph"/>
              <w:spacing w:line="250" w:lineRule="exact" w:before="1"/>
              <w:ind w:left="531"/>
              <w:rPr>
                <w:sz w:val="21"/>
              </w:rPr>
            </w:pPr>
            <w:r>
              <w:rPr>
                <w:sz w:val="21"/>
              </w:rPr>
              <w:t>2021</w:t>
            </w:r>
            <w:r>
              <w:rPr>
                <w:spacing w:val="-22"/>
                <w:sz w:val="21"/>
              </w:rPr>
              <w:t> 年度</w:t>
            </w:r>
          </w:p>
        </w:tc>
      </w:tr>
      <w:tr>
        <w:trPr>
          <w:trHeight w:val="273" w:hRule="atLeast"/>
        </w:trPr>
        <w:tc>
          <w:tcPr>
            <w:tcW w:w="3421" w:type="dxa"/>
          </w:tcPr>
          <w:p>
            <w:pPr>
              <w:pStyle w:val="TableParagraph"/>
              <w:spacing w:line="250" w:lineRule="exact" w:before="3"/>
              <w:ind w:left="107"/>
              <w:rPr>
                <w:sz w:val="21"/>
              </w:rPr>
            </w:pPr>
            <w:r>
              <w:rPr>
                <w:spacing w:val="-4"/>
                <w:sz w:val="21"/>
              </w:rPr>
              <w:t>一、营业总收入</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7,008,925,593.41</w:t>
            </w:r>
          </w:p>
        </w:tc>
        <w:tc>
          <w:tcPr>
            <w:tcW w:w="1967" w:type="dxa"/>
          </w:tcPr>
          <w:p>
            <w:pPr>
              <w:pStyle w:val="TableParagraph"/>
              <w:spacing w:line="250" w:lineRule="exact" w:before="3"/>
              <w:ind w:right="95"/>
              <w:jc w:val="right"/>
              <w:rPr>
                <w:sz w:val="21"/>
              </w:rPr>
            </w:pPr>
            <w:r>
              <w:rPr>
                <w:spacing w:val="-2"/>
                <w:sz w:val="21"/>
              </w:rPr>
              <w:t>7,932,209,015.44</w:t>
            </w:r>
          </w:p>
        </w:tc>
      </w:tr>
      <w:tr>
        <w:trPr>
          <w:trHeight w:val="273" w:hRule="atLeast"/>
        </w:trPr>
        <w:tc>
          <w:tcPr>
            <w:tcW w:w="3421" w:type="dxa"/>
          </w:tcPr>
          <w:p>
            <w:pPr>
              <w:pStyle w:val="TableParagraph"/>
              <w:spacing w:line="252" w:lineRule="exact" w:before="1"/>
              <w:ind w:left="107"/>
              <w:rPr>
                <w:sz w:val="21"/>
              </w:rPr>
            </w:pPr>
            <w:r>
              <w:rPr>
                <w:spacing w:val="-4"/>
                <w:sz w:val="21"/>
              </w:rPr>
              <w:t>其中：营业收入</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7,008,925,593.41</w:t>
            </w:r>
          </w:p>
        </w:tc>
        <w:tc>
          <w:tcPr>
            <w:tcW w:w="1967" w:type="dxa"/>
          </w:tcPr>
          <w:p>
            <w:pPr>
              <w:pStyle w:val="TableParagraph"/>
              <w:spacing w:line="252" w:lineRule="exact" w:before="1"/>
              <w:ind w:right="95"/>
              <w:jc w:val="right"/>
              <w:rPr>
                <w:sz w:val="21"/>
              </w:rPr>
            </w:pPr>
            <w:r>
              <w:rPr>
                <w:spacing w:val="-2"/>
                <w:sz w:val="21"/>
              </w:rPr>
              <w:t>7,932,209,015.44</w:t>
            </w:r>
          </w:p>
        </w:tc>
      </w:tr>
      <w:tr>
        <w:trPr>
          <w:trHeight w:val="270" w:hRule="atLeast"/>
        </w:trPr>
        <w:tc>
          <w:tcPr>
            <w:tcW w:w="3421" w:type="dxa"/>
          </w:tcPr>
          <w:p>
            <w:pPr>
              <w:pStyle w:val="TableParagraph"/>
              <w:spacing w:line="250" w:lineRule="exact" w:before="1"/>
              <w:ind w:left="738"/>
              <w:rPr>
                <w:sz w:val="21"/>
              </w:rPr>
            </w:pPr>
            <w:r>
              <w:rPr>
                <w:spacing w:val="-4"/>
                <w:sz w:val="21"/>
              </w:rPr>
              <w:t>利息收入</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738"/>
              <w:rPr>
                <w:sz w:val="21"/>
              </w:rPr>
            </w:pPr>
            <w:r>
              <w:rPr>
                <w:spacing w:val="-4"/>
                <w:sz w:val="21"/>
              </w:rPr>
              <w:t>已赚保费</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4"/>
                <w:sz w:val="21"/>
              </w:rPr>
              <w:t>手续费及佣金收入</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107"/>
              <w:rPr>
                <w:sz w:val="21"/>
              </w:rPr>
            </w:pPr>
            <w:r>
              <w:rPr>
                <w:spacing w:val="-4"/>
                <w:sz w:val="21"/>
              </w:rPr>
              <w:t>二、营业总成本</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5,981,347,651.70</w:t>
            </w:r>
          </w:p>
        </w:tc>
        <w:tc>
          <w:tcPr>
            <w:tcW w:w="1967" w:type="dxa"/>
          </w:tcPr>
          <w:p>
            <w:pPr>
              <w:pStyle w:val="TableParagraph"/>
              <w:spacing w:line="250" w:lineRule="exact" w:before="1"/>
              <w:ind w:right="95"/>
              <w:jc w:val="right"/>
              <w:rPr>
                <w:sz w:val="21"/>
              </w:rPr>
            </w:pPr>
            <w:r>
              <w:rPr>
                <w:spacing w:val="-2"/>
                <w:sz w:val="21"/>
              </w:rPr>
              <w:t>6,540,161,576.32</w:t>
            </w:r>
          </w:p>
        </w:tc>
      </w:tr>
      <w:tr>
        <w:trPr>
          <w:trHeight w:val="273" w:hRule="atLeast"/>
        </w:trPr>
        <w:tc>
          <w:tcPr>
            <w:tcW w:w="3421" w:type="dxa"/>
          </w:tcPr>
          <w:p>
            <w:pPr>
              <w:pStyle w:val="TableParagraph"/>
              <w:spacing w:line="250" w:lineRule="exact" w:before="3"/>
              <w:ind w:left="107"/>
              <w:rPr>
                <w:sz w:val="21"/>
              </w:rPr>
            </w:pPr>
            <w:r>
              <w:rPr>
                <w:spacing w:val="-4"/>
                <w:sz w:val="21"/>
              </w:rPr>
              <w:t>其中：营业成本</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5,440,347,382.39</w:t>
            </w:r>
          </w:p>
        </w:tc>
        <w:tc>
          <w:tcPr>
            <w:tcW w:w="1967" w:type="dxa"/>
          </w:tcPr>
          <w:p>
            <w:pPr>
              <w:pStyle w:val="TableParagraph"/>
              <w:spacing w:line="250" w:lineRule="exact" w:before="3"/>
              <w:ind w:right="95"/>
              <w:jc w:val="right"/>
              <w:rPr>
                <w:sz w:val="21"/>
              </w:rPr>
            </w:pPr>
            <w:r>
              <w:rPr>
                <w:spacing w:val="-2"/>
                <w:sz w:val="21"/>
              </w:rPr>
              <w:t>5,922,306,820.80</w:t>
            </w:r>
          </w:p>
        </w:tc>
      </w:tr>
      <w:tr>
        <w:trPr>
          <w:trHeight w:val="273" w:hRule="atLeast"/>
        </w:trPr>
        <w:tc>
          <w:tcPr>
            <w:tcW w:w="3421" w:type="dxa"/>
          </w:tcPr>
          <w:p>
            <w:pPr>
              <w:pStyle w:val="TableParagraph"/>
              <w:spacing w:line="252" w:lineRule="exact" w:before="1"/>
              <w:ind w:left="738"/>
              <w:rPr>
                <w:sz w:val="21"/>
              </w:rPr>
            </w:pPr>
            <w:r>
              <w:rPr>
                <w:spacing w:val="-4"/>
                <w:sz w:val="21"/>
              </w:rPr>
              <w:t>利息支出</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pacing w:val="-4"/>
                <w:sz w:val="21"/>
              </w:rPr>
              <w:t>手续费及佣金支出</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4"/>
                <w:sz w:val="21"/>
              </w:rPr>
              <w:t>退保金</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4"/>
                <w:sz w:val="21"/>
              </w:rPr>
              <w:t>赔付支出净额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pacing w:val="-3"/>
                <w:sz w:val="21"/>
              </w:rPr>
              <w:t>提取保险责任准备金净额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738"/>
              <w:rPr>
                <w:sz w:val="21"/>
              </w:rPr>
            </w:pPr>
            <w:r>
              <w:rPr>
                <w:spacing w:val="-4"/>
                <w:sz w:val="21"/>
              </w:rPr>
              <w:t>保单红利支出</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738"/>
              <w:rPr>
                <w:sz w:val="21"/>
              </w:rPr>
            </w:pPr>
            <w:r>
              <w:rPr>
                <w:spacing w:val="-4"/>
                <w:sz w:val="21"/>
              </w:rPr>
              <w:t>分保费用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738"/>
              <w:rPr>
                <w:sz w:val="21"/>
              </w:rPr>
            </w:pPr>
            <w:r>
              <w:rPr>
                <w:spacing w:val="-4"/>
                <w:sz w:val="21"/>
              </w:rPr>
              <w:t>税金及附加</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23,384,064.75</w:t>
            </w:r>
          </w:p>
        </w:tc>
        <w:tc>
          <w:tcPr>
            <w:tcW w:w="1967" w:type="dxa"/>
          </w:tcPr>
          <w:p>
            <w:pPr>
              <w:pStyle w:val="TableParagraph"/>
              <w:spacing w:line="250" w:lineRule="exact" w:before="3"/>
              <w:ind w:right="95"/>
              <w:jc w:val="right"/>
              <w:rPr>
                <w:sz w:val="21"/>
              </w:rPr>
            </w:pPr>
            <w:r>
              <w:rPr>
                <w:spacing w:val="-2"/>
                <w:sz w:val="21"/>
              </w:rPr>
              <w:t>34,131,067.75</w:t>
            </w:r>
          </w:p>
        </w:tc>
      </w:tr>
      <w:tr>
        <w:trPr>
          <w:trHeight w:val="273" w:hRule="atLeast"/>
        </w:trPr>
        <w:tc>
          <w:tcPr>
            <w:tcW w:w="3421" w:type="dxa"/>
          </w:tcPr>
          <w:p>
            <w:pPr>
              <w:pStyle w:val="TableParagraph"/>
              <w:spacing w:line="252" w:lineRule="exact" w:before="1"/>
              <w:ind w:left="738"/>
              <w:rPr>
                <w:sz w:val="21"/>
              </w:rPr>
            </w:pPr>
            <w:r>
              <w:rPr>
                <w:spacing w:val="-4"/>
                <w:sz w:val="21"/>
              </w:rPr>
              <w:t>销售费用</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146,884,132.25</w:t>
            </w:r>
          </w:p>
        </w:tc>
        <w:tc>
          <w:tcPr>
            <w:tcW w:w="1967" w:type="dxa"/>
          </w:tcPr>
          <w:p>
            <w:pPr>
              <w:pStyle w:val="TableParagraph"/>
              <w:spacing w:line="252" w:lineRule="exact" w:before="1"/>
              <w:ind w:right="95"/>
              <w:jc w:val="right"/>
              <w:rPr>
                <w:sz w:val="21"/>
              </w:rPr>
            </w:pPr>
            <w:r>
              <w:rPr>
                <w:spacing w:val="-2"/>
                <w:sz w:val="21"/>
              </w:rPr>
              <w:t>133,830,758.43</w:t>
            </w:r>
          </w:p>
        </w:tc>
      </w:tr>
      <w:tr>
        <w:trPr>
          <w:trHeight w:val="270" w:hRule="atLeast"/>
        </w:trPr>
        <w:tc>
          <w:tcPr>
            <w:tcW w:w="3421" w:type="dxa"/>
          </w:tcPr>
          <w:p>
            <w:pPr>
              <w:pStyle w:val="TableParagraph"/>
              <w:spacing w:line="250" w:lineRule="exact" w:before="1"/>
              <w:ind w:left="738"/>
              <w:rPr>
                <w:sz w:val="21"/>
              </w:rPr>
            </w:pPr>
            <w:r>
              <w:rPr>
                <w:spacing w:val="-4"/>
                <w:sz w:val="21"/>
              </w:rPr>
              <w:t>管理费用</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111,968,512.22</w:t>
            </w:r>
          </w:p>
        </w:tc>
        <w:tc>
          <w:tcPr>
            <w:tcW w:w="1967" w:type="dxa"/>
          </w:tcPr>
          <w:p>
            <w:pPr>
              <w:pStyle w:val="TableParagraph"/>
              <w:spacing w:line="250" w:lineRule="exact" w:before="1"/>
              <w:ind w:right="95"/>
              <w:jc w:val="right"/>
              <w:rPr>
                <w:sz w:val="21"/>
              </w:rPr>
            </w:pPr>
            <w:r>
              <w:rPr>
                <w:spacing w:val="-2"/>
                <w:sz w:val="21"/>
              </w:rPr>
              <w:t>172,585,470.93</w:t>
            </w:r>
          </w:p>
        </w:tc>
      </w:tr>
      <w:tr>
        <w:trPr>
          <w:trHeight w:val="273" w:hRule="atLeast"/>
        </w:trPr>
        <w:tc>
          <w:tcPr>
            <w:tcW w:w="3421" w:type="dxa"/>
          </w:tcPr>
          <w:p>
            <w:pPr>
              <w:pStyle w:val="TableParagraph"/>
              <w:spacing w:line="250" w:lineRule="exact" w:before="3"/>
              <w:ind w:left="738"/>
              <w:rPr>
                <w:sz w:val="21"/>
              </w:rPr>
            </w:pPr>
            <w:r>
              <w:rPr>
                <w:spacing w:val="-4"/>
                <w:sz w:val="21"/>
              </w:rPr>
              <w:t>研发费用</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237,885,099.67</w:t>
            </w:r>
          </w:p>
        </w:tc>
        <w:tc>
          <w:tcPr>
            <w:tcW w:w="1967" w:type="dxa"/>
          </w:tcPr>
          <w:p>
            <w:pPr>
              <w:pStyle w:val="TableParagraph"/>
              <w:spacing w:line="250" w:lineRule="exact" w:before="3"/>
              <w:ind w:right="95"/>
              <w:jc w:val="right"/>
              <w:rPr>
                <w:sz w:val="21"/>
              </w:rPr>
            </w:pPr>
            <w:r>
              <w:rPr>
                <w:spacing w:val="-2"/>
                <w:sz w:val="21"/>
              </w:rPr>
              <w:t>266,477,218.88</w:t>
            </w:r>
          </w:p>
        </w:tc>
      </w:tr>
      <w:tr>
        <w:trPr>
          <w:trHeight w:val="273" w:hRule="atLeast"/>
        </w:trPr>
        <w:tc>
          <w:tcPr>
            <w:tcW w:w="3421" w:type="dxa"/>
          </w:tcPr>
          <w:p>
            <w:pPr>
              <w:pStyle w:val="TableParagraph"/>
              <w:spacing w:line="252" w:lineRule="exact" w:before="1"/>
              <w:ind w:left="738"/>
              <w:rPr>
                <w:sz w:val="21"/>
              </w:rPr>
            </w:pPr>
            <w:r>
              <w:rPr>
                <w:spacing w:val="-4"/>
                <w:sz w:val="21"/>
              </w:rPr>
              <w:t>财务费用</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20,878,460.42</w:t>
            </w:r>
          </w:p>
        </w:tc>
        <w:tc>
          <w:tcPr>
            <w:tcW w:w="1967" w:type="dxa"/>
          </w:tcPr>
          <w:p>
            <w:pPr>
              <w:pStyle w:val="TableParagraph"/>
              <w:spacing w:line="252" w:lineRule="exact" w:before="1"/>
              <w:ind w:right="95"/>
              <w:jc w:val="right"/>
              <w:rPr>
                <w:sz w:val="21"/>
              </w:rPr>
            </w:pPr>
            <w:r>
              <w:rPr>
                <w:spacing w:val="-2"/>
                <w:sz w:val="21"/>
              </w:rPr>
              <w:t>10,830,239.53</w:t>
            </w:r>
          </w:p>
        </w:tc>
      </w:tr>
      <w:tr>
        <w:trPr>
          <w:trHeight w:val="270" w:hRule="atLeast"/>
        </w:trPr>
        <w:tc>
          <w:tcPr>
            <w:tcW w:w="3421" w:type="dxa"/>
          </w:tcPr>
          <w:p>
            <w:pPr>
              <w:pStyle w:val="TableParagraph"/>
              <w:spacing w:line="250" w:lineRule="exact" w:before="1"/>
              <w:ind w:left="738"/>
              <w:rPr>
                <w:sz w:val="21"/>
              </w:rPr>
            </w:pPr>
            <w:r>
              <w:rPr>
                <w:spacing w:val="-4"/>
                <w:sz w:val="21"/>
              </w:rPr>
              <w:t>其中：利息费用</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33,293,309.70</w:t>
            </w:r>
          </w:p>
        </w:tc>
        <w:tc>
          <w:tcPr>
            <w:tcW w:w="1967" w:type="dxa"/>
          </w:tcPr>
          <w:p>
            <w:pPr>
              <w:pStyle w:val="TableParagraph"/>
              <w:spacing w:line="250" w:lineRule="exact" w:before="1"/>
              <w:ind w:right="95"/>
              <w:jc w:val="right"/>
              <w:rPr>
                <w:sz w:val="21"/>
              </w:rPr>
            </w:pPr>
            <w:r>
              <w:rPr>
                <w:spacing w:val="-2"/>
                <w:sz w:val="21"/>
              </w:rPr>
              <w:t>20,667,981.22</w:t>
            </w:r>
          </w:p>
        </w:tc>
      </w:tr>
      <w:tr>
        <w:trPr>
          <w:trHeight w:val="273" w:hRule="atLeast"/>
        </w:trPr>
        <w:tc>
          <w:tcPr>
            <w:tcW w:w="3421" w:type="dxa"/>
          </w:tcPr>
          <w:p>
            <w:pPr>
              <w:pStyle w:val="TableParagraph"/>
              <w:spacing w:line="250" w:lineRule="exact" w:before="3"/>
              <w:ind w:left="196" w:right="30"/>
              <w:jc w:val="center"/>
              <w:rPr>
                <w:sz w:val="21"/>
              </w:rPr>
            </w:pPr>
            <w:r>
              <w:rPr>
                <w:spacing w:val="-4"/>
                <w:sz w:val="21"/>
              </w:rPr>
              <w:t>利息收入</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20,174,079.55</w:t>
            </w:r>
          </w:p>
        </w:tc>
        <w:tc>
          <w:tcPr>
            <w:tcW w:w="1967" w:type="dxa"/>
          </w:tcPr>
          <w:p>
            <w:pPr>
              <w:pStyle w:val="TableParagraph"/>
              <w:spacing w:line="250" w:lineRule="exact" w:before="3"/>
              <w:ind w:right="95"/>
              <w:jc w:val="right"/>
              <w:rPr>
                <w:sz w:val="21"/>
              </w:rPr>
            </w:pPr>
            <w:r>
              <w:rPr>
                <w:spacing w:val="-2"/>
                <w:sz w:val="21"/>
              </w:rPr>
              <w:t>11,839,548.83</w:t>
            </w:r>
          </w:p>
        </w:tc>
      </w:tr>
      <w:tr>
        <w:trPr>
          <w:trHeight w:val="273" w:hRule="atLeast"/>
        </w:trPr>
        <w:tc>
          <w:tcPr>
            <w:tcW w:w="3421" w:type="dxa"/>
          </w:tcPr>
          <w:p>
            <w:pPr>
              <w:pStyle w:val="TableParagraph"/>
              <w:spacing w:line="252" w:lineRule="exact" w:before="1"/>
              <w:ind w:left="318"/>
              <w:rPr>
                <w:sz w:val="21"/>
              </w:rPr>
            </w:pPr>
            <w:r>
              <w:rPr>
                <w:spacing w:val="-4"/>
                <w:sz w:val="21"/>
              </w:rPr>
              <w:t>加：其他收益</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23,330,444.63</w:t>
            </w:r>
          </w:p>
        </w:tc>
        <w:tc>
          <w:tcPr>
            <w:tcW w:w="1967" w:type="dxa"/>
          </w:tcPr>
          <w:p>
            <w:pPr>
              <w:pStyle w:val="TableParagraph"/>
              <w:spacing w:line="252" w:lineRule="exact" w:before="1"/>
              <w:ind w:right="95"/>
              <w:jc w:val="right"/>
              <w:rPr>
                <w:sz w:val="21"/>
              </w:rPr>
            </w:pPr>
            <w:r>
              <w:rPr>
                <w:spacing w:val="-2"/>
                <w:sz w:val="21"/>
              </w:rPr>
              <w:t>16,059,378.05</w:t>
            </w:r>
          </w:p>
        </w:tc>
      </w:tr>
      <w:tr>
        <w:trPr>
          <w:trHeight w:val="544" w:hRule="atLeast"/>
        </w:trPr>
        <w:tc>
          <w:tcPr>
            <w:tcW w:w="3421" w:type="dxa"/>
          </w:tcPr>
          <w:p>
            <w:pPr>
              <w:pStyle w:val="TableParagraph"/>
              <w:spacing w:before="1"/>
              <w:ind w:left="738"/>
              <w:rPr>
                <w:sz w:val="21"/>
              </w:rPr>
            </w:pPr>
            <w:r>
              <w:rPr>
                <w:spacing w:val="-2"/>
                <w:sz w:val="21"/>
              </w:rPr>
              <w:t>投资收益（</w:t>
            </w:r>
            <w:r>
              <w:rPr>
                <w:spacing w:val="-4"/>
                <w:sz w:val="21"/>
              </w:rPr>
              <w:t>损失以“－”号</w:t>
            </w:r>
          </w:p>
          <w:p>
            <w:pPr>
              <w:pStyle w:val="TableParagraph"/>
              <w:spacing w:line="252" w:lineRule="exact" w:before="2"/>
              <w:ind w:left="107"/>
              <w:rPr>
                <w:sz w:val="21"/>
              </w:rPr>
            </w:pPr>
            <w:r>
              <w:rPr>
                <w:sz w:val="21"/>
              </w:rPr>
              <w:t>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14,169,856.14</w:t>
            </w:r>
          </w:p>
        </w:tc>
        <w:tc>
          <w:tcPr>
            <w:tcW w:w="1967" w:type="dxa"/>
          </w:tcPr>
          <w:p>
            <w:pPr>
              <w:pStyle w:val="TableParagraph"/>
              <w:spacing w:before="138"/>
              <w:ind w:right="95"/>
              <w:jc w:val="right"/>
              <w:rPr>
                <w:sz w:val="21"/>
              </w:rPr>
            </w:pPr>
            <w:r>
              <w:rPr>
                <w:spacing w:val="-2"/>
                <w:sz w:val="21"/>
              </w:rPr>
              <w:t>267,041.01</w:t>
            </w:r>
          </w:p>
        </w:tc>
      </w:tr>
      <w:tr>
        <w:trPr>
          <w:trHeight w:val="544" w:hRule="atLeast"/>
        </w:trPr>
        <w:tc>
          <w:tcPr>
            <w:tcW w:w="3421" w:type="dxa"/>
          </w:tcPr>
          <w:p>
            <w:pPr>
              <w:pStyle w:val="TableParagraph"/>
              <w:spacing w:before="1"/>
              <w:ind w:left="738"/>
              <w:rPr>
                <w:sz w:val="21"/>
              </w:rPr>
            </w:pPr>
            <w:r>
              <w:rPr>
                <w:spacing w:val="-3"/>
                <w:sz w:val="21"/>
              </w:rPr>
              <w:t>其中：对联营企业和合营企</w:t>
            </w:r>
          </w:p>
          <w:p>
            <w:pPr>
              <w:pStyle w:val="TableParagraph"/>
              <w:spacing w:line="252" w:lineRule="exact" w:before="2"/>
              <w:ind w:left="107"/>
              <w:rPr>
                <w:sz w:val="21"/>
              </w:rPr>
            </w:pPr>
            <w:r>
              <w:rPr>
                <w:spacing w:val="-4"/>
                <w:sz w:val="21"/>
              </w:rPr>
              <w:t>业的投资收益</w:t>
            </w:r>
          </w:p>
        </w:tc>
        <w:tc>
          <w:tcPr>
            <w:tcW w:w="1479" w:type="dxa"/>
          </w:tcPr>
          <w:p>
            <w:pPr>
              <w:pStyle w:val="TableParagraph"/>
              <w:rPr>
                <w:rFonts w:ascii="Times New Roman"/>
                <w:sz w:val="20"/>
              </w:rPr>
            </w:pPr>
          </w:p>
        </w:tc>
        <w:tc>
          <w:tcPr>
            <w:tcW w:w="1959" w:type="dxa"/>
          </w:tcPr>
          <w:p>
            <w:pPr>
              <w:pStyle w:val="TableParagraph"/>
              <w:spacing w:before="137"/>
              <w:ind w:right="95"/>
              <w:jc w:val="right"/>
              <w:rPr>
                <w:sz w:val="21"/>
              </w:rPr>
            </w:pPr>
            <w:r>
              <w:rPr>
                <w:spacing w:val="-2"/>
                <w:sz w:val="21"/>
              </w:rPr>
              <w:t>228,659.32</w:t>
            </w:r>
          </w:p>
        </w:tc>
        <w:tc>
          <w:tcPr>
            <w:tcW w:w="1967" w:type="dxa"/>
          </w:tcPr>
          <w:p>
            <w:pPr>
              <w:pStyle w:val="TableParagraph"/>
              <w:spacing w:before="137"/>
              <w:ind w:right="95"/>
              <w:jc w:val="right"/>
              <w:rPr>
                <w:sz w:val="21"/>
              </w:rPr>
            </w:pPr>
            <w:r>
              <w:rPr>
                <w:spacing w:val="-2"/>
                <w:sz w:val="21"/>
              </w:rPr>
              <w:t>331,327.20</w:t>
            </w:r>
          </w:p>
        </w:tc>
      </w:tr>
      <w:tr>
        <w:trPr>
          <w:trHeight w:val="544" w:hRule="atLeast"/>
        </w:trPr>
        <w:tc>
          <w:tcPr>
            <w:tcW w:w="3421" w:type="dxa"/>
          </w:tcPr>
          <w:p>
            <w:pPr>
              <w:pStyle w:val="TableParagraph"/>
              <w:spacing w:before="1"/>
              <w:ind w:left="1262"/>
              <w:rPr>
                <w:sz w:val="21"/>
              </w:rPr>
            </w:pPr>
            <w:r>
              <w:rPr>
                <w:spacing w:val="-3"/>
                <w:sz w:val="21"/>
              </w:rPr>
              <w:t>以摊余成本计量的金</w:t>
            </w:r>
          </w:p>
          <w:p>
            <w:pPr>
              <w:pStyle w:val="TableParagraph"/>
              <w:spacing w:line="250" w:lineRule="exact" w:before="4"/>
              <w:ind w:left="107"/>
              <w:rPr>
                <w:sz w:val="21"/>
              </w:rPr>
            </w:pPr>
            <w:r>
              <w:rPr>
                <w:spacing w:val="-3"/>
                <w:sz w:val="21"/>
              </w:rPr>
              <w:t>融资产终止确认收益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2"/>
                <w:sz w:val="21"/>
              </w:rPr>
              <w:t>汇兑收益（</w:t>
            </w:r>
            <w:r>
              <w:rPr>
                <w:spacing w:val="-4"/>
                <w:sz w:val="21"/>
              </w:rPr>
              <w:t>损失以“－”号</w:t>
            </w:r>
          </w:p>
          <w:p>
            <w:pPr>
              <w:pStyle w:val="TableParagraph"/>
              <w:spacing w:line="250" w:lineRule="exact" w:before="4"/>
              <w:ind w:left="107"/>
              <w:rPr>
                <w:sz w:val="21"/>
              </w:rPr>
            </w:pPr>
            <w:r>
              <w:rPr>
                <w:sz w:val="21"/>
              </w:rPr>
              <w:t>填列</w:t>
            </w:r>
            <w:r>
              <w:rPr>
                <w:spacing w:val="-10"/>
                <w:sz w:val="21"/>
              </w:rPr>
              <w:t>）</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2"/>
                <w:sz w:val="21"/>
              </w:rPr>
              <w:t>净敞口套期收益（</w:t>
            </w:r>
            <w:r>
              <w:rPr>
                <w:spacing w:val="-5"/>
                <w:sz w:val="21"/>
              </w:rPr>
              <w:t>损失以</w:t>
            </w:r>
          </w:p>
          <w:p>
            <w:pPr>
              <w:pStyle w:val="TableParagraph"/>
              <w:spacing w:line="250" w:lineRule="exact" w:before="4"/>
              <w:ind w:left="107"/>
              <w:rPr>
                <w:sz w:val="21"/>
              </w:rPr>
            </w:pPr>
            <w:r>
              <w:rPr>
                <w:spacing w:val="-2"/>
                <w:sz w:val="21"/>
              </w:rPr>
              <w:t>“-”号填列</w:t>
            </w:r>
            <w:r>
              <w:rPr>
                <w:spacing w:val="-10"/>
                <w:sz w:val="21"/>
              </w:rPr>
              <w:t>）</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2"/>
                <w:sz w:val="21"/>
              </w:rPr>
              <w:t>公允价值变动收益（</w:t>
            </w:r>
            <w:r>
              <w:rPr>
                <w:spacing w:val="-5"/>
                <w:sz w:val="21"/>
              </w:rPr>
              <w:t>损失以</w:t>
            </w:r>
          </w:p>
          <w:p>
            <w:pPr>
              <w:pStyle w:val="TableParagraph"/>
              <w:spacing w:line="250" w:lineRule="exact" w:before="4"/>
              <w:ind w:left="107"/>
              <w:rPr>
                <w:sz w:val="21"/>
              </w:rPr>
            </w:pPr>
            <w:r>
              <w:rPr>
                <w:spacing w:val="-2"/>
                <w:sz w:val="21"/>
              </w:rPr>
              <w:t>“－”号填列</w:t>
            </w:r>
            <w:r>
              <w:rPr>
                <w:spacing w:val="-12"/>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z w:val="21"/>
              </w:rPr>
              <w:t>-</w:t>
            </w:r>
            <w:r>
              <w:rPr>
                <w:spacing w:val="-2"/>
                <w:sz w:val="21"/>
              </w:rPr>
              <w:t>35,767,741.68</w:t>
            </w:r>
          </w:p>
        </w:tc>
        <w:tc>
          <w:tcPr>
            <w:tcW w:w="1967" w:type="dxa"/>
          </w:tcPr>
          <w:p>
            <w:pPr>
              <w:pStyle w:val="TableParagraph"/>
              <w:spacing w:before="137"/>
              <w:ind w:right="95"/>
              <w:jc w:val="right"/>
              <w:rPr>
                <w:sz w:val="21"/>
              </w:rPr>
            </w:pPr>
            <w:r>
              <w:rPr>
                <w:spacing w:val="-2"/>
                <w:sz w:val="21"/>
              </w:rPr>
              <w:t>5,780,645.12</w:t>
            </w:r>
          </w:p>
        </w:tc>
      </w:tr>
      <w:tr>
        <w:trPr>
          <w:trHeight w:val="545" w:hRule="atLeast"/>
        </w:trPr>
        <w:tc>
          <w:tcPr>
            <w:tcW w:w="3421" w:type="dxa"/>
          </w:tcPr>
          <w:p>
            <w:pPr>
              <w:pStyle w:val="TableParagraph"/>
              <w:spacing w:line="270" w:lineRule="atLeast"/>
              <w:ind w:left="107" w:right="567" w:firstLine="631"/>
              <w:rPr>
                <w:sz w:val="21"/>
              </w:rPr>
            </w:pPr>
            <w:r>
              <w:rPr>
                <w:spacing w:val="-2"/>
                <w:sz w:val="21"/>
              </w:rPr>
              <w:t>信用减值损失（损失以 “-”号填列）</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z w:val="21"/>
              </w:rPr>
              <w:t>-</w:t>
            </w:r>
            <w:r>
              <w:rPr>
                <w:spacing w:val="-2"/>
                <w:sz w:val="21"/>
              </w:rPr>
              <w:t>29,427,164.72</w:t>
            </w:r>
          </w:p>
        </w:tc>
        <w:tc>
          <w:tcPr>
            <w:tcW w:w="1967" w:type="dxa"/>
          </w:tcPr>
          <w:p>
            <w:pPr>
              <w:pStyle w:val="TableParagraph"/>
              <w:spacing w:before="138"/>
              <w:ind w:right="95"/>
              <w:jc w:val="right"/>
              <w:rPr>
                <w:sz w:val="21"/>
              </w:rPr>
            </w:pPr>
            <w:r>
              <w:rPr>
                <w:sz w:val="21"/>
              </w:rPr>
              <w:t>-</w:t>
            </w:r>
            <w:r>
              <w:rPr>
                <w:spacing w:val="-2"/>
                <w:sz w:val="21"/>
              </w:rPr>
              <w:t>67,252,573.54</w:t>
            </w:r>
          </w:p>
        </w:tc>
      </w:tr>
      <w:tr>
        <w:trPr>
          <w:trHeight w:val="546" w:hRule="atLeast"/>
        </w:trPr>
        <w:tc>
          <w:tcPr>
            <w:tcW w:w="3421" w:type="dxa"/>
          </w:tcPr>
          <w:p>
            <w:pPr>
              <w:pStyle w:val="TableParagraph"/>
              <w:spacing w:line="270" w:lineRule="atLeast"/>
              <w:ind w:left="107" w:right="566" w:firstLine="631"/>
              <w:rPr>
                <w:sz w:val="21"/>
              </w:rPr>
            </w:pPr>
            <w:r>
              <w:rPr>
                <w:spacing w:val="-2"/>
                <w:sz w:val="21"/>
              </w:rPr>
              <w:t>资产减值损失（损失以 “-”号填列）</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z w:val="21"/>
              </w:rPr>
              <w:t>-</w:t>
            </w:r>
            <w:r>
              <w:rPr>
                <w:spacing w:val="-2"/>
                <w:sz w:val="21"/>
              </w:rPr>
              <w:t>42,633,028.36</w:t>
            </w:r>
          </w:p>
        </w:tc>
        <w:tc>
          <w:tcPr>
            <w:tcW w:w="1967" w:type="dxa"/>
          </w:tcPr>
          <w:p>
            <w:pPr>
              <w:pStyle w:val="TableParagraph"/>
              <w:spacing w:before="137"/>
              <w:ind w:right="95"/>
              <w:jc w:val="right"/>
              <w:rPr>
                <w:sz w:val="21"/>
              </w:rPr>
            </w:pPr>
            <w:r>
              <w:rPr>
                <w:sz w:val="21"/>
              </w:rPr>
              <w:t>-</w:t>
            </w:r>
            <w:r>
              <w:rPr>
                <w:spacing w:val="-2"/>
                <w:sz w:val="21"/>
              </w:rPr>
              <w:t>1,297,653.44</w:t>
            </w:r>
          </w:p>
        </w:tc>
      </w:tr>
      <w:tr>
        <w:trPr>
          <w:trHeight w:val="544" w:hRule="atLeast"/>
        </w:trPr>
        <w:tc>
          <w:tcPr>
            <w:tcW w:w="3421" w:type="dxa"/>
          </w:tcPr>
          <w:p>
            <w:pPr>
              <w:pStyle w:val="TableParagraph"/>
              <w:spacing w:before="1"/>
              <w:ind w:left="738"/>
              <w:rPr>
                <w:sz w:val="21"/>
              </w:rPr>
            </w:pPr>
            <w:r>
              <w:rPr>
                <w:spacing w:val="-2"/>
                <w:sz w:val="21"/>
              </w:rPr>
              <w:t>资产处置收益（</w:t>
            </w:r>
            <w:r>
              <w:rPr>
                <w:spacing w:val="-5"/>
                <w:sz w:val="21"/>
              </w:rPr>
              <w:t>损失以</w:t>
            </w:r>
          </w:p>
          <w:p>
            <w:pPr>
              <w:pStyle w:val="TableParagraph"/>
              <w:spacing w:line="252" w:lineRule="exact" w:before="2"/>
              <w:ind w:left="107"/>
              <w:rPr>
                <w:sz w:val="21"/>
              </w:rPr>
            </w:pPr>
            <w:r>
              <w:rPr>
                <w:spacing w:val="-2"/>
                <w:sz w:val="21"/>
              </w:rPr>
              <w:t>“－”号填列</w:t>
            </w:r>
            <w:r>
              <w:rPr>
                <w:spacing w:val="-12"/>
                <w:sz w:val="21"/>
              </w:rPr>
              <w:t>）</w:t>
            </w:r>
          </w:p>
        </w:tc>
        <w:tc>
          <w:tcPr>
            <w:tcW w:w="1479" w:type="dxa"/>
          </w:tcPr>
          <w:p>
            <w:pPr>
              <w:pStyle w:val="TableParagraph"/>
              <w:rPr>
                <w:rFonts w:ascii="Times New Roman"/>
                <w:sz w:val="20"/>
              </w:rPr>
            </w:pPr>
          </w:p>
        </w:tc>
        <w:tc>
          <w:tcPr>
            <w:tcW w:w="1959" w:type="dxa"/>
          </w:tcPr>
          <w:p>
            <w:pPr>
              <w:pStyle w:val="TableParagraph"/>
              <w:spacing w:before="138"/>
              <w:ind w:right="95"/>
              <w:jc w:val="right"/>
              <w:rPr>
                <w:sz w:val="21"/>
              </w:rPr>
            </w:pPr>
            <w:r>
              <w:rPr>
                <w:spacing w:val="-2"/>
                <w:sz w:val="21"/>
              </w:rPr>
              <w:t>56,301.60</w:t>
            </w:r>
          </w:p>
        </w:tc>
        <w:tc>
          <w:tcPr>
            <w:tcW w:w="1967" w:type="dxa"/>
          </w:tcPr>
          <w:p>
            <w:pPr>
              <w:pStyle w:val="TableParagraph"/>
              <w:spacing w:before="138"/>
              <w:ind w:right="95"/>
              <w:jc w:val="right"/>
              <w:rPr>
                <w:sz w:val="21"/>
              </w:rPr>
            </w:pPr>
            <w:r>
              <w:rPr>
                <w:spacing w:val="-2"/>
                <w:sz w:val="21"/>
              </w:rPr>
              <w:t>26,788,840.45</w:t>
            </w:r>
          </w:p>
        </w:tc>
      </w:tr>
      <w:tr>
        <w:trPr>
          <w:trHeight w:val="544" w:hRule="atLeast"/>
        </w:trPr>
        <w:tc>
          <w:tcPr>
            <w:tcW w:w="3421" w:type="dxa"/>
          </w:tcPr>
          <w:p>
            <w:pPr>
              <w:pStyle w:val="TableParagraph"/>
              <w:spacing w:before="1"/>
              <w:ind w:left="107"/>
              <w:rPr>
                <w:sz w:val="21"/>
              </w:rPr>
            </w:pPr>
            <w:r>
              <w:rPr>
                <w:spacing w:val="-2"/>
                <w:sz w:val="21"/>
              </w:rPr>
              <w:t>三、营业利润（</w:t>
            </w:r>
            <w:r>
              <w:rPr>
                <w:spacing w:val="-4"/>
                <w:sz w:val="21"/>
              </w:rPr>
              <w:t>亏损以“－”号填</w:t>
            </w:r>
          </w:p>
          <w:p>
            <w:pPr>
              <w:pStyle w:val="TableParagraph"/>
              <w:spacing w:line="252" w:lineRule="exact" w:before="2"/>
              <w:ind w:left="107"/>
              <w:rPr>
                <w:sz w:val="21"/>
              </w:rPr>
            </w:pPr>
            <w:r>
              <w:rPr>
                <w:sz w:val="21"/>
              </w:rPr>
              <w:t>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957,306,609.32</w:t>
            </w:r>
          </w:p>
        </w:tc>
        <w:tc>
          <w:tcPr>
            <w:tcW w:w="1967" w:type="dxa"/>
          </w:tcPr>
          <w:p>
            <w:pPr>
              <w:pStyle w:val="TableParagraph"/>
              <w:spacing w:before="137"/>
              <w:ind w:right="95"/>
              <w:jc w:val="right"/>
              <w:rPr>
                <w:sz w:val="21"/>
              </w:rPr>
            </w:pPr>
            <w:r>
              <w:rPr>
                <w:spacing w:val="-2"/>
                <w:sz w:val="21"/>
              </w:rPr>
              <w:t>1,372,393,116.77</w:t>
            </w:r>
          </w:p>
        </w:tc>
      </w:tr>
      <w:tr>
        <w:trPr>
          <w:trHeight w:val="270" w:hRule="atLeast"/>
        </w:trPr>
        <w:tc>
          <w:tcPr>
            <w:tcW w:w="3421" w:type="dxa"/>
          </w:tcPr>
          <w:p>
            <w:pPr>
              <w:pStyle w:val="TableParagraph"/>
              <w:spacing w:line="250" w:lineRule="exact" w:before="1"/>
              <w:ind w:left="318"/>
              <w:rPr>
                <w:sz w:val="21"/>
              </w:rPr>
            </w:pPr>
            <w:r>
              <w:rPr>
                <w:spacing w:val="-4"/>
                <w:sz w:val="21"/>
              </w:rPr>
              <w:t>加：营业外收入</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4,639,609.93</w:t>
            </w:r>
          </w:p>
        </w:tc>
        <w:tc>
          <w:tcPr>
            <w:tcW w:w="1967" w:type="dxa"/>
          </w:tcPr>
          <w:p>
            <w:pPr>
              <w:pStyle w:val="TableParagraph"/>
              <w:spacing w:line="250" w:lineRule="exact" w:before="1"/>
              <w:ind w:right="95"/>
              <w:jc w:val="right"/>
              <w:rPr>
                <w:sz w:val="21"/>
              </w:rPr>
            </w:pPr>
            <w:r>
              <w:rPr>
                <w:spacing w:val="-2"/>
                <w:sz w:val="21"/>
              </w:rPr>
              <w:t>167,204.33</w:t>
            </w:r>
          </w:p>
        </w:tc>
      </w:tr>
      <w:tr>
        <w:trPr>
          <w:trHeight w:val="273" w:hRule="atLeast"/>
        </w:trPr>
        <w:tc>
          <w:tcPr>
            <w:tcW w:w="3421" w:type="dxa"/>
          </w:tcPr>
          <w:p>
            <w:pPr>
              <w:pStyle w:val="TableParagraph"/>
              <w:spacing w:line="250" w:lineRule="exact" w:before="3"/>
              <w:ind w:left="318"/>
              <w:rPr>
                <w:sz w:val="21"/>
              </w:rPr>
            </w:pPr>
            <w:r>
              <w:rPr>
                <w:spacing w:val="-4"/>
                <w:sz w:val="21"/>
              </w:rPr>
              <w:t>减：营业外支出</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1,511,948.95</w:t>
            </w:r>
          </w:p>
        </w:tc>
        <w:tc>
          <w:tcPr>
            <w:tcW w:w="1967" w:type="dxa"/>
          </w:tcPr>
          <w:p>
            <w:pPr>
              <w:pStyle w:val="TableParagraph"/>
              <w:spacing w:line="250" w:lineRule="exact" w:before="3"/>
              <w:ind w:right="95"/>
              <w:jc w:val="right"/>
              <w:rPr>
                <w:sz w:val="21"/>
              </w:rPr>
            </w:pPr>
            <w:r>
              <w:rPr>
                <w:spacing w:val="-2"/>
                <w:sz w:val="21"/>
              </w:rPr>
              <w:t>2,252,676.38</w:t>
            </w:r>
          </w:p>
        </w:tc>
      </w:tr>
    </w:tbl>
    <w:p>
      <w:pPr>
        <w:spacing w:after="0" w:line="250" w:lineRule="exact"/>
        <w:jc w:val="right"/>
        <w:rPr>
          <w:sz w:val="21"/>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line="270" w:lineRule="atLeast"/>
              <w:ind w:left="107" w:right="147"/>
              <w:rPr>
                <w:sz w:val="21"/>
              </w:rPr>
            </w:pPr>
            <w:r>
              <w:rPr>
                <w:spacing w:val="-2"/>
                <w:sz w:val="21"/>
              </w:rPr>
              <w:t>四、利润总额（亏损总额以“－”</w:t>
            </w:r>
            <w:r>
              <w:rPr>
                <w:spacing w:val="-4"/>
                <w:sz w:val="21"/>
              </w:rPr>
              <w:t>号填列）</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960,434,270.30</w:t>
            </w:r>
          </w:p>
        </w:tc>
        <w:tc>
          <w:tcPr>
            <w:tcW w:w="1967" w:type="dxa"/>
          </w:tcPr>
          <w:p>
            <w:pPr>
              <w:pStyle w:val="TableParagraph"/>
              <w:spacing w:before="138"/>
              <w:ind w:right="95"/>
              <w:jc w:val="right"/>
              <w:rPr>
                <w:sz w:val="21"/>
              </w:rPr>
            </w:pPr>
            <w:r>
              <w:rPr>
                <w:spacing w:val="-2"/>
                <w:sz w:val="21"/>
              </w:rPr>
              <w:t>1,370,307,644.72</w:t>
            </w:r>
          </w:p>
        </w:tc>
      </w:tr>
      <w:tr>
        <w:trPr>
          <w:trHeight w:val="270" w:hRule="atLeast"/>
        </w:trPr>
        <w:tc>
          <w:tcPr>
            <w:tcW w:w="3421" w:type="dxa"/>
          </w:tcPr>
          <w:p>
            <w:pPr>
              <w:pStyle w:val="TableParagraph"/>
              <w:spacing w:line="250" w:lineRule="exact" w:before="1"/>
              <w:ind w:left="318"/>
              <w:rPr>
                <w:sz w:val="21"/>
              </w:rPr>
            </w:pPr>
            <w:r>
              <w:rPr>
                <w:spacing w:val="-4"/>
                <w:sz w:val="21"/>
              </w:rPr>
              <w:t>减：所得税费用</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118,041,166.77</w:t>
            </w:r>
          </w:p>
        </w:tc>
        <w:tc>
          <w:tcPr>
            <w:tcW w:w="1967" w:type="dxa"/>
          </w:tcPr>
          <w:p>
            <w:pPr>
              <w:pStyle w:val="TableParagraph"/>
              <w:spacing w:line="250" w:lineRule="exact" w:before="1"/>
              <w:ind w:right="95"/>
              <w:jc w:val="right"/>
              <w:rPr>
                <w:sz w:val="21"/>
              </w:rPr>
            </w:pPr>
            <w:r>
              <w:rPr>
                <w:spacing w:val="-2"/>
                <w:sz w:val="21"/>
              </w:rPr>
              <w:t>181,431,954.40</w:t>
            </w:r>
          </w:p>
        </w:tc>
      </w:tr>
      <w:tr>
        <w:trPr>
          <w:trHeight w:val="544" w:hRule="atLeast"/>
        </w:trPr>
        <w:tc>
          <w:tcPr>
            <w:tcW w:w="3421" w:type="dxa"/>
          </w:tcPr>
          <w:p>
            <w:pPr>
              <w:pStyle w:val="TableParagraph"/>
              <w:spacing w:before="1"/>
              <w:ind w:left="107"/>
              <w:rPr>
                <w:sz w:val="21"/>
              </w:rPr>
            </w:pPr>
            <w:r>
              <w:rPr>
                <w:spacing w:val="-2"/>
                <w:sz w:val="21"/>
              </w:rPr>
              <w:t>五、净利润（</w:t>
            </w:r>
            <w:r>
              <w:rPr>
                <w:spacing w:val="-3"/>
                <w:sz w:val="21"/>
              </w:rPr>
              <w:t>净亏损以“－”号填</w:t>
            </w:r>
          </w:p>
          <w:p>
            <w:pPr>
              <w:pStyle w:val="TableParagraph"/>
              <w:spacing w:line="250" w:lineRule="exact" w:before="4"/>
              <w:ind w:left="107"/>
              <w:rPr>
                <w:sz w:val="21"/>
              </w:rPr>
            </w:pPr>
            <w:r>
              <w:rPr>
                <w:sz w:val="21"/>
              </w:rPr>
              <w:t>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842,393,103.53</w:t>
            </w:r>
          </w:p>
        </w:tc>
        <w:tc>
          <w:tcPr>
            <w:tcW w:w="1967" w:type="dxa"/>
          </w:tcPr>
          <w:p>
            <w:pPr>
              <w:pStyle w:val="TableParagraph"/>
              <w:spacing w:before="137"/>
              <w:ind w:right="95"/>
              <w:jc w:val="right"/>
              <w:rPr>
                <w:sz w:val="21"/>
              </w:rPr>
            </w:pPr>
            <w:r>
              <w:rPr>
                <w:spacing w:val="-2"/>
                <w:sz w:val="21"/>
              </w:rPr>
              <w:t>1,188,875,690.32</w:t>
            </w:r>
          </w:p>
        </w:tc>
      </w:tr>
      <w:tr>
        <w:trPr>
          <w:trHeight w:val="273" w:hRule="atLeast"/>
        </w:trPr>
        <w:tc>
          <w:tcPr>
            <w:tcW w:w="8826" w:type="dxa"/>
            <w:gridSpan w:val="4"/>
          </w:tcPr>
          <w:p>
            <w:pPr>
              <w:pStyle w:val="TableParagraph"/>
              <w:spacing w:line="252" w:lineRule="exact" w:before="1"/>
              <w:ind w:left="107"/>
              <w:rPr>
                <w:sz w:val="21"/>
              </w:rPr>
            </w:pPr>
            <w:r>
              <w:rPr>
                <w:spacing w:val="-2"/>
                <w:sz w:val="21"/>
              </w:rPr>
              <w:t>（一）</w:t>
            </w:r>
            <w:r>
              <w:rPr>
                <w:spacing w:val="-4"/>
                <w:sz w:val="21"/>
              </w:rPr>
              <w:t>按经营持续性分类</w:t>
            </w:r>
          </w:p>
        </w:tc>
      </w:tr>
      <w:tr>
        <w:trPr>
          <w:trHeight w:val="544" w:hRule="atLeast"/>
        </w:trPr>
        <w:tc>
          <w:tcPr>
            <w:tcW w:w="3421" w:type="dxa"/>
          </w:tcPr>
          <w:p>
            <w:pPr>
              <w:pStyle w:val="TableParagraph"/>
              <w:spacing w:before="1"/>
              <w:ind w:left="527"/>
              <w:rPr>
                <w:sz w:val="21"/>
              </w:rPr>
            </w:pPr>
            <w:r>
              <w:rPr>
                <w:spacing w:val="-2"/>
                <w:sz w:val="21"/>
              </w:rPr>
              <w:t>1.持续经营净利润（</w:t>
            </w:r>
            <w:r>
              <w:rPr>
                <w:spacing w:val="-4"/>
                <w:sz w:val="21"/>
              </w:rPr>
              <w:t>净亏损以</w:t>
            </w:r>
          </w:p>
          <w:p>
            <w:pPr>
              <w:pStyle w:val="TableParagraph"/>
              <w:spacing w:line="250" w:lineRule="exact" w:before="4"/>
              <w:ind w:left="107"/>
              <w:rPr>
                <w:sz w:val="21"/>
              </w:rPr>
            </w:pPr>
            <w:r>
              <w:rPr>
                <w:spacing w:val="-2"/>
                <w:sz w:val="21"/>
              </w:rPr>
              <w:t>“－”号填列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842,393,103.53</w:t>
            </w:r>
          </w:p>
        </w:tc>
        <w:tc>
          <w:tcPr>
            <w:tcW w:w="1967" w:type="dxa"/>
          </w:tcPr>
          <w:p>
            <w:pPr>
              <w:pStyle w:val="TableParagraph"/>
              <w:spacing w:before="138"/>
              <w:ind w:right="95"/>
              <w:jc w:val="right"/>
              <w:rPr>
                <w:sz w:val="21"/>
              </w:rPr>
            </w:pPr>
            <w:r>
              <w:rPr>
                <w:spacing w:val="-2"/>
                <w:sz w:val="21"/>
              </w:rPr>
              <w:t>1,188,875,690.32</w:t>
            </w:r>
          </w:p>
        </w:tc>
      </w:tr>
      <w:tr>
        <w:trPr>
          <w:trHeight w:val="544" w:hRule="atLeast"/>
        </w:trPr>
        <w:tc>
          <w:tcPr>
            <w:tcW w:w="3421" w:type="dxa"/>
          </w:tcPr>
          <w:p>
            <w:pPr>
              <w:pStyle w:val="TableParagraph"/>
              <w:spacing w:before="1"/>
              <w:ind w:left="527"/>
              <w:rPr>
                <w:sz w:val="21"/>
              </w:rPr>
            </w:pPr>
            <w:r>
              <w:rPr>
                <w:spacing w:val="-2"/>
                <w:sz w:val="21"/>
              </w:rPr>
              <w:t>2.终止经营净利润（</w:t>
            </w:r>
            <w:r>
              <w:rPr>
                <w:spacing w:val="-4"/>
                <w:sz w:val="21"/>
              </w:rPr>
              <w:t>净亏损以</w:t>
            </w:r>
          </w:p>
          <w:p>
            <w:pPr>
              <w:pStyle w:val="TableParagraph"/>
              <w:spacing w:line="250" w:lineRule="exact" w:before="4"/>
              <w:ind w:left="107"/>
              <w:rPr>
                <w:sz w:val="21"/>
              </w:rPr>
            </w:pPr>
            <w:r>
              <w:rPr>
                <w:spacing w:val="-2"/>
                <w:sz w:val="21"/>
              </w:rPr>
              <w:t>“－”号填列</w:t>
            </w:r>
            <w:r>
              <w:rPr>
                <w:spacing w:val="-10"/>
                <w:sz w:val="21"/>
              </w:rPr>
              <w:t>）</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8826" w:type="dxa"/>
            <w:gridSpan w:val="4"/>
          </w:tcPr>
          <w:p>
            <w:pPr>
              <w:pStyle w:val="TableParagraph"/>
              <w:spacing w:line="252" w:lineRule="exact" w:before="1"/>
              <w:ind w:left="107"/>
              <w:rPr>
                <w:sz w:val="21"/>
              </w:rPr>
            </w:pPr>
            <w:r>
              <w:rPr>
                <w:spacing w:val="-2"/>
                <w:sz w:val="21"/>
              </w:rPr>
              <w:t>（二）</w:t>
            </w:r>
            <w:r>
              <w:rPr>
                <w:spacing w:val="-4"/>
                <w:sz w:val="21"/>
              </w:rPr>
              <w:t>按所有权归属分类</w:t>
            </w:r>
          </w:p>
        </w:tc>
      </w:tr>
      <w:tr>
        <w:trPr>
          <w:trHeight w:val="544" w:hRule="atLeast"/>
        </w:trPr>
        <w:tc>
          <w:tcPr>
            <w:tcW w:w="3421" w:type="dxa"/>
          </w:tcPr>
          <w:p>
            <w:pPr>
              <w:pStyle w:val="TableParagraph"/>
              <w:spacing w:before="1"/>
              <w:ind w:left="527"/>
              <w:rPr>
                <w:sz w:val="21"/>
              </w:rPr>
            </w:pPr>
            <w:r>
              <w:rPr>
                <w:spacing w:val="-2"/>
                <w:sz w:val="21"/>
              </w:rPr>
              <w:t>1.</w:t>
            </w:r>
            <w:r>
              <w:rPr>
                <w:spacing w:val="-3"/>
                <w:sz w:val="21"/>
              </w:rPr>
              <w:t>归属于母公司股东的净利润</w:t>
            </w:r>
          </w:p>
          <w:p>
            <w:pPr>
              <w:pStyle w:val="TableParagraph"/>
              <w:spacing w:line="252" w:lineRule="exact" w:before="2"/>
              <w:ind w:left="107"/>
              <w:rPr>
                <w:sz w:val="21"/>
              </w:rPr>
            </w:pPr>
            <w:r>
              <w:rPr>
                <w:spacing w:val="-2"/>
                <w:sz w:val="21"/>
              </w:rPr>
              <w:t>（净亏损以“-”号填列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842,351,404.95</w:t>
            </w:r>
          </w:p>
        </w:tc>
        <w:tc>
          <w:tcPr>
            <w:tcW w:w="1967" w:type="dxa"/>
          </w:tcPr>
          <w:p>
            <w:pPr>
              <w:pStyle w:val="TableParagraph"/>
              <w:spacing w:before="137"/>
              <w:ind w:right="95"/>
              <w:jc w:val="right"/>
              <w:rPr>
                <w:sz w:val="21"/>
              </w:rPr>
            </w:pPr>
            <w:r>
              <w:rPr>
                <w:spacing w:val="-2"/>
                <w:sz w:val="21"/>
              </w:rPr>
              <w:t>1,188,825,151.11</w:t>
            </w:r>
          </w:p>
        </w:tc>
      </w:tr>
      <w:tr>
        <w:trPr>
          <w:trHeight w:val="544" w:hRule="atLeast"/>
        </w:trPr>
        <w:tc>
          <w:tcPr>
            <w:tcW w:w="3421" w:type="dxa"/>
          </w:tcPr>
          <w:p>
            <w:pPr>
              <w:pStyle w:val="TableParagraph"/>
              <w:spacing w:before="1"/>
              <w:ind w:left="527"/>
              <w:rPr>
                <w:sz w:val="21"/>
              </w:rPr>
            </w:pPr>
            <w:r>
              <w:rPr>
                <w:spacing w:val="-2"/>
                <w:sz w:val="21"/>
              </w:rPr>
              <w:t>2.少数股东损益（</w:t>
            </w:r>
            <w:r>
              <w:rPr>
                <w:spacing w:val="-4"/>
                <w:sz w:val="21"/>
              </w:rPr>
              <w:t>净亏损以</w:t>
            </w:r>
          </w:p>
          <w:p>
            <w:pPr>
              <w:pStyle w:val="TableParagraph"/>
              <w:spacing w:line="250" w:lineRule="exact" w:before="5"/>
              <w:ind w:left="107"/>
              <w:rPr>
                <w:sz w:val="21"/>
              </w:rPr>
            </w:pPr>
            <w:r>
              <w:rPr>
                <w:spacing w:val="-2"/>
                <w:sz w:val="21"/>
              </w:rPr>
              <w:t>“-”号填列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8"/>
              <w:ind w:right="95"/>
              <w:jc w:val="right"/>
              <w:rPr>
                <w:sz w:val="21"/>
              </w:rPr>
            </w:pPr>
            <w:r>
              <w:rPr>
                <w:spacing w:val="-2"/>
                <w:sz w:val="21"/>
              </w:rPr>
              <w:t>41,698.58</w:t>
            </w:r>
          </w:p>
        </w:tc>
        <w:tc>
          <w:tcPr>
            <w:tcW w:w="1967" w:type="dxa"/>
          </w:tcPr>
          <w:p>
            <w:pPr>
              <w:pStyle w:val="TableParagraph"/>
              <w:spacing w:before="138"/>
              <w:ind w:right="95"/>
              <w:jc w:val="right"/>
              <w:rPr>
                <w:sz w:val="21"/>
              </w:rPr>
            </w:pPr>
            <w:r>
              <w:rPr>
                <w:spacing w:val="-2"/>
                <w:sz w:val="21"/>
              </w:rPr>
              <w:t>50,539.21</w:t>
            </w:r>
          </w:p>
        </w:tc>
      </w:tr>
      <w:tr>
        <w:trPr>
          <w:trHeight w:val="273" w:hRule="atLeast"/>
        </w:trPr>
        <w:tc>
          <w:tcPr>
            <w:tcW w:w="3421" w:type="dxa"/>
          </w:tcPr>
          <w:p>
            <w:pPr>
              <w:pStyle w:val="TableParagraph"/>
              <w:spacing w:line="252" w:lineRule="exact" w:before="1"/>
              <w:ind w:left="107"/>
              <w:rPr>
                <w:sz w:val="21"/>
              </w:rPr>
            </w:pPr>
            <w:r>
              <w:rPr>
                <w:spacing w:val="-3"/>
                <w:sz w:val="21"/>
              </w:rPr>
              <w:t>六、其他综合收益的税后净额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（一）</w:t>
            </w:r>
            <w:r>
              <w:rPr>
                <w:spacing w:val="-3"/>
                <w:sz w:val="21"/>
              </w:rPr>
              <w:t>归属母公司所有者的其他</w:t>
            </w:r>
          </w:p>
          <w:p>
            <w:pPr>
              <w:pStyle w:val="TableParagraph"/>
              <w:spacing w:line="252" w:lineRule="exact" w:before="2"/>
              <w:ind w:left="107"/>
              <w:rPr>
                <w:sz w:val="21"/>
              </w:rPr>
            </w:pPr>
            <w:r>
              <w:rPr>
                <w:spacing w:val="-3"/>
                <w:sz w:val="21"/>
              </w:rPr>
              <w:t>综合收益的税后净额</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10,731,587.28</w:t>
            </w:r>
          </w:p>
        </w:tc>
        <w:tc>
          <w:tcPr>
            <w:tcW w:w="1967" w:type="dxa"/>
          </w:tcPr>
          <w:p>
            <w:pPr>
              <w:pStyle w:val="TableParagraph"/>
              <w:spacing w:before="137"/>
              <w:ind w:right="95"/>
              <w:jc w:val="right"/>
              <w:rPr>
                <w:sz w:val="21"/>
              </w:rPr>
            </w:pPr>
            <w:r>
              <w:rPr>
                <w:spacing w:val="-2"/>
                <w:sz w:val="21"/>
              </w:rPr>
              <w:t>2,452,763.75</w:t>
            </w:r>
          </w:p>
        </w:tc>
      </w:tr>
      <w:tr>
        <w:trPr>
          <w:trHeight w:val="544" w:hRule="atLeast"/>
        </w:trPr>
        <w:tc>
          <w:tcPr>
            <w:tcW w:w="3421" w:type="dxa"/>
          </w:tcPr>
          <w:p>
            <w:pPr>
              <w:pStyle w:val="TableParagraph"/>
              <w:spacing w:before="1"/>
              <w:ind w:left="527"/>
              <w:rPr>
                <w:sz w:val="21"/>
              </w:rPr>
            </w:pPr>
            <w:r>
              <w:rPr>
                <w:spacing w:val="-2"/>
                <w:sz w:val="21"/>
              </w:rPr>
              <w:t>1．</w:t>
            </w:r>
            <w:r>
              <w:rPr>
                <w:spacing w:val="-3"/>
                <w:sz w:val="21"/>
              </w:rPr>
              <w:t>不能重分类进损益的其他</w:t>
            </w:r>
          </w:p>
          <w:p>
            <w:pPr>
              <w:pStyle w:val="TableParagraph"/>
              <w:spacing w:line="252" w:lineRule="exact" w:before="2"/>
              <w:ind w:left="107"/>
              <w:rPr>
                <w:sz w:val="21"/>
              </w:rPr>
            </w:pPr>
            <w:r>
              <w:rPr>
                <w:spacing w:val="-4"/>
                <w:sz w:val="21"/>
              </w:rPr>
              <w:t>综合收益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（1）</w:t>
            </w:r>
            <w:r>
              <w:rPr>
                <w:spacing w:val="-3"/>
                <w:sz w:val="21"/>
              </w:rPr>
              <w:t>重新计量设定受益计划变</w:t>
            </w:r>
          </w:p>
          <w:p>
            <w:pPr>
              <w:pStyle w:val="TableParagraph"/>
              <w:spacing w:line="250" w:lineRule="exact" w:before="4"/>
              <w:ind w:left="107"/>
              <w:rPr>
                <w:sz w:val="21"/>
              </w:rPr>
            </w:pPr>
            <w:r>
              <w:rPr>
                <w:spacing w:val="-5"/>
                <w:sz w:val="21"/>
              </w:rPr>
              <w:t>动额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（2）</w:t>
            </w:r>
            <w:r>
              <w:rPr>
                <w:spacing w:val="-3"/>
                <w:sz w:val="21"/>
              </w:rPr>
              <w:t>权益法下不能转损益的其</w:t>
            </w:r>
          </w:p>
          <w:p>
            <w:pPr>
              <w:pStyle w:val="TableParagraph"/>
              <w:spacing w:line="250" w:lineRule="exact" w:before="4"/>
              <w:ind w:left="107"/>
              <w:rPr>
                <w:sz w:val="21"/>
              </w:rPr>
            </w:pPr>
            <w:r>
              <w:rPr>
                <w:spacing w:val="-4"/>
                <w:sz w:val="21"/>
              </w:rPr>
              <w:t>他综合收益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（3）</w:t>
            </w:r>
            <w:r>
              <w:rPr>
                <w:spacing w:val="-3"/>
                <w:sz w:val="21"/>
              </w:rPr>
              <w:t>其他权益工具投资公允价</w:t>
            </w:r>
          </w:p>
          <w:p>
            <w:pPr>
              <w:pStyle w:val="TableParagraph"/>
              <w:spacing w:line="250" w:lineRule="exact" w:before="4"/>
              <w:ind w:left="107"/>
              <w:rPr>
                <w:sz w:val="21"/>
              </w:rPr>
            </w:pPr>
            <w:r>
              <w:rPr>
                <w:spacing w:val="-4"/>
                <w:sz w:val="21"/>
              </w:rPr>
              <w:t>值变动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（4）</w:t>
            </w:r>
            <w:r>
              <w:rPr>
                <w:spacing w:val="-3"/>
                <w:sz w:val="21"/>
              </w:rPr>
              <w:t>企业自身信用风险公允价</w:t>
            </w:r>
          </w:p>
          <w:p>
            <w:pPr>
              <w:pStyle w:val="TableParagraph"/>
              <w:spacing w:line="250" w:lineRule="exact" w:before="5"/>
              <w:ind w:left="107"/>
              <w:rPr>
                <w:sz w:val="21"/>
              </w:rPr>
            </w:pPr>
            <w:r>
              <w:rPr>
                <w:spacing w:val="-4"/>
                <w:sz w:val="21"/>
              </w:rPr>
              <w:t>值变动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6" w:hRule="atLeast"/>
        </w:trPr>
        <w:tc>
          <w:tcPr>
            <w:tcW w:w="3421" w:type="dxa"/>
          </w:tcPr>
          <w:p>
            <w:pPr>
              <w:pStyle w:val="TableParagraph"/>
              <w:spacing w:line="270" w:lineRule="atLeast"/>
              <w:ind w:left="107" w:right="255" w:firstLine="419"/>
              <w:rPr>
                <w:sz w:val="21"/>
              </w:rPr>
            </w:pPr>
            <w:r>
              <w:rPr>
                <w:spacing w:val="-2"/>
                <w:sz w:val="21"/>
              </w:rPr>
              <w:t>2．将重分类进损益的其他综</w:t>
            </w:r>
            <w:r>
              <w:rPr>
                <w:spacing w:val="-4"/>
                <w:sz w:val="21"/>
              </w:rPr>
              <w:t>合收益</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10,731,587.28</w:t>
            </w:r>
          </w:p>
        </w:tc>
        <w:tc>
          <w:tcPr>
            <w:tcW w:w="1967" w:type="dxa"/>
          </w:tcPr>
          <w:p>
            <w:pPr>
              <w:pStyle w:val="TableParagraph"/>
              <w:spacing w:before="138"/>
              <w:ind w:right="95"/>
              <w:jc w:val="right"/>
              <w:rPr>
                <w:sz w:val="21"/>
              </w:rPr>
            </w:pPr>
            <w:r>
              <w:rPr>
                <w:spacing w:val="-2"/>
                <w:sz w:val="21"/>
              </w:rPr>
              <w:t>2,452,763.75</w:t>
            </w:r>
          </w:p>
        </w:tc>
      </w:tr>
      <w:tr>
        <w:trPr>
          <w:trHeight w:val="544" w:hRule="atLeast"/>
        </w:trPr>
        <w:tc>
          <w:tcPr>
            <w:tcW w:w="3421" w:type="dxa"/>
          </w:tcPr>
          <w:p>
            <w:pPr>
              <w:pStyle w:val="TableParagraph"/>
              <w:spacing w:before="1"/>
              <w:ind w:left="318"/>
              <w:rPr>
                <w:sz w:val="21"/>
              </w:rPr>
            </w:pPr>
            <w:r>
              <w:rPr>
                <w:spacing w:val="-2"/>
                <w:sz w:val="21"/>
              </w:rPr>
              <w:t>（1）</w:t>
            </w:r>
            <w:r>
              <w:rPr>
                <w:spacing w:val="-3"/>
                <w:sz w:val="21"/>
              </w:rPr>
              <w:t>权益法下可转损益的其他</w:t>
            </w:r>
          </w:p>
          <w:p>
            <w:pPr>
              <w:pStyle w:val="TableParagraph"/>
              <w:spacing w:line="252" w:lineRule="exact" w:before="2"/>
              <w:ind w:left="107"/>
              <w:rPr>
                <w:sz w:val="21"/>
              </w:rPr>
            </w:pPr>
            <w:r>
              <w:rPr>
                <w:spacing w:val="-4"/>
                <w:sz w:val="21"/>
              </w:rPr>
              <w:t>综合收益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（2）</w:t>
            </w:r>
            <w:r>
              <w:rPr>
                <w:spacing w:val="-3"/>
                <w:sz w:val="21"/>
              </w:rPr>
              <w:t>其他债权投资公允价值变</w:t>
            </w:r>
          </w:p>
          <w:p>
            <w:pPr>
              <w:pStyle w:val="TableParagraph"/>
              <w:spacing w:line="252" w:lineRule="exact" w:before="2"/>
              <w:ind w:left="107"/>
              <w:rPr>
                <w:sz w:val="21"/>
              </w:rPr>
            </w:pPr>
            <w:r>
              <w:rPr>
                <w:spacing w:val="-10"/>
                <w:sz w:val="21"/>
              </w:rPr>
              <w:t>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（3）</w:t>
            </w:r>
            <w:r>
              <w:rPr>
                <w:spacing w:val="-3"/>
                <w:sz w:val="21"/>
              </w:rPr>
              <w:t>金融资产重分类计入其他</w:t>
            </w:r>
          </w:p>
          <w:p>
            <w:pPr>
              <w:pStyle w:val="TableParagraph"/>
              <w:spacing w:line="252" w:lineRule="exact" w:before="2"/>
              <w:ind w:left="107"/>
              <w:rPr>
                <w:sz w:val="21"/>
              </w:rPr>
            </w:pPr>
            <w:r>
              <w:rPr>
                <w:spacing w:val="-4"/>
                <w:sz w:val="21"/>
              </w:rPr>
              <w:t>综合收益的金额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（4）</w:t>
            </w:r>
            <w:r>
              <w:rPr>
                <w:spacing w:val="-3"/>
                <w:sz w:val="21"/>
              </w:rPr>
              <w:t>其他债权投资信用减值准</w:t>
            </w:r>
          </w:p>
          <w:p>
            <w:pPr>
              <w:pStyle w:val="TableParagraph"/>
              <w:spacing w:line="250" w:lineRule="exact" w:before="4"/>
              <w:ind w:left="107"/>
              <w:rPr>
                <w:sz w:val="21"/>
              </w:rPr>
            </w:pPr>
            <w:r>
              <w:rPr>
                <w:spacing w:val="-10"/>
                <w:sz w:val="21"/>
              </w:rPr>
              <w:t>备</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318"/>
              <w:rPr>
                <w:sz w:val="21"/>
              </w:rPr>
            </w:pPr>
            <w:r>
              <w:rPr>
                <w:spacing w:val="-2"/>
                <w:sz w:val="21"/>
              </w:rPr>
              <w:t>（5）</w:t>
            </w:r>
            <w:r>
              <w:rPr>
                <w:spacing w:val="-4"/>
                <w:sz w:val="21"/>
              </w:rPr>
              <w:t>现金流量套期储备</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10,726,207.27</w:t>
            </w:r>
          </w:p>
        </w:tc>
        <w:tc>
          <w:tcPr>
            <w:tcW w:w="1967" w:type="dxa"/>
          </w:tcPr>
          <w:p>
            <w:pPr>
              <w:pStyle w:val="TableParagraph"/>
              <w:spacing w:line="252" w:lineRule="exact" w:before="1"/>
              <w:ind w:right="95"/>
              <w:jc w:val="right"/>
              <w:rPr>
                <w:sz w:val="21"/>
              </w:rPr>
            </w:pPr>
            <w:r>
              <w:rPr>
                <w:spacing w:val="-2"/>
                <w:sz w:val="21"/>
              </w:rPr>
              <w:t>2,452,763.75</w:t>
            </w:r>
          </w:p>
        </w:tc>
      </w:tr>
      <w:tr>
        <w:trPr>
          <w:trHeight w:val="271" w:hRule="atLeast"/>
        </w:trPr>
        <w:tc>
          <w:tcPr>
            <w:tcW w:w="3421" w:type="dxa"/>
          </w:tcPr>
          <w:p>
            <w:pPr>
              <w:pStyle w:val="TableParagraph"/>
              <w:spacing w:line="250" w:lineRule="exact" w:before="1"/>
              <w:ind w:left="318"/>
              <w:rPr>
                <w:sz w:val="21"/>
              </w:rPr>
            </w:pPr>
            <w:r>
              <w:rPr>
                <w:spacing w:val="-2"/>
                <w:sz w:val="21"/>
              </w:rPr>
              <w:t>（6）</w:t>
            </w:r>
            <w:r>
              <w:rPr>
                <w:spacing w:val="-3"/>
                <w:sz w:val="21"/>
              </w:rPr>
              <w:t>外币财务报表折算差额</w:t>
            </w:r>
          </w:p>
        </w:tc>
        <w:tc>
          <w:tcPr>
            <w:tcW w:w="1479" w:type="dxa"/>
          </w:tcPr>
          <w:p>
            <w:pPr>
              <w:pStyle w:val="TableParagraph"/>
              <w:rPr>
                <w:rFonts w:ascii="Times New Roman"/>
                <w:sz w:val="20"/>
              </w:rPr>
            </w:pPr>
          </w:p>
        </w:tc>
        <w:tc>
          <w:tcPr>
            <w:tcW w:w="1959" w:type="dxa"/>
          </w:tcPr>
          <w:p>
            <w:pPr>
              <w:pStyle w:val="TableParagraph"/>
              <w:spacing w:line="250" w:lineRule="exact" w:before="1"/>
              <w:ind w:right="95"/>
              <w:jc w:val="right"/>
              <w:rPr>
                <w:sz w:val="21"/>
              </w:rPr>
            </w:pPr>
            <w:r>
              <w:rPr>
                <w:spacing w:val="-2"/>
                <w:sz w:val="21"/>
              </w:rPr>
              <w:t>5,380.01</w:t>
            </w: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318"/>
              <w:rPr>
                <w:sz w:val="21"/>
              </w:rPr>
            </w:pPr>
            <w:r>
              <w:rPr>
                <w:spacing w:val="-2"/>
                <w:sz w:val="21"/>
              </w:rPr>
              <w:t>（7）</w:t>
            </w:r>
            <w:r>
              <w:rPr>
                <w:spacing w:val="-6"/>
                <w:sz w:val="21"/>
              </w:rPr>
              <w:t>其他</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318"/>
              <w:rPr>
                <w:sz w:val="21"/>
              </w:rPr>
            </w:pPr>
            <w:r>
              <w:rPr>
                <w:spacing w:val="-2"/>
                <w:sz w:val="21"/>
              </w:rPr>
              <w:t>（二）</w:t>
            </w:r>
            <w:r>
              <w:rPr>
                <w:spacing w:val="-3"/>
                <w:sz w:val="21"/>
              </w:rPr>
              <w:t>归属于少数股东的其他综</w:t>
            </w:r>
          </w:p>
          <w:p>
            <w:pPr>
              <w:pStyle w:val="TableParagraph"/>
              <w:spacing w:line="250" w:lineRule="exact" w:before="4"/>
              <w:ind w:left="107"/>
              <w:rPr>
                <w:sz w:val="21"/>
              </w:rPr>
            </w:pPr>
            <w:r>
              <w:rPr>
                <w:spacing w:val="-4"/>
                <w:sz w:val="21"/>
              </w:rPr>
              <w:t>合收益的税后净额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107"/>
              <w:rPr>
                <w:sz w:val="21"/>
              </w:rPr>
            </w:pPr>
            <w:r>
              <w:rPr>
                <w:spacing w:val="-4"/>
                <w:sz w:val="21"/>
              </w:rPr>
              <w:t>七、综合收益总额</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853,124,690.81</w:t>
            </w:r>
          </w:p>
        </w:tc>
        <w:tc>
          <w:tcPr>
            <w:tcW w:w="1967" w:type="dxa"/>
          </w:tcPr>
          <w:p>
            <w:pPr>
              <w:pStyle w:val="TableParagraph"/>
              <w:spacing w:line="252" w:lineRule="exact" w:before="1"/>
              <w:ind w:right="95"/>
              <w:jc w:val="right"/>
              <w:rPr>
                <w:sz w:val="21"/>
              </w:rPr>
            </w:pPr>
            <w:r>
              <w:rPr>
                <w:spacing w:val="-2"/>
                <w:sz w:val="21"/>
              </w:rPr>
              <w:t>1,191,328,454.07</w:t>
            </w:r>
          </w:p>
        </w:tc>
      </w:tr>
      <w:tr>
        <w:trPr>
          <w:trHeight w:val="544" w:hRule="atLeast"/>
        </w:trPr>
        <w:tc>
          <w:tcPr>
            <w:tcW w:w="3421" w:type="dxa"/>
          </w:tcPr>
          <w:p>
            <w:pPr>
              <w:pStyle w:val="TableParagraph"/>
              <w:spacing w:before="1"/>
              <w:ind w:left="318"/>
              <w:rPr>
                <w:sz w:val="21"/>
              </w:rPr>
            </w:pPr>
            <w:r>
              <w:rPr>
                <w:spacing w:val="-2"/>
                <w:sz w:val="21"/>
              </w:rPr>
              <w:t>（一）</w:t>
            </w:r>
            <w:r>
              <w:rPr>
                <w:spacing w:val="-3"/>
                <w:sz w:val="21"/>
              </w:rPr>
              <w:t>归属于母公司所有者的综</w:t>
            </w:r>
          </w:p>
          <w:p>
            <w:pPr>
              <w:pStyle w:val="TableParagraph"/>
              <w:spacing w:line="252" w:lineRule="exact" w:before="2"/>
              <w:ind w:left="107"/>
              <w:rPr>
                <w:sz w:val="21"/>
              </w:rPr>
            </w:pPr>
            <w:r>
              <w:rPr>
                <w:spacing w:val="-4"/>
                <w:sz w:val="21"/>
              </w:rPr>
              <w:t>合收益总额</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853,082,992.23</w:t>
            </w:r>
          </w:p>
        </w:tc>
        <w:tc>
          <w:tcPr>
            <w:tcW w:w="1967" w:type="dxa"/>
          </w:tcPr>
          <w:p>
            <w:pPr>
              <w:pStyle w:val="TableParagraph"/>
              <w:spacing w:before="137"/>
              <w:ind w:right="95"/>
              <w:jc w:val="right"/>
              <w:rPr>
                <w:sz w:val="21"/>
              </w:rPr>
            </w:pPr>
            <w:r>
              <w:rPr>
                <w:spacing w:val="-2"/>
                <w:sz w:val="21"/>
              </w:rPr>
              <w:t>1,191,277,914.86</w:t>
            </w:r>
          </w:p>
        </w:tc>
      </w:tr>
      <w:tr>
        <w:trPr>
          <w:trHeight w:val="544" w:hRule="atLeast"/>
        </w:trPr>
        <w:tc>
          <w:tcPr>
            <w:tcW w:w="3421" w:type="dxa"/>
          </w:tcPr>
          <w:p>
            <w:pPr>
              <w:pStyle w:val="TableParagraph"/>
              <w:spacing w:before="1"/>
              <w:ind w:left="318"/>
              <w:rPr>
                <w:sz w:val="21"/>
              </w:rPr>
            </w:pPr>
            <w:r>
              <w:rPr>
                <w:spacing w:val="-2"/>
                <w:sz w:val="21"/>
              </w:rPr>
              <w:t>（二）</w:t>
            </w:r>
            <w:r>
              <w:rPr>
                <w:spacing w:val="-3"/>
                <w:sz w:val="21"/>
              </w:rPr>
              <w:t>归属于少数股东的综合收</w:t>
            </w:r>
          </w:p>
          <w:p>
            <w:pPr>
              <w:pStyle w:val="TableParagraph"/>
              <w:spacing w:line="252" w:lineRule="exact" w:before="2"/>
              <w:ind w:left="107"/>
              <w:rPr>
                <w:sz w:val="21"/>
              </w:rPr>
            </w:pPr>
            <w:r>
              <w:rPr>
                <w:spacing w:val="-4"/>
                <w:sz w:val="21"/>
              </w:rPr>
              <w:t>益总额</w:t>
            </w:r>
          </w:p>
        </w:tc>
        <w:tc>
          <w:tcPr>
            <w:tcW w:w="1479" w:type="dxa"/>
          </w:tcPr>
          <w:p>
            <w:pPr>
              <w:pStyle w:val="TableParagraph"/>
              <w:rPr>
                <w:rFonts w:ascii="Times New Roman"/>
                <w:sz w:val="20"/>
              </w:rPr>
            </w:pPr>
          </w:p>
        </w:tc>
        <w:tc>
          <w:tcPr>
            <w:tcW w:w="1959" w:type="dxa"/>
          </w:tcPr>
          <w:p>
            <w:pPr>
              <w:pStyle w:val="TableParagraph"/>
              <w:spacing w:before="138"/>
              <w:ind w:right="95"/>
              <w:jc w:val="right"/>
              <w:rPr>
                <w:sz w:val="21"/>
              </w:rPr>
            </w:pPr>
            <w:r>
              <w:rPr>
                <w:spacing w:val="-2"/>
                <w:sz w:val="21"/>
              </w:rPr>
              <w:t>41,698.58</w:t>
            </w:r>
          </w:p>
        </w:tc>
        <w:tc>
          <w:tcPr>
            <w:tcW w:w="1967" w:type="dxa"/>
          </w:tcPr>
          <w:p>
            <w:pPr>
              <w:pStyle w:val="TableParagraph"/>
              <w:spacing w:before="138"/>
              <w:ind w:right="95"/>
              <w:jc w:val="right"/>
              <w:rPr>
                <w:sz w:val="21"/>
              </w:rPr>
            </w:pPr>
            <w:r>
              <w:rPr>
                <w:spacing w:val="-2"/>
                <w:sz w:val="21"/>
              </w:rPr>
              <w:t>50,539.21</w:t>
            </w:r>
          </w:p>
        </w:tc>
      </w:tr>
      <w:tr>
        <w:trPr>
          <w:trHeight w:val="273" w:hRule="atLeast"/>
        </w:trPr>
        <w:tc>
          <w:tcPr>
            <w:tcW w:w="8826" w:type="dxa"/>
            <w:gridSpan w:val="4"/>
          </w:tcPr>
          <w:p>
            <w:pPr>
              <w:pStyle w:val="TableParagraph"/>
              <w:spacing w:line="252" w:lineRule="exact" w:before="1"/>
              <w:ind w:left="107"/>
              <w:rPr>
                <w:sz w:val="21"/>
              </w:rPr>
            </w:pPr>
            <w:r>
              <w:rPr>
                <w:spacing w:val="-4"/>
                <w:sz w:val="21"/>
              </w:rPr>
              <w:t>八、每股收益：</w:t>
            </w:r>
          </w:p>
        </w:tc>
      </w:tr>
    </w:tbl>
    <w:p>
      <w:pPr>
        <w:spacing w:after="0" w:line="252" w:lineRule="exact"/>
        <w:rPr>
          <w:sz w:val="21"/>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3" w:hRule="atLeast"/>
        </w:trPr>
        <w:tc>
          <w:tcPr>
            <w:tcW w:w="3421" w:type="dxa"/>
          </w:tcPr>
          <w:p>
            <w:pPr>
              <w:pStyle w:val="TableParagraph"/>
              <w:spacing w:line="250" w:lineRule="exact" w:before="3"/>
              <w:ind w:left="318"/>
              <w:rPr>
                <w:sz w:val="21"/>
              </w:rPr>
            </w:pPr>
            <w:r>
              <w:rPr>
                <w:spacing w:val="-2"/>
                <w:sz w:val="21"/>
              </w:rPr>
              <w:t>（一）</w:t>
            </w:r>
            <w:r>
              <w:rPr>
                <w:spacing w:val="-3"/>
                <w:sz w:val="21"/>
              </w:rPr>
              <w:t>基本每股收益(元/股)</w:t>
            </w:r>
          </w:p>
        </w:tc>
        <w:tc>
          <w:tcPr>
            <w:tcW w:w="1479" w:type="dxa"/>
          </w:tcPr>
          <w:p>
            <w:pPr>
              <w:pStyle w:val="TableParagraph"/>
              <w:rPr>
                <w:rFonts w:ascii="Times New Roman"/>
                <w:sz w:val="20"/>
              </w:rPr>
            </w:pPr>
          </w:p>
        </w:tc>
        <w:tc>
          <w:tcPr>
            <w:tcW w:w="1959" w:type="dxa"/>
          </w:tcPr>
          <w:p>
            <w:pPr>
              <w:pStyle w:val="TableParagraph"/>
              <w:spacing w:line="250" w:lineRule="exact" w:before="3"/>
              <w:ind w:right="95"/>
              <w:jc w:val="right"/>
              <w:rPr>
                <w:sz w:val="21"/>
              </w:rPr>
            </w:pPr>
            <w:r>
              <w:rPr>
                <w:spacing w:val="-4"/>
                <w:sz w:val="21"/>
              </w:rPr>
              <w:t>1.22</w:t>
            </w:r>
          </w:p>
        </w:tc>
        <w:tc>
          <w:tcPr>
            <w:tcW w:w="1967" w:type="dxa"/>
          </w:tcPr>
          <w:p>
            <w:pPr>
              <w:pStyle w:val="TableParagraph"/>
              <w:spacing w:line="250" w:lineRule="exact" w:before="3"/>
              <w:ind w:right="95"/>
              <w:jc w:val="right"/>
              <w:rPr>
                <w:sz w:val="21"/>
              </w:rPr>
            </w:pPr>
            <w:r>
              <w:rPr>
                <w:spacing w:val="-4"/>
                <w:sz w:val="21"/>
              </w:rPr>
              <w:t>1.81</w:t>
            </w:r>
          </w:p>
        </w:tc>
      </w:tr>
      <w:tr>
        <w:trPr>
          <w:trHeight w:val="273" w:hRule="atLeast"/>
        </w:trPr>
        <w:tc>
          <w:tcPr>
            <w:tcW w:w="3421" w:type="dxa"/>
          </w:tcPr>
          <w:p>
            <w:pPr>
              <w:pStyle w:val="TableParagraph"/>
              <w:spacing w:line="252" w:lineRule="exact" w:before="1"/>
              <w:ind w:left="318"/>
              <w:rPr>
                <w:sz w:val="21"/>
              </w:rPr>
            </w:pPr>
            <w:r>
              <w:rPr>
                <w:spacing w:val="-2"/>
                <w:sz w:val="21"/>
              </w:rPr>
              <w:t>（二）</w:t>
            </w:r>
            <w:r>
              <w:rPr>
                <w:spacing w:val="-3"/>
                <w:sz w:val="21"/>
              </w:rPr>
              <w:t>稀释每股收益(元/股)</w:t>
            </w:r>
          </w:p>
        </w:tc>
        <w:tc>
          <w:tcPr>
            <w:tcW w:w="1479" w:type="dxa"/>
          </w:tcPr>
          <w:p>
            <w:pPr>
              <w:pStyle w:val="TableParagraph"/>
              <w:rPr>
                <w:rFonts w:ascii="Times New Roman"/>
                <w:sz w:val="20"/>
              </w:rPr>
            </w:pPr>
          </w:p>
        </w:tc>
        <w:tc>
          <w:tcPr>
            <w:tcW w:w="1959" w:type="dxa"/>
          </w:tcPr>
          <w:p>
            <w:pPr>
              <w:pStyle w:val="TableParagraph"/>
              <w:spacing w:line="252" w:lineRule="exact" w:before="1"/>
              <w:ind w:right="95"/>
              <w:jc w:val="right"/>
              <w:rPr>
                <w:sz w:val="21"/>
              </w:rPr>
            </w:pPr>
            <w:r>
              <w:rPr>
                <w:spacing w:val="-4"/>
                <w:sz w:val="21"/>
              </w:rPr>
              <w:t>1.22</w:t>
            </w:r>
          </w:p>
        </w:tc>
        <w:tc>
          <w:tcPr>
            <w:tcW w:w="1967" w:type="dxa"/>
          </w:tcPr>
          <w:p>
            <w:pPr>
              <w:pStyle w:val="TableParagraph"/>
              <w:spacing w:line="252" w:lineRule="exact" w:before="1"/>
              <w:ind w:right="95"/>
              <w:jc w:val="right"/>
              <w:rPr>
                <w:sz w:val="21"/>
              </w:rPr>
            </w:pPr>
            <w:r>
              <w:rPr>
                <w:spacing w:val="-4"/>
                <w:sz w:val="21"/>
              </w:rPr>
              <w:t>1.81</w:t>
            </w:r>
          </w:p>
        </w:tc>
      </w:tr>
    </w:tbl>
    <w:p>
      <w:pPr>
        <w:pStyle w:val="BodyText"/>
        <w:spacing w:before="3"/>
      </w:pPr>
    </w:p>
    <w:p>
      <w:pPr>
        <w:pStyle w:val="BodyText"/>
        <w:spacing w:line="244" w:lineRule="auto"/>
        <w:ind w:left="118" w:right="225"/>
      </w:pPr>
      <w:r>
        <w:rPr/>
        <w:t>本期发生同一控制下企业合并的，被合并方在合并前实现的净利润为：0.00</w:t>
      </w:r>
      <w:r>
        <w:rPr>
          <w:spacing w:val="-6"/>
        </w:rPr>
        <w:t> 元, 上期被合并方</w:t>
      </w:r>
      <w:r>
        <w:rPr/>
        <w:t>实现的净利润为： 0.00 元。</w:t>
      </w:r>
    </w:p>
    <w:p>
      <w:pPr>
        <w:pStyle w:val="BodyText"/>
        <w:spacing w:line="265" w:lineRule="exact"/>
        <w:ind w:left="118"/>
      </w:pPr>
      <w:r>
        <w:rPr>
          <w:spacing w:val="-5"/>
        </w:rPr>
        <w:t>公司负责人：夏崇耀 主管会计工作负责人：柯军 会计机构负责人：夏小瑜</w:t>
      </w:r>
    </w:p>
    <w:p>
      <w:pPr>
        <w:pStyle w:val="BodyText"/>
        <w:spacing w:before="67"/>
      </w:pPr>
    </w:p>
    <w:p>
      <w:pPr>
        <w:pStyle w:val="BodyText"/>
        <w:spacing w:line="297" w:lineRule="auto"/>
        <w:ind w:left="3773" w:right="3766" w:hanging="3"/>
        <w:jc w:val="center"/>
      </w:pPr>
      <w:r>
        <w:rPr>
          <w:spacing w:val="-2"/>
        </w:rPr>
        <w:t>母公司利润表 </w:t>
      </w:r>
      <w:r>
        <w:rPr/>
        <w:t>2022</w:t>
      </w:r>
      <w:r>
        <w:rPr>
          <w:spacing w:val="-37"/>
        </w:rPr>
        <w:t> 年 </w:t>
      </w:r>
      <w:r>
        <w:rPr/>
        <w:t>1—12</w:t>
      </w:r>
      <w:r>
        <w:rPr>
          <w:spacing w:val="-28"/>
        </w:rPr>
        <w:t> 月</w:t>
      </w:r>
    </w:p>
    <w:p>
      <w:pPr>
        <w:pStyle w:val="BodyText"/>
        <w:spacing w:line="207" w:lineRule="exact" w:after="4"/>
        <w:ind w:left="6738"/>
        <w:jc w:val="center"/>
      </w:pPr>
      <w:r>
        <w:rPr/>
        <w:t>单位:元</w:t>
      </w:r>
      <w:r>
        <w:rPr>
          <w:spacing w:val="41"/>
          <w:w w:val="150"/>
        </w:rPr>
        <w:t> </w:t>
      </w:r>
      <w:r>
        <w:rPr>
          <w:spacing w:val="-2"/>
        </w:rPr>
        <w:t>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270" w:hRule="atLeast"/>
        </w:trPr>
        <w:tc>
          <w:tcPr>
            <w:tcW w:w="3421" w:type="dxa"/>
          </w:tcPr>
          <w:p>
            <w:pPr>
              <w:pStyle w:val="TableParagraph"/>
              <w:spacing w:line="250" w:lineRule="exact" w:before="1"/>
              <w:ind w:left="166" w:right="196"/>
              <w:jc w:val="center"/>
              <w:rPr>
                <w:sz w:val="21"/>
              </w:rPr>
            </w:pPr>
            <w:r>
              <w:rPr>
                <w:spacing w:val="-5"/>
                <w:sz w:val="21"/>
              </w:rPr>
              <w:t>项目</w:t>
            </w:r>
          </w:p>
        </w:tc>
        <w:tc>
          <w:tcPr>
            <w:tcW w:w="1479" w:type="dxa"/>
          </w:tcPr>
          <w:p>
            <w:pPr>
              <w:pStyle w:val="TableParagraph"/>
              <w:spacing w:line="250" w:lineRule="exact" w:before="1"/>
              <w:ind w:left="3"/>
              <w:jc w:val="center"/>
              <w:rPr>
                <w:sz w:val="21"/>
              </w:rPr>
            </w:pPr>
            <w:r>
              <w:rPr>
                <w:spacing w:val="-5"/>
                <w:sz w:val="21"/>
              </w:rPr>
              <w:t>附注</w:t>
            </w:r>
          </w:p>
        </w:tc>
        <w:tc>
          <w:tcPr>
            <w:tcW w:w="1959" w:type="dxa"/>
          </w:tcPr>
          <w:p>
            <w:pPr>
              <w:pStyle w:val="TableParagraph"/>
              <w:spacing w:line="250" w:lineRule="exact" w:before="1"/>
              <w:ind w:left="529"/>
              <w:rPr>
                <w:sz w:val="21"/>
              </w:rPr>
            </w:pPr>
            <w:r>
              <w:rPr>
                <w:sz w:val="21"/>
              </w:rPr>
              <w:t>2022</w:t>
            </w:r>
            <w:r>
              <w:rPr>
                <w:spacing w:val="-22"/>
                <w:sz w:val="21"/>
              </w:rPr>
              <w:t> 年度</w:t>
            </w:r>
          </w:p>
        </w:tc>
        <w:tc>
          <w:tcPr>
            <w:tcW w:w="1967" w:type="dxa"/>
          </w:tcPr>
          <w:p>
            <w:pPr>
              <w:pStyle w:val="TableParagraph"/>
              <w:spacing w:line="250" w:lineRule="exact" w:before="1"/>
              <w:ind w:left="531"/>
              <w:rPr>
                <w:sz w:val="21"/>
              </w:rPr>
            </w:pPr>
            <w:r>
              <w:rPr>
                <w:sz w:val="21"/>
              </w:rPr>
              <w:t>2021</w:t>
            </w:r>
            <w:r>
              <w:rPr>
                <w:spacing w:val="-22"/>
                <w:sz w:val="21"/>
              </w:rPr>
              <w:t> 年度</w:t>
            </w:r>
          </w:p>
        </w:tc>
      </w:tr>
      <w:tr>
        <w:trPr>
          <w:trHeight w:val="273" w:hRule="atLeast"/>
        </w:trPr>
        <w:tc>
          <w:tcPr>
            <w:tcW w:w="3421" w:type="dxa"/>
          </w:tcPr>
          <w:p>
            <w:pPr>
              <w:pStyle w:val="TableParagraph"/>
              <w:spacing w:line="252" w:lineRule="exact" w:before="1"/>
              <w:ind w:left="88"/>
              <w:rPr>
                <w:sz w:val="21"/>
              </w:rPr>
            </w:pPr>
            <w:r>
              <w:rPr>
                <w:spacing w:val="-4"/>
                <w:sz w:val="21"/>
              </w:rPr>
              <w:t>一、营业收入</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6,950,850,024.12</w:t>
            </w:r>
          </w:p>
        </w:tc>
        <w:tc>
          <w:tcPr>
            <w:tcW w:w="1967" w:type="dxa"/>
          </w:tcPr>
          <w:p>
            <w:pPr>
              <w:pStyle w:val="TableParagraph"/>
              <w:spacing w:line="252" w:lineRule="exact" w:before="1"/>
              <w:ind w:right="95"/>
              <w:jc w:val="right"/>
              <w:rPr>
                <w:sz w:val="21"/>
              </w:rPr>
            </w:pPr>
            <w:r>
              <w:rPr>
                <w:spacing w:val="-2"/>
                <w:sz w:val="21"/>
              </w:rPr>
              <w:t>7,828,665,577.66</w:t>
            </w:r>
          </w:p>
        </w:tc>
      </w:tr>
      <w:tr>
        <w:trPr>
          <w:trHeight w:val="273" w:hRule="atLeast"/>
        </w:trPr>
        <w:tc>
          <w:tcPr>
            <w:tcW w:w="3421" w:type="dxa"/>
          </w:tcPr>
          <w:p>
            <w:pPr>
              <w:pStyle w:val="TableParagraph"/>
              <w:spacing w:line="252" w:lineRule="exact" w:before="1"/>
              <w:ind w:left="318"/>
              <w:rPr>
                <w:sz w:val="21"/>
              </w:rPr>
            </w:pPr>
            <w:r>
              <w:rPr>
                <w:spacing w:val="-4"/>
                <w:sz w:val="21"/>
              </w:rPr>
              <w:t>减：营业成本</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5,442,004,070.95</w:t>
            </w:r>
          </w:p>
        </w:tc>
        <w:tc>
          <w:tcPr>
            <w:tcW w:w="1967" w:type="dxa"/>
          </w:tcPr>
          <w:p>
            <w:pPr>
              <w:pStyle w:val="TableParagraph"/>
              <w:spacing w:line="252" w:lineRule="exact" w:before="1"/>
              <w:ind w:right="95"/>
              <w:jc w:val="right"/>
              <w:rPr>
                <w:sz w:val="21"/>
              </w:rPr>
            </w:pPr>
            <w:r>
              <w:rPr>
                <w:spacing w:val="-2"/>
                <w:sz w:val="21"/>
              </w:rPr>
              <w:t>5,890,300,411.94</w:t>
            </w:r>
          </w:p>
        </w:tc>
      </w:tr>
      <w:tr>
        <w:trPr>
          <w:trHeight w:val="271" w:hRule="atLeast"/>
        </w:trPr>
        <w:tc>
          <w:tcPr>
            <w:tcW w:w="3421" w:type="dxa"/>
          </w:tcPr>
          <w:p>
            <w:pPr>
              <w:pStyle w:val="TableParagraph"/>
              <w:spacing w:line="250" w:lineRule="exact" w:before="1"/>
              <w:ind w:left="738"/>
              <w:rPr>
                <w:sz w:val="21"/>
              </w:rPr>
            </w:pPr>
            <w:r>
              <w:rPr>
                <w:spacing w:val="-4"/>
                <w:sz w:val="21"/>
              </w:rPr>
              <w:t>税金及附加</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20,656,915.25</w:t>
            </w:r>
          </w:p>
        </w:tc>
        <w:tc>
          <w:tcPr>
            <w:tcW w:w="1967" w:type="dxa"/>
          </w:tcPr>
          <w:p>
            <w:pPr>
              <w:pStyle w:val="TableParagraph"/>
              <w:spacing w:line="250" w:lineRule="exact" w:before="1"/>
              <w:ind w:right="95"/>
              <w:jc w:val="right"/>
              <w:rPr>
                <w:sz w:val="21"/>
              </w:rPr>
            </w:pPr>
            <w:r>
              <w:rPr>
                <w:spacing w:val="-2"/>
                <w:sz w:val="21"/>
              </w:rPr>
              <w:t>29,776,741.76</w:t>
            </w:r>
          </w:p>
        </w:tc>
      </w:tr>
      <w:tr>
        <w:trPr>
          <w:trHeight w:val="273" w:hRule="atLeast"/>
        </w:trPr>
        <w:tc>
          <w:tcPr>
            <w:tcW w:w="3421" w:type="dxa"/>
          </w:tcPr>
          <w:p>
            <w:pPr>
              <w:pStyle w:val="TableParagraph"/>
              <w:spacing w:line="252" w:lineRule="exact" w:before="1"/>
              <w:ind w:left="738"/>
              <w:rPr>
                <w:sz w:val="21"/>
              </w:rPr>
            </w:pPr>
            <w:r>
              <w:rPr>
                <w:spacing w:val="-4"/>
                <w:sz w:val="21"/>
              </w:rPr>
              <w:t>销售费用</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145,857,840.24</w:t>
            </w:r>
          </w:p>
        </w:tc>
        <w:tc>
          <w:tcPr>
            <w:tcW w:w="1967" w:type="dxa"/>
          </w:tcPr>
          <w:p>
            <w:pPr>
              <w:pStyle w:val="TableParagraph"/>
              <w:spacing w:line="252" w:lineRule="exact" w:before="1"/>
              <w:ind w:right="95"/>
              <w:jc w:val="right"/>
              <w:rPr>
                <w:sz w:val="21"/>
              </w:rPr>
            </w:pPr>
            <w:r>
              <w:rPr>
                <w:spacing w:val="-2"/>
                <w:sz w:val="21"/>
              </w:rPr>
              <w:t>133,308,421.00</w:t>
            </w:r>
          </w:p>
        </w:tc>
      </w:tr>
      <w:tr>
        <w:trPr>
          <w:trHeight w:val="273" w:hRule="atLeast"/>
        </w:trPr>
        <w:tc>
          <w:tcPr>
            <w:tcW w:w="3421" w:type="dxa"/>
          </w:tcPr>
          <w:p>
            <w:pPr>
              <w:pStyle w:val="TableParagraph"/>
              <w:spacing w:line="252" w:lineRule="exact" w:before="1"/>
              <w:ind w:left="738"/>
              <w:rPr>
                <w:sz w:val="21"/>
              </w:rPr>
            </w:pPr>
            <w:r>
              <w:rPr>
                <w:spacing w:val="-4"/>
                <w:sz w:val="21"/>
              </w:rPr>
              <w:t>管理费用</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92,032,913.70</w:t>
            </w:r>
          </w:p>
        </w:tc>
        <w:tc>
          <w:tcPr>
            <w:tcW w:w="1967" w:type="dxa"/>
          </w:tcPr>
          <w:p>
            <w:pPr>
              <w:pStyle w:val="TableParagraph"/>
              <w:spacing w:line="252" w:lineRule="exact" w:before="1"/>
              <w:ind w:right="95"/>
              <w:jc w:val="right"/>
              <w:rPr>
                <w:sz w:val="21"/>
              </w:rPr>
            </w:pPr>
            <w:r>
              <w:rPr>
                <w:spacing w:val="-2"/>
                <w:sz w:val="21"/>
              </w:rPr>
              <w:t>144,128,390.37</w:t>
            </w:r>
          </w:p>
        </w:tc>
      </w:tr>
      <w:tr>
        <w:trPr>
          <w:trHeight w:val="270" w:hRule="atLeast"/>
        </w:trPr>
        <w:tc>
          <w:tcPr>
            <w:tcW w:w="3421" w:type="dxa"/>
          </w:tcPr>
          <w:p>
            <w:pPr>
              <w:pStyle w:val="TableParagraph"/>
              <w:spacing w:line="250" w:lineRule="exact" w:before="1"/>
              <w:ind w:left="738"/>
              <w:rPr>
                <w:sz w:val="21"/>
              </w:rPr>
            </w:pPr>
            <w:r>
              <w:rPr>
                <w:spacing w:val="-4"/>
                <w:sz w:val="21"/>
              </w:rPr>
              <w:t>研发费用</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236,416,629.31</w:t>
            </w:r>
          </w:p>
        </w:tc>
        <w:tc>
          <w:tcPr>
            <w:tcW w:w="1967" w:type="dxa"/>
          </w:tcPr>
          <w:p>
            <w:pPr>
              <w:pStyle w:val="TableParagraph"/>
              <w:spacing w:line="250" w:lineRule="exact" w:before="1"/>
              <w:ind w:right="95"/>
              <w:jc w:val="right"/>
              <w:rPr>
                <w:sz w:val="21"/>
              </w:rPr>
            </w:pPr>
            <w:r>
              <w:rPr>
                <w:spacing w:val="-2"/>
                <w:sz w:val="21"/>
              </w:rPr>
              <w:t>264,855,334.41</w:t>
            </w:r>
          </w:p>
        </w:tc>
      </w:tr>
      <w:tr>
        <w:trPr>
          <w:trHeight w:val="273" w:hRule="atLeast"/>
        </w:trPr>
        <w:tc>
          <w:tcPr>
            <w:tcW w:w="3421" w:type="dxa"/>
          </w:tcPr>
          <w:p>
            <w:pPr>
              <w:pStyle w:val="TableParagraph"/>
              <w:spacing w:line="252" w:lineRule="exact" w:before="1"/>
              <w:ind w:left="738"/>
              <w:rPr>
                <w:sz w:val="21"/>
              </w:rPr>
            </w:pPr>
            <w:r>
              <w:rPr>
                <w:spacing w:val="-4"/>
                <w:sz w:val="21"/>
              </w:rPr>
              <w:t>财务费用</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21,409,244.70</w:t>
            </w:r>
          </w:p>
        </w:tc>
        <w:tc>
          <w:tcPr>
            <w:tcW w:w="1967" w:type="dxa"/>
          </w:tcPr>
          <w:p>
            <w:pPr>
              <w:pStyle w:val="TableParagraph"/>
              <w:spacing w:line="252" w:lineRule="exact" w:before="1"/>
              <w:ind w:right="95"/>
              <w:jc w:val="right"/>
              <w:rPr>
                <w:sz w:val="21"/>
              </w:rPr>
            </w:pPr>
            <w:r>
              <w:rPr>
                <w:spacing w:val="-2"/>
                <w:sz w:val="21"/>
              </w:rPr>
              <w:t>11,303,650.19</w:t>
            </w:r>
          </w:p>
        </w:tc>
      </w:tr>
      <w:tr>
        <w:trPr>
          <w:trHeight w:val="270" w:hRule="atLeast"/>
        </w:trPr>
        <w:tc>
          <w:tcPr>
            <w:tcW w:w="3421" w:type="dxa"/>
          </w:tcPr>
          <w:p>
            <w:pPr>
              <w:pStyle w:val="TableParagraph"/>
              <w:spacing w:line="250" w:lineRule="exact" w:before="1"/>
              <w:ind w:right="1196"/>
              <w:jc w:val="right"/>
              <w:rPr>
                <w:sz w:val="21"/>
              </w:rPr>
            </w:pPr>
            <w:r>
              <w:rPr>
                <w:spacing w:val="-4"/>
                <w:sz w:val="21"/>
              </w:rPr>
              <w:t>其中：利息费用</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33,293,309.70</w:t>
            </w:r>
          </w:p>
        </w:tc>
        <w:tc>
          <w:tcPr>
            <w:tcW w:w="1967" w:type="dxa"/>
          </w:tcPr>
          <w:p>
            <w:pPr>
              <w:pStyle w:val="TableParagraph"/>
              <w:spacing w:line="250" w:lineRule="exact" w:before="1"/>
              <w:ind w:right="95"/>
              <w:jc w:val="right"/>
              <w:rPr>
                <w:sz w:val="21"/>
              </w:rPr>
            </w:pPr>
            <w:r>
              <w:rPr>
                <w:spacing w:val="-2"/>
                <w:sz w:val="21"/>
              </w:rPr>
              <w:t>20,667,981.22</w:t>
            </w:r>
          </w:p>
        </w:tc>
      </w:tr>
      <w:tr>
        <w:trPr>
          <w:trHeight w:val="273" w:hRule="atLeast"/>
        </w:trPr>
        <w:tc>
          <w:tcPr>
            <w:tcW w:w="3421" w:type="dxa"/>
          </w:tcPr>
          <w:p>
            <w:pPr>
              <w:pStyle w:val="TableParagraph"/>
              <w:spacing w:line="250" w:lineRule="exact" w:before="3"/>
              <w:ind w:right="1198"/>
              <w:jc w:val="right"/>
              <w:rPr>
                <w:sz w:val="21"/>
              </w:rPr>
            </w:pPr>
            <w:r>
              <w:rPr>
                <w:spacing w:val="-4"/>
                <w:sz w:val="21"/>
              </w:rPr>
              <w:t>利息收入</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19,619,940.53</w:t>
            </w:r>
          </w:p>
        </w:tc>
        <w:tc>
          <w:tcPr>
            <w:tcW w:w="1967" w:type="dxa"/>
          </w:tcPr>
          <w:p>
            <w:pPr>
              <w:pStyle w:val="TableParagraph"/>
              <w:spacing w:line="250" w:lineRule="exact" w:before="3"/>
              <w:ind w:right="95"/>
              <w:jc w:val="right"/>
              <w:rPr>
                <w:sz w:val="21"/>
              </w:rPr>
            </w:pPr>
            <w:r>
              <w:rPr>
                <w:spacing w:val="-2"/>
                <w:sz w:val="21"/>
              </w:rPr>
              <w:t>11,336,061.83</w:t>
            </w:r>
          </w:p>
        </w:tc>
      </w:tr>
      <w:tr>
        <w:trPr>
          <w:trHeight w:val="273" w:hRule="atLeast"/>
        </w:trPr>
        <w:tc>
          <w:tcPr>
            <w:tcW w:w="3421" w:type="dxa"/>
          </w:tcPr>
          <w:p>
            <w:pPr>
              <w:pStyle w:val="TableParagraph"/>
              <w:spacing w:line="252" w:lineRule="exact" w:before="1"/>
              <w:ind w:left="318"/>
              <w:rPr>
                <w:sz w:val="21"/>
              </w:rPr>
            </w:pPr>
            <w:r>
              <w:rPr>
                <w:spacing w:val="-4"/>
                <w:sz w:val="21"/>
              </w:rPr>
              <w:t>加：其他收益</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23,100,229.54</w:t>
            </w:r>
          </w:p>
        </w:tc>
        <w:tc>
          <w:tcPr>
            <w:tcW w:w="1967" w:type="dxa"/>
          </w:tcPr>
          <w:p>
            <w:pPr>
              <w:pStyle w:val="TableParagraph"/>
              <w:spacing w:line="252" w:lineRule="exact" w:before="1"/>
              <w:ind w:right="95"/>
              <w:jc w:val="right"/>
              <w:rPr>
                <w:sz w:val="21"/>
              </w:rPr>
            </w:pPr>
            <w:r>
              <w:rPr>
                <w:spacing w:val="-2"/>
                <w:sz w:val="21"/>
              </w:rPr>
              <w:t>15,340,274.62</w:t>
            </w:r>
          </w:p>
        </w:tc>
      </w:tr>
      <w:tr>
        <w:trPr>
          <w:trHeight w:val="544" w:hRule="atLeast"/>
        </w:trPr>
        <w:tc>
          <w:tcPr>
            <w:tcW w:w="3421" w:type="dxa"/>
          </w:tcPr>
          <w:p>
            <w:pPr>
              <w:pStyle w:val="TableParagraph"/>
              <w:spacing w:before="1"/>
              <w:ind w:left="738"/>
              <w:rPr>
                <w:sz w:val="21"/>
              </w:rPr>
            </w:pPr>
            <w:r>
              <w:rPr>
                <w:spacing w:val="-2"/>
                <w:sz w:val="21"/>
              </w:rPr>
              <w:t>投资收益（</w:t>
            </w:r>
            <w:r>
              <w:rPr>
                <w:spacing w:val="-4"/>
                <w:sz w:val="21"/>
              </w:rPr>
              <w:t>损失以“－”号</w:t>
            </w:r>
          </w:p>
          <w:p>
            <w:pPr>
              <w:pStyle w:val="TableParagraph"/>
              <w:spacing w:line="252" w:lineRule="exact" w:before="2"/>
              <w:ind w:left="107"/>
              <w:rPr>
                <w:sz w:val="21"/>
              </w:rPr>
            </w:pPr>
            <w:r>
              <w:rPr>
                <w:sz w:val="21"/>
              </w:rPr>
              <w:t>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39,681,993.72</w:t>
            </w:r>
          </w:p>
        </w:tc>
        <w:tc>
          <w:tcPr>
            <w:tcW w:w="1967" w:type="dxa"/>
          </w:tcPr>
          <w:p>
            <w:pPr>
              <w:pStyle w:val="TableParagraph"/>
              <w:spacing w:before="138"/>
              <w:ind w:right="95"/>
              <w:jc w:val="right"/>
              <w:rPr>
                <w:sz w:val="21"/>
              </w:rPr>
            </w:pPr>
            <w:r>
              <w:rPr>
                <w:spacing w:val="-2"/>
                <w:sz w:val="21"/>
              </w:rPr>
              <w:t>36,615,983.53</w:t>
            </w:r>
          </w:p>
        </w:tc>
      </w:tr>
      <w:tr>
        <w:trPr>
          <w:trHeight w:val="544" w:hRule="atLeast"/>
        </w:trPr>
        <w:tc>
          <w:tcPr>
            <w:tcW w:w="3421" w:type="dxa"/>
          </w:tcPr>
          <w:p>
            <w:pPr>
              <w:pStyle w:val="TableParagraph"/>
              <w:spacing w:before="1"/>
              <w:ind w:left="738"/>
              <w:rPr>
                <w:sz w:val="21"/>
              </w:rPr>
            </w:pPr>
            <w:r>
              <w:rPr>
                <w:spacing w:val="-3"/>
                <w:sz w:val="21"/>
              </w:rPr>
              <w:t>其中：对联营企业和合营企</w:t>
            </w:r>
          </w:p>
          <w:p>
            <w:pPr>
              <w:pStyle w:val="TableParagraph"/>
              <w:spacing w:line="250" w:lineRule="exact" w:before="4"/>
              <w:ind w:left="107"/>
              <w:rPr>
                <w:sz w:val="21"/>
              </w:rPr>
            </w:pPr>
            <w:r>
              <w:rPr>
                <w:spacing w:val="-4"/>
                <w:sz w:val="21"/>
              </w:rPr>
              <w:t>业的投资收益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1262"/>
              <w:rPr>
                <w:sz w:val="21"/>
              </w:rPr>
            </w:pPr>
            <w:r>
              <w:rPr>
                <w:spacing w:val="-3"/>
                <w:sz w:val="21"/>
              </w:rPr>
              <w:t>以摊余成本计量的金</w:t>
            </w:r>
          </w:p>
          <w:p>
            <w:pPr>
              <w:pStyle w:val="TableParagraph"/>
              <w:spacing w:line="250" w:lineRule="exact" w:before="5"/>
              <w:ind w:left="107"/>
              <w:rPr>
                <w:sz w:val="21"/>
              </w:rPr>
            </w:pPr>
            <w:r>
              <w:rPr>
                <w:spacing w:val="-3"/>
                <w:sz w:val="21"/>
              </w:rPr>
              <w:t>融资产终止确认收益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2"/>
                <w:sz w:val="21"/>
              </w:rPr>
              <w:t>净敞口套期收益（</w:t>
            </w:r>
            <w:r>
              <w:rPr>
                <w:spacing w:val="-5"/>
                <w:sz w:val="21"/>
              </w:rPr>
              <w:t>损失以</w:t>
            </w:r>
          </w:p>
          <w:p>
            <w:pPr>
              <w:pStyle w:val="TableParagraph"/>
              <w:spacing w:line="250" w:lineRule="exact" w:before="4"/>
              <w:ind w:left="107"/>
              <w:rPr>
                <w:sz w:val="21"/>
              </w:rPr>
            </w:pPr>
            <w:r>
              <w:rPr>
                <w:spacing w:val="-2"/>
                <w:sz w:val="21"/>
              </w:rPr>
              <w:t>“-”号填列</w:t>
            </w:r>
            <w:r>
              <w:rPr>
                <w:spacing w:val="-10"/>
                <w:sz w:val="21"/>
              </w:rPr>
              <w:t>）</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738"/>
              <w:rPr>
                <w:sz w:val="21"/>
              </w:rPr>
            </w:pPr>
            <w:r>
              <w:rPr>
                <w:spacing w:val="-2"/>
                <w:sz w:val="21"/>
              </w:rPr>
              <w:t>公允价值变动收益（</w:t>
            </w:r>
            <w:r>
              <w:rPr>
                <w:spacing w:val="-5"/>
                <w:sz w:val="21"/>
              </w:rPr>
              <w:t>损失以</w:t>
            </w:r>
          </w:p>
          <w:p>
            <w:pPr>
              <w:pStyle w:val="TableParagraph"/>
              <w:spacing w:line="250" w:lineRule="exact" w:before="4"/>
              <w:ind w:left="107"/>
              <w:rPr>
                <w:sz w:val="21"/>
              </w:rPr>
            </w:pPr>
            <w:r>
              <w:rPr>
                <w:spacing w:val="-2"/>
                <w:sz w:val="21"/>
              </w:rPr>
              <w:t>“－”号填列</w:t>
            </w:r>
            <w:r>
              <w:rPr>
                <w:spacing w:val="-12"/>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z w:val="21"/>
              </w:rPr>
              <w:t>-</w:t>
            </w:r>
            <w:r>
              <w:rPr>
                <w:spacing w:val="-2"/>
                <w:sz w:val="21"/>
              </w:rPr>
              <w:t>35,767,741.68</w:t>
            </w:r>
          </w:p>
        </w:tc>
        <w:tc>
          <w:tcPr>
            <w:tcW w:w="1967" w:type="dxa"/>
          </w:tcPr>
          <w:p>
            <w:pPr>
              <w:pStyle w:val="TableParagraph"/>
              <w:spacing w:before="137"/>
              <w:ind w:right="95"/>
              <w:jc w:val="right"/>
              <w:rPr>
                <w:sz w:val="21"/>
              </w:rPr>
            </w:pPr>
            <w:r>
              <w:rPr>
                <w:spacing w:val="-2"/>
                <w:sz w:val="21"/>
              </w:rPr>
              <w:t>5,780,645.12</w:t>
            </w:r>
          </w:p>
        </w:tc>
      </w:tr>
      <w:tr>
        <w:trPr>
          <w:trHeight w:val="544" w:hRule="atLeast"/>
        </w:trPr>
        <w:tc>
          <w:tcPr>
            <w:tcW w:w="3421" w:type="dxa"/>
          </w:tcPr>
          <w:p>
            <w:pPr>
              <w:pStyle w:val="TableParagraph"/>
              <w:spacing w:line="270" w:lineRule="atLeast"/>
              <w:ind w:left="107" w:right="567" w:firstLine="631"/>
              <w:rPr>
                <w:sz w:val="21"/>
              </w:rPr>
            </w:pPr>
            <w:r>
              <w:rPr>
                <w:spacing w:val="-2"/>
                <w:sz w:val="21"/>
              </w:rPr>
              <w:t>信用减值损失（损失以 “-”号填列）</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z w:val="21"/>
              </w:rPr>
              <w:t>-</w:t>
            </w:r>
            <w:r>
              <w:rPr>
                <w:spacing w:val="-2"/>
                <w:sz w:val="21"/>
              </w:rPr>
              <w:t>29,401,865.85</w:t>
            </w:r>
          </w:p>
        </w:tc>
        <w:tc>
          <w:tcPr>
            <w:tcW w:w="1967" w:type="dxa"/>
          </w:tcPr>
          <w:p>
            <w:pPr>
              <w:pStyle w:val="TableParagraph"/>
              <w:spacing w:before="138"/>
              <w:ind w:right="95"/>
              <w:jc w:val="right"/>
              <w:rPr>
                <w:sz w:val="21"/>
              </w:rPr>
            </w:pPr>
            <w:r>
              <w:rPr>
                <w:sz w:val="21"/>
              </w:rPr>
              <w:t>-</w:t>
            </w:r>
            <w:r>
              <w:rPr>
                <w:spacing w:val="-2"/>
                <w:sz w:val="21"/>
              </w:rPr>
              <w:t>65,933,142.53</w:t>
            </w:r>
          </w:p>
        </w:tc>
      </w:tr>
      <w:tr>
        <w:trPr>
          <w:trHeight w:val="546" w:hRule="atLeast"/>
        </w:trPr>
        <w:tc>
          <w:tcPr>
            <w:tcW w:w="3421" w:type="dxa"/>
          </w:tcPr>
          <w:p>
            <w:pPr>
              <w:pStyle w:val="TableParagraph"/>
              <w:spacing w:line="270" w:lineRule="atLeast"/>
              <w:ind w:left="107" w:right="567" w:firstLine="631"/>
              <w:rPr>
                <w:sz w:val="21"/>
              </w:rPr>
            </w:pPr>
            <w:r>
              <w:rPr>
                <w:spacing w:val="-2"/>
                <w:sz w:val="21"/>
              </w:rPr>
              <w:t>资产减值损失（损失以 “-”号填列）</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z w:val="21"/>
              </w:rPr>
              <w:t>-</w:t>
            </w:r>
            <w:r>
              <w:rPr>
                <w:spacing w:val="-2"/>
                <w:sz w:val="21"/>
              </w:rPr>
              <w:t>41,036,772.81</w:t>
            </w:r>
          </w:p>
        </w:tc>
        <w:tc>
          <w:tcPr>
            <w:tcW w:w="1967" w:type="dxa"/>
          </w:tcPr>
          <w:p>
            <w:pPr>
              <w:pStyle w:val="TableParagraph"/>
              <w:spacing w:before="137"/>
              <w:ind w:right="95"/>
              <w:jc w:val="right"/>
              <w:rPr>
                <w:sz w:val="21"/>
              </w:rPr>
            </w:pPr>
            <w:r>
              <w:rPr>
                <w:sz w:val="21"/>
              </w:rPr>
              <w:t>-</w:t>
            </w:r>
            <w:r>
              <w:rPr>
                <w:spacing w:val="-2"/>
                <w:sz w:val="21"/>
              </w:rPr>
              <w:t>1,297,653.44</w:t>
            </w:r>
          </w:p>
        </w:tc>
      </w:tr>
      <w:tr>
        <w:trPr>
          <w:trHeight w:val="544" w:hRule="atLeast"/>
        </w:trPr>
        <w:tc>
          <w:tcPr>
            <w:tcW w:w="3421" w:type="dxa"/>
          </w:tcPr>
          <w:p>
            <w:pPr>
              <w:pStyle w:val="TableParagraph"/>
              <w:spacing w:before="1"/>
              <w:ind w:left="738"/>
              <w:rPr>
                <w:sz w:val="21"/>
              </w:rPr>
            </w:pPr>
            <w:r>
              <w:rPr>
                <w:spacing w:val="-2"/>
                <w:sz w:val="21"/>
              </w:rPr>
              <w:t>资产处置收益（</w:t>
            </w:r>
            <w:r>
              <w:rPr>
                <w:spacing w:val="-5"/>
                <w:sz w:val="21"/>
              </w:rPr>
              <w:t>损失以</w:t>
            </w:r>
          </w:p>
          <w:p>
            <w:pPr>
              <w:pStyle w:val="TableParagraph"/>
              <w:spacing w:line="252" w:lineRule="exact" w:before="2"/>
              <w:ind w:left="107"/>
              <w:rPr>
                <w:sz w:val="21"/>
              </w:rPr>
            </w:pPr>
            <w:r>
              <w:rPr>
                <w:spacing w:val="-2"/>
                <w:sz w:val="21"/>
              </w:rPr>
              <w:t>“－”号填列</w:t>
            </w:r>
            <w:r>
              <w:rPr>
                <w:spacing w:val="-12"/>
                <w:sz w:val="21"/>
              </w:rPr>
              <w:t>）</w:t>
            </w:r>
          </w:p>
        </w:tc>
        <w:tc>
          <w:tcPr>
            <w:tcW w:w="1479" w:type="dxa"/>
          </w:tcPr>
          <w:p>
            <w:pPr>
              <w:pStyle w:val="TableParagraph"/>
              <w:rPr>
                <w:rFonts w:ascii="Times New Roman"/>
                <w:sz w:val="20"/>
              </w:rPr>
            </w:pPr>
          </w:p>
        </w:tc>
        <w:tc>
          <w:tcPr>
            <w:tcW w:w="1959" w:type="dxa"/>
          </w:tcPr>
          <w:p>
            <w:pPr>
              <w:pStyle w:val="TableParagraph"/>
              <w:spacing w:before="138"/>
              <w:ind w:right="95"/>
              <w:jc w:val="right"/>
              <w:rPr>
                <w:sz w:val="21"/>
              </w:rPr>
            </w:pPr>
            <w:r>
              <w:rPr>
                <w:spacing w:val="-2"/>
                <w:sz w:val="21"/>
              </w:rPr>
              <w:t>56,301.60</w:t>
            </w:r>
          </w:p>
        </w:tc>
        <w:tc>
          <w:tcPr>
            <w:tcW w:w="1967" w:type="dxa"/>
          </w:tcPr>
          <w:p>
            <w:pPr>
              <w:pStyle w:val="TableParagraph"/>
              <w:spacing w:before="138"/>
              <w:ind w:right="95"/>
              <w:jc w:val="right"/>
              <w:rPr>
                <w:sz w:val="21"/>
              </w:rPr>
            </w:pPr>
            <w:r>
              <w:rPr>
                <w:sz w:val="21"/>
              </w:rPr>
              <w:t>-</w:t>
            </w:r>
            <w:r>
              <w:rPr>
                <w:spacing w:val="-2"/>
                <w:sz w:val="21"/>
              </w:rPr>
              <w:t>32,315.81</w:t>
            </w:r>
          </w:p>
        </w:tc>
      </w:tr>
      <w:tr>
        <w:trPr>
          <w:trHeight w:val="545" w:hRule="atLeast"/>
        </w:trPr>
        <w:tc>
          <w:tcPr>
            <w:tcW w:w="3421" w:type="dxa"/>
          </w:tcPr>
          <w:p>
            <w:pPr>
              <w:pStyle w:val="TableParagraph"/>
              <w:spacing w:before="1"/>
              <w:ind w:left="88"/>
              <w:rPr>
                <w:sz w:val="21"/>
              </w:rPr>
            </w:pPr>
            <w:r>
              <w:rPr>
                <w:spacing w:val="-2"/>
                <w:sz w:val="21"/>
              </w:rPr>
              <w:t>二、营业利润（</w:t>
            </w:r>
            <w:r>
              <w:rPr>
                <w:spacing w:val="-4"/>
                <w:sz w:val="21"/>
              </w:rPr>
              <w:t>亏损以“－”号填</w:t>
            </w:r>
          </w:p>
          <w:p>
            <w:pPr>
              <w:pStyle w:val="TableParagraph"/>
              <w:spacing w:line="253" w:lineRule="exact" w:before="2"/>
              <w:ind w:left="88"/>
              <w:rPr>
                <w:sz w:val="21"/>
              </w:rPr>
            </w:pPr>
            <w:r>
              <w:rPr>
                <w:sz w:val="21"/>
              </w:rPr>
              <w:t>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949,104,554.49</w:t>
            </w:r>
          </w:p>
        </w:tc>
        <w:tc>
          <w:tcPr>
            <w:tcW w:w="1967" w:type="dxa"/>
          </w:tcPr>
          <w:p>
            <w:pPr>
              <w:pStyle w:val="TableParagraph"/>
              <w:spacing w:before="137"/>
              <w:ind w:right="95"/>
              <w:jc w:val="right"/>
              <w:rPr>
                <w:sz w:val="21"/>
              </w:rPr>
            </w:pPr>
            <w:r>
              <w:rPr>
                <w:spacing w:val="-2"/>
                <w:sz w:val="21"/>
              </w:rPr>
              <w:t>1,345,466,419.48</w:t>
            </w:r>
          </w:p>
        </w:tc>
      </w:tr>
      <w:tr>
        <w:trPr>
          <w:trHeight w:val="270" w:hRule="atLeast"/>
        </w:trPr>
        <w:tc>
          <w:tcPr>
            <w:tcW w:w="3421" w:type="dxa"/>
          </w:tcPr>
          <w:p>
            <w:pPr>
              <w:pStyle w:val="TableParagraph"/>
              <w:spacing w:line="250" w:lineRule="exact" w:before="1"/>
              <w:ind w:left="318"/>
              <w:rPr>
                <w:sz w:val="21"/>
              </w:rPr>
            </w:pPr>
            <w:r>
              <w:rPr>
                <w:spacing w:val="-4"/>
                <w:sz w:val="21"/>
              </w:rPr>
              <w:t>加：营业外收入</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4,639,605.40</w:t>
            </w:r>
          </w:p>
        </w:tc>
        <w:tc>
          <w:tcPr>
            <w:tcW w:w="1967" w:type="dxa"/>
          </w:tcPr>
          <w:p>
            <w:pPr>
              <w:pStyle w:val="TableParagraph"/>
              <w:spacing w:line="250" w:lineRule="exact" w:before="1"/>
              <w:ind w:right="95"/>
              <w:jc w:val="right"/>
              <w:rPr>
                <w:sz w:val="21"/>
              </w:rPr>
            </w:pPr>
            <w:r>
              <w:rPr>
                <w:spacing w:val="-2"/>
                <w:sz w:val="21"/>
              </w:rPr>
              <w:t>116,272.62</w:t>
            </w:r>
          </w:p>
        </w:tc>
      </w:tr>
      <w:tr>
        <w:trPr>
          <w:trHeight w:val="273" w:hRule="atLeast"/>
        </w:trPr>
        <w:tc>
          <w:tcPr>
            <w:tcW w:w="3421" w:type="dxa"/>
          </w:tcPr>
          <w:p>
            <w:pPr>
              <w:pStyle w:val="TableParagraph"/>
              <w:spacing w:line="250" w:lineRule="exact" w:before="3"/>
              <w:ind w:left="318"/>
              <w:rPr>
                <w:sz w:val="21"/>
              </w:rPr>
            </w:pPr>
            <w:r>
              <w:rPr>
                <w:spacing w:val="-4"/>
                <w:sz w:val="21"/>
              </w:rPr>
              <w:t>减：营业外支出</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1,511,948.95</w:t>
            </w:r>
          </w:p>
        </w:tc>
        <w:tc>
          <w:tcPr>
            <w:tcW w:w="1967" w:type="dxa"/>
          </w:tcPr>
          <w:p>
            <w:pPr>
              <w:pStyle w:val="TableParagraph"/>
              <w:spacing w:line="250" w:lineRule="exact" w:before="3"/>
              <w:ind w:right="95"/>
              <w:jc w:val="right"/>
              <w:rPr>
                <w:sz w:val="21"/>
              </w:rPr>
            </w:pPr>
            <w:r>
              <w:rPr>
                <w:spacing w:val="-2"/>
                <w:sz w:val="21"/>
              </w:rPr>
              <w:t>2,252,666.38</w:t>
            </w:r>
          </w:p>
        </w:tc>
      </w:tr>
      <w:tr>
        <w:trPr>
          <w:trHeight w:val="544" w:hRule="atLeast"/>
        </w:trPr>
        <w:tc>
          <w:tcPr>
            <w:tcW w:w="3421" w:type="dxa"/>
          </w:tcPr>
          <w:p>
            <w:pPr>
              <w:pStyle w:val="TableParagraph"/>
              <w:spacing w:before="1"/>
              <w:ind w:left="88"/>
              <w:rPr>
                <w:sz w:val="21"/>
              </w:rPr>
            </w:pPr>
            <w:r>
              <w:rPr>
                <w:spacing w:val="-2"/>
                <w:sz w:val="21"/>
              </w:rPr>
              <w:t>三、利润总额（</w:t>
            </w:r>
            <w:r>
              <w:rPr>
                <w:spacing w:val="-5"/>
                <w:sz w:val="21"/>
              </w:rPr>
              <w:t>亏损总额以“－”</w:t>
            </w:r>
          </w:p>
          <w:p>
            <w:pPr>
              <w:pStyle w:val="TableParagraph"/>
              <w:spacing w:line="250" w:lineRule="exact" w:before="4"/>
              <w:ind w:left="88"/>
              <w:rPr>
                <w:sz w:val="21"/>
              </w:rPr>
            </w:pPr>
            <w:r>
              <w:rPr>
                <w:spacing w:val="-2"/>
                <w:sz w:val="21"/>
              </w:rPr>
              <w:t>号填列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952,232,210.94</w:t>
            </w:r>
          </w:p>
        </w:tc>
        <w:tc>
          <w:tcPr>
            <w:tcW w:w="1967" w:type="dxa"/>
          </w:tcPr>
          <w:p>
            <w:pPr>
              <w:pStyle w:val="TableParagraph"/>
              <w:spacing w:before="138"/>
              <w:ind w:right="95"/>
              <w:jc w:val="right"/>
              <w:rPr>
                <w:sz w:val="21"/>
              </w:rPr>
            </w:pPr>
            <w:r>
              <w:rPr>
                <w:spacing w:val="-2"/>
                <w:sz w:val="21"/>
              </w:rPr>
              <w:t>1,343,330,025.72</w:t>
            </w:r>
          </w:p>
        </w:tc>
      </w:tr>
      <w:tr>
        <w:trPr>
          <w:trHeight w:val="273" w:hRule="atLeast"/>
        </w:trPr>
        <w:tc>
          <w:tcPr>
            <w:tcW w:w="3421" w:type="dxa"/>
          </w:tcPr>
          <w:p>
            <w:pPr>
              <w:pStyle w:val="TableParagraph"/>
              <w:spacing w:line="252" w:lineRule="exact" w:before="1"/>
              <w:ind w:left="508"/>
              <w:rPr>
                <w:sz w:val="21"/>
              </w:rPr>
            </w:pPr>
            <w:r>
              <w:rPr>
                <w:spacing w:val="-4"/>
                <w:sz w:val="21"/>
              </w:rPr>
              <w:t>减：所得税费用</w:t>
            </w:r>
          </w:p>
        </w:tc>
        <w:tc>
          <w:tcPr>
            <w:tcW w:w="1479" w:type="dxa"/>
          </w:tcPr>
          <w:p>
            <w:pPr>
              <w:pStyle w:val="TableParagraph"/>
              <w:rPr>
                <w:rFonts w:ascii="Times New Roman"/>
                <w:sz w:val="20"/>
              </w:rPr>
            </w:pPr>
          </w:p>
        </w:tc>
        <w:tc>
          <w:tcPr>
            <w:tcW w:w="1959" w:type="dxa"/>
          </w:tcPr>
          <w:p>
            <w:pPr>
              <w:pStyle w:val="TableParagraph"/>
              <w:spacing w:line="252" w:lineRule="exact" w:before="1"/>
              <w:ind w:right="94"/>
              <w:jc w:val="right"/>
              <w:rPr>
                <w:sz w:val="21"/>
              </w:rPr>
            </w:pPr>
            <w:r>
              <w:rPr>
                <w:spacing w:val="-2"/>
                <w:sz w:val="21"/>
              </w:rPr>
              <w:t>107,683,401.33</w:t>
            </w:r>
          </w:p>
        </w:tc>
        <w:tc>
          <w:tcPr>
            <w:tcW w:w="1967" w:type="dxa"/>
          </w:tcPr>
          <w:p>
            <w:pPr>
              <w:pStyle w:val="TableParagraph"/>
              <w:spacing w:line="252" w:lineRule="exact" w:before="1"/>
              <w:ind w:right="95"/>
              <w:jc w:val="right"/>
              <w:rPr>
                <w:sz w:val="21"/>
              </w:rPr>
            </w:pPr>
            <w:r>
              <w:rPr>
                <w:spacing w:val="-2"/>
                <w:sz w:val="21"/>
              </w:rPr>
              <w:t>164,725,693.24</w:t>
            </w:r>
          </w:p>
        </w:tc>
      </w:tr>
      <w:tr>
        <w:trPr>
          <w:trHeight w:val="544" w:hRule="atLeast"/>
        </w:trPr>
        <w:tc>
          <w:tcPr>
            <w:tcW w:w="3421" w:type="dxa"/>
          </w:tcPr>
          <w:p>
            <w:pPr>
              <w:pStyle w:val="TableParagraph"/>
              <w:spacing w:before="1"/>
              <w:ind w:left="88"/>
              <w:rPr>
                <w:sz w:val="21"/>
              </w:rPr>
            </w:pPr>
            <w:r>
              <w:rPr>
                <w:spacing w:val="-2"/>
                <w:sz w:val="21"/>
              </w:rPr>
              <w:t>四、净利润（</w:t>
            </w:r>
            <w:r>
              <w:rPr>
                <w:spacing w:val="-3"/>
                <w:sz w:val="21"/>
              </w:rPr>
              <w:t>净亏损以“－”号填</w:t>
            </w:r>
          </w:p>
          <w:p>
            <w:pPr>
              <w:pStyle w:val="TableParagraph"/>
              <w:spacing w:line="250" w:lineRule="exact" w:before="4"/>
              <w:ind w:left="88"/>
              <w:rPr>
                <w:sz w:val="21"/>
              </w:rPr>
            </w:pPr>
            <w:r>
              <w:rPr>
                <w:sz w:val="21"/>
              </w:rPr>
              <w:t>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844,548,809.61</w:t>
            </w:r>
          </w:p>
        </w:tc>
        <w:tc>
          <w:tcPr>
            <w:tcW w:w="1967" w:type="dxa"/>
          </w:tcPr>
          <w:p>
            <w:pPr>
              <w:pStyle w:val="TableParagraph"/>
              <w:spacing w:before="138"/>
              <w:ind w:right="95"/>
              <w:jc w:val="right"/>
              <w:rPr>
                <w:sz w:val="21"/>
              </w:rPr>
            </w:pPr>
            <w:r>
              <w:rPr>
                <w:spacing w:val="-2"/>
                <w:sz w:val="21"/>
              </w:rPr>
              <w:t>1,178,604,332.48</w:t>
            </w:r>
          </w:p>
        </w:tc>
      </w:tr>
      <w:tr>
        <w:trPr>
          <w:trHeight w:val="544" w:hRule="atLeast"/>
        </w:trPr>
        <w:tc>
          <w:tcPr>
            <w:tcW w:w="3421" w:type="dxa"/>
          </w:tcPr>
          <w:p>
            <w:pPr>
              <w:pStyle w:val="TableParagraph"/>
              <w:spacing w:before="1"/>
              <w:ind w:left="335"/>
              <w:rPr>
                <w:sz w:val="21"/>
              </w:rPr>
            </w:pPr>
            <w:r>
              <w:rPr>
                <w:spacing w:val="-2"/>
                <w:sz w:val="21"/>
              </w:rPr>
              <w:t>（一）持续经营净利润（</w:t>
            </w:r>
            <w:r>
              <w:rPr>
                <w:spacing w:val="-5"/>
                <w:sz w:val="21"/>
              </w:rPr>
              <w:t>净亏损</w:t>
            </w:r>
          </w:p>
          <w:p>
            <w:pPr>
              <w:pStyle w:val="TableParagraph"/>
              <w:spacing w:line="250" w:lineRule="exact" w:before="4"/>
              <w:ind w:left="107"/>
              <w:rPr>
                <w:sz w:val="21"/>
              </w:rPr>
            </w:pPr>
            <w:r>
              <w:rPr>
                <w:spacing w:val="-2"/>
                <w:sz w:val="21"/>
              </w:rPr>
              <w:t>以“－”号填列</w:t>
            </w:r>
            <w:r>
              <w:rPr>
                <w:spacing w:val="-10"/>
                <w:sz w:val="21"/>
              </w:rPr>
              <w:t>）</w:t>
            </w:r>
          </w:p>
        </w:tc>
        <w:tc>
          <w:tcPr>
            <w:tcW w:w="1479" w:type="dxa"/>
          </w:tcPr>
          <w:p>
            <w:pPr>
              <w:pStyle w:val="TableParagraph"/>
              <w:rPr>
                <w:rFonts w:ascii="Times New Roman"/>
                <w:sz w:val="20"/>
              </w:rPr>
            </w:pPr>
          </w:p>
        </w:tc>
        <w:tc>
          <w:tcPr>
            <w:tcW w:w="1959" w:type="dxa"/>
          </w:tcPr>
          <w:p>
            <w:pPr>
              <w:pStyle w:val="TableParagraph"/>
              <w:spacing w:before="137"/>
              <w:ind w:right="94"/>
              <w:jc w:val="right"/>
              <w:rPr>
                <w:sz w:val="21"/>
              </w:rPr>
            </w:pPr>
            <w:r>
              <w:rPr>
                <w:spacing w:val="-2"/>
                <w:sz w:val="21"/>
              </w:rPr>
              <w:t>844,548,809.61</w:t>
            </w:r>
          </w:p>
        </w:tc>
        <w:tc>
          <w:tcPr>
            <w:tcW w:w="1967" w:type="dxa"/>
          </w:tcPr>
          <w:p>
            <w:pPr>
              <w:pStyle w:val="TableParagraph"/>
              <w:spacing w:before="137"/>
              <w:ind w:right="95"/>
              <w:jc w:val="right"/>
              <w:rPr>
                <w:sz w:val="21"/>
              </w:rPr>
            </w:pPr>
            <w:r>
              <w:rPr>
                <w:spacing w:val="-2"/>
                <w:sz w:val="21"/>
              </w:rPr>
              <w:t>1,178,604,332.48</w:t>
            </w:r>
          </w:p>
        </w:tc>
      </w:tr>
    </w:tbl>
    <w:p>
      <w:pPr>
        <w:spacing w:after="0"/>
        <w:jc w:val="right"/>
        <w:rPr>
          <w:sz w:val="21"/>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1"/>
        <w:gridCol w:w="1479"/>
        <w:gridCol w:w="1959"/>
        <w:gridCol w:w="1967"/>
      </w:tblGrid>
      <w:tr>
        <w:trPr>
          <w:trHeight w:val="547" w:hRule="atLeast"/>
        </w:trPr>
        <w:tc>
          <w:tcPr>
            <w:tcW w:w="3421" w:type="dxa"/>
          </w:tcPr>
          <w:p>
            <w:pPr>
              <w:pStyle w:val="TableParagraph"/>
              <w:spacing w:line="270" w:lineRule="atLeast"/>
              <w:ind w:left="107" w:right="128" w:firstLine="227"/>
              <w:rPr>
                <w:sz w:val="21"/>
              </w:rPr>
            </w:pPr>
            <w:r>
              <w:rPr>
                <w:spacing w:val="-2"/>
                <w:sz w:val="21"/>
              </w:rPr>
              <w:t>（二）终止经营净利润（净亏损以“－”号填列）</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67"/>
              <w:rPr>
                <w:sz w:val="21"/>
              </w:rPr>
            </w:pPr>
            <w:r>
              <w:rPr>
                <w:spacing w:val="-3"/>
                <w:sz w:val="21"/>
              </w:rPr>
              <w:t>五、其他综合收益的税后净额</w:t>
            </w:r>
          </w:p>
        </w:tc>
        <w:tc>
          <w:tcPr>
            <w:tcW w:w="1479" w:type="dxa"/>
          </w:tcPr>
          <w:p>
            <w:pPr>
              <w:pStyle w:val="TableParagraph"/>
              <w:rPr>
                <w:rFonts w:ascii="Times New Roman"/>
                <w:sz w:val="20"/>
              </w:rPr>
            </w:pPr>
          </w:p>
        </w:tc>
        <w:tc>
          <w:tcPr>
            <w:tcW w:w="1959" w:type="dxa"/>
          </w:tcPr>
          <w:p>
            <w:pPr>
              <w:pStyle w:val="TableParagraph"/>
              <w:spacing w:line="250" w:lineRule="exact" w:before="1"/>
              <w:ind w:right="94"/>
              <w:jc w:val="right"/>
              <w:rPr>
                <w:sz w:val="21"/>
              </w:rPr>
            </w:pPr>
            <w:r>
              <w:rPr>
                <w:spacing w:val="-2"/>
                <w:sz w:val="21"/>
              </w:rPr>
              <w:t>10,726,207.27</w:t>
            </w:r>
          </w:p>
        </w:tc>
        <w:tc>
          <w:tcPr>
            <w:tcW w:w="1967" w:type="dxa"/>
          </w:tcPr>
          <w:p>
            <w:pPr>
              <w:pStyle w:val="TableParagraph"/>
              <w:spacing w:line="250" w:lineRule="exact" w:before="1"/>
              <w:ind w:right="95"/>
              <w:jc w:val="right"/>
              <w:rPr>
                <w:sz w:val="21"/>
              </w:rPr>
            </w:pPr>
            <w:r>
              <w:rPr>
                <w:spacing w:val="-2"/>
                <w:sz w:val="21"/>
              </w:rPr>
              <w:t>2,452,763.75</w:t>
            </w:r>
          </w:p>
        </w:tc>
      </w:tr>
      <w:tr>
        <w:trPr>
          <w:trHeight w:val="544" w:hRule="atLeast"/>
        </w:trPr>
        <w:tc>
          <w:tcPr>
            <w:tcW w:w="3421" w:type="dxa"/>
          </w:tcPr>
          <w:p>
            <w:pPr>
              <w:pStyle w:val="TableParagraph"/>
              <w:spacing w:before="1"/>
              <w:ind w:left="318"/>
              <w:rPr>
                <w:sz w:val="21"/>
              </w:rPr>
            </w:pPr>
            <w:r>
              <w:rPr>
                <w:spacing w:val="-2"/>
                <w:sz w:val="21"/>
              </w:rPr>
              <w:t>（一）</w:t>
            </w:r>
            <w:r>
              <w:rPr>
                <w:spacing w:val="-3"/>
                <w:sz w:val="21"/>
              </w:rPr>
              <w:t>不能重分类进损益的其他</w:t>
            </w:r>
          </w:p>
          <w:p>
            <w:pPr>
              <w:pStyle w:val="TableParagraph"/>
              <w:spacing w:line="250" w:lineRule="exact" w:before="4"/>
              <w:ind w:left="107"/>
              <w:rPr>
                <w:sz w:val="21"/>
              </w:rPr>
            </w:pPr>
            <w:r>
              <w:rPr>
                <w:spacing w:val="-4"/>
                <w:sz w:val="21"/>
              </w:rPr>
              <w:t>综合收益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pacing w:val="-2"/>
                <w:sz w:val="21"/>
              </w:rPr>
              <w:t>1.</w:t>
            </w:r>
            <w:r>
              <w:rPr>
                <w:spacing w:val="-3"/>
                <w:sz w:val="21"/>
              </w:rPr>
              <w:t>重新计量设定受益计划变动</w:t>
            </w:r>
          </w:p>
          <w:p>
            <w:pPr>
              <w:pStyle w:val="TableParagraph"/>
              <w:spacing w:line="250" w:lineRule="exact" w:before="4"/>
              <w:ind w:left="107"/>
              <w:rPr>
                <w:sz w:val="21"/>
              </w:rPr>
            </w:pPr>
            <w:r>
              <w:rPr>
                <w:spacing w:val="-10"/>
                <w:sz w:val="21"/>
              </w:rPr>
              <w:t>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6" w:hRule="atLeast"/>
        </w:trPr>
        <w:tc>
          <w:tcPr>
            <w:tcW w:w="3421" w:type="dxa"/>
          </w:tcPr>
          <w:p>
            <w:pPr>
              <w:pStyle w:val="TableParagraph"/>
              <w:spacing w:line="270" w:lineRule="atLeast"/>
              <w:ind w:left="107" w:right="147" w:firstLine="419"/>
              <w:rPr>
                <w:sz w:val="21"/>
              </w:rPr>
            </w:pPr>
            <w:r>
              <w:rPr>
                <w:spacing w:val="-2"/>
                <w:sz w:val="21"/>
              </w:rPr>
              <w:t>2.权益法下不能转损益的其他</w:t>
            </w:r>
            <w:r>
              <w:rPr>
                <w:spacing w:val="-4"/>
                <w:sz w:val="21"/>
              </w:rPr>
              <w:t>综合收益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pacing w:val="-2"/>
                <w:sz w:val="21"/>
              </w:rPr>
              <w:t>3.</w:t>
            </w:r>
            <w:r>
              <w:rPr>
                <w:spacing w:val="-3"/>
                <w:sz w:val="21"/>
              </w:rPr>
              <w:t>其他权益工具投资公允价值</w:t>
            </w:r>
          </w:p>
          <w:p>
            <w:pPr>
              <w:pStyle w:val="TableParagraph"/>
              <w:spacing w:line="252" w:lineRule="exact" w:before="2"/>
              <w:ind w:left="107"/>
              <w:rPr>
                <w:sz w:val="21"/>
              </w:rPr>
            </w:pPr>
            <w:r>
              <w:rPr>
                <w:spacing w:val="-5"/>
                <w:sz w:val="21"/>
              </w:rPr>
              <w:t>变动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pacing w:val="-2"/>
                <w:sz w:val="21"/>
              </w:rPr>
              <w:t>4.</w:t>
            </w:r>
            <w:r>
              <w:rPr>
                <w:spacing w:val="-3"/>
                <w:sz w:val="21"/>
              </w:rPr>
              <w:t>企业自身信用风险公允价值</w:t>
            </w:r>
          </w:p>
          <w:p>
            <w:pPr>
              <w:pStyle w:val="TableParagraph"/>
              <w:spacing w:line="252" w:lineRule="exact" w:before="2"/>
              <w:ind w:left="107"/>
              <w:rPr>
                <w:sz w:val="21"/>
              </w:rPr>
            </w:pPr>
            <w:r>
              <w:rPr>
                <w:spacing w:val="-5"/>
                <w:sz w:val="21"/>
              </w:rPr>
              <w:t>变动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5" w:hRule="atLeast"/>
        </w:trPr>
        <w:tc>
          <w:tcPr>
            <w:tcW w:w="3421" w:type="dxa"/>
          </w:tcPr>
          <w:p>
            <w:pPr>
              <w:pStyle w:val="TableParagraph"/>
              <w:spacing w:before="1"/>
              <w:ind w:left="318"/>
              <w:rPr>
                <w:sz w:val="21"/>
              </w:rPr>
            </w:pPr>
            <w:r>
              <w:rPr>
                <w:spacing w:val="-2"/>
                <w:sz w:val="21"/>
              </w:rPr>
              <w:t>（二）</w:t>
            </w:r>
            <w:r>
              <w:rPr>
                <w:spacing w:val="-3"/>
                <w:sz w:val="21"/>
              </w:rPr>
              <w:t>将重分类进损益的其他综</w:t>
            </w:r>
          </w:p>
          <w:p>
            <w:pPr>
              <w:pStyle w:val="TableParagraph"/>
              <w:spacing w:line="252" w:lineRule="exact" w:before="2"/>
              <w:ind w:left="107"/>
              <w:rPr>
                <w:sz w:val="21"/>
              </w:rPr>
            </w:pPr>
            <w:r>
              <w:rPr>
                <w:spacing w:val="-4"/>
                <w:sz w:val="21"/>
              </w:rPr>
              <w:t>合收益</w:t>
            </w:r>
          </w:p>
        </w:tc>
        <w:tc>
          <w:tcPr>
            <w:tcW w:w="1479" w:type="dxa"/>
          </w:tcPr>
          <w:p>
            <w:pPr>
              <w:pStyle w:val="TableParagraph"/>
              <w:rPr>
                <w:rFonts w:ascii="Times New Roman"/>
                <w:sz w:val="20"/>
              </w:rPr>
            </w:pPr>
          </w:p>
        </w:tc>
        <w:tc>
          <w:tcPr>
            <w:tcW w:w="1959" w:type="dxa"/>
          </w:tcPr>
          <w:p>
            <w:pPr>
              <w:pStyle w:val="TableParagraph"/>
              <w:spacing w:before="138"/>
              <w:ind w:right="94"/>
              <w:jc w:val="right"/>
              <w:rPr>
                <w:sz w:val="21"/>
              </w:rPr>
            </w:pPr>
            <w:r>
              <w:rPr>
                <w:spacing w:val="-2"/>
                <w:sz w:val="21"/>
              </w:rPr>
              <w:t>10,726,207.27</w:t>
            </w:r>
          </w:p>
        </w:tc>
        <w:tc>
          <w:tcPr>
            <w:tcW w:w="1967" w:type="dxa"/>
          </w:tcPr>
          <w:p>
            <w:pPr>
              <w:pStyle w:val="TableParagraph"/>
              <w:spacing w:before="138"/>
              <w:ind w:right="95"/>
              <w:jc w:val="right"/>
              <w:rPr>
                <w:sz w:val="21"/>
              </w:rPr>
            </w:pPr>
            <w:r>
              <w:rPr>
                <w:spacing w:val="-2"/>
                <w:sz w:val="21"/>
              </w:rPr>
              <w:t>2,452,763.75</w:t>
            </w:r>
          </w:p>
        </w:tc>
      </w:tr>
      <w:tr>
        <w:trPr>
          <w:trHeight w:val="544" w:hRule="atLeast"/>
        </w:trPr>
        <w:tc>
          <w:tcPr>
            <w:tcW w:w="3421" w:type="dxa"/>
          </w:tcPr>
          <w:p>
            <w:pPr>
              <w:pStyle w:val="TableParagraph"/>
              <w:spacing w:before="1"/>
              <w:ind w:left="527"/>
              <w:rPr>
                <w:sz w:val="21"/>
              </w:rPr>
            </w:pPr>
            <w:r>
              <w:rPr>
                <w:spacing w:val="-2"/>
                <w:sz w:val="21"/>
              </w:rPr>
              <w:t>1.</w:t>
            </w:r>
            <w:r>
              <w:rPr>
                <w:spacing w:val="-3"/>
                <w:sz w:val="21"/>
              </w:rPr>
              <w:t>权益法下可转损益的其他综</w:t>
            </w:r>
          </w:p>
          <w:p>
            <w:pPr>
              <w:pStyle w:val="TableParagraph"/>
              <w:spacing w:line="250" w:lineRule="exact" w:before="4"/>
              <w:ind w:left="107"/>
              <w:rPr>
                <w:sz w:val="21"/>
              </w:rPr>
            </w:pPr>
            <w:r>
              <w:rPr>
                <w:spacing w:val="-4"/>
                <w:sz w:val="21"/>
              </w:rPr>
              <w:t>合收益</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right="147"/>
              <w:jc w:val="right"/>
              <w:rPr>
                <w:sz w:val="21"/>
              </w:rPr>
            </w:pPr>
            <w:r>
              <w:rPr>
                <w:spacing w:val="-2"/>
                <w:sz w:val="21"/>
              </w:rPr>
              <w:t>2.</w:t>
            </w:r>
            <w:r>
              <w:rPr>
                <w:spacing w:val="-3"/>
                <w:sz w:val="21"/>
              </w:rPr>
              <w:t>其他债权投资公允价值变动</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544" w:hRule="atLeast"/>
        </w:trPr>
        <w:tc>
          <w:tcPr>
            <w:tcW w:w="3421" w:type="dxa"/>
          </w:tcPr>
          <w:p>
            <w:pPr>
              <w:pStyle w:val="TableParagraph"/>
              <w:spacing w:before="1"/>
              <w:ind w:left="527"/>
              <w:rPr>
                <w:sz w:val="21"/>
              </w:rPr>
            </w:pPr>
            <w:r>
              <w:rPr>
                <w:spacing w:val="-2"/>
                <w:sz w:val="21"/>
              </w:rPr>
              <w:t>3.</w:t>
            </w:r>
            <w:r>
              <w:rPr>
                <w:spacing w:val="-3"/>
                <w:sz w:val="21"/>
              </w:rPr>
              <w:t>金融资产重分类计入其他综</w:t>
            </w:r>
          </w:p>
          <w:p>
            <w:pPr>
              <w:pStyle w:val="TableParagraph"/>
              <w:spacing w:line="252" w:lineRule="exact" w:before="2"/>
              <w:ind w:left="107"/>
              <w:rPr>
                <w:sz w:val="21"/>
              </w:rPr>
            </w:pPr>
            <w:r>
              <w:rPr>
                <w:spacing w:val="-4"/>
                <w:sz w:val="21"/>
              </w:rPr>
              <w:t>合收益的金额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right="147"/>
              <w:jc w:val="right"/>
              <w:rPr>
                <w:sz w:val="21"/>
              </w:rPr>
            </w:pPr>
            <w:r>
              <w:rPr>
                <w:spacing w:val="-2"/>
                <w:sz w:val="21"/>
              </w:rPr>
              <w:t>4.</w:t>
            </w:r>
            <w:r>
              <w:rPr>
                <w:spacing w:val="-3"/>
                <w:sz w:val="21"/>
              </w:rPr>
              <w:t>其他债权投资信用减值准备</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527"/>
              <w:rPr>
                <w:sz w:val="21"/>
              </w:rPr>
            </w:pPr>
            <w:r>
              <w:rPr>
                <w:spacing w:val="-2"/>
                <w:sz w:val="21"/>
              </w:rPr>
              <w:t>5.</w:t>
            </w:r>
            <w:r>
              <w:rPr>
                <w:spacing w:val="-4"/>
                <w:sz w:val="21"/>
              </w:rPr>
              <w:t>现金流量套期储备</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10,726,207.27</w:t>
            </w:r>
          </w:p>
        </w:tc>
        <w:tc>
          <w:tcPr>
            <w:tcW w:w="1967" w:type="dxa"/>
          </w:tcPr>
          <w:p>
            <w:pPr>
              <w:pStyle w:val="TableParagraph"/>
              <w:spacing w:line="250" w:lineRule="exact" w:before="3"/>
              <w:ind w:right="95"/>
              <w:jc w:val="right"/>
              <w:rPr>
                <w:sz w:val="21"/>
              </w:rPr>
            </w:pPr>
            <w:r>
              <w:rPr>
                <w:spacing w:val="-2"/>
                <w:sz w:val="21"/>
              </w:rPr>
              <w:t>2,452,763.75</w:t>
            </w:r>
          </w:p>
        </w:tc>
      </w:tr>
      <w:tr>
        <w:trPr>
          <w:trHeight w:val="273" w:hRule="atLeast"/>
        </w:trPr>
        <w:tc>
          <w:tcPr>
            <w:tcW w:w="3421" w:type="dxa"/>
          </w:tcPr>
          <w:p>
            <w:pPr>
              <w:pStyle w:val="TableParagraph"/>
              <w:spacing w:line="252" w:lineRule="exact" w:before="1"/>
              <w:ind w:left="527"/>
              <w:rPr>
                <w:sz w:val="21"/>
              </w:rPr>
            </w:pPr>
            <w:r>
              <w:rPr>
                <w:spacing w:val="-2"/>
                <w:sz w:val="21"/>
              </w:rPr>
              <w:t>6.</w:t>
            </w:r>
            <w:r>
              <w:rPr>
                <w:spacing w:val="-3"/>
                <w:sz w:val="21"/>
              </w:rPr>
              <w:t>外币财务报表折算差额</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0" w:hRule="atLeast"/>
        </w:trPr>
        <w:tc>
          <w:tcPr>
            <w:tcW w:w="3421" w:type="dxa"/>
          </w:tcPr>
          <w:p>
            <w:pPr>
              <w:pStyle w:val="TableParagraph"/>
              <w:spacing w:line="250" w:lineRule="exact" w:before="1"/>
              <w:ind w:left="527"/>
              <w:rPr>
                <w:sz w:val="21"/>
              </w:rPr>
            </w:pPr>
            <w:r>
              <w:rPr>
                <w:sz w:val="21"/>
              </w:rPr>
              <w:t>7.</w:t>
            </w:r>
            <w:r>
              <w:rPr>
                <w:spacing w:val="-5"/>
                <w:sz w:val="21"/>
              </w:rPr>
              <w:t>其他</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0" w:lineRule="exact" w:before="3"/>
              <w:ind w:left="88"/>
              <w:rPr>
                <w:sz w:val="21"/>
              </w:rPr>
            </w:pPr>
            <w:r>
              <w:rPr>
                <w:spacing w:val="-4"/>
                <w:sz w:val="21"/>
              </w:rPr>
              <w:t>六、综合收益总额</w:t>
            </w:r>
          </w:p>
        </w:tc>
        <w:tc>
          <w:tcPr>
            <w:tcW w:w="1479" w:type="dxa"/>
          </w:tcPr>
          <w:p>
            <w:pPr>
              <w:pStyle w:val="TableParagraph"/>
              <w:rPr>
                <w:rFonts w:ascii="Times New Roman"/>
                <w:sz w:val="20"/>
              </w:rPr>
            </w:pPr>
          </w:p>
        </w:tc>
        <w:tc>
          <w:tcPr>
            <w:tcW w:w="1959" w:type="dxa"/>
          </w:tcPr>
          <w:p>
            <w:pPr>
              <w:pStyle w:val="TableParagraph"/>
              <w:spacing w:line="250" w:lineRule="exact" w:before="3"/>
              <w:ind w:right="94"/>
              <w:jc w:val="right"/>
              <w:rPr>
                <w:sz w:val="21"/>
              </w:rPr>
            </w:pPr>
            <w:r>
              <w:rPr>
                <w:spacing w:val="-2"/>
                <w:sz w:val="21"/>
              </w:rPr>
              <w:t>855,275,016.88</w:t>
            </w:r>
          </w:p>
        </w:tc>
        <w:tc>
          <w:tcPr>
            <w:tcW w:w="1967" w:type="dxa"/>
          </w:tcPr>
          <w:p>
            <w:pPr>
              <w:pStyle w:val="TableParagraph"/>
              <w:spacing w:line="250" w:lineRule="exact" w:before="3"/>
              <w:ind w:right="95"/>
              <w:jc w:val="right"/>
              <w:rPr>
                <w:sz w:val="21"/>
              </w:rPr>
            </w:pPr>
            <w:r>
              <w:rPr>
                <w:spacing w:val="-2"/>
                <w:sz w:val="21"/>
              </w:rPr>
              <w:t>1,181,057,096.23</w:t>
            </w:r>
          </w:p>
        </w:tc>
      </w:tr>
      <w:tr>
        <w:trPr>
          <w:trHeight w:val="273" w:hRule="atLeast"/>
        </w:trPr>
        <w:tc>
          <w:tcPr>
            <w:tcW w:w="8826" w:type="dxa"/>
            <w:gridSpan w:val="4"/>
          </w:tcPr>
          <w:p>
            <w:pPr>
              <w:pStyle w:val="TableParagraph"/>
              <w:spacing w:line="252" w:lineRule="exact" w:before="1"/>
              <w:ind w:left="107"/>
              <w:rPr>
                <w:sz w:val="21"/>
              </w:rPr>
            </w:pPr>
            <w:r>
              <w:rPr>
                <w:spacing w:val="-4"/>
                <w:sz w:val="21"/>
              </w:rPr>
              <w:t>七、每股收益：</w:t>
            </w:r>
          </w:p>
        </w:tc>
      </w:tr>
      <w:tr>
        <w:trPr>
          <w:trHeight w:val="271" w:hRule="atLeast"/>
        </w:trPr>
        <w:tc>
          <w:tcPr>
            <w:tcW w:w="3421" w:type="dxa"/>
          </w:tcPr>
          <w:p>
            <w:pPr>
              <w:pStyle w:val="TableParagraph"/>
              <w:spacing w:line="250" w:lineRule="exact" w:before="1"/>
              <w:ind w:left="508"/>
              <w:rPr>
                <w:sz w:val="21"/>
              </w:rPr>
            </w:pPr>
            <w:r>
              <w:rPr>
                <w:spacing w:val="-2"/>
                <w:sz w:val="21"/>
              </w:rPr>
              <w:t>（一）</w:t>
            </w:r>
            <w:r>
              <w:rPr>
                <w:spacing w:val="-3"/>
                <w:sz w:val="21"/>
              </w:rPr>
              <w:t>基本每股收益(元/股)</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r>
        <w:trPr>
          <w:trHeight w:val="273" w:hRule="atLeast"/>
        </w:trPr>
        <w:tc>
          <w:tcPr>
            <w:tcW w:w="3421" w:type="dxa"/>
          </w:tcPr>
          <w:p>
            <w:pPr>
              <w:pStyle w:val="TableParagraph"/>
              <w:spacing w:line="252" w:lineRule="exact" w:before="1"/>
              <w:ind w:left="508"/>
              <w:rPr>
                <w:sz w:val="21"/>
              </w:rPr>
            </w:pPr>
            <w:r>
              <w:rPr>
                <w:spacing w:val="-2"/>
                <w:sz w:val="21"/>
              </w:rPr>
              <w:t>（二）</w:t>
            </w:r>
            <w:r>
              <w:rPr>
                <w:spacing w:val="-3"/>
                <w:sz w:val="21"/>
              </w:rPr>
              <w:t>稀释每股收益(元/股)</w:t>
            </w:r>
          </w:p>
        </w:tc>
        <w:tc>
          <w:tcPr>
            <w:tcW w:w="1479" w:type="dxa"/>
          </w:tcPr>
          <w:p>
            <w:pPr>
              <w:pStyle w:val="TableParagraph"/>
              <w:rPr>
                <w:rFonts w:ascii="Times New Roman"/>
                <w:sz w:val="20"/>
              </w:rPr>
            </w:pPr>
          </w:p>
        </w:tc>
        <w:tc>
          <w:tcPr>
            <w:tcW w:w="1959" w:type="dxa"/>
          </w:tcPr>
          <w:p>
            <w:pPr>
              <w:pStyle w:val="TableParagraph"/>
              <w:rPr>
                <w:rFonts w:ascii="Times New Roman"/>
                <w:sz w:val="20"/>
              </w:rPr>
            </w:pPr>
          </w:p>
        </w:tc>
        <w:tc>
          <w:tcPr>
            <w:tcW w:w="1967" w:type="dxa"/>
          </w:tcPr>
          <w:p>
            <w:pPr>
              <w:pStyle w:val="TableParagraph"/>
              <w:rPr>
                <w:rFonts w:ascii="Times New Roman"/>
                <w:sz w:val="20"/>
              </w:rPr>
            </w:pPr>
          </w:p>
        </w:tc>
      </w:tr>
    </w:tbl>
    <w:p>
      <w:pPr>
        <w:pStyle w:val="BodyText"/>
        <w:spacing w:before="12"/>
      </w:pPr>
    </w:p>
    <w:p>
      <w:pPr>
        <w:pStyle w:val="BodyText"/>
        <w:ind w:left="118"/>
      </w:pPr>
      <w:r>
        <w:rPr>
          <w:spacing w:val="-5"/>
        </w:rPr>
        <w:t>公司负责人：夏崇耀 主管会计工作负责人：柯军 会计机构负责人：夏小瑜</w:t>
      </w:r>
    </w:p>
    <w:p>
      <w:pPr>
        <w:pStyle w:val="BodyText"/>
      </w:pPr>
    </w:p>
    <w:p>
      <w:pPr>
        <w:pStyle w:val="BodyText"/>
      </w:pPr>
    </w:p>
    <w:p>
      <w:pPr>
        <w:pStyle w:val="BodyText"/>
        <w:spacing w:before="11"/>
      </w:pPr>
    </w:p>
    <w:p>
      <w:pPr>
        <w:pStyle w:val="BodyText"/>
        <w:spacing w:line="244" w:lineRule="auto"/>
        <w:ind w:left="3773" w:right="3766" w:hanging="3"/>
        <w:jc w:val="center"/>
      </w:pPr>
      <w:r>
        <w:rPr>
          <w:spacing w:val="-2"/>
        </w:rPr>
        <w:t>合并现金流量表 2022</w:t>
      </w:r>
      <w:r>
        <w:rPr>
          <w:spacing w:val="-34"/>
        </w:rPr>
        <w:t> 年 </w:t>
      </w:r>
      <w:r>
        <w:rPr>
          <w:spacing w:val="-2"/>
        </w:rPr>
        <w:t>1—12</w:t>
      </w:r>
      <w:r>
        <w:rPr>
          <w:spacing w:val="-30"/>
        </w:rPr>
        <w:t> 月</w:t>
      </w:r>
    </w:p>
    <w:p>
      <w:pPr>
        <w:pStyle w:val="BodyText"/>
        <w:spacing w:line="265" w:lineRule="exact" w:after="4"/>
        <w:ind w:left="6527"/>
        <w:jc w:val="center"/>
      </w:pPr>
      <w:r>
        <w:rPr/>
        <w:t>单位：元</w:t>
      </w:r>
      <w:r>
        <w:rPr>
          <w:spacing w:val="42"/>
          <w:w w:val="150"/>
        </w:rPr>
        <w:t> </w:t>
      </w:r>
      <w:r>
        <w:rPr>
          <w:spacing w:val="-2"/>
        </w:rPr>
        <w:t>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273" w:hRule="atLeast"/>
        </w:trPr>
        <w:tc>
          <w:tcPr>
            <w:tcW w:w="3065" w:type="dxa"/>
          </w:tcPr>
          <w:p>
            <w:pPr>
              <w:pStyle w:val="TableParagraph"/>
              <w:spacing w:line="252" w:lineRule="exact" w:before="1"/>
              <w:ind w:left="6"/>
              <w:jc w:val="center"/>
              <w:rPr>
                <w:sz w:val="21"/>
              </w:rPr>
            </w:pPr>
            <w:r>
              <w:rPr>
                <w:spacing w:val="-5"/>
                <w:sz w:val="21"/>
              </w:rPr>
              <w:t>项目</w:t>
            </w:r>
          </w:p>
        </w:tc>
        <w:tc>
          <w:tcPr>
            <w:tcW w:w="1526" w:type="dxa"/>
          </w:tcPr>
          <w:p>
            <w:pPr>
              <w:pStyle w:val="TableParagraph"/>
              <w:spacing w:line="252" w:lineRule="exact" w:before="1"/>
              <w:ind w:left="5"/>
              <w:jc w:val="center"/>
              <w:rPr>
                <w:sz w:val="21"/>
              </w:rPr>
            </w:pPr>
            <w:r>
              <w:rPr>
                <w:spacing w:val="-5"/>
                <w:sz w:val="21"/>
              </w:rPr>
              <w:t>附注</w:t>
            </w:r>
          </w:p>
        </w:tc>
        <w:tc>
          <w:tcPr>
            <w:tcW w:w="2118" w:type="dxa"/>
          </w:tcPr>
          <w:p>
            <w:pPr>
              <w:pStyle w:val="TableParagraph"/>
              <w:spacing w:line="252" w:lineRule="exact" w:before="1"/>
              <w:ind w:left="636"/>
              <w:rPr>
                <w:sz w:val="21"/>
              </w:rPr>
            </w:pPr>
            <w:r>
              <w:rPr>
                <w:sz w:val="21"/>
              </w:rPr>
              <w:t>2022</w:t>
            </w:r>
            <w:r>
              <w:rPr>
                <w:spacing w:val="-5"/>
                <w:sz w:val="21"/>
              </w:rPr>
              <w:t>年度</w:t>
            </w:r>
          </w:p>
        </w:tc>
        <w:tc>
          <w:tcPr>
            <w:tcW w:w="2111" w:type="dxa"/>
          </w:tcPr>
          <w:p>
            <w:pPr>
              <w:pStyle w:val="TableParagraph"/>
              <w:spacing w:line="252" w:lineRule="exact" w:before="1"/>
              <w:ind w:left="636"/>
              <w:rPr>
                <w:sz w:val="21"/>
              </w:rPr>
            </w:pPr>
            <w:r>
              <w:rPr>
                <w:sz w:val="21"/>
              </w:rPr>
              <w:t>2021</w:t>
            </w:r>
            <w:r>
              <w:rPr>
                <w:spacing w:val="-5"/>
                <w:sz w:val="21"/>
              </w:rPr>
              <w:t>年度</w:t>
            </w:r>
          </w:p>
        </w:tc>
      </w:tr>
      <w:tr>
        <w:trPr>
          <w:trHeight w:val="270" w:hRule="atLeast"/>
        </w:trPr>
        <w:tc>
          <w:tcPr>
            <w:tcW w:w="8820" w:type="dxa"/>
            <w:gridSpan w:val="4"/>
          </w:tcPr>
          <w:p>
            <w:pPr>
              <w:pStyle w:val="TableParagraph"/>
              <w:spacing w:line="250" w:lineRule="exact" w:before="1"/>
              <w:ind w:left="107"/>
              <w:rPr>
                <w:sz w:val="21"/>
              </w:rPr>
            </w:pPr>
            <w:r>
              <w:rPr>
                <w:spacing w:val="-3"/>
                <w:sz w:val="21"/>
              </w:rPr>
              <w:t>一、经营活动产生的现金流量：</w:t>
            </w:r>
          </w:p>
        </w:tc>
      </w:tr>
      <w:tr>
        <w:trPr>
          <w:trHeight w:val="545" w:hRule="atLeast"/>
        </w:trPr>
        <w:tc>
          <w:tcPr>
            <w:tcW w:w="3065" w:type="dxa"/>
          </w:tcPr>
          <w:p>
            <w:pPr>
              <w:pStyle w:val="TableParagraph"/>
              <w:spacing w:before="1"/>
              <w:ind w:left="318"/>
              <w:rPr>
                <w:sz w:val="21"/>
              </w:rPr>
            </w:pPr>
            <w:r>
              <w:rPr>
                <w:spacing w:val="-3"/>
                <w:sz w:val="21"/>
              </w:rPr>
              <w:t>销售商品、提供劳务收到的</w:t>
            </w:r>
          </w:p>
          <w:p>
            <w:pPr>
              <w:pStyle w:val="TableParagraph"/>
              <w:spacing w:line="250" w:lineRule="exact" w:before="5"/>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spacing w:before="137"/>
              <w:ind w:left="332"/>
              <w:rPr>
                <w:sz w:val="21"/>
              </w:rPr>
            </w:pPr>
            <w:r>
              <w:rPr>
                <w:spacing w:val="-2"/>
                <w:sz w:val="21"/>
              </w:rPr>
              <w:t>6,791,747,669.81</w:t>
            </w:r>
          </w:p>
        </w:tc>
        <w:tc>
          <w:tcPr>
            <w:tcW w:w="2111" w:type="dxa"/>
          </w:tcPr>
          <w:p>
            <w:pPr>
              <w:pStyle w:val="TableParagraph"/>
              <w:spacing w:before="137"/>
              <w:ind w:left="326"/>
              <w:rPr>
                <w:sz w:val="21"/>
              </w:rPr>
            </w:pPr>
            <w:r>
              <w:rPr>
                <w:spacing w:val="-2"/>
                <w:sz w:val="21"/>
              </w:rPr>
              <w:t>6,756,854,012.99</w:t>
            </w:r>
          </w:p>
        </w:tc>
      </w:tr>
      <w:tr>
        <w:trPr>
          <w:trHeight w:val="544" w:hRule="atLeast"/>
        </w:trPr>
        <w:tc>
          <w:tcPr>
            <w:tcW w:w="3065" w:type="dxa"/>
          </w:tcPr>
          <w:p>
            <w:pPr>
              <w:pStyle w:val="TableParagraph"/>
              <w:spacing w:before="1"/>
              <w:ind w:left="318"/>
              <w:rPr>
                <w:sz w:val="21"/>
              </w:rPr>
            </w:pPr>
            <w:r>
              <w:rPr>
                <w:spacing w:val="-3"/>
                <w:sz w:val="21"/>
              </w:rPr>
              <w:t>客户存款和同业存放款项净</w:t>
            </w:r>
          </w:p>
          <w:p>
            <w:pPr>
              <w:pStyle w:val="TableParagraph"/>
              <w:spacing w:line="250" w:lineRule="exact" w:before="4"/>
              <w:ind w:left="107"/>
              <w:rPr>
                <w:sz w:val="21"/>
              </w:rPr>
            </w:pPr>
            <w:r>
              <w:rPr>
                <w:spacing w:val="-4"/>
                <w:sz w:val="21"/>
              </w:rPr>
              <w:t>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0" w:lineRule="exact" w:before="3"/>
              <w:ind w:left="318"/>
              <w:rPr>
                <w:sz w:val="21"/>
              </w:rPr>
            </w:pPr>
            <w:r>
              <w:rPr>
                <w:spacing w:val="-3"/>
                <w:sz w:val="21"/>
              </w:rPr>
              <w:t>向中央银行借款净增加额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向其他金融机构拆入资金净</w:t>
            </w:r>
          </w:p>
          <w:p>
            <w:pPr>
              <w:pStyle w:val="TableParagraph"/>
              <w:spacing w:line="250" w:lineRule="exact" w:before="4"/>
              <w:ind w:left="107"/>
              <w:rPr>
                <w:sz w:val="21"/>
              </w:rPr>
            </w:pPr>
            <w:r>
              <w:rPr>
                <w:spacing w:val="-4"/>
                <w:sz w:val="21"/>
              </w:rPr>
              <w:t>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收到原保险合同保费取得的</w:t>
            </w:r>
          </w:p>
          <w:p>
            <w:pPr>
              <w:pStyle w:val="TableParagraph"/>
              <w:spacing w:line="250" w:lineRule="exact" w:before="4"/>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3"/>
                <w:sz w:val="21"/>
              </w:rPr>
              <w:t>收到再保业务现金净额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3"/>
                <w:sz w:val="21"/>
              </w:rPr>
              <w:t>保户储金及投资款净增加额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bl>
    <w:p>
      <w:pPr>
        <w:spacing w:after="0"/>
        <w:rPr>
          <w:rFonts w:ascii="Times New Roman"/>
          <w:sz w:val="20"/>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547" w:hRule="atLeast"/>
        </w:trPr>
        <w:tc>
          <w:tcPr>
            <w:tcW w:w="3065" w:type="dxa"/>
          </w:tcPr>
          <w:p>
            <w:pPr>
              <w:pStyle w:val="TableParagraph"/>
              <w:spacing w:line="270" w:lineRule="atLeast"/>
              <w:ind w:left="107" w:right="211" w:firstLine="211"/>
              <w:rPr>
                <w:sz w:val="21"/>
              </w:rPr>
            </w:pPr>
            <w:r>
              <w:rPr>
                <w:spacing w:val="-2"/>
                <w:sz w:val="21"/>
              </w:rPr>
              <w:t>收取利息、手续费及佣金的</w:t>
            </w:r>
            <w:r>
              <w:rPr>
                <w:spacing w:val="-6"/>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0" w:hRule="atLeast"/>
        </w:trPr>
        <w:tc>
          <w:tcPr>
            <w:tcW w:w="3065" w:type="dxa"/>
          </w:tcPr>
          <w:p>
            <w:pPr>
              <w:pStyle w:val="TableParagraph"/>
              <w:spacing w:line="250" w:lineRule="exact" w:before="1"/>
              <w:ind w:left="318"/>
              <w:rPr>
                <w:sz w:val="21"/>
              </w:rPr>
            </w:pPr>
            <w:r>
              <w:rPr>
                <w:spacing w:val="-4"/>
                <w:sz w:val="21"/>
              </w:rPr>
              <w:t>拆入资金净增加额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3"/>
                <w:sz w:val="21"/>
              </w:rPr>
              <w:t>回购业务资金净增加额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代理买卖证券收到的现金净</w:t>
            </w:r>
          </w:p>
          <w:p>
            <w:pPr>
              <w:pStyle w:val="TableParagraph"/>
              <w:spacing w:line="252" w:lineRule="exact" w:before="2"/>
              <w:ind w:left="107"/>
              <w:rPr>
                <w:sz w:val="21"/>
              </w:rPr>
            </w:pPr>
            <w:r>
              <w:rPr>
                <w:spacing w:val="-10"/>
                <w:sz w:val="21"/>
              </w:rPr>
              <w:t>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4"/>
                <w:sz w:val="21"/>
              </w:rPr>
              <w:t>收到的税费返还</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spacing w:line="252" w:lineRule="exact" w:before="1"/>
              <w:ind w:right="89"/>
              <w:jc w:val="right"/>
              <w:rPr>
                <w:sz w:val="21"/>
              </w:rPr>
            </w:pPr>
            <w:r>
              <w:rPr>
                <w:spacing w:val="-2"/>
                <w:sz w:val="21"/>
              </w:rPr>
              <w:t>38,115.39</w:t>
            </w:r>
          </w:p>
        </w:tc>
      </w:tr>
      <w:tr>
        <w:trPr>
          <w:trHeight w:val="544" w:hRule="atLeast"/>
        </w:trPr>
        <w:tc>
          <w:tcPr>
            <w:tcW w:w="3065" w:type="dxa"/>
          </w:tcPr>
          <w:p>
            <w:pPr>
              <w:pStyle w:val="TableParagraph"/>
              <w:spacing w:before="1"/>
              <w:ind w:left="318"/>
              <w:rPr>
                <w:sz w:val="21"/>
              </w:rPr>
            </w:pPr>
            <w:r>
              <w:rPr>
                <w:spacing w:val="-3"/>
                <w:sz w:val="21"/>
              </w:rPr>
              <w:t>收到其他与经营活动有关的</w:t>
            </w:r>
          </w:p>
          <w:p>
            <w:pPr>
              <w:pStyle w:val="TableParagraph"/>
              <w:spacing w:line="252" w:lineRule="exact" w:before="2"/>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spacing w:before="135"/>
              <w:ind w:right="91"/>
              <w:jc w:val="right"/>
              <w:rPr>
                <w:sz w:val="21"/>
              </w:rPr>
            </w:pPr>
            <w:r>
              <w:rPr>
                <w:spacing w:val="-2"/>
                <w:sz w:val="21"/>
              </w:rPr>
              <w:t>85,303,812.63</w:t>
            </w:r>
          </w:p>
        </w:tc>
        <w:tc>
          <w:tcPr>
            <w:tcW w:w="2111" w:type="dxa"/>
          </w:tcPr>
          <w:p>
            <w:pPr>
              <w:pStyle w:val="TableParagraph"/>
              <w:spacing w:before="135"/>
              <w:ind w:right="89"/>
              <w:jc w:val="right"/>
              <w:rPr>
                <w:sz w:val="21"/>
              </w:rPr>
            </w:pPr>
            <w:r>
              <w:rPr>
                <w:spacing w:val="-2"/>
                <w:sz w:val="21"/>
              </w:rPr>
              <w:t>37,233,616.21</w:t>
            </w:r>
          </w:p>
        </w:tc>
      </w:tr>
      <w:tr>
        <w:trPr>
          <w:trHeight w:val="270" w:hRule="atLeast"/>
        </w:trPr>
        <w:tc>
          <w:tcPr>
            <w:tcW w:w="3065" w:type="dxa"/>
          </w:tcPr>
          <w:p>
            <w:pPr>
              <w:pStyle w:val="TableParagraph"/>
              <w:spacing w:line="250" w:lineRule="exact" w:before="1"/>
              <w:ind w:right="422"/>
              <w:jc w:val="right"/>
              <w:rPr>
                <w:sz w:val="21"/>
              </w:rPr>
            </w:pPr>
            <w:r>
              <w:rPr>
                <w:spacing w:val="-3"/>
                <w:sz w:val="21"/>
              </w:rPr>
              <w:t>经营活动现金流入小计</w:t>
            </w:r>
          </w:p>
        </w:tc>
        <w:tc>
          <w:tcPr>
            <w:tcW w:w="1526" w:type="dxa"/>
          </w:tcPr>
          <w:p>
            <w:pPr>
              <w:pStyle w:val="TableParagraph"/>
              <w:rPr>
                <w:rFonts w:ascii="Times New Roman"/>
                <w:sz w:val="20"/>
              </w:rPr>
            </w:pPr>
          </w:p>
        </w:tc>
        <w:tc>
          <w:tcPr>
            <w:tcW w:w="2118" w:type="dxa"/>
          </w:tcPr>
          <w:p>
            <w:pPr>
              <w:pStyle w:val="TableParagraph"/>
              <w:spacing w:line="250" w:lineRule="exact" w:before="1"/>
              <w:ind w:right="91"/>
              <w:jc w:val="right"/>
              <w:rPr>
                <w:sz w:val="21"/>
              </w:rPr>
            </w:pPr>
            <w:r>
              <w:rPr>
                <w:spacing w:val="-2"/>
                <w:sz w:val="21"/>
              </w:rPr>
              <w:t>6,877,051,482.44</w:t>
            </w:r>
          </w:p>
        </w:tc>
        <w:tc>
          <w:tcPr>
            <w:tcW w:w="2111" w:type="dxa"/>
          </w:tcPr>
          <w:p>
            <w:pPr>
              <w:pStyle w:val="TableParagraph"/>
              <w:spacing w:line="250" w:lineRule="exact" w:before="1"/>
              <w:ind w:right="89"/>
              <w:jc w:val="right"/>
              <w:rPr>
                <w:sz w:val="21"/>
              </w:rPr>
            </w:pPr>
            <w:r>
              <w:rPr>
                <w:spacing w:val="-2"/>
                <w:sz w:val="21"/>
              </w:rPr>
              <w:t>6,794,125,744.59</w:t>
            </w:r>
          </w:p>
        </w:tc>
      </w:tr>
      <w:tr>
        <w:trPr>
          <w:trHeight w:val="544" w:hRule="atLeast"/>
        </w:trPr>
        <w:tc>
          <w:tcPr>
            <w:tcW w:w="3065" w:type="dxa"/>
          </w:tcPr>
          <w:p>
            <w:pPr>
              <w:pStyle w:val="TableParagraph"/>
              <w:spacing w:line="270" w:lineRule="atLeast"/>
              <w:ind w:left="107" w:right="211" w:firstLine="211"/>
              <w:rPr>
                <w:sz w:val="21"/>
              </w:rPr>
            </w:pPr>
            <w:r>
              <w:rPr>
                <w:spacing w:val="-2"/>
                <w:sz w:val="21"/>
              </w:rPr>
              <w:t>购买商品、接受劳务支付的</w:t>
            </w:r>
            <w:r>
              <w:rPr>
                <w:spacing w:val="-6"/>
                <w:sz w:val="21"/>
              </w:rPr>
              <w:t>现金</w:t>
            </w:r>
          </w:p>
        </w:tc>
        <w:tc>
          <w:tcPr>
            <w:tcW w:w="1526" w:type="dxa"/>
          </w:tcPr>
          <w:p>
            <w:pPr>
              <w:pStyle w:val="TableParagraph"/>
              <w:rPr>
                <w:rFonts w:ascii="Times New Roman"/>
                <w:sz w:val="20"/>
              </w:rPr>
            </w:pPr>
          </w:p>
        </w:tc>
        <w:tc>
          <w:tcPr>
            <w:tcW w:w="2118" w:type="dxa"/>
          </w:tcPr>
          <w:p>
            <w:pPr>
              <w:pStyle w:val="TableParagraph"/>
              <w:spacing w:before="137"/>
              <w:ind w:right="91"/>
              <w:jc w:val="right"/>
              <w:rPr>
                <w:sz w:val="21"/>
              </w:rPr>
            </w:pPr>
            <w:r>
              <w:rPr>
                <w:spacing w:val="-2"/>
                <w:sz w:val="21"/>
              </w:rPr>
              <w:t>5,277,744,652.19</w:t>
            </w:r>
          </w:p>
        </w:tc>
        <w:tc>
          <w:tcPr>
            <w:tcW w:w="2111" w:type="dxa"/>
          </w:tcPr>
          <w:p>
            <w:pPr>
              <w:pStyle w:val="TableParagraph"/>
              <w:spacing w:before="137"/>
              <w:ind w:right="89"/>
              <w:jc w:val="right"/>
              <w:rPr>
                <w:sz w:val="21"/>
              </w:rPr>
            </w:pPr>
            <w:r>
              <w:rPr>
                <w:spacing w:val="-2"/>
                <w:sz w:val="21"/>
              </w:rPr>
              <w:t>5,323,973,487.67</w:t>
            </w:r>
          </w:p>
        </w:tc>
      </w:tr>
      <w:tr>
        <w:trPr>
          <w:trHeight w:val="273" w:hRule="atLeast"/>
        </w:trPr>
        <w:tc>
          <w:tcPr>
            <w:tcW w:w="3065" w:type="dxa"/>
          </w:tcPr>
          <w:p>
            <w:pPr>
              <w:pStyle w:val="TableParagraph"/>
              <w:spacing w:line="250" w:lineRule="exact" w:before="3"/>
              <w:ind w:left="318"/>
              <w:rPr>
                <w:sz w:val="21"/>
              </w:rPr>
            </w:pPr>
            <w:r>
              <w:rPr>
                <w:spacing w:val="-3"/>
                <w:sz w:val="21"/>
              </w:rPr>
              <w:t>客户贷款及垫款净增加额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5" w:hRule="atLeast"/>
        </w:trPr>
        <w:tc>
          <w:tcPr>
            <w:tcW w:w="3065" w:type="dxa"/>
          </w:tcPr>
          <w:p>
            <w:pPr>
              <w:pStyle w:val="TableParagraph"/>
              <w:spacing w:before="1"/>
              <w:ind w:left="318"/>
              <w:rPr>
                <w:sz w:val="21"/>
              </w:rPr>
            </w:pPr>
            <w:r>
              <w:rPr>
                <w:spacing w:val="-3"/>
                <w:sz w:val="21"/>
              </w:rPr>
              <w:t>存放中央银行和同业款项净</w:t>
            </w:r>
          </w:p>
          <w:p>
            <w:pPr>
              <w:pStyle w:val="TableParagraph"/>
              <w:spacing w:line="250" w:lineRule="exact" w:before="5"/>
              <w:ind w:left="107"/>
              <w:rPr>
                <w:sz w:val="21"/>
              </w:rPr>
            </w:pPr>
            <w:r>
              <w:rPr>
                <w:spacing w:val="-4"/>
                <w:sz w:val="21"/>
              </w:rPr>
              <w:t>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支付原保险合同赔付款项的</w:t>
            </w:r>
          </w:p>
          <w:p>
            <w:pPr>
              <w:pStyle w:val="TableParagraph"/>
              <w:spacing w:line="250" w:lineRule="exact" w:before="4"/>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0" w:lineRule="exact" w:before="3"/>
              <w:ind w:left="318"/>
              <w:rPr>
                <w:sz w:val="21"/>
              </w:rPr>
            </w:pPr>
            <w:r>
              <w:rPr>
                <w:spacing w:val="-4"/>
                <w:sz w:val="21"/>
              </w:rPr>
              <w:t>拆出资金净增加额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支付利息、手续费及佣金的</w:t>
            </w:r>
          </w:p>
          <w:p>
            <w:pPr>
              <w:pStyle w:val="TableParagraph"/>
              <w:spacing w:line="250" w:lineRule="exact" w:before="4"/>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3"/>
                <w:sz w:val="21"/>
              </w:rPr>
              <w:t>支付保单红利的现金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支付给职工及为职工支付的</w:t>
            </w:r>
          </w:p>
          <w:p>
            <w:pPr>
              <w:pStyle w:val="TableParagraph"/>
              <w:spacing w:line="252" w:lineRule="exact" w:before="2"/>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234,784,660.20</w:t>
            </w:r>
          </w:p>
        </w:tc>
        <w:tc>
          <w:tcPr>
            <w:tcW w:w="2111" w:type="dxa"/>
          </w:tcPr>
          <w:p>
            <w:pPr>
              <w:pStyle w:val="TableParagraph"/>
              <w:spacing w:before="138"/>
              <w:ind w:right="89"/>
              <w:jc w:val="right"/>
              <w:rPr>
                <w:sz w:val="21"/>
              </w:rPr>
            </w:pPr>
            <w:r>
              <w:rPr>
                <w:spacing w:val="-2"/>
                <w:sz w:val="21"/>
              </w:rPr>
              <w:t>191,172,716.92</w:t>
            </w:r>
          </w:p>
        </w:tc>
      </w:tr>
      <w:tr>
        <w:trPr>
          <w:trHeight w:val="273" w:hRule="atLeast"/>
        </w:trPr>
        <w:tc>
          <w:tcPr>
            <w:tcW w:w="3065" w:type="dxa"/>
          </w:tcPr>
          <w:p>
            <w:pPr>
              <w:pStyle w:val="TableParagraph"/>
              <w:spacing w:line="252" w:lineRule="exact" w:before="1"/>
              <w:ind w:left="318"/>
              <w:rPr>
                <w:sz w:val="21"/>
              </w:rPr>
            </w:pPr>
            <w:r>
              <w:rPr>
                <w:spacing w:val="-4"/>
                <w:sz w:val="21"/>
              </w:rPr>
              <w:t>支付的各项税费</w:t>
            </w:r>
          </w:p>
        </w:tc>
        <w:tc>
          <w:tcPr>
            <w:tcW w:w="1526" w:type="dxa"/>
          </w:tcPr>
          <w:p>
            <w:pPr>
              <w:pStyle w:val="TableParagraph"/>
              <w:rPr>
                <w:rFonts w:ascii="Times New Roman"/>
                <w:sz w:val="20"/>
              </w:rPr>
            </w:pPr>
          </w:p>
        </w:tc>
        <w:tc>
          <w:tcPr>
            <w:tcW w:w="2118" w:type="dxa"/>
          </w:tcPr>
          <w:p>
            <w:pPr>
              <w:pStyle w:val="TableParagraph"/>
              <w:spacing w:line="252" w:lineRule="exact" w:before="1"/>
              <w:ind w:right="91"/>
              <w:jc w:val="right"/>
              <w:rPr>
                <w:sz w:val="21"/>
              </w:rPr>
            </w:pPr>
            <w:r>
              <w:rPr>
                <w:spacing w:val="-2"/>
                <w:sz w:val="21"/>
              </w:rPr>
              <w:t>340,467,441.79</w:t>
            </w:r>
          </w:p>
        </w:tc>
        <w:tc>
          <w:tcPr>
            <w:tcW w:w="2111" w:type="dxa"/>
          </w:tcPr>
          <w:p>
            <w:pPr>
              <w:pStyle w:val="TableParagraph"/>
              <w:spacing w:line="252" w:lineRule="exact" w:before="1"/>
              <w:ind w:right="89"/>
              <w:jc w:val="right"/>
              <w:rPr>
                <w:sz w:val="21"/>
              </w:rPr>
            </w:pPr>
            <w:r>
              <w:rPr>
                <w:spacing w:val="-2"/>
                <w:sz w:val="21"/>
              </w:rPr>
              <w:t>427,194,790.30</w:t>
            </w:r>
          </w:p>
        </w:tc>
      </w:tr>
      <w:tr>
        <w:trPr>
          <w:trHeight w:val="544" w:hRule="atLeast"/>
        </w:trPr>
        <w:tc>
          <w:tcPr>
            <w:tcW w:w="3065" w:type="dxa"/>
          </w:tcPr>
          <w:p>
            <w:pPr>
              <w:pStyle w:val="TableParagraph"/>
              <w:spacing w:before="1"/>
              <w:ind w:left="318"/>
              <w:rPr>
                <w:sz w:val="21"/>
              </w:rPr>
            </w:pPr>
            <w:r>
              <w:rPr>
                <w:spacing w:val="-3"/>
                <w:sz w:val="21"/>
              </w:rPr>
              <w:t>支付其他与经营活动有关的</w:t>
            </w:r>
          </w:p>
          <w:p>
            <w:pPr>
              <w:pStyle w:val="TableParagraph"/>
              <w:spacing w:line="252" w:lineRule="exact" w:before="2"/>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spacing w:before="135"/>
              <w:ind w:right="91"/>
              <w:jc w:val="right"/>
              <w:rPr>
                <w:sz w:val="21"/>
              </w:rPr>
            </w:pPr>
            <w:r>
              <w:rPr>
                <w:spacing w:val="-2"/>
                <w:sz w:val="21"/>
              </w:rPr>
              <w:t>376,812,933.91</w:t>
            </w:r>
          </w:p>
        </w:tc>
        <w:tc>
          <w:tcPr>
            <w:tcW w:w="2111" w:type="dxa"/>
          </w:tcPr>
          <w:p>
            <w:pPr>
              <w:pStyle w:val="TableParagraph"/>
              <w:spacing w:before="135"/>
              <w:ind w:right="89"/>
              <w:jc w:val="right"/>
              <w:rPr>
                <w:sz w:val="21"/>
              </w:rPr>
            </w:pPr>
            <w:r>
              <w:rPr>
                <w:spacing w:val="-2"/>
                <w:sz w:val="21"/>
              </w:rPr>
              <w:t>265,639,551.80</w:t>
            </w:r>
          </w:p>
        </w:tc>
      </w:tr>
      <w:tr>
        <w:trPr>
          <w:trHeight w:val="271" w:hRule="atLeast"/>
        </w:trPr>
        <w:tc>
          <w:tcPr>
            <w:tcW w:w="3065" w:type="dxa"/>
          </w:tcPr>
          <w:p>
            <w:pPr>
              <w:pStyle w:val="TableParagraph"/>
              <w:spacing w:line="250" w:lineRule="exact" w:before="1"/>
              <w:ind w:right="422"/>
              <w:jc w:val="right"/>
              <w:rPr>
                <w:sz w:val="21"/>
              </w:rPr>
            </w:pPr>
            <w:r>
              <w:rPr>
                <w:spacing w:val="-3"/>
                <w:sz w:val="21"/>
              </w:rPr>
              <w:t>经营活动现金流出小计</w:t>
            </w:r>
          </w:p>
        </w:tc>
        <w:tc>
          <w:tcPr>
            <w:tcW w:w="1526" w:type="dxa"/>
          </w:tcPr>
          <w:p>
            <w:pPr>
              <w:pStyle w:val="TableParagraph"/>
              <w:rPr>
                <w:rFonts w:ascii="Times New Roman"/>
                <w:sz w:val="20"/>
              </w:rPr>
            </w:pPr>
          </w:p>
        </w:tc>
        <w:tc>
          <w:tcPr>
            <w:tcW w:w="2118" w:type="dxa"/>
          </w:tcPr>
          <w:p>
            <w:pPr>
              <w:pStyle w:val="TableParagraph"/>
              <w:spacing w:line="250" w:lineRule="exact" w:before="1"/>
              <w:ind w:right="91"/>
              <w:jc w:val="right"/>
              <w:rPr>
                <w:sz w:val="21"/>
              </w:rPr>
            </w:pPr>
            <w:r>
              <w:rPr>
                <w:spacing w:val="-2"/>
                <w:sz w:val="21"/>
              </w:rPr>
              <w:t>6,229,809,688.09</w:t>
            </w:r>
          </w:p>
        </w:tc>
        <w:tc>
          <w:tcPr>
            <w:tcW w:w="2111" w:type="dxa"/>
          </w:tcPr>
          <w:p>
            <w:pPr>
              <w:pStyle w:val="TableParagraph"/>
              <w:spacing w:line="250" w:lineRule="exact" w:before="1"/>
              <w:ind w:right="89"/>
              <w:jc w:val="right"/>
              <w:rPr>
                <w:sz w:val="21"/>
              </w:rPr>
            </w:pPr>
            <w:r>
              <w:rPr>
                <w:spacing w:val="-2"/>
                <w:sz w:val="21"/>
              </w:rPr>
              <w:t>6,207,980,546.69</w:t>
            </w:r>
          </w:p>
        </w:tc>
      </w:tr>
      <w:tr>
        <w:trPr>
          <w:trHeight w:val="544" w:hRule="atLeast"/>
        </w:trPr>
        <w:tc>
          <w:tcPr>
            <w:tcW w:w="3065" w:type="dxa"/>
          </w:tcPr>
          <w:p>
            <w:pPr>
              <w:pStyle w:val="TableParagraph"/>
              <w:spacing w:before="1"/>
              <w:ind w:left="738"/>
              <w:rPr>
                <w:sz w:val="21"/>
              </w:rPr>
            </w:pPr>
            <w:r>
              <w:rPr>
                <w:spacing w:val="-3"/>
                <w:sz w:val="21"/>
              </w:rPr>
              <w:t>经营活动产生的现金流</w:t>
            </w:r>
          </w:p>
          <w:p>
            <w:pPr>
              <w:pStyle w:val="TableParagraph"/>
              <w:spacing w:line="250" w:lineRule="exact" w:before="4"/>
              <w:ind w:left="107"/>
              <w:rPr>
                <w:sz w:val="21"/>
              </w:rPr>
            </w:pPr>
            <w:r>
              <w:rPr>
                <w:spacing w:val="-4"/>
                <w:sz w:val="21"/>
              </w:rPr>
              <w:t>量净额</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647,241,794.35</w:t>
            </w:r>
          </w:p>
        </w:tc>
        <w:tc>
          <w:tcPr>
            <w:tcW w:w="2111" w:type="dxa"/>
          </w:tcPr>
          <w:p>
            <w:pPr>
              <w:pStyle w:val="TableParagraph"/>
              <w:spacing w:before="138"/>
              <w:ind w:right="89"/>
              <w:jc w:val="right"/>
              <w:rPr>
                <w:sz w:val="21"/>
              </w:rPr>
            </w:pPr>
            <w:r>
              <w:rPr>
                <w:spacing w:val="-2"/>
                <w:sz w:val="21"/>
              </w:rPr>
              <w:t>586,145,197.90</w:t>
            </w:r>
          </w:p>
        </w:tc>
      </w:tr>
      <w:tr>
        <w:trPr>
          <w:trHeight w:val="273" w:hRule="atLeast"/>
        </w:trPr>
        <w:tc>
          <w:tcPr>
            <w:tcW w:w="8820" w:type="dxa"/>
            <w:gridSpan w:val="4"/>
          </w:tcPr>
          <w:p>
            <w:pPr>
              <w:pStyle w:val="TableParagraph"/>
              <w:spacing w:line="250" w:lineRule="exact" w:before="3"/>
              <w:ind w:left="107"/>
              <w:rPr>
                <w:sz w:val="21"/>
              </w:rPr>
            </w:pPr>
            <w:r>
              <w:rPr>
                <w:spacing w:val="-3"/>
                <w:sz w:val="21"/>
              </w:rPr>
              <w:t>二、投资活动产生的现金流量：</w:t>
            </w:r>
          </w:p>
        </w:tc>
      </w:tr>
      <w:tr>
        <w:trPr>
          <w:trHeight w:val="273" w:hRule="atLeast"/>
        </w:trPr>
        <w:tc>
          <w:tcPr>
            <w:tcW w:w="3065" w:type="dxa"/>
          </w:tcPr>
          <w:p>
            <w:pPr>
              <w:pStyle w:val="TableParagraph"/>
              <w:spacing w:line="252" w:lineRule="exact" w:before="1"/>
              <w:ind w:left="318"/>
              <w:rPr>
                <w:sz w:val="21"/>
              </w:rPr>
            </w:pPr>
            <w:r>
              <w:rPr>
                <w:spacing w:val="-3"/>
                <w:sz w:val="21"/>
              </w:rPr>
              <w:t>收回投资收到的现金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0" w:hRule="atLeast"/>
        </w:trPr>
        <w:tc>
          <w:tcPr>
            <w:tcW w:w="3065" w:type="dxa"/>
          </w:tcPr>
          <w:p>
            <w:pPr>
              <w:pStyle w:val="TableParagraph"/>
              <w:spacing w:line="250" w:lineRule="exact" w:before="1"/>
              <w:ind w:left="318"/>
              <w:rPr>
                <w:sz w:val="21"/>
              </w:rPr>
            </w:pPr>
            <w:r>
              <w:rPr>
                <w:spacing w:val="-3"/>
                <w:sz w:val="21"/>
              </w:rPr>
              <w:t>取得投资收益收到的现金</w:t>
            </w:r>
          </w:p>
        </w:tc>
        <w:tc>
          <w:tcPr>
            <w:tcW w:w="1526" w:type="dxa"/>
          </w:tcPr>
          <w:p>
            <w:pPr>
              <w:pStyle w:val="TableParagraph"/>
              <w:rPr>
                <w:rFonts w:ascii="Times New Roman"/>
                <w:sz w:val="20"/>
              </w:rPr>
            </w:pPr>
          </w:p>
        </w:tc>
        <w:tc>
          <w:tcPr>
            <w:tcW w:w="2118" w:type="dxa"/>
          </w:tcPr>
          <w:p>
            <w:pPr>
              <w:pStyle w:val="TableParagraph"/>
              <w:spacing w:line="250" w:lineRule="exact" w:before="1"/>
              <w:ind w:right="91"/>
              <w:jc w:val="right"/>
              <w:rPr>
                <w:sz w:val="21"/>
              </w:rPr>
            </w:pPr>
            <w:r>
              <w:rPr>
                <w:spacing w:val="-2"/>
                <w:sz w:val="21"/>
              </w:rPr>
              <w:t>1,932,903.21</w:t>
            </w:r>
          </w:p>
        </w:tc>
        <w:tc>
          <w:tcPr>
            <w:tcW w:w="2111" w:type="dxa"/>
          </w:tcPr>
          <w:p>
            <w:pPr>
              <w:pStyle w:val="TableParagraph"/>
              <w:spacing w:line="250" w:lineRule="exact" w:before="1"/>
              <w:ind w:right="89"/>
              <w:jc w:val="right"/>
              <w:rPr>
                <w:sz w:val="21"/>
              </w:rPr>
            </w:pPr>
            <w:r>
              <w:rPr>
                <w:spacing w:val="-2"/>
                <w:sz w:val="21"/>
              </w:rPr>
              <w:t>1,372,903.21</w:t>
            </w:r>
          </w:p>
        </w:tc>
      </w:tr>
      <w:tr>
        <w:trPr>
          <w:trHeight w:val="544" w:hRule="atLeast"/>
        </w:trPr>
        <w:tc>
          <w:tcPr>
            <w:tcW w:w="3065" w:type="dxa"/>
          </w:tcPr>
          <w:p>
            <w:pPr>
              <w:pStyle w:val="TableParagraph"/>
              <w:spacing w:line="270" w:lineRule="atLeast"/>
              <w:ind w:left="107" w:right="211" w:firstLine="211"/>
              <w:rPr>
                <w:sz w:val="21"/>
              </w:rPr>
            </w:pPr>
            <w:r>
              <w:rPr>
                <w:spacing w:val="-2"/>
                <w:sz w:val="21"/>
              </w:rPr>
              <w:t>处置固定资产、无形资产和</w:t>
            </w:r>
            <w:r>
              <w:rPr>
                <w:spacing w:val="-3"/>
                <w:sz w:val="21"/>
              </w:rPr>
              <w:t>其他长期资产收回的现金净额</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312,606.37</w:t>
            </w:r>
          </w:p>
        </w:tc>
        <w:tc>
          <w:tcPr>
            <w:tcW w:w="2111" w:type="dxa"/>
          </w:tcPr>
          <w:p>
            <w:pPr>
              <w:pStyle w:val="TableParagraph"/>
              <w:spacing w:before="138"/>
              <w:ind w:right="89"/>
              <w:jc w:val="right"/>
              <w:rPr>
                <w:sz w:val="21"/>
              </w:rPr>
            </w:pPr>
            <w:r>
              <w:rPr>
                <w:spacing w:val="-2"/>
                <w:sz w:val="21"/>
              </w:rPr>
              <w:t>49,277,775.61</w:t>
            </w:r>
          </w:p>
        </w:tc>
      </w:tr>
      <w:tr>
        <w:trPr>
          <w:trHeight w:val="546" w:hRule="atLeast"/>
        </w:trPr>
        <w:tc>
          <w:tcPr>
            <w:tcW w:w="3065" w:type="dxa"/>
          </w:tcPr>
          <w:p>
            <w:pPr>
              <w:pStyle w:val="TableParagraph"/>
              <w:spacing w:line="270" w:lineRule="atLeast"/>
              <w:ind w:left="107" w:right="211" w:firstLine="211"/>
              <w:rPr>
                <w:sz w:val="21"/>
              </w:rPr>
            </w:pPr>
            <w:r>
              <w:rPr>
                <w:spacing w:val="-2"/>
                <w:sz w:val="21"/>
              </w:rPr>
              <w:t>处置子公司及其他营业单位收到的现金净额</w:t>
            </w:r>
          </w:p>
        </w:tc>
        <w:tc>
          <w:tcPr>
            <w:tcW w:w="1526" w:type="dxa"/>
          </w:tcPr>
          <w:p>
            <w:pPr>
              <w:pStyle w:val="TableParagraph"/>
              <w:rPr>
                <w:rFonts w:ascii="Times New Roman"/>
                <w:sz w:val="20"/>
              </w:rPr>
            </w:pPr>
          </w:p>
        </w:tc>
        <w:tc>
          <w:tcPr>
            <w:tcW w:w="2118" w:type="dxa"/>
          </w:tcPr>
          <w:p>
            <w:pPr>
              <w:pStyle w:val="TableParagraph"/>
              <w:spacing w:before="137"/>
              <w:ind w:right="91"/>
              <w:jc w:val="right"/>
              <w:rPr>
                <w:sz w:val="21"/>
              </w:rPr>
            </w:pPr>
            <w:r>
              <w:rPr>
                <w:spacing w:val="-2"/>
                <w:sz w:val="21"/>
              </w:rPr>
              <w:t>22,347,773.75</w:t>
            </w: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收到其他与投资活动有关的</w:t>
            </w:r>
          </w:p>
          <w:p>
            <w:pPr>
              <w:pStyle w:val="TableParagraph"/>
              <w:spacing w:line="252" w:lineRule="exact" w:before="2"/>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spacing w:before="135"/>
              <w:ind w:right="89"/>
              <w:jc w:val="right"/>
              <w:rPr>
                <w:sz w:val="21"/>
              </w:rPr>
            </w:pPr>
            <w:r>
              <w:rPr>
                <w:spacing w:val="-2"/>
                <w:sz w:val="21"/>
              </w:rPr>
              <w:t>420,000,000.00</w:t>
            </w:r>
          </w:p>
        </w:tc>
      </w:tr>
      <w:tr>
        <w:trPr>
          <w:trHeight w:val="270" w:hRule="atLeast"/>
        </w:trPr>
        <w:tc>
          <w:tcPr>
            <w:tcW w:w="3065" w:type="dxa"/>
          </w:tcPr>
          <w:p>
            <w:pPr>
              <w:pStyle w:val="TableParagraph"/>
              <w:spacing w:line="250" w:lineRule="exact" w:before="1"/>
              <w:ind w:right="422"/>
              <w:jc w:val="right"/>
              <w:rPr>
                <w:sz w:val="21"/>
              </w:rPr>
            </w:pPr>
            <w:r>
              <w:rPr>
                <w:spacing w:val="-3"/>
                <w:sz w:val="21"/>
              </w:rPr>
              <w:t>投资活动现金流入小计</w:t>
            </w:r>
          </w:p>
        </w:tc>
        <w:tc>
          <w:tcPr>
            <w:tcW w:w="1526" w:type="dxa"/>
          </w:tcPr>
          <w:p>
            <w:pPr>
              <w:pStyle w:val="TableParagraph"/>
              <w:rPr>
                <w:rFonts w:ascii="Times New Roman"/>
                <w:sz w:val="20"/>
              </w:rPr>
            </w:pPr>
          </w:p>
        </w:tc>
        <w:tc>
          <w:tcPr>
            <w:tcW w:w="2118" w:type="dxa"/>
          </w:tcPr>
          <w:p>
            <w:pPr>
              <w:pStyle w:val="TableParagraph"/>
              <w:spacing w:line="250" w:lineRule="exact" w:before="1"/>
              <w:ind w:right="91"/>
              <w:jc w:val="right"/>
              <w:rPr>
                <w:sz w:val="21"/>
              </w:rPr>
            </w:pPr>
            <w:r>
              <w:rPr>
                <w:spacing w:val="-2"/>
                <w:sz w:val="21"/>
              </w:rPr>
              <w:t>24,593,283.33</w:t>
            </w:r>
          </w:p>
        </w:tc>
        <w:tc>
          <w:tcPr>
            <w:tcW w:w="2111" w:type="dxa"/>
          </w:tcPr>
          <w:p>
            <w:pPr>
              <w:pStyle w:val="TableParagraph"/>
              <w:spacing w:line="250" w:lineRule="exact" w:before="1"/>
              <w:ind w:right="89"/>
              <w:jc w:val="right"/>
              <w:rPr>
                <w:sz w:val="21"/>
              </w:rPr>
            </w:pPr>
            <w:r>
              <w:rPr>
                <w:spacing w:val="-2"/>
                <w:sz w:val="21"/>
              </w:rPr>
              <w:t>470,650,678.82</w:t>
            </w:r>
          </w:p>
        </w:tc>
      </w:tr>
      <w:tr>
        <w:trPr>
          <w:trHeight w:val="545" w:hRule="atLeast"/>
        </w:trPr>
        <w:tc>
          <w:tcPr>
            <w:tcW w:w="3065" w:type="dxa"/>
          </w:tcPr>
          <w:p>
            <w:pPr>
              <w:pStyle w:val="TableParagraph"/>
              <w:spacing w:line="270" w:lineRule="atLeast"/>
              <w:ind w:left="107" w:right="211" w:firstLine="211"/>
              <w:rPr>
                <w:sz w:val="21"/>
              </w:rPr>
            </w:pPr>
            <w:r>
              <w:rPr>
                <w:spacing w:val="-2"/>
                <w:sz w:val="21"/>
              </w:rPr>
              <w:t>购建固定资产、无形资产和其他长期资产支付的现金</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443,843,287.65</w:t>
            </w:r>
          </w:p>
        </w:tc>
        <w:tc>
          <w:tcPr>
            <w:tcW w:w="2111" w:type="dxa"/>
          </w:tcPr>
          <w:p>
            <w:pPr>
              <w:pStyle w:val="TableParagraph"/>
              <w:spacing w:before="138"/>
              <w:ind w:right="89"/>
              <w:jc w:val="right"/>
              <w:rPr>
                <w:sz w:val="21"/>
              </w:rPr>
            </w:pPr>
            <w:r>
              <w:rPr>
                <w:spacing w:val="-2"/>
                <w:sz w:val="21"/>
              </w:rPr>
              <w:t>708,092,532.98</w:t>
            </w:r>
          </w:p>
        </w:tc>
      </w:tr>
      <w:tr>
        <w:trPr>
          <w:trHeight w:val="273" w:hRule="atLeast"/>
        </w:trPr>
        <w:tc>
          <w:tcPr>
            <w:tcW w:w="3065" w:type="dxa"/>
          </w:tcPr>
          <w:p>
            <w:pPr>
              <w:pStyle w:val="TableParagraph"/>
              <w:spacing w:line="250" w:lineRule="exact" w:before="3"/>
              <w:ind w:left="318"/>
              <w:rPr>
                <w:sz w:val="21"/>
              </w:rPr>
            </w:pPr>
            <w:r>
              <w:rPr>
                <w:spacing w:val="-4"/>
                <w:sz w:val="21"/>
              </w:rPr>
              <w:t>投资支付的现金</w:t>
            </w:r>
          </w:p>
        </w:tc>
        <w:tc>
          <w:tcPr>
            <w:tcW w:w="1526" w:type="dxa"/>
          </w:tcPr>
          <w:p>
            <w:pPr>
              <w:pStyle w:val="TableParagraph"/>
              <w:rPr>
                <w:rFonts w:ascii="Times New Roman"/>
                <w:sz w:val="20"/>
              </w:rPr>
            </w:pPr>
          </w:p>
        </w:tc>
        <w:tc>
          <w:tcPr>
            <w:tcW w:w="2118" w:type="dxa"/>
          </w:tcPr>
          <w:p>
            <w:pPr>
              <w:pStyle w:val="TableParagraph"/>
              <w:spacing w:line="250" w:lineRule="exact" w:before="3"/>
              <w:ind w:right="91"/>
              <w:jc w:val="right"/>
              <w:rPr>
                <w:sz w:val="21"/>
              </w:rPr>
            </w:pPr>
            <w:r>
              <w:rPr>
                <w:spacing w:val="-2"/>
                <w:sz w:val="21"/>
              </w:rPr>
              <w:t>16,345,000.00</w:t>
            </w:r>
          </w:p>
        </w:tc>
        <w:tc>
          <w:tcPr>
            <w:tcW w:w="2111" w:type="dxa"/>
          </w:tcPr>
          <w:p>
            <w:pPr>
              <w:pStyle w:val="TableParagraph"/>
              <w:spacing w:line="250" w:lineRule="exact" w:before="3"/>
              <w:ind w:right="89"/>
              <w:jc w:val="right"/>
              <w:rPr>
                <w:sz w:val="21"/>
              </w:rPr>
            </w:pPr>
            <w:r>
              <w:rPr>
                <w:spacing w:val="-2"/>
                <w:sz w:val="21"/>
              </w:rPr>
              <w:t>7,000,000.00</w:t>
            </w:r>
          </w:p>
        </w:tc>
      </w:tr>
      <w:tr>
        <w:trPr>
          <w:trHeight w:val="273" w:hRule="atLeast"/>
        </w:trPr>
        <w:tc>
          <w:tcPr>
            <w:tcW w:w="3065" w:type="dxa"/>
          </w:tcPr>
          <w:p>
            <w:pPr>
              <w:pStyle w:val="TableParagraph"/>
              <w:spacing w:line="252" w:lineRule="exact" w:before="1"/>
              <w:ind w:left="318"/>
              <w:rPr>
                <w:sz w:val="21"/>
              </w:rPr>
            </w:pPr>
            <w:r>
              <w:rPr>
                <w:spacing w:val="-4"/>
                <w:sz w:val="21"/>
              </w:rPr>
              <w:t>质押贷款净增加额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取得子公司及其他营业单位</w:t>
            </w:r>
          </w:p>
          <w:p>
            <w:pPr>
              <w:pStyle w:val="TableParagraph"/>
              <w:spacing w:line="252" w:lineRule="exact" w:before="2"/>
              <w:ind w:left="107"/>
              <w:rPr>
                <w:sz w:val="21"/>
              </w:rPr>
            </w:pPr>
            <w:r>
              <w:rPr>
                <w:spacing w:val="-4"/>
                <w:sz w:val="21"/>
              </w:rPr>
              <w:t>支付的现金净额</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支付其他与投资活动有关的</w:t>
            </w:r>
          </w:p>
          <w:p>
            <w:pPr>
              <w:pStyle w:val="TableParagraph"/>
              <w:spacing w:line="250" w:lineRule="exact" w:before="4"/>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spacing w:before="138"/>
              <w:ind w:right="89"/>
              <w:jc w:val="right"/>
              <w:rPr>
                <w:sz w:val="21"/>
              </w:rPr>
            </w:pPr>
            <w:r>
              <w:rPr>
                <w:spacing w:val="-2"/>
                <w:sz w:val="21"/>
              </w:rPr>
              <w:t>220,000,000.00</w:t>
            </w:r>
          </w:p>
        </w:tc>
      </w:tr>
      <w:tr>
        <w:trPr>
          <w:trHeight w:val="273" w:hRule="atLeast"/>
        </w:trPr>
        <w:tc>
          <w:tcPr>
            <w:tcW w:w="3065" w:type="dxa"/>
          </w:tcPr>
          <w:p>
            <w:pPr>
              <w:pStyle w:val="TableParagraph"/>
              <w:spacing w:line="252" w:lineRule="exact" w:before="1"/>
              <w:ind w:right="422"/>
              <w:jc w:val="right"/>
              <w:rPr>
                <w:sz w:val="21"/>
              </w:rPr>
            </w:pPr>
            <w:r>
              <w:rPr>
                <w:spacing w:val="-3"/>
                <w:sz w:val="21"/>
              </w:rPr>
              <w:t>投资活动现金流出小计</w:t>
            </w:r>
          </w:p>
        </w:tc>
        <w:tc>
          <w:tcPr>
            <w:tcW w:w="1526" w:type="dxa"/>
          </w:tcPr>
          <w:p>
            <w:pPr>
              <w:pStyle w:val="TableParagraph"/>
              <w:rPr>
                <w:rFonts w:ascii="Times New Roman"/>
                <w:sz w:val="20"/>
              </w:rPr>
            </w:pPr>
          </w:p>
        </w:tc>
        <w:tc>
          <w:tcPr>
            <w:tcW w:w="2118" w:type="dxa"/>
          </w:tcPr>
          <w:p>
            <w:pPr>
              <w:pStyle w:val="TableParagraph"/>
              <w:spacing w:line="252" w:lineRule="exact" w:before="1"/>
              <w:ind w:right="91"/>
              <w:jc w:val="right"/>
              <w:rPr>
                <w:sz w:val="21"/>
              </w:rPr>
            </w:pPr>
            <w:r>
              <w:rPr>
                <w:spacing w:val="-2"/>
                <w:sz w:val="21"/>
              </w:rPr>
              <w:t>460,188,287.65</w:t>
            </w:r>
          </w:p>
        </w:tc>
        <w:tc>
          <w:tcPr>
            <w:tcW w:w="2111" w:type="dxa"/>
          </w:tcPr>
          <w:p>
            <w:pPr>
              <w:pStyle w:val="TableParagraph"/>
              <w:spacing w:line="252" w:lineRule="exact" w:before="1"/>
              <w:ind w:right="89"/>
              <w:jc w:val="right"/>
              <w:rPr>
                <w:sz w:val="21"/>
              </w:rPr>
            </w:pPr>
            <w:r>
              <w:rPr>
                <w:spacing w:val="-2"/>
                <w:sz w:val="21"/>
              </w:rPr>
              <w:t>935,092,532.98</w:t>
            </w:r>
          </w:p>
        </w:tc>
      </w:tr>
    </w:tbl>
    <w:p>
      <w:pPr>
        <w:spacing w:after="0" w:line="252" w:lineRule="exact"/>
        <w:jc w:val="right"/>
        <w:rPr>
          <w:sz w:val="21"/>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1526"/>
        <w:gridCol w:w="2118"/>
        <w:gridCol w:w="2111"/>
      </w:tblGrid>
      <w:tr>
        <w:trPr>
          <w:trHeight w:val="547" w:hRule="atLeast"/>
        </w:trPr>
        <w:tc>
          <w:tcPr>
            <w:tcW w:w="3065" w:type="dxa"/>
          </w:tcPr>
          <w:p>
            <w:pPr>
              <w:pStyle w:val="TableParagraph"/>
              <w:spacing w:line="270" w:lineRule="atLeast"/>
              <w:ind w:left="107" w:right="211" w:firstLine="631"/>
              <w:rPr>
                <w:sz w:val="21"/>
              </w:rPr>
            </w:pPr>
            <w:r>
              <w:rPr>
                <w:spacing w:val="-2"/>
                <w:sz w:val="21"/>
              </w:rPr>
              <w:t>投资活动产生的现金流</w:t>
            </w:r>
            <w:r>
              <w:rPr>
                <w:spacing w:val="-4"/>
                <w:sz w:val="21"/>
              </w:rPr>
              <w:t>量净额</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z w:val="21"/>
              </w:rPr>
              <w:t>-</w:t>
            </w:r>
            <w:r>
              <w:rPr>
                <w:spacing w:val="-2"/>
                <w:sz w:val="21"/>
              </w:rPr>
              <w:t>435,595,004.32</w:t>
            </w:r>
          </w:p>
        </w:tc>
        <w:tc>
          <w:tcPr>
            <w:tcW w:w="2111" w:type="dxa"/>
          </w:tcPr>
          <w:p>
            <w:pPr>
              <w:pStyle w:val="TableParagraph"/>
              <w:spacing w:before="138"/>
              <w:ind w:right="89"/>
              <w:jc w:val="right"/>
              <w:rPr>
                <w:sz w:val="21"/>
              </w:rPr>
            </w:pPr>
            <w:r>
              <w:rPr>
                <w:sz w:val="21"/>
              </w:rPr>
              <w:t>-</w:t>
            </w:r>
            <w:r>
              <w:rPr>
                <w:spacing w:val="-2"/>
                <w:sz w:val="21"/>
              </w:rPr>
              <w:t>464,441,854.16</w:t>
            </w:r>
          </w:p>
        </w:tc>
      </w:tr>
      <w:tr>
        <w:trPr>
          <w:trHeight w:val="270" w:hRule="atLeast"/>
        </w:trPr>
        <w:tc>
          <w:tcPr>
            <w:tcW w:w="8820" w:type="dxa"/>
            <w:gridSpan w:val="4"/>
          </w:tcPr>
          <w:p>
            <w:pPr>
              <w:pStyle w:val="TableParagraph"/>
              <w:spacing w:line="250" w:lineRule="exact" w:before="1"/>
              <w:ind w:left="107"/>
              <w:rPr>
                <w:sz w:val="21"/>
              </w:rPr>
            </w:pPr>
            <w:r>
              <w:rPr>
                <w:spacing w:val="-3"/>
                <w:sz w:val="21"/>
              </w:rPr>
              <w:t>三、筹资活动产生的现金流量：</w:t>
            </w:r>
          </w:p>
        </w:tc>
      </w:tr>
      <w:tr>
        <w:trPr>
          <w:trHeight w:val="273" w:hRule="atLeast"/>
        </w:trPr>
        <w:tc>
          <w:tcPr>
            <w:tcW w:w="3065" w:type="dxa"/>
          </w:tcPr>
          <w:p>
            <w:pPr>
              <w:pStyle w:val="TableParagraph"/>
              <w:spacing w:line="252" w:lineRule="exact" w:before="1"/>
              <w:ind w:left="318"/>
              <w:rPr>
                <w:sz w:val="21"/>
              </w:rPr>
            </w:pPr>
            <w:r>
              <w:rPr>
                <w:spacing w:val="-3"/>
                <w:sz w:val="21"/>
              </w:rPr>
              <w:t>吸收投资收到的现金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其中：子公司吸收少数股东</w:t>
            </w:r>
          </w:p>
          <w:p>
            <w:pPr>
              <w:pStyle w:val="TableParagraph"/>
              <w:spacing w:line="252" w:lineRule="exact" w:before="2"/>
              <w:ind w:left="107"/>
              <w:rPr>
                <w:sz w:val="21"/>
              </w:rPr>
            </w:pPr>
            <w:r>
              <w:rPr>
                <w:spacing w:val="-4"/>
                <w:sz w:val="21"/>
              </w:rPr>
              <w:t>投资收到的现金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3" w:hRule="atLeast"/>
        </w:trPr>
        <w:tc>
          <w:tcPr>
            <w:tcW w:w="3065" w:type="dxa"/>
          </w:tcPr>
          <w:p>
            <w:pPr>
              <w:pStyle w:val="TableParagraph"/>
              <w:spacing w:line="252" w:lineRule="exact" w:before="1"/>
              <w:ind w:left="318"/>
              <w:rPr>
                <w:sz w:val="21"/>
              </w:rPr>
            </w:pPr>
            <w:r>
              <w:rPr>
                <w:spacing w:val="-3"/>
                <w:sz w:val="21"/>
              </w:rPr>
              <w:t>取得借款收到的现金</w:t>
            </w:r>
          </w:p>
        </w:tc>
        <w:tc>
          <w:tcPr>
            <w:tcW w:w="1526" w:type="dxa"/>
          </w:tcPr>
          <w:p>
            <w:pPr>
              <w:pStyle w:val="TableParagraph"/>
              <w:rPr>
                <w:rFonts w:ascii="Times New Roman"/>
                <w:sz w:val="20"/>
              </w:rPr>
            </w:pPr>
          </w:p>
        </w:tc>
        <w:tc>
          <w:tcPr>
            <w:tcW w:w="2118" w:type="dxa"/>
          </w:tcPr>
          <w:p>
            <w:pPr>
              <w:pStyle w:val="TableParagraph"/>
              <w:spacing w:line="252" w:lineRule="exact" w:before="1"/>
              <w:ind w:right="91"/>
              <w:jc w:val="right"/>
              <w:rPr>
                <w:sz w:val="21"/>
              </w:rPr>
            </w:pPr>
            <w:r>
              <w:rPr>
                <w:spacing w:val="-2"/>
                <w:sz w:val="21"/>
              </w:rPr>
              <w:t>1,579,800,000.00</w:t>
            </w:r>
          </w:p>
        </w:tc>
        <w:tc>
          <w:tcPr>
            <w:tcW w:w="2111" w:type="dxa"/>
          </w:tcPr>
          <w:p>
            <w:pPr>
              <w:pStyle w:val="TableParagraph"/>
              <w:spacing w:line="252" w:lineRule="exact" w:before="1"/>
              <w:ind w:right="89"/>
              <w:jc w:val="right"/>
              <w:rPr>
                <w:sz w:val="21"/>
              </w:rPr>
            </w:pPr>
            <w:r>
              <w:rPr>
                <w:spacing w:val="-2"/>
                <w:sz w:val="21"/>
              </w:rPr>
              <w:t>885,900,000.00</w:t>
            </w:r>
          </w:p>
        </w:tc>
      </w:tr>
      <w:tr>
        <w:trPr>
          <w:trHeight w:val="544" w:hRule="atLeast"/>
        </w:trPr>
        <w:tc>
          <w:tcPr>
            <w:tcW w:w="3065" w:type="dxa"/>
          </w:tcPr>
          <w:p>
            <w:pPr>
              <w:pStyle w:val="TableParagraph"/>
              <w:spacing w:before="1"/>
              <w:ind w:left="318"/>
              <w:rPr>
                <w:sz w:val="21"/>
              </w:rPr>
            </w:pPr>
            <w:r>
              <w:rPr>
                <w:spacing w:val="-3"/>
                <w:sz w:val="21"/>
              </w:rPr>
              <w:t>收到其他与筹资活动有关的</w:t>
            </w:r>
          </w:p>
          <w:p>
            <w:pPr>
              <w:pStyle w:val="TableParagraph"/>
              <w:spacing w:line="252" w:lineRule="exact" w:before="2"/>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270" w:hRule="atLeast"/>
        </w:trPr>
        <w:tc>
          <w:tcPr>
            <w:tcW w:w="3065" w:type="dxa"/>
          </w:tcPr>
          <w:p>
            <w:pPr>
              <w:pStyle w:val="TableParagraph"/>
              <w:spacing w:line="250" w:lineRule="exact" w:before="1"/>
              <w:ind w:left="527"/>
              <w:rPr>
                <w:sz w:val="21"/>
              </w:rPr>
            </w:pPr>
            <w:r>
              <w:rPr>
                <w:spacing w:val="-3"/>
                <w:sz w:val="21"/>
              </w:rPr>
              <w:t>筹资活动现金流入小计</w:t>
            </w:r>
          </w:p>
        </w:tc>
        <w:tc>
          <w:tcPr>
            <w:tcW w:w="1526" w:type="dxa"/>
          </w:tcPr>
          <w:p>
            <w:pPr>
              <w:pStyle w:val="TableParagraph"/>
              <w:rPr>
                <w:rFonts w:ascii="Times New Roman"/>
                <w:sz w:val="20"/>
              </w:rPr>
            </w:pPr>
          </w:p>
        </w:tc>
        <w:tc>
          <w:tcPr>
            <w:tcW w:w="2118" w:type="dxa"/>
          </w:tcPr>
          <w:p>
            <w:pPr>
              <w:pStyle w:val="TableParagraph"/>
              <w:spacing w:line="250" w:lineRule="exact" w:before="1"/>
              <w:ind w:right="91"/>
              <w:jc w:val="right"/>
              <w:rPr>
                <w:sz w:val="21"/>
              </w:rPr>
            </w:pPr>
            <w:r>
              <w:rPr>
                <w:spacing w:val="-2"/>
                <w:sz w:val="21"/>
              </w:rPr>
              <w:t>1,579,800,000.00</w:t>
            </w:r>
          </w:p>
        </w:tc>
        <w:tc>
          <w:tcPr>
            <w:tcW w:w="2111" w:type="dxa"/>
          </w:tcPr>
          <w:p>
            <w:pPr>
              <w:pStyle w:val="TableParagraph"/>
              <w:spacing w:line="250" w:lineRule="exact" w:before="1"/>
              <w:ind w:right="89"/>
              <w:jc w:val="right"/>
              <w:rPr>
                <w:sz w:val="21"/>
              </w:rPr>
            </w:pPr>
            <w:r>
              <w:rPr>
                <w:spacing w:val="-2"/>
                <w:sz w:val="21"/>
              </w:rPr>
              <w:t>885,900,000.00</w:t>
            </w:r>
          </w:p>
        </w:tc>
      </w:tr>
      <w:tr>
        <w:trPr>
          <w:trHeight w:val="273" w:hRule="atLeast"/>
        </w:trPr>
        <w:tc>
          <w:tcPr>
            <w:tcW w:w="3065" w:type="dxa"/>
          </w:tcPr>
          <w:p>
            <w:pPr>
              <w:pStyle w:val="TableParagraph"/>
              <w:spacing w:line="250" w:lineRule="exact" w:before="3"/>
              <w:ind w:left="318"/>
              <w:rPr>
                <w:sz w:val="21"/>
              </w:rPr>
            </w:pPr>
            <w:r>
              <w:rPr>
                <w:spacing w:val="-3"/>
                <w:sz w:val="21"/>
              </w:rPr>
              <w:t>偿还债务支付的现金</w:t>
            </w:r>
          </w:p>
        </w:tc>
        <w:tc>
          <w:tcPr>
            <w:tcW w:w="1526" w:type="dxa"/>
          </w:tcPr>
          <w:p>
            <w:pPr>
              <w:pStyle w:val="TableParagraph"/>
              <w:rPr>
                <w:rFonts w:ascii="Times New Roman"/>
                <w:sz w:val="20"/>
              </w:rPr>
            </w:pPr>
          </w:p>
        </w:tc>
        <w:tc>
          <w:tcPr>
            <w:tcW w:w="2118" w:type="dxa"/>
          </w:tcPr>
          <w:p>
            <w:pPr>
              <w:pStyle w:val="TableParagraph"/>
              <w:spacing w:line="250" w:lineRule="exact" w:before="3"/>
              <w:ind w:right="91"/>
              <w:jc w:val="right"/>
              <w:rPr>
                <w:sz w:val="21"/>
              </w:rPr>
            </w:pPr>
            <w:r>
              <w:rPr>
                <w:spacing w:val="-2"/>
                <w:sz w:val="21"/>
              </w:rPr>
              <w:t>1,016,333,888.89</w:t>
            </w:r>
          </w:p>
        </w:tc>
        <w:tc>
          <w:tcPr>
            <w:tcW w:w="2111" w:type="dxa"/>
          </w:tcPr>
          <w:p>
            <w:pPr>
              <w:pStyle w:val="TableParagraph"/>
              <w:spacing w:line="250" w:lineRule="exact" w:before="3"/>
              <w:ind w:right="89"/>
              <w:jc w:val="right"/>
              <w:rPr>
                <w:sz w:val="21"/>
              </w:rPr>
            </w:pPr>
            <w:r>
              <w:rPr>
                <w:spacing w:val="-2"/>
                <w:sz w:val="21"/>
              </w:rPr>
              <w:t>305,104,997.74</w:t>
            </w:r>
          </w:p>
        </w:tc>
      </w:tr>
      <w:tr>
        <w:trPr>
          <w:trHeight w:val="544" w:hRule="atLeast"/>
        </w:trPr>
        <w:tc>
          <w:tcPr>
            <w:tcW w:w="3065" w:type="dxa"/>
          </w:tcPr>
          <w:p>
            <w:pPr>
              <w:pStyle w:val="TableParagraph"/>
              <w:spacing w:before="1"/>
              <w:ind w:left="318"/>
              <w:rPr>
                <w:sz w:val="21"/>
              </w:rPr>
            </w:pPr>
            <w:r>
              <w:rPr>
                <w:spacing w:val="-3"/>
                <w:sz w:val="21"/>
              </w:rPr>
              <w:t>分配股利、利润或偿付利息</w:t>
            </w:r>
          </w:p>
          <w:p>
            <w:pPr>
              <w:pStyle w:val="TableParagraph"/>
              <w:spacing w:line="250" w:lineRule="exact" w:before="4"/>
              <w:ind w:left="107"/>
              <w:rPr>
                <w:sz w:val="21"/>
              </w:rPr>
            </w:pPr>
            <w:r>
              <w:rPr>
                <w:spacing w:val="-4"/>
                <w:sz w:val="21"/>
              </w:rPr>
              <w:t>支付的现金</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275,836,016.25</w:t>
            </w:r>
          </w:p>
        </w:tc>
        <w:tc>
          <w:tcPr>
            <w:tcW w:w="2111" w:type="dxa"/>
          </w:tcPr>
          <w:p>
            <w:pPr>
              <w:pStyle w:val="TableParagraph"/>
              <w:spacing w:before="138"/>
              <w:ind w:right="89"/>
              <w:jc w:val="right"/>
              <w:rPr>
                <w:sz w:val="21"/>
              </w:rPr>
            </w:pPr>
            <w:r>
              <w:rPr>
                <w:spacing w:val="-2"/>
                <w:sz w:val="21"/>
              </w:rPr>
              <w:t>163,564,508.37</w:t>
            </w:r>
          </w:p>
        </w:tc>
      </w:tr>
      <w:tr>
        <w:trPr>
          <w:trHeight w:val="545" w:hRule="atLeast"/>
        </w:trPr>
        <w:tc>
          <w:tcPr>
            <w:tcW w:w="3065" w:type="dxa"/>
          </w:tcPr>
          <w:p>
            <w:pPr>
              <w:pStyle w:val="TableParagraph"/>
              <w:spacing w:before="1"/>
              <w:ind w:left="318"/>
              <w:rPr>
                <w:sz w:val="21"/>
              </w:rPr>
            </w:pPr>
            <w:r>
              <w:rPr>
                <w:spacing w:val="-3"/>
                <w:sz w:val="21"/>
              </w:rPr>
              <w:t>其中：子公司支付给少数股</w:t>
            </w:r>
          </w:p>
          <w:p>
            <w:pPr>
              <w:pStyle w:val="TableParagraph"/>
              <w:spacing w:line="250" w:lineRule="exact" w:before="5"/>
              <w:ind w:left="107"/>
              <w:rPr>
                <w:sz w:val="21"/>
              </w:rPr>
            </w:pPr>
            <w:r>
              <w:rPr>
                <w:spacing w:val="-4"/>
                <w:sz w:val="21"/>
              </w:rPr>
              <w:t>东的股利、利润</w:t>
            </w:r>
          </w:p>
        </w:tc>
        <w:tc>
          <w:tcPr>
            <w:tcW w:w="1526" w:type="dxa"/>
          </w:tcPr>
          <w:p>
            <w:pPr>
              <w:pStyle w:val="TableParagraph"/>
              <w:rPr>
                <w:rFonts w:ascii="Times New Roman"/>
                <w:sz w:val="20"/>
              </w:rPr>
            </w:pPr>
          </w:p>
        </w:tc>
        <w:tc>
          <w:tcPr>
            <w:tcW w:w="2118" w:type="dxa"/>
          </w:tcPr>
          <w:p>
            <w:pPr>
              <w:pStyle w:val="TableParagraph"/>
              <w:rPr>
                <w:rFonts w:ascii="Times New Roman"/>
                <w:sz w:val="20"/>
              </w:rPr>
            </w:pPr>
          </w:p>
        </w:tc>
        <w:tc>
          <w:tcPr>
            <w:tcW w:w="2111" w:type="dxa"/>
          </w:tcPr>
          <w:p>
            <w:pPr>
              <w:pStyle w:val="TableParagraph"/>
              <w:rPr>
                <w:rFonts w:ascii="Times New Roman"/>
                <w:sz w:val="20"/>
              </w:rPr>
            </w:pPr>
          </w:p>
        </w:tc>
      </w:tr>
      <w:tr>
        <w:trPr>
          <w:trHeight w:val="544" w:hRule="atLeast"/>
        </w:trPr>
        <w:tc>
          <w:tcPr>
            <w:tcW w:w="3065" w:type="dxa"/>
          </w:tcPr>
          <w:p>
            <w:pPr>
              <w:pStyle w:val="TableParagraph"/>
              <w:spacing w:before="1"/>
              <w:ind w:left="318"/>
              <w:rPr>
                <w:sz w:val="21"/>
              </w:rPr>
            </w:pPr>
            <w:r>
              <w:rPr>
                <w:spacing w:val="-3"/>
                <w:sz w:val="21"/>
              </w:rPr>
              <w:t>支付其他与筹资活动有关的</w:t>
            </w:r>
          </w:p>
          <w:p>
            <w:pPr>
              <w:pStyle w:val="TableParagraph"/>
              <w:spacing w:line="250" w:lineRule="exact" w:before="4"/>
              <w:ind w:left="107"/>
              <w:rPr>
                <w:sz w:val="21"/>
              </w:rPr>
            </w:pPr>
            <w:r>
              <w:rPr>
                <w:spacing w:val="-5"/>
                <w:sz w:val="21"/>
              </w:rPr>
              <w:t>现金</w:t>
            </w:r>
          </w:p>
        </w:tc>
        <w:tc>
          <w:tcPr>
            <w:tcW w:w="1526" w:type="dxa"/>
          </w:tcPr>
          <w:p>
            <w:pPr>
              <w:pStyle w:val="TableParagraph"/>
              <w:rPr>
                <w:rFonts w:ascii="Times New Roman"/>
                <w:sz w:val="20"/>
              </w:rPr>
            </w:pPr>
          </w:p>
        </w:tc>
        <w:tc>
          <w:tcPr>
            <w:tcW w:w="2118" w:type="dxa"/>
          </w:tcPr>
          <w:p>
            <w:pPr>
              <w:pStyle w:val="TableParagraph"/>
              <w:spacing w:before="137"/>
              <w:ind w:right="91"/>
              <w:jc w:val="right"/>
              <w:rPr>
                <w:sz w:val="21"/>
              </w:rPr>
            </w:pPr>
            <w:r>
              <w:rPr>
                <w:spacing w:val="-2"/>
                <w:sz w:val="21"/>
              </w:rPr>
              <w:t>7,682,959.58</w:t>
            </w:r>
          </w:p>
        </w:tc>
        <w:tc>
          <w:tcPr>
            <w:tcW w:w="2111" w:type="dxa"/>
          </w:tcPr>
          <w:p>
            <w:pPr>
              <w:pStyle w:val="TableParagraph"/>
              <w:spacing w:before="137"/>
              <w:ind w:right="89"/>
              <w:jc w:val="right"/>
              <w:rPr>
                <w:sz w:val="21"/>
              </w:rPr>
            </w:pPr>
            <w:r>
              <w:rPr>
                <w:spacing w:val="-2"/>
                <w:sz w:val="21"/>
              </w:rPr>
              <w:t>5,061,299.85</w:t>
            </w:r>
          </w:p>
        </w:tc>
      </w:tr>
      <w:tr>
        <w:trPr>
          <w:trHeight w:val="273" w:hRule="atLeast"/>
        </w:trPr>
        <w:tc>
          <w:tcPr>
            <w:tcW w:w="3065" w:type="dxa"/>
          </w:tcPr>
          <w:p>
            <w:pPr>
              <w:pStyle w:val="TableParagraph"/>
              <w:spacing w:line="250" w:lineRule="exact" w:before="3"/>
              <w:ind w:left="107"/>
              <w:rPr>
                <w:sz w:val="21"/>
              </w:rPr>
            </w:pPr>
            <w:r>
              <w:rPr>
                <w:spacing w:val="-3"/>
                <w:sz w:val="21"/>
              </w:rPr>
              <w:t>筹资活动现金流出小计</w:t>
            </w:r>
          </w:p>
        </w:tc>
        <w:tc>
          <w:tcPr>
            <w:tcW w:w="1526" w:type="dxa"/>
          </w:tcPr>
          <w:p>
            <w:pPr>
              <w:pStyle w:val="TableParagraph"/>
              <w:rPr>
                <w:rFonts w:ascii="Times New Roman"/>
                <w:sz w:val="20"/>
              </w:rPr>
            </w:pPr>
          </w:p>
        </w:tc>
        <w:tc>
          <w:tcPr>
            <w:tcW w:w="2118" w:type="dxa"/>
          </w:tcPr>
          <w:p>
            <w:pPr>
              <w:pStyle w:val="TableParagraph"/>
              <w:spacing w:line="250" w:lineRule="exact" w:before="3"/>
              <w:ind w:right="91"/>
              <w:jc w:val="right"/>
              <w:rPr>
                <w:sz w:val="21"/>
              </w:rPr>
            </w:pPr>
            <w:r>
              <w:rPr>
                <w:spacing w:val="-2"/>
                <w:sz w:val="21"/>
              </w:rPr>
              <w:t>1,299,852,864.72</w:t>
            </w:r>
          </w:p>
        </w:tc>
        <w:tc>
          <w:tcPr>
            <w:tcW w:w="2111" w:type="dxa"/>
          </w:tcPr>
          <w:p>
            <w:pPr>
              <w:pStyle w:val="TableParagraph"/>
              <w:spacing w:line="250" w:lineRule="exact" w:before="3"/>
              <w:ind w:right="89"/>
              <w:jc w:val="right"/>
              <w:rPr>
                <w:sz w:val="21"/>
              </w:rPr>
            </w:pPr>
            <w:r>
              <w:rPr>
                <w:spacing w:val="-2"/>
                <w:sz w:val="21"/>
              </w:rPr>
              <w:t>473,730,805.96</w:t>
            </w:r>
          </w:p>
        </w:tc>
      </w:tr>
      <w:tr>
        <w:trPr>
          <w:trHeight w:val="273" w:hRule="atLeast"/>
        </w:trPr>
        <w:tc>
          <w:tcPr>
            <w:tcW w:w="3065" w:type="dxa"/>
          </w:tcPr>
          <w:p>
            <w:pPr>
              <w:pStyle w:val="TableParagraph"/>
              <w:spacing w:line="252" w:lineRule="exact" w:before="1"/>
              <w:ind w:left="107"/>
              <w:rPr>
                <w:sz w:val="21"/>
              </w:rPr>
            </w:pPr>
            <w:r>
              <w:rPr>
                <w:spacing w:val="-3"/>
                <w:sz w:val="21"/>
              </w:rPr>
              <w:t>筹资活动产生的现金流量净额</w:t>
            </w:r>
          </w:p>
        </w:tc>
        <w:tc>
          <w:tcPr>
            <w:tcW w:w="1526" w:type="dxa"/>
          </w:tcPr>
          <w:p>
            <w:pPr>
              <w:pStyle w:val="TableParagraph"/>
              <w:rPr>
                <w:rFonts w:ascii="Times New Roman"/>
                <w:sz w:val="20"/>
              </w:rPr>
            </w:pPr>
          </w:p>
        </w:tc>
        <w:tc>
          <w:tcPr>
            <w:tcW w:w="2118" w:type="dxa"/>
          </w:tcPr>
          <w:p>
            <w:pPr>
              <w:pStyle w:val="TableParagraph"/>
              <w:spacing w:line="252" w:lineRule="exact" w:before="1"/>
              <w:ind w:right="91"/>
              <w:jc w:val="right"/>
              <w:rPr>
                <w:sz w:val="21"/>
              </w:rPr>
            </w:pPr>
            <w:r>
              <w:rPr>
                <w:spacing w:val="-2"/>
                <w:sz w:val="21"/>
              </w:rPr>
              <w:t>279,947,135.28</w:t>
            </w:r>
          </w:p>
        </w:tc>
        <w:tc>
          <w:tcPr>
            <w:tcW w:w="2111" w:type="dxa"/>
          </w:tcPr>
          <w:p>
            <w:pPr>
              <w:pStyle w:val="TableParagraph"/>
              <w:spacing w:line="252" w:lineRule="exact" w:before="1"/>
              <w:ind w:right="89"/>
              <w:jc w:val="right"/>
              <w:rPr>
                <w:sz w:val="21"/>
              </w:rPr>
            </w:pPr>
            <w:r>
              <w:rPr>
                <w:spacing w:val="-2"/>
                <w:sz w:val="21"/>
              </w:rPr>
              <w:t>412,169,194.04</w:t>
            </w:r>
          </w:p>
        </w:tc>
      </w:tr>
      <w:tr>
        <w:trPr>
          <w:trHeight w:val="544" w:hRule="atLeast"/>
        </w:trPr>
        <w:tc>
          <w:tcPr>
            <w:tcW w:w="3065" w:type="dxa"/>
          </w:tcPr>
          <w:p>
            <w:pPr>
              <w:pStyle w:val="TableParagraph"/>
              <w:spacing w:before="1"/>
              <w:ind w:left="107"/>
              <w:rPr>
                <w:sz w:val="21"/>
              </w:rPr>
            </w:pPr>
            <w:r>
              <w:rPr>
                <w:spacing w:val="-3"/>
                <w:sz w:val="21"/>
              </w:rPr>
              <w:t>四、汇率变动对现金及现金等</w:t>
            </w:r>
          </w:p>
          <w:p>
            <w:pPr>
              <w:pStyle w:val="TableParagraph"/>
              <w:spacing w:line="252" w:lineRule="exact" w:before="2"/>
              <w:ind w:left="107"/>
              <w:rPr>
                <w:sz w:val="21"/>
              </w:rPr>
            </w:pPr>
            <w:r>
              <w:rPr>
                <w:spacing w:val="-2"/>
                <w:sz w:val="21"/>
              </w:rPr>
              <w:t>价物的影响</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z w:val="21"/>
              </w:rPr>
              <w:t>-</w:t>
            </w:r>
            <w:r>
              <w:rPr>
                <w:spacing w:val="-2"/>
                <w:sz w:val="21"/>
              </w:rPr>
              <w:t>4,260,221.62</w:t>
            </w:r>
          </w:p>
        </w:tc>
        <w:tc>
          <w:tcPr>
            <w:tcW w:w="2111" w:type="dxa"/>
          </w:tcPr>
          <w:p>
            <w:pPr>
              <w:pStyle w:val="TableParagraph"/>
              <w:spacing w:before="138"/>
              <w:ind w:right="89"/>
              <w:jc w:val="right"/>
              <w:rPr>
                <w:sz w:val="21"/>
              </w:rPr>
            </w:pPr>
            <w:r>
              <w:rPr>
                <w:spacing w:val="-2"/>
                <w:sz w:val="21"/>
              </w:rPr>
              <w:t>244,604.71</w:t>
            </w:r>
          </w:p>
        </w:tc>
      </w:tr>
      <w:tr>
        <w:trPr>
          <w:trHeight w:val="544" w:hRule="atLeast"/>
        </w:trPr>
        <w:tc>
          <w:tcPr>
            <w:tcW w:w="3065" w:type="dxa"/>
          </w:tcPr>
          <w:p>
            <w:pPr>
              <w:pStyle w:val="TableParagraph"/>
              <w:spacing w:before="1"/>
              <w:ind w:left="107"/>
              <w:rPr>
                <w:sz w:val="21"/>
              </w:rPr>
            </w:pPr>
            <w:r>
              <w:rPr>
                <w:spacing w:val="-3"/>
                <w:sz w:val="21"/>
              </w:rPr>
              <w:t>五、现金及现金等价物净增加</w:t>
            </w:r>
          </w:p>
          <w:p>
            <w:pPr>
              <w:pStyle w:val="TableParagraph"/>
              <w:spacing w:line="252" w:lineRule="exact" w:before="2"/>
              <w:ind w:left="107"/>
              <w:rPr>
                <w:sz w:val="21"/>
              </w:rPr>
            </w:pPr>
            <w:r>
              <w:rPr>
                <w:spacing w:val="-10"/>
                <w:sz w:val="21"/>
              </w:rPr>
              <w:t>额</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487,333,703.69</w:t>
            </w:r>
          </w:p>
        </w:tc>
        <w:tc>
          <w:tcPr>
            <w:tcW w:w="2111" w:type="dxa"/>
          </w:tcPr>
          <w:p>
            <w:pPr>
              <w:pStyle w:val="TableParagraph"/>
              <w:spacing w:before="138"/>
              <w:ind w:right="89"/>
              <w:jc w:val="right"/>
              <w:rPr>
                <w:sz w:val="21"/>
              </w:rPr>
            </w:pPr>
            <w:r>
              <w:rPr>
                <w:spacing w:val="-2"/>
                <w:sz w:val="21"/>
              </w:rPr>
              <w:t>534,117,142.49</w:t>
            </w:r>
          </w:p>
        </w:tc>
      </w:tr>
      <w:tr>
        <w:trPr>
          <w:trHeight w:val="544" w:hRule="atLeast"/>
        </w:trPr>
        <w:tc>
          <w:tcPr>
            <w:tcW w:w="3065" w:type="dxa"/>
          </w:tcPr>
          <w:p>
            <w:pPr>
              <w:pStyle w:val="TableParagraph"/>
              <w:spacing w:before="1"/>
              <w:ind w:left="318"/>
              <w:rPr>
                <w:sz w:val="21"/>
              </w:rPr>
            </w:pPr>
            <w:r>
              <w:rPr>
                <w:spacing w:val="-3"/>
                <w:sz w:val="21"/>
              </w:rPr>
              <w:t>加：期初现金及现金等价物</w:t>
            </w:r>
          </w:p>
          <w:p>
            <w:pPr>
              <w:pStyle w:val="TableParagraph"/>
              <w:spacing w:line="250" w:lineRule="exact" w:before="4"/>
              <w:ind w:left="107"/>
              <w:rPr>
                <w:sz w:val="21"/>
              </w:rPr>
            </w:pPr>
            <w:r>
              <w:rPr>
                <w:spacing w:val="-5"/>
                <w:sz w:val="21"/>
              </w:rPr>
              <w:t>余额</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1,495,119,298.47</w:t>
            </w:r>
          </w:p>
        </w:tc>
        <w:tc>
          <w:tcPr>
            <w:tcW w:w="2111" w:type="dxa"/>
          </w:tcPr>
          <w:p>
            <w:pPr>
              <w:pStyle w:val="TableParagraph"/>
              <w:spacing w:before="138"/>
              <w:ind w:right="89"/>
              <w:jc w:val="right"/>
              <w:rPr>
                <w:sz w:val="21"/>
              </w:rPr>
            </w:pPr>
            <w:r>
              <w:rPr>
                <w:spacing w:val="-2"/>
                <w:sz w:val="21"/>
              </w:rPr>
              <w:t>961,002,155.98</w:t>
            </w:r>
          </w:p>
        </w:tc>
      </w:tr>
      <w:tr>
        <w:trPr>
          <w:trHeight w:val="544" w:hRule="atLeast"/>
        </w:trPr>
        <w:tc>
          <w:tcPr>
            <w:tcW w:w="3065" w:type="dxa"/>
          </w:tcPr>
          <w:p>
            <w:pPr>
              <w:pStyle w:val="TableParagraph"/>
              <w:spacing w:before="1"/>
              <w:ind w:left="107"/>
              <w:rPr>
                <w:sz w:val="21"/>
              </w:rPr>
            </w:pPr>
            <w:r>
              <w:rPr>
                <w:spacing w:val="-3"/>
                <w:sz w:val="21"/>
              </w:rPr>
              <w:t>六、期末现金及现金等价物余</w:t>
            </w:r>
          </w:p>
          <w:p>
            <w:pPr>
              <w:pStyle w:val="TableParagraph"/>
              <w:spacing w:line="250" w:lineRule="exact" w:before="5"/>
              <w:ind w:left="107"/>
              <w:rPr>
                <w:sz w:val="21"/>
              </w:rPr>
            </w:pPr>
            <w:r>
              <w:rPr>
                <w:spacing w:val="-10"/>
                <w:sz w:val="21"/>
              </w:rPr>
              <w:t>额</w:t>
            </w:r>
          </w:p>
        </w:tc>
        <w:tc>
          <w:tcPr>
            <w:tcW w:w="1526" w:type="dxa"/>
          </w:tcPr>
          <w:p>
            <w:pPr>
              <w:pStyle w:val="TableParagraph"/>
              <w:rPr>
                <w:rFonts w:ascii="Times New Roman"/>
                <w:sz w:val="20"/>
              </w:rPr>
            </w:pPr>
          </w:p>
        </w:tc>
        <w:tc>
          <w:tcPr>
            <w:tcW w:w="2118" w:type="dxa"/>
          </w:tcPr>
          <w:p>
            <w:pPr>
              <w:pStyle w:val="TableParagraph"/>
              <w:spacing w:before="138"/>
              <w:ind w:right="91"/>
              <w:jc w:val="right"/>
              <w:rPr>
                <w:sz w:val="21"/>
              </w:rPr>
            </w:pPr>
            <w:r>
              <w:rPr>
                <w:spacing w:val="-2"/>
                <w:sz w:val="21"/>
              </w:rPr>
              <w:t>1,982,453,002.16</w:t>
            </w:r>
          </w:p>
        </w:tc>
        <w:tc>
          <w:tcPr>
            <w:tcW w:w="2111" w:type="dxa"/>
          </w:tcPr>
          <w:p>
            <w:pPr>
              <w:pStyle w:val="TableParagraph"/>
              <w:spacing w:before="138"/>
              <w:ind w:right="89"/>
              <w:jc w:val="right"/>
              <w:rPr>
                <w:sz w:val="21"/>
              </w:rPr>
            </w:pPr>
            <w:r>
              <w:rPr>
                <w:spacing w:val="-2"/>
                <w:sz w:val="21"/>
              </w:rPr>
              <w:t>1,495,119,298.47</w:t>
            </w:r>
          </w:p>
        </w:tc>
      </w:tr>
    </w:tbl>
    <w:p>
      <w:pPr>
        <w:pStyle w:val="BodyText"/>
        <w:spacing w:before="11"/>
      </w:pPr>
    </w:p>
    <w:p>
      <w:pPr>
        <w:pStyle w:val="BodyText"/>
        <w:ind w:left="118"/>
      </w:pPr>
      <w:r>
        <w:rPr>
          <w:spacing w:val="-5"/>
        </w:rPr>
        <w:t>公司负责人：夏崇耀 主管会计工作负责人：柯军 会计机构负责人：夏小瑜</w:t>
      </w:r>
    </w:p>
    <w:p>
      <w:pPr>
        <w:pStyle w:val="BodyText"/>
      </w:pPr>
    </w:p>
    <w:p>
      <w:pPr>
        <w:pStyle w:val="BodyText"/>
        <w:spacing w:before="9"/>
      </w:pPr>
    </w:p>
    <w:p>
      <w:pPr>
        <w:pStyle w:val="BodyText"/>
        <w:spacing w:line="244" w:lineRule="auto"/>
        <w:ind w:left="3515" w:right="3511"/>
        <w:jc w:val="center"/>
      </w:pPr>
      <w:r>
        <w:rPr>
          <w:spacing w:val="-2"/>
        </w:rPr>
        <w:t>母公司现金流量表 </w:t>
      </w:r>
      <w:r>
        <w:rPr/>
        <w:t>2022</w:t>
      </w:r>
      <w:r>
        <w:rPr>
          <w:spacing w:val="-12"/>
        </w:rPr>
        <w:t> 年 </w:t>
      </w:r>
      <w:r>
        <w:rPr/>
        <w:t>1—12</w:t>
      </w:r>
      <w:r>
        <w:rPr>
          <w:spacing w:val="-10"/>
        </w:rPr>
        <w:t> 月</w:t>
      </w:r>
    </w:p>
    <w:p>
      <w:pPr>
        <w:pStyle w:val="BodyText"/>
        <w:spacing w:line="265" w:lineRule="exact" w:after="4"/>
        <w:ind w:left="6738"/>
        <w:jc w:val="center"/>
      </w:pPr>
      <w:r>
        <w:rPr/>
        <w:t>单位:元</w:t>
      </w:r>
      <w:r>
        <w:rPr>
          <w:spacing w:val="41"/>
          <w:w w:val="150"/>
        </w:rPr>
        <w:t> </w:t>
      </w:r>
      <w:r>
        <w:rPr>
          <w:spacing w:val="-2"/>
        </w:rPr>
        <w:t>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1529"/>
        <w:gridCol w:w="2119"/>
        <w:gridCol w:w="2108"/>
      </w:tblGrid>
      <w:tr>
        <w:trPr>
          <w:trHeight w:val="270" w:hRule="atLeast"/>
        </w:trPr>
        <w:tc>
          <w:tcPr>
            <w:tcW w:w="3068" w:type="dxa"/>
          </w:tcPr>
          <w:p>
            <w:pPr>
              <w:pStyle w:val="TableParagraph"/>
              <w:spacing w:line="250" w:lineRule="exact" w:before="1"/>
              <w:ind w:left="10" w:right="2"/>
              <w:jc w:val="center"/>
              <w:rPr>
                <w:sz w:val="21"/>
              </w:rPr>
            </w:pPr>
            <w:r>
              <w:rPr>
                <w:spacing w:val="-5"/>
                <w:sz w:val="21"/>
              </w:rPr>
              <w:t>项目</w:t>
            </w:r>
          </w:p>
        </w:tc>
        <w:tc>
          <w:tcPr>
            <w:tcW w:w="1529" w:type="dxa"/>
          </w:tcPr>
          <w:p>
            <w:pPr>
              <w:pStyle w:val="TableParagraph"/>
              <w:spacing w:line="250" w:lineRule="exact" w:before="1"/>
              <w:ind w:left="1"/>
              <w:jc w:val="center"/>
              <w:rPr>
                <w:sz w:val="21"/>
              </w:rPr>
            </w:pPr>
            <w:r>
              <w:rPr>
                <w:spacing w:val="-5"/>
                <w:sz w:val="21"/>
              </w:rPr>
              <w:t>附注</w:t>
            </w:r>
          </w:p>
        </w:tc>
        <w:tc>
          <w:tcPr>
            <w:tcW w:w="2119" w:type="dxa"/>
          </w:tcPr>
          <w:p>
            <w:pPr>
              <w:pStyle w:val="TableParagraph"/>
              <w:spacing w:line="250" w:lineRule="exact" w:before="1"/>
              <w:ind w:left="635"/>
              <w:rPr>
                <w:sz w:val="21"/>
              </w:rPr>
            </w:pPr>
            <w:r>
              <w:rPr>
                <w:sz w:val="21"/>
              </w:rPr>
              <w:t>2022</w:t>
            </w:r>
            <w:r>
              <w:rPr>
                <w:spacing w:val="-5"/>
                <w:sz w:val="21"/>
              </w:rPr>
              <w:t>年度</w:t>
            </w:r>
          </w:p>
        </w:tc>
        <w:tc>
          <w:tcPr>
            <w:tcW w:w="2108" w:type="dxa"/>
          </w:tcPr>
          <w:p>
            <w:pPr>
              <w:pStyle w:val="TableParagraph"/>
              <w:spacing w:line="250" w:lineRule="exact" w:before="1"/>
              <w:ind w:left="629"/>
              <w:rPr>
                <w:sz w:val="21"/>
              </w:rPr>
            </w:pPr>
            <w:r>
              <w:rPr>
                <w:sz w:val="21"/>
              </w:rPr>
              <w:t>2021</w:t>
            </w:r>
            <w:r>
              <w:rPr>
                <w:spacing w:val="-5"/>
                <w:sz w:val="21"/>
              </w:rPr>
              <w:t>年度</w:t>
            </w:r>
          </w:p>
        </w:tc>
      </w:tr>
      <w:tr>
        <w:trPr>
          <w:trHeight w:val="273" w:hRule="atLeast"/>
        </w:trPr>
        <w:tc>
          <w:tcPr>
            <w:tcW w:w="8824" w:type="dxa"/>
            <w:gridSpan w:val="4"/>
          </w:tcPr>
          <w:p>
            <w:pPr>
              <w:pStyle w:val="TableParagraph"/>
              <w:spacing w:line="252" w:lineRule="exact" w:before="1"/>
              <w:ind w:left="107"/>
              <w:rPr>
                <w:sz w:val="21"/>
              </w:rPr>
            </w:pPr>
            <w:r>
              <w:rPr>
                <w:spacing w:val="-3"/>
                <w:sz w:val="21"/>
              </w:rPr>
              <w:t>一、经营活动产生的现金流量：</w:t>
            </w:r>
          </w:p>
        </w:tc>
      </w:tr>
      <w:tr>
        <w:trPr>
          <w:trHeight w:val="544" w:hRule="atLeast"/>
        </w:trPr>
        <w:tc>
          <w:tcPr>
            <w:tcW w:w="3068" w:type="dxa"/>
          </w:tcPr>
          <w:p>
            <w:pPr>
              <w:pStyle w:val="TableParagraph"/>
              <w:spacing w:before="1"/>
              <w:ind w:left="318"/>
              <w:rPr>
                <w:sz w:val="21"/>
              </w:rPr>
            </w:pPr>
            <w:r>
              <w:rPr>
                <w:spacing w:val="-3"/>
                <w:sz w:val="21"/>
              </w:rPr>
              <w:t>销售商品、提供劳务收到的</w:t>
            </w:r>
          </w:p>
          <w:p>
            <w:pPr>
              <w:pStyle w:val="TableParagraph"/>
              <w:spacing w:line="250" w:lineRule="exact" w:before="4"/>
              <w:ind w:left="107"/>
              <w:rPr>
                <w:sz w:val="21"/>
              </w:rPr>
            </w:pPr>
            <w:r>
              <w:rPr>
                <w:spacing w:val="-5"/>
                <w:sz w:val="21"/>
              </w:rPr>
              <w:t>现金</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pacing w:val="-2"/>
                <w:sz w:val="21"/>
              </w:rPr>
              <w:t>7,865,111,184.42</w:t>
            </w:r>
          </w:p>
        </w:tc>
        <w:tc>
          <w:tcPr>
            <w:tcW w:w="2108" w:type="dxa"/>
          </w:tcPr>
          <w:p>
            <w:pPr>
              <w:pStyle w:val="TableParagraph"/>
              <w:spacing w:before="137"/>
              <w:ind w:right="93"/>
              <w:jc w:val="right"/>
              <w:rPr>
                <w:sz w:val="21"/>
              </w:rPr>
            </w:pPr>
            <w:r>
              <w:rPr>
                <w:spacing w:val="-2"/>
                <w:sz w:val="21"/>
              </w:rPr>
              <w:t>7,860,268,360.06</w:t>
            </w:r>
          </w:p>
        </w:tc>
      </w:tr>
      <w:tr>
        <w:trPr>
          <w:trHeight w:val="273" w:hRule="atLeast"/>
        </w:trPr>
        <w:tc>
          <w:tcPr>
            <w:tcW w:w="3068" w:type="dxa"/>
          </w:tcPr>
          <w:p>
            <w:pPr>
              <w:pStyle w:val="TableParagraph"/>
              <w:spacing w:line="252" w:lineRule="exact" w:before="1"/>
              <w:ind w:left="318"/>
              <w:rPr>
                <w:sz w:val="21"/>
              </w:rPr>
            </w:pPr>
            <w:r>
              <w:rPr>
                <w:spacing w:val="-4"/>
                <w:sz w:val="21"/>
              </w:rPr>
              <w:t>收到的税费返还</w:t>
            </w:r>
          </w:p>
        </w:tc>
        <w:tc>
          <w:tcPr>
            <w:tcW w:w="1529" w:type="dxa"/>
          </w:tcPr>
          <w:p>
            <w:pPr>
              <w:pStyle w:val="TableParagraph"/>
              <w:rPr>
                <w:rFonts w:ascii="Times New Roman"/>
                <w:sz w:val="20"/>
              </w:rPr>
            </w:pP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5" w:hRule="atLeast"/>
        </w:trPr>
        <w:tc>
          <w:tcPr>
            <w:tcW w:w="3068" w:type="dxa"/>
          </w:tcPr>
          <w:p>
            <w:pPr>
              <w:pStyle w:val="TableParagraph"/>
              <w:spacing w:before="1"/>
              <w:ind w:left="318"/>
              <w:rPr>
                <w:sz w:val="21"/>
              </w:rPr>
            </w:pPr>
            <w:r>
              <w:rPr>
                <w:spacing w:val="-3"/>
                <w:sz w:val="21"/>
              </w:rPr>
              <w:t>收到其他与经营活动有关的</w:t>
            </w:r>
          </w:p>
          <w:p>
            <w:pPr>
              <w:pStyle w:val="TableParagraph"/>
              <w:spacing w:line="252" w:lineRule="exact" w:before="2"/>
              <w:ind w:left="107"/>
              <w:rPr>
                <w:sz w:val="21"/>
              </w:rPr>
            </w:pPr>
            <w:r>
              <w:rPr>
                <w:spacing w:val="-5"/>
                <w:sz w:val="21"/>
              </w:rPr>
              <w:t>现金</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81,790,910.28</w:t>
            </w:r>
          </w:p>
        </w:tc>
        <w:tc>
          <w:tcPr>
            <w:tcW w:w="2108" w:type="dxa"/>
          </w:tcPr>
          <w:p>
            <w:pPr>
              <w:pStyle w:val="TableParagraph"/>
              <w:spacing w:before="138"/>
              <w:ind w:right="93"/>
              <w:jc w:val="right"/>
              <w:rPr>
                <w:sz w:val="21"/>
              </w:rPr>
            </w:pPr>
            <w:r>
              <w:rPr>
                <w:spacing w:val="-2"/>
                <w:sz w:val="21"/>
              </w:rPr>
              <w:t>35,740,094.07</w:t>
            </w:r>
          </w:p>
        </w:tc>
      </w:tr>
      <w:tr>
        <w:trPr>
          <w:trHeight w:val="270" w:hRule="atLeast"/>
        </w:trPr>
        <w:tc>
          <w:tcPr>
            <w:tcW w:w="3068" w:type="dxa"/>
          </w:tcPr>
          <w:p>
            <w:pPr>
              <w:pStyle w:val="TableParagraph"/>
              <w:spacing w:line="250" w:lineRule="exact" w:before="1"/>
              <w:ind w:left="527"/>
              <w:rPr>
                <w:sz w:val="21"/>
              </w:rPr>
            </w:pPr>
            <w:r>
              <w:rPr>
                <w:spacing w:val="-3"/>
                <w:sz w:val="21"/>
              </w:rPr>
              <w:t>经营活动现金流入小计</w:t>
            </w:r>
          </w:p>
        </w:tc>
        <w:tc>
          <w:tcPr>
            <w:tcW w:w="1529" w:type="dxa"/>
          </w:tcPr>
          <w:p>
            <w:pPr>
              <w:pStyle w:val="TableParagraph"/>
              <w:rPr>
                <w:rFonts w:ascii="Times New Roman"/>
                <w:sz w:val="20"/>
              </w:rPr>
            </w:pPr>
          </w:p>
        </w:tc>
        <w:tc>
          <w:tcPr>
            <w:tcW w:w="2119" w:type="dxa"/>
          </w:tcPr>
          <w:p>
            <w:pPr>
              <w:pStyle w:val="TableParagraph"/>
              <w:spacing w:line="250" w:lineRule="exact" w:before="1"/>
              <w:ind w:right="93"/>
              <w:jc w:val="right"/>
              <w:rPr>
                <w:sz w:val="21"/>
              </w:rPr>
            </w:pPr>
            <w:r>
              <w:rPr>
                <w:spacing w:val="-2"/>
                <w:sz w:val="21"/>
              </w:rPr>
              <w:t>7,946,902,094.70</w:t>
            </w:r>
          </w:p>
        </w:tc>
        <w:tc>
          <w:tcPr>
            <w:tcW w:w="2108" w:type="dxa"/>
          </w:tcPr>
          <w:p>
            <w:pPr>
              <w:pStyle w:val="TableParagraph"/>
              <w:spacing w:line="250" w:lineRule="exact" w:before="1"/>
              <w:ind w:right="93"/>
              <w:jc w:val="right"/>
              <w:rPr>
                <w:sz w:val="21"/>
              </w:rPr>
            </w:pPr>
            <w:r>
              <w:rPr>
                <w:spacing w:val="-2"/>
                <w:sz w:val="21"/>
              </w:rPr>
              <w:t>7,896,008,454.13</w:t>
            </w:r>
          </w:p>
        </w:tc>
      </w:tr>
      <w:tr>
        <w:trPr>
          <w:trHeight w:val="546" w:hRule="atLeast"/>
        </w:trPr>
        <w:tc>
          <w:tcPr>
            <w:tcW w:w="3068" w:type="dxa"/>
          </w:tcPr>
          <w:p>
            <w:pPr>
              <w:pStyle w:val="TableParagraph"/>
              <w:spacing w:line="270" w:lineRule="atLeast"/>
              <w:ind w:left="107" w:right="214" w:firstLine="211"/>
              <w:rPr>
                <w:sz w:val="21"/>
              </w:rPr>
            </w:pPr>
            <w:r>
              <w:rPr>
                <w:spacing w:val="-2"/>
                <w:sz w:val="21"/>
              </w:rPr>
              <w:t>购买商品、接受劳务支付的</w:t>
            </w:r>
            <w:r>
              <w:rPr>
                <w:spacing w:val="-6"/>
                <w:sz w:val="21"/>
              </w:rPr>
              <w:t>现金</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pacing w:val="-2"/>
                <w:sz w:val="21"/>
              </w:rPr>
              <w:t>6,410,982,623.90</w:t>
            </w:r>
          </w:p>
        </w:tc>
        <w:tc>
          <w:tcPr>
            <w:tcW w:w="2108" w:type="dxa"/>
          </w:tcPr>
          <w:p>
            <w:pPr>
              <w:pStyle w:val="TableParagraph"/>
              <w:spacing w:before="137"/>
              <w:ind w:right="93"/>
              <w:jc w:val="right"/>
              <w:rPr>
                <w:sz w:val="21"/>
              </w:rPr>
            </w:pPr>
            <w:r>
              <w:rPr>
                <w:spacing w:val="-2"/>
                <w:sz w:val="21"/>
              </w:rPr>
              <w:t>6,499,334,403.42</w:t>
            </w:r>
          </w:p>
        </w:tc>
      </w:tr>
      <w:tr>
        <w:trPr>
          <w:trHeight w:val="544" w:hRule="atLeast"/>
        </w:trPr>
        <w:tc>
          <w:tcPr>
            <w:tcW w:w="3068" w:type="dxa"/>
          </w:tcPr>
          <w:p>
            <w:pPr>
              <w:pStyle w:val="TableParagraph"/>
              <w:spacing w:before="1"/>
              <w:ind w:left="318"/>
              <w:rPr>
                <w:sz w:val="21"/>
              </w:rPr>
            </w:pPr>
            <w:r>
              <w:rPr>
                <w:spacing w:val="-3"/>
                <w:sz w:val="21"/>
              </w:rPr>
              <w:t>支付给职工及为职工支付的</w:t>
            </w:r>
          </w:p>
          <w:p>
            <w:pPr>
              <w:pStyle w:val="TableParagraph"/>
              <w:spacing w:line="252" w:lineRule="exact" w:before="2"/>
              <w:ind w:left="107"/>
              <w:rPr>
                <w:sz w:val="21"/>
              </w:rPr>
            </w:pPr>
            <w:r>
              <w:rPr>
                <w:spacing w:val="-5"/>
                <w:sz w:val="21"/>
              </w:rPr>
              <w:t>现金</w:t>
            </w:r>
          </w:p>
        </w:tc>
        <w:tc>
          <w:tcPr>
            <w:tcW w:w="1529" w:type="dxa"/>
          </w:tcPr>
          <w:p>
            <w:pPr>
              <w:pStyle w:val="TableParagraph"/>
              <w:rPr>
                <w:rFonts w:ascii="Times New Roman"/>
                <w:sz w:val="20"/>
              </w:rPr>
            </w:pPr>
          </w:p>
        </w:tc>
        <w:tc>
          <w:tcPr>
            <w:tcW w:w="2119" w:type="dxa"/>
          </w:tcPr>
          <w:p>
            <w:pPr>
              <w:pStyle w:val="TableParagraph"/>
              <w:spacing w:before="135"/>
              <w:ind w:right="93"/>
              <w:jc w:val="right"/>
              <w:rPr>
                <w:sz w:val="21"/>
              </w:rPr>
            </w:pPr>
            <w:r>
              <w:rPr>
                <w:spacing w:val="-2"/>
                <w:sz w:val="21"/>
              </w:rPr>
              <w:t>228,823,152.94</w:t>
            </w:r>
          </w:p>
        </w:tc>
        <w:tc>
          <w:tcPr>
            <w:tcW w:w="2108" w:type="dxa"/>
          </w:tcPr>
          <w:p>
            <w:pPr>
              <w:pStyle w:val="TableParagraph"/>
              <w:spacing w:before="135"/>
              <w:ind w:right="93"/>
              <w:jc w:val="right"/>
              <w:rPr>
                <w:sz w:val="21"/>
              </w:rPr>
            </w:pPr>
            <w:r>
              <w:rPr>
                <w:spacing w:val="-2"/>
                <w:sz w:val="21"/>
              </w:rPr>
              <w:t>163,323,278.89</w:t>
            </w:r>
          </w:p>
        </w:tc>
      </w:tr>
      <w:tr>
        <w:trPr>
          <w:trHeight w:val="270" w:hRule="atLeast"/>
        </w:trPr>
        <w:tc>
          <w:tcPr>
            <w:tcW w:w="3068" w:type="dxa"/>
          </w:tcPr>
          <w:p>
            <w:pPr>
              <w:pStyle w:val="TableParagraph"/>
              <w:spacing w:line="250" w:lineRule="exact" w:before="1"/>
              <w:ind w:left="318"/>
              <w:rPr>
                <w:sz w:val="21"/>
              </w:rPr>
            </w:pPr>
            <w:r>
              <w:rPr>
                <w:spacing w:val="-4"/>
                <w:sz w:val="21"/>
              </w:rPr>
              <w:t>支付的各项税费</w:t>
            </w:r>
          </w:p>
        </w:tc>
        <w:tc>
          <w:tcPr>
            <w:tcW w:w="1529" w:type="dxa"/>
          </w:tcPr>
          <w:p>
            <w:pPr>
              <w:pStyle w:val="TableParagraph"/>
              <w:rPr>
                <w:rFonts w:ascii="Times New Roman"/>
                <w:sz w:val="20"/>
              </w:rPr>
            </w:pPr>
          </w:p>
        </w:tc>
        <w:tc>
          <w:tcPr>
            <w:tcW w:w="2119" w:type="dxa"/>
          </w:tcPr>
          <w:p>
            <w:pPr>
              <w:pStyle w:val="TableParagraph"/>
              <w:spacing w:line="250" w:lineRule="exact" w:before="1"/>
              <w:ind w:right="93"/>
              <w:jc w:val="right"/>
              <w:rPr>
                <w:sz w:val="21"/>
              </w:rPr>
            </w:pPr>
            <w:r>
              <w:rPr>
                <w:spacing w:val="-2"/>
                <w:sz w:val="21"/>
              </w:rPr>
              <w:t>318,867,253.66</w:t>
            </w:r>
          </w:p>
        </w:tc>
        <w:tc>
          <w:tcPr>
            <w:tcW w:w="2108" w:type="dxa"/>
          </w:tcPr>
          <w:p>
            <w:pPr>
              <w:pStyle w:val="TableParagraph"/>
              <w:spacing w:line="250" w:lineRule="exact" w:before="1"/>
              <w:ind w:right="93"/>
              <w:jc w:val="right"/>
              <w:rPr>
                <w:sz w:val="21"/>
              </w:rPr>
            </w:pPr>
            <w:r>
              <w:rPr>
                <w:spacing w:val="-2"/>
                <w:sz w:val="21"/>
              </w:rPr>
              <w:t>401,161,119.59</w:t>
            </w:r>
          </w:p>
        </w:tc>
      </w:tr>
      <w:tr>
        <w:trPr>
          <w:trHeight w:val="546" w:hRule="atLeast"/>
        </w:trPr>
        <w:tc>
          <w:tcPr>
            <w:tcW w:w="3068" w:type="dxa"/>
          </w:tcPr>
          <w:p>
            <w:pPr>
              <w:pStyle w:val="TableParagraph"/>
              <w:spacing w:before="1"/>
              <w:ind w:left="318"/>
              <w:rPr>
                <w:sz w:val="21"/>
              </w:rPr>
            </w:pPr>
            <w:r>
              <w:rPr>
                <w:spacing w:val="-3"/>
                <w:sz w:val="21"/>
              </w:rPr>
              <w:t>支付其他与经营活动有关的</w:t>
            </w:r>
          </w:p>
          <w:p>
            <w:pPr>
              <w:pStyle w:val="TableParagraph"/>
              <w:spacing w:line="252" w:lineRule="exact" w:before="4"/>
              <w:ind w:left="107"/>
              <w:rPr>
                <w:sz w:val="21"/>
              </w:rPr>
            </w:pPr>
            <w:r>
              <w:rPr>
                <w:spacing w:val="-5"/>
                <w:sz w:val="21"/>
              </w:rPr>
              <w:t>现金</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pacing w:val="-2"/>
                <w:sz w:val="21"/>
              </w:rPr>
              <w:t>362,472,314.60</w:t>
            </w:r>
          </w:p>
        </w:tc>
        <w:tc>
          <w:tcPr>
            <w:tcW w:w="2108" w:type="dxa"/>
          </w:tcPr>
          <w:p>
            <w:pPr>
              <w:pStyle w:val="TableParagraph"/>
              <w:spacing w:before="137"/>
              <w:ind w:right="93"/>
              <w:jc w:val="right"/>
              <w:rPr>
                <w:sz w:val="21"/>
              </w:rPr>
            </w:pPr>
            <w:r>
              <w:rPr>
                <w:spacing w:val="-2"/>
                <w:sz w:val="21"/>
              </w:rPr>
              <w:t>256,206,880.49</w:t>
            </w:r>
          </w:p>
        </w:tc>
      </w:tr>
    </w:tbl>
    <w:p>
      <w:pPr>
        <w:spacing w:after="0"/>
        <w:jc w:val="right"/>
        <w:rPr>
          <w:sz w:val="21"/>
        </w:rPr>
        <w:sectPr>
          <w:pgSz w:w="11910" w:h="16840"/>
          <w:pgMar w:header="854" w:footer="1192" w:top="1460" w:bottom="1380" w:left="1680" w:right="116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1529"/>
        <w:gridCol w:w="2119"/>
        <w:gridCol w:w="2108"/>
      </w:tblGrid>
      <w:tr>
        <w:trPr>
          <w:trHeight w:val="273" w:hRule="atLeast"/>
        </w:trPr>
        <w:tc>
          <w:tcPr>
            <w:tcW w:w="3068" w:type="dxa"/>
          </w:tcPr>
          <w:p>
            <w:pPr>
              <w:pStyle w:val="TableParagraph"/>
              <w:spacing w:line="250" w:lineRule="exact" w:before="3"/>
              <w:ind w:right="425"/>
              <w:jc w:val="right"/>
              <w:rPr>
                <w:sz w:val="21"/>
              </w:rPr>
            </w:pPr>
            <w:r>
              <w:rPr>
                <w:spacing w:val="-3"/>
                <w:sz w:val="21"/>
              </w:rPr>
              <w:t>经营活动现金流出小计</w:t>
            </w:r>
          </w:p>
        </w:tc>
        <w:tc>
          <w:tcPr>
            <w:tcW w:w="1529" w:type="dxa"/>
          </w:tcPr>
          <w:p>
            <w:pPr>
              <w:pStyle w:val="TableParagraph"/>
              <w:rPr>
                <w:rFonts w:ascii="Times New Roman"/>
                <w:sz w:val="20"/>
              </w:rPr>
            </w:pPr>
          </w:p>
        </w:tc>
        <w:tc>
          <w:tcPr>
            <w:tcW w:w="2119" w:type="dxa"/>
          </w:tcPr>
          <w:p>
            <w:pPr>
              <w:pStyle w:val="TableParagraph"/>
              <w:spacing w:line="250" w:lineRule="exact" w:before="3"/>
              <w:ind w:right="93"/>
              <w:jc w:val="right"/>
              <w:rPr>
                <w:sz w:val="21"/>
              </w:rPr>
            </w:pPr>
            <w:r>
              <w:rPr>
                <w:spacing w:val="-2"/>
                <w:sz w:val="21"/>
              </w:rPr>
              <w:t>7,321,145,345.10</w:t>
            </w:r>
          </w:p>
        </w:tc>
        <w:tc>
          <w:tcPr>
            <w:tcW w:w="2108" w:type="dxa"/>
          </w:tcPr>
          <w:p>
            <w:pPr>
              <w:pStyle w:val="TableParagraph"/>
              <w:spacing w:line="250" w:lineRule="exact" w:before="3"/>
              <w:ind w:right="93"/>
              <w:jc w:val="right"/>
              <w:rPr>
                <w:sz w:val="21"/>
              </w:rPr>
            </w:pPr>
            <w:r>
              <w:rPr>
                <w:spacing w:val="-2"/>
                <w:sz w:val="21"/>
              </w:rPr>
              <w:t>7,320,025,682.39</w:t>
            </w:r>
          </w:p>
        </w:tc>
      </w:tr>
      <w:tr>
        <w:trPr>
          <w:trHeight w:val="544" w:hRule="atLeast"/>
        </w:trPr>
        <w:tc>
          <w:tcPr>
            <w:tcW w:w="3068" w:type="dxa"/>
          </w:tcPr>
          <w:p>
            <w:pPr>
              <w:pStyle w:val="TableParagraph"/>
              <w:spacing w:before="1"/>
              <w:ind w:left="318"/>
              <w:rPr>
                <w:sz w:val="21"/>
              </w:rPr>
            </w:pPr>
            <w:r>
              <w:rPr>
                <w:spacing w:val="-3"/>
                <w:sz w:val="21"/>
              </w:rPr>
              <w:t>经营活动产生的现金流量净</w:t>
            </w:r>
          </w:p>
          <w:p>
            <w:pPr>
              <w:pStyle w:val="TableParagraph"/>
              <w:spacing w:line="250" w:lineRule="exact" w:before="4"/>
              <w:ind w:left="107"/>
              <w:rPr>
                <w:sz w:val="21"/>
              </w:rPr>
            </w:pPr>
            <w:r>
              <w:rPr>
                <w:spacing w:val="-10"/>
                <w:sz w:val="21"/>
              </w:rPr>
              <w:t>额</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625,756,749.60</w:t>
            </w:r>
          </w:p>
        </w:tc>
        <w:tc>
          <w:tcPr>
            <w:tcW w:w="2108" w:type="dxa"/>
          </w:tcPr>
          <w:p>
            <w:pPr>
              <w:pStyle w:val="TableParagraph"/>
              <w:spacing w:before="138"/>
              <w:ind w:right="93"/>
              <w:jc w:val="right"/>
              <w:rPr>
                <w:sz w:val="21"/>
              </w:rPr>
            </w:pPr>
            <w:r>
              <w:rPr>
                <w:spacing w:val="-2"/>
                <w:sz w:val="21"/>
              </w:rPr>
              <w:t>575,982,771.74</w:t>
            </w:r>
          </w:p>
        </w:tc>
      </w:tr>
      <w:tr>
        <w:trPr>
          <w:trHeight w:val="273" w:hRule="atLeast"/>
        </w:trPr>
        <w:tc>
          <w:tcPr>
            <w:tcW w:w="8824" w:type="dxa"/>
            <w:gridSpan w:val="4"/>
          </w:tcPr>
          <w:p>
            <w:pPr>
              <w:pStyle w:val="TableParagraph"/>
              <w:spacing w:line="252" w:lineRule="exact" w:before="1"/>
              <w:ind w:left="107"/>
              <w:rPr>
                <w:sz w:val="21"/>
              </w:rPr>
            </w:pPr>
            <w:r>
              <w:rPr>
                <w:spacing w:val="-3"/>
                <w:sz w:val="21"/>
              </w:rPr>
              <w:t>二、投资活动产生的现金流量：</w:t>
            </w:r>
          </w:p>
        </w:tc>
      </w:tr>
      <w:tr>
        <w:trPr>
          <w:trHeight w:val="270" w:hRule="atLeast"/>
        </w:trPr>
        <w:tc>
          <w:tcPr>
            <w:tcW w:w="3068" w:type="dxa"/>
          </w:tcPr>
          <w:p>
            <w:pPr>
              <w:pStyle w:val="TableParagraph"/>
              <w:spacing w:line="250" w:lineRule="exact" w:before="1"/>
              <w:ind w:left="318"/>
              <w:rPr>
                <w:sz w:val="21"/>
              </w:rPr>
            </w:pPr>
            <w:r>
              <w:rPr>
                <w:spacing w:val="-3"/>
                <w:sz w:val="21"/>
              </w:rPr>
              <w:t>收回投资收到的现金</w:t>
            </w:r>
          </w:p>
        </w:tc>
        <w:tc>
          <w:tcPr>
            <w:tcW w:w="1529" w:type="dxa"/>
          </w:tcPr>
          <w:p>
            <w:pPr>
              <w:pStyle w:val="TableParagraph"/>
              <w:rPr>
                <w:rFonts w:ascii="Times New Roman"/>
                <w:sz w:val="20"/>
              </w:rPr>
            </w:pPr>
          </w:p>
        </w:tc>
        <w:tc>
          <w:tcPr>
            <w:tcW w:w="2119" w:type="dxa"/>
          </w:tcPr>
          <w:p>
            <w:pPr>
              <w:pStyle w:val="TableParagraph"/>
              <w:spacing w:line="250" w:lineRule="exact" w:before="1"/>
              <w:ind w:right="93"/>
              <w:jc w:val="right"/>
              <w:rPr>
                <w:sz w:val="21"/>
              </w:rPr>
            </w:pPr>
            <w:r>
              <w:rPr>
                <w:spacing w:val="-2"/>
                <w:sz w:val="21"/>
              </w:rPr>
              <w:t>14,495,586.11</w:t>
            </w:r>
          </w:p>
        </w:tc>
        <w:tc>
          <w:tcPr>
            <w:tcW w:w="2108" w:type="dxa"/>
          </w:tcPr>
          <w:p>
            <w:pPr>
              <w:pStyle w:val="TableParagraph"/>
              <w:rPr>
                <w:rFonts w:ascii="Times New Roman"/>
                <w:sz w:val="20"/>
              </w:rPr>
            </w:pPr>
          </w:p>
        </w:tc>
      </w:tr>
      <w:tr>
        <w:trPr>
          <w:trHeight w:val="273" w:hRule="atLeast"/>
        </w:trPr>
        <w:tc>
          <w:tcPr>
            <w:tcW w:w="3068" w:type="dxa"/>
          </w:tcPr>
          <w:p>
            <w:pPr>
              <w:pStyle w:val="TableParagraph"/>
              <w:spacing w:line="250" w:lineRule="exact" w:before="3"/>
              <w:ind w:left="318"/>
              <w:rPr>
                <w:sz w:val="21"/>
              </w:rPr>
            </w:pPr>
            <w:r>
              <w:rPr>
                <w:spacing w:val="-3"/>
                <w:sz w:val="21"/>
              </w:rPr>
              <w:t>取得投资收益收到的现金</w:t>
            </w:r>
          </w:p>
        </w:tc>
        <w:tc>
          <w:tcPr>
            <w:tcW w:w="1529" w:type="dxa"/>
          </w:tcPr>
          <w:p>
            <w:pPr>
              <w:pStyle w:val="TableParagraph"/>
              <w:rPr>
                <w:rFonts w:ascii="Times New Roman"/>
                <w:sz w:val="20"/>
              </w:rPr>
            </w:pPr>
          </w:p>
        </w:tc>
        <w:tc>
          <w:tcPr>
            <w:tcW w:w="2119" w:type="dxa"/>
          </w:tcPr>
          <w:p>
            <w:pPr>
              <w:pStyle w:val="TableParagraph"/>
              <w:spacing w:line="250" w:lineRule="exact" w:before="3"/>
              <w:ind w:right="93"/>
              <w:jc w:val="right"/>
              <w:rPr>
                <w:sz w:val="21"/>
              </w:rPr>
            </w:pPr>
            <w:r>
              <w:rPr>
                <w:spacing w:val="-2"/>
                <w:sz w:val="21"/>
              </w:rPr>
              <w:t>19,932,903.21</w:t>
            </w:r>
          </w:p>
        </w:tc>
        <w:tc>
          <w:tcPr>
            <w:tcW w:w="2108" w:type="dxa"/>
          </w:tcPr>
          <w:p>
            <w:pPr>
              <w:pStyle w:val="TableParagraph"/>
              <w:spacing w:line="250" w:lineRule="exact" w:before="3"/>
              <w:ind w:right="93"/>
              <w:jc w:val="right"/>
              <w:rPr>
                <w:sz w:val="21"/>
              </w:rPr>
            </w:pPr>
            <w:r>
              <w:rPr>
                <w:spacing w:val="-2"/>
                <w:sz w:val="21"/>
              </w:rPr>
              <w:t>38,053,172.93</w:t>
            </w:r>
          </w:p>
        </w:tc>
      </w:tr>
      <w:tr>
        <w:trPr>
          <w:trHeight w:val="544" w:hRule="atLeast"/>
        </w:trPr>
        <w:tc>
          <w:tcPr>
            <w:tcW w:w="3068" w:type="dxa"/>
          </w:tcPr>
          <w:p>
            <w:pPr>
              <w:pStyle w:val="TableParagraph"/>
              <w:spacing w:before="1"/>
              <w:ind w:right="214"/>
              <w:jc w:val="right"/>
              <w:rPr>
                <w:sz w:val="21"/>
              </w:rPr>
            </w:pPr>
            <w:r>
              <w:rPr>
                <w:spacing w:val="-3"/>
                <w:sz w:val="21"/>
              </w:rPr>
              <w:t>处置固定资产、无形资产和</w:t>
            </w:r>
          </w:p>
          <w:p>
            <w:pPr>
              <w:pStyle w:val="TableParagraph"/>
              <w:spacing w:line="250" w:lineRule="exact" w:before="4"/>
              <w:ind w:right="214"/>
              <w:jc w:val="right"/>
              <w:rPr>
                <w:sz w:val="21"/>
              </w:rPr>
            </w:pPr>
            <w:r>
              <w:rPr>
                <w:spacing w:val="-3"/>
                <w:sz w:val="21"/>
              </w:rPr>
              <w:t>其他长期资产收回的现金净额</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pacing w:val="-2"/>
                <w:sz w:val="21"/>
              </w:rPr>
              <w:t>312,606.37</w:t>
            </w:r>
          </w:p>
        </w:tc>
        <w:tc>
          <w:tcPr>
            <w:tcW w:w="2108" w:type="dxa"/>
          </w:tcPr>
          <w:p>
            <w:pPr>
              <w:pStyle w:val="TableParagraph"/>
              <w:spacing w:before="137"/>
              <w:ind w:right="93"/>
              <w:jc w:val="right"/>
              <w:rPr>
                <w:sz w:val="21"/>
              </w:rPr>
            </w:pPr>
            <w:r>
              <w:rPr>
                <w:spacing w:val="-2"/>
                <w:sz w:val="21"/>
              </w:rPr>
              <w:t>88,430.05</w:t>
            </w:r>
          </w:p>
        </w:tc>
      </w:tr>
      <w:tr>
        <w:trPr>
          <w:trHeight w:val="544" w:hRule="atLeast"/>
        </w:trPr>
        <w:tc>
          <w:tcPr>
            <w:tcW w:w="3068" w:type="dxa"/>
          </w:tcPr>
          <w:p>
            <w:pPr>
              <w:pStyle w:val="TableParagraph"/>
              <w:spacing w:before="1"/>
              <w:ind w:left="318"/>
              <w:rPr>
                <w:sz w:val="21"/>
              </w:rPr>
            </w:pPr>
            <w:r>
              <w:rPr>
                <w:spacing w:val="-3"/>
                <w:sz w:val="21"/>
              </w:rPr>
              <w:t>处置子公司及其他营业单位</w:t>
            </w:r>
          </w:p>
          <w:p>
            <w:pPr>
              <w:pStyle w:val="TableParagraph"/>
              <w:spacing w:line="250" w:lineRule="exact" w:before="4"/>
              <w:ind w:left="107"/>
              <w:rPr>
                <w:sz w:val="21"/>
              </w:rPr>
            </w:pPr>
            <w:r>
              <w:rPr>
                <w:spacing w:val="-4"/>
                <w:sz w:val="21"/>
              </w:rPr>
              <w:t>收到的现金净额</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69,847,596.17</w:t>
            </w:r>
          </w:p>
        </w:tc>
        <w:tc>
          <w:tcPr>
            <w:tcW w:w="2108" w:type="dxa"/>
          </w:tcPr>
          <w:p>
            <w:pPr>
              <w:pStyle w:val="TableParagraph"/>
              <w:rPr>
                <w:rFonts w:ascii="Times New Roman"/>
                <w:sz w:val="20"/>
              </w:rPr>
            </w:pPr>
          </w:p>
        </w:tc>
      </w:tr>
      <w:tr>
        <w:trPr>
          <w:trHeight w:val="544" w:hRule="atLeast"/>
        </w:trPr>
        <w:tc>
          <w:tcPr>
            <w:tcW w:w="3068" w:type="dxa"/>
          </w:tcPr>
          <w:p>
            <w:pPr>
              <w:pStyle w:val="TableParagraph"/>
              <w:spacing w:line="270" w:lineRule="atLeast"/>
              <w:ind w:left="107" w:right="214" w:firstLine="211"/>
              <w:rPr>
                <w:sz w:val="21"/>
              </w:rPr>
            </w:pPr>
            <w:r>
              <w:rPr>
                <w:spacing w:val="-2"/>
                <w:sz w:val="21"/>
              </w:rPr>
              <w:t>收到其他与投资活动有关的</w:t>
            </w:r>
            <w:r>
              <w:rPr>
                <w:spacing w:val="-6"/>
                <w:sz w:val="21"/>
              </w:rPr>
              <w:t>现金</w:t>
            </w:r>
          </w:p>
        </w:tc>
        <w:tc>
          <w:tcPr>
            <w:tcW w:w="1529" w:type="dxa"/>
          </w:tcPr>
          <w:p>
            <w:pPr>
              <w:pStyle w:val="TableParagraph"/>
              <w:rPr>
                <w:rFonts w:ascii="Times New Roman"/>
                <w:sz w:val="20"/>
              </w:rPr>
            </w:pPr>
          </w:p>
        </w:tc>
        <w:tc>
          <w:tcPr>
            <w:tcW w:w="2119" w:type="dxa"/>
          </w:tcPr>
          <w:p>
            <w:pPr>
              <w:pStyle w:val="TableParagraph"/>
              <w:rPr>
                <w:rFonts w:ascii="Times New Roman"/>
                <w:sz w:val="20"/>
              </w:rPr>
            </w:pPr>
          </w:p>
        </w:tc>
        <w:tc>
          <w:tcPr>
            <w:tcW w:w="2108" w:type="dxa"/>
          </w:tcPr>
          <w:p>
            <w:pPr>
              <w:pStyle w:val="TableParagraph"/>
              <w:spacing w:before="137"/>
              <w:ind w:right="93"/>
              <w:jc w:val="right"/>
              <w:rPr>
                <w:sz w:val="21"/>
              </w:rPr>
            </w:pPr>
            <w:r>
              <w:rPr>
                <w:spacing w:val="-2"/>
                <w:sz w:val="21"/>
              </w:rPr>
              <w:t>445,000,000.00</w:t>
            </w:r>
          </w:p>
        </w:tc>
      </w:tr>
      <w:tr>
        <w:trPr>
          <w:trHeight w:val="273" w:hRule="atLeast"/>
        </w:trPr>
        <w:tc>
          <w:tcPr>
            <w:tcW w:w="3068" w:type="dxa"/>
          </w:tcPr>
          <w:p>
            <w:pPr>
              <w:pStyle w:val="TableParagraph"/>
              <w:spacing w:line="250" w:lineRule="exact" w:before="3"/>
              <w:ind w:right="425"/>
              <w:jc w:val="right"/>
              <w:rPr>
                <w:sz w:val="21"/>
              </w:rPr>
            </w:pPr>
            <w:r>
              <w:rPr>
                <w:spacing w:val="-3"/>
                <w:sz w:val="21"/>
              </w:rPr>
              <w:t>投资活动现金流入小计</w:t>
            </w:r>
          </w:p>
        </w:tc>
        <w:tc>
          <w:tcPr>
            <w:tcW w:w="1529" w:type="dxa"/>
          </w:tcPr>
          <w:p>
            <w:pPr>
              <w:pStyle w:val="TableParagraph"/>
              <w:rPr>
                <w:rFonts w:ascii="Times New Roman"/>
                <w:sz w:val="20"/>
              </w:rPr>
            </w:pPr>
          </w:p>
        </w:tc>
        <w:tc>
          <w:tcPr>
            <w:tcW w:w="2119" w:type="dxa"/>
          </w:tcPr>
          <w:p>
            <w:pPr>
              <w:pStyle w:val="TableParagraph"/>
              <w:spacing w:line="250" w:lineRule="exact" w:before="3"/>
              <w:ind w:right="93"/>
              <w:jc w:val="right"/>
              <w:rPr>
                <w:sz w:val="21"/>
              </w:rPr>
            </w:pPr>
            <w:r>
              <w:rPr>
                <w:spacing w:val="-2"/>
                <w:sz w:val="21"/>
              </w:rPr>
              <w:t>104,588,691.86</w:t>
            </w:r>
          </w:p>
        </w:tc>
        <w:tc>
          <w:tcPr>
            <w:tcW w:w="2108" w:type="dxa"/>
          </w:tcPr>
          <w:p>
            <w:pPr>
              <w:pStyle w:val="TableParagraph"/>
              <w:spacing w:line="250" w:lineRule="exact" w:before="3"/>
              <w:ind w:right="93"/>
              <w:jc w:val="right"/>
              <w:rPr>
                <w:sz w:val="21"/>
              </w:rPr>
            </w:pPr>
            <w:r>
              <w:rPr>
                <w:spacing w:val="-2"/>
                <w:sz w:val="21"/>
              </w:rPr>
              <w:t>483,141,602.98</w:t>
            </w:r>
          </w:p>
        </w:tc>
      </w:tr>
      <w:tr>
        <w:trPr>
          <w:trHeight w:val="545" w:hRule="atLeast"/>
        </w:trPr>
        <w:tc>
          <w:tcPr>
            <w:tcW w:w="3068" w:type="dxa"/>
          </w:tcPr>
          <w:p>
            <w:pPr>
              <w:pStyle w:val="TableParagraph"/>
              <w:spacing w:before="1"/>
              <w:ind w:left="318"/>
              <w:rPr>
                <w:sz w:val="21"/>
              </w:rPr>
            </w:pPr>
            <w:r>
              <w:rPr>
                <w:spacing w:val="-3"/>
                <w:sz w:val="21"/>
              </w:rPr>
              <w:t>购建固定资产、无形资产和</w:t>
            </w:r>
          </w:p>
          <w:p>
            <w:pPr>
              <w:pStyle w:val="TableParagraph"/>
              <w:spacing w:line="250" w:lineRule="exact" w:before="5"/>
              <w:ind w:left="107"/>
              <w:rPr>
                <w:sz w:val="21"/>
              </w:rPr>
            </w:pPr>
            <w:r>
              <w:rPr>
                <w:spacing w:val="-3"/>
                <w:sz w:val="21"/>
              </w:rPr>
              <w:t>其他长期资产支付的现金</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407,565,296.99</w:t>
            </w:r>
          </w:p>
        </w:tc>
        <w:tc>
          <w:tcPr>
            <w:tcW w:w="2108" w:type="dxa"/>
          </w:tcPr>
          <w:p>
            <w:pPr>
              <w:pStyle w:val="TableParagraph"/>
              <w:spacing w:before="138"/>
              <w:ind w:right="93"/>
              <w:jc w:val="right"/>
              <w:rPr>
                <w:sz w:val="21"/>
              </w:rPr>
            </w:pPr>
            <w:r>
              <w:rPr>
                <w:spacing w:val="-2"/>
                <w:sz w:val="21"/>
              </w:rPr>
              <w:t>699,004,040.10</w:t>
            </w:r>
          </w:p>
        </w:tc>
      </w:tr>
      <w:tr>
        <w:trPr>
          <w:trHeight w:val="273" w:hRule="atLeast"/>
        </w:trPr>
        <w:tc>
          <w:tcPr>
            <w:tcW w:w="3068" w:type="dxa"/>
          </w:tcPr>
          <w:p>
            <w:pPr>
              <w:pStyle w:val="TableParagraph"/>
              <w:spacing w:line="252" w:lineRule="exact" w:before="1"/>
              <w:ind w:left="318"/>
              <w:rPr>
                <w:sz w:val="21"/>
              </w:rPr>
            </w:pPr>
            <w:r>
              <w:rPr>
                <w:spacing w:val="-4"/>
                <w:sz w:val="21"/>
              </w:rPr>
              <w:t>投资支付的现金</w:t>
            </w:r>
          </w:p>
        </w:tc>
        <w:tc>
          <w:tcPr>
            <w:tcW w:w="1529" w:type="dxa"/>
          </w:tcPr>
          <w:p>
            <w:pPr>
              <w:pStyle w:val="TableParagraph"/>
              <w:rPr>
                <w:rFonts w:ascii="Times New Roman"/>
                <w:sz w:val="20"/>
              </w:rPr>
            </w:pPr>
          </w:p>
        </w:tc>
        <w:tc>
          <w:tcPr>
            <w:tcW w:w="2119" w:type="dxa"/>
          </w:tcPr>
          <w:p>
            <w:pPr>
              <w:pStyle w:val="TableParagraph"/>
              <w:spacing w:line="252" w:lineRule="exact" w:before="1"/>
              <w:ind w:right="93"/>
              <w:jc w:val="right"/>
              <w:rPr>
                <w:sz w:val="21"/>
              </w:rPr>
            </w:pPr>
            <w:r>
              <w:rPr>
                <w:spacing w:val="-2"/>
                <w:sz w:val="21"/>
              </w:rPr>
              <w:t>41,724,200.00</w:t>
            </w:r>
          </w:p>
        </w:tc>
        <w:tc>
          <w:tcPr>
            <w:tcW w:w="2108" w:type="dxa"/>
          </w:tcPr>
          <w:p>
            <w:pPr>
              <w:pStyle w:val="TableParagraph"/>
              <w:spacing w:line="252" w:lineRule="exact" w:before="1"/>
              <w:ind w:right="93"/>
              <w:jc w:val="right"/>
              <w:rPr>
                <w:sz w:val="21"/>
              </w:rPr>
            </w:pPr>
            <w:r>
              <w:rPr>
                <w:spacing w:val="-2"/>
                <w:sz w:val="21"/>
              </w:rPr>
              <w:t>40,000,000.00</w:t>
            </w:r>
          </w:p>
        </w:tc>
      </w:tr>
      <w:tr>
        <w:trPr>
          <w:trHeight w:val="544" w:hRule="atLeast"/>
        </w:trPr>
        <w:tc>
          <w:tcPr>
            <w:tcW w:w="3068" w:type="dxa"/>
          </w:tcPr>
          <w:p>
            <w:pPr>
              <w:pStyle w:val="TableParagraph"/>
              <w:spacing w:before="1"/>
              <w:ind w:left="318"/>
              <w:rPr>
                <w:sz w:val="21"/>
              </w:rPr>
            </w:pPr>
            <w:r>
              <w:rPr>
                <w:spacing w:val="-3"/>
                <w:sz w:val="21"/>
              </w:rPr>
              <w:t>取得子公司及其他营业单位</w:t>
            </w:r>
          </w:p>
          <w:p>
            <w:pPr>
              <w:pStyle w:val="TableParagraph"/>
              <w:spacing w:line="250" w:lineRule="exact" w:before="4"/>
              <w:ind w:left="107"/>
              <w:rPr>
                <w:sz w:val="21"/>
              </w:rPr>
            </w:pPr>
            <w:r>
              <w:rPr>
                <w:spacing w:val="-4"/>
                <w:sz w:val="21"/>
              </w:rPr>
              <w:t>支付的现金净额</w:t>
            </w:r>
          </w:p>
        </w:tc>
        <w:tc>
          <w:tcPr>
            <w:tcW w:w="1529" w:type="dxa"/>
          </w:tcPr>
          <w:p>
            <w:pPr>
              <w:pStyle w:val="TableParagraph"/>
              <w:rPr>
                <w:rFonts w:ascii="Times New Roman"/>
                <w:sz w:val="20"/>
              </w:rPr>
            </w:pP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544" w:hRule="atLeast"/>
        </w:trPr>
        <w:tc>
          <w:tcPr>
            <w:tcW w:w="3068" w:type="dxa"/>
          </w:tcPr>
          <w:p>
            <w:pPr>
              <w:pStyle w:val="TableParagraph"/>
              <w:spacing w:before="1"/>
              <w:ind w:left="318"/>
              <w:rPr>
                <w:sz w:val="21"/>
              </w:rPr>
            </w:pPr>
            <w:r>
              <w:rPr>
                <w:spacing w:val="-3"/>
                <w:sz w:val="21"/>
              </w:rPr>
              <w:t>支付其他与投资活动有关的</w:t>
            </w:r>
          </w:p>
          <w:p>
            <w:pPr>
              <w:pStyle w:val="TableParagraph"/>
              <w:spacing w:line="250" w:lineRule="exact" w:before="4"/>
              <w:ind w:left="107"/>
              <w:rPr>
                <w:sz w:val="21"/>
              </w:rPr>
            </w:pPr>
            <w:r>
              <w:rPr>
                <w:spacing w:val="-5"/>
                <w:sz w:val="21"/>
              </w:rPr>
              <w:t>现金</w:t>
            </w:r>
          </w:p>
        </w:tc>
        <w:tc>
          <w:tcPr>
            <w:tcW w:w="1529" w:type="dxa"/>
          </w:tcPr>
          <w:p>
            <w:pPr>
              <w:pStyle w:val="TableParagraph"/>
              <w:rPr>
                <w:rFonts w:ascii="Times New Roman"/>
                <w:sz w:val="20"/>
              </w:rPr>
            </w:pPr>
          </w:p>
        </w:tc>
        <w:tc>
          <w:tcPr>
            <w:tcW w:w="2119" w:type="dxa"/>
          </w:tcPr>
          <w:p>
            <w:pPr>
              <w:pStyle w:val="TableParagraph"/>
              <w:rPr>
                <w:rFonts w:ascii="Times New Roman"/>
                <w:sz w:val="20"/>
              </w:rPr>
            </w:pPr>
          </w:p>
        </w:tc>
        <w:tc>
          <w:tcPr>
            <w:tcW w:w="2108" w:type="dxa"/>
          </w:tcPr>
          <w:p>
            <w:pPr>
              <w:pStyle w:val="TableParagraph"/>
              <w:spacing w:before="138"/>
              <w:ind w:right="93"/>
              <w:jc w:val="right"/>
              <w:rPr>
                <w:sz w:val="21"/>
              </w:rPr>
            </w:pPr>
            <w:r>
              <w:rPr>
                <w:spacing w:val="-2"/>
                <w:sz w:val="21"/>
              </w:rPr>
              <w:t>220,000,000.00</w:t>
            </w:r>
          </w:p>
        </w:tc>
      </w:tr>
      <w:tr>
        <w:trPr>
          <w:trHeight w:val="273" w:hRule="atLeast"/>
        </w:trPr>
        <w:tc>
          <w:tcPr>
            <w:tcW w:w="3068" w:type="dxa"/>
          </w:tcPr>
          <w:p>
            <w:pPr>
              <w:pStyle w:val="TableParagraph"/>
              <w:spacing w:line="252" w:lineRule="exact" w:before="1"/>
              <w:ind w:right="425"/>
              <w:jc w:val="right"/>
              <w:rPr>
                <w:sz w:val="21"/>
              </w:rPr>
            </w:pPr>
            <w:r>
              <w:rPr>
                <w:spacing w:val="-3"/>
                <w:sz w:val="21"/>
              </w:rPr>
              <w:t>投资活动现金流出小计</w:t>
            </w:r>
          </w:p>
        </w:tc>
        <w:tc>
          <w:tcPr>
            <w:tcW w:w="1529" w:type="dxa"/>
          </w:tcPr>
          <w:p>
            <w:pPr>
              <w:pStyle w:val="TableParagraph"/>
              <w:rPr>
                <w:rFonts w:ascii="Times New Roman"/>
                <w:sz w:val="20"/>
              </w:rPr>
            </w:pPr>
          </w:p>
        </w:tc>
        <w:tc>
          <w:tcPr>
            <w:tcW w:w="2119" w:type="dxa"/>
          </w:tcPr>
          <w:p>
            <w:pPr>
              <w:pStyle w:val="TableParagraph"/>
              <w:spacing w:line="252" w:lineRule="exact" w:before="1"/>
              <w:ind w:right="93"/>
              <w:jc w:val="right"/>
              <w:rPr>
                <w:sz w:val="21"/>
              </w:rPr>
            </w:pPr>
            <w:r>
              <w:rPr>
                <w:spacing w:val="-2"/>
                <w:sz w:val="21"/>
              </w:rPr>
              <w:t>449,289,496.99</w:t>
            </w:r>
          </w:p>
        </w:tc>
        <w:tc>
          <w:tcPr>
            <w:tcW w:w="2108" w:type="dxa"/>
          </w:tcPr>
          <w:p>
            <w:pPr>
              <w:pStyle w:val="TableParagraph"/>
              <w:spacing w:line="252" w:lineRule="exact" w:before="1"/>
              <w:ind w:right="93"/>
              <w:jc w:val="right"/>
              <w:rPr>
                <w:sz w:val="21"/>
              </w:rPr>
            </w:pPr>
            <w:r>
              <w:rPr>
                <w:spacing w:val="-2"/>
                <w:sz w:val="21"/>
              </w:rPr>
              <w:t>959,004,040.10</w:t>
            </w:r>
          </w:p>
        </w:tc>
      </w:tr>
      <w:tr>
        <w:trPr>
          <w:trHeight w:val="544" w:hRule="atLeast"/>
        </w:trPr>
        <w:tc>
          <w:tcPr>
            <w:tcW w:w="3068" w:type="dxa"/>
          </w:tcPr>
          <w:p>
            <w:pPr>
              <w:pStyle w:val="TableParagraph"/>
              <w:spacing w:before="1"/>
              <w:ind w:left="738"/>
              <w:rPr>
                <w:sz w:val="21"/>
              </w:rPr>
            </w:pPr>
            <w:r>
              <w:rPr>
                <w:spacing w:val="-3"/>
                <w:sz w:val="21"/>
              </w:rPr>
              <w:t>投资活动产生的现金流</w:t>
            </w:r>
          </w:p>
          <w:p>
            <w:pPr>
              <w:pStyle w:val="TableParagraph"/>
              <w:spacing w:line="252" w:lineRule="exact" w:before="2"/>
              <w:ind w:left="107"/>
              <w:rPr>
                <w:sz w:val="21"/>
              </w:rPr>
            </w:pPr>
            <w:r>
              <w:rPr>
                <w:spacing w:val="-4"/>
                <w:sz w:val="21"/>
              </w:rPr>
              <w:t>量净额</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z w:val="21"/>
              </w:rPr>
              <w:t>-</w:t>
            </w:r>
            <w:r>
              <w:rPr>
                <w:spacing w:val="-2"/>
                <w:sz w:val="21"/>
              </w:rPr>
              <w:t>344,700,805.13</w:t>
            </w:r>
          </w:p>
        </w:tc>
        <w:tc>
          <w:tcPr>
            <w:tcW w:w="2108" w:type="dxa"/>
          </w:tcPr>
          <w:p>
            <w:pPr>
              <w:pStyle w:val="TableParagraph"/>
              <w:spacing w:before="138"/>
              <w:ind w:right="93"/>
              <w:jc w:val="right"/>
              <w:rPr>
                <w:sz w:val="21"/>
              </w:rPr>
            </w:pPr>
            <w:r>
              <w:rPr>
                <w:sz w:val="21"/>
              </w:rPr>
              <w:t>-</w:t>
            </w:r>
            <w:r>
              <w:rPr>
                <w:spacing w:val="-2"/>
                <w:sz w:val="21"/>
              </w:rPr>
              <w:t>475,862,437.12</w:t>
            </w:r>
          </w:p>
        </w:tc>
      </w:tr>
      <w:tr>
        <w:trPr>
          <w:trHeight w:val="273" w:hRule="atLeast"/>
        </w:trPr>
        <w:tc>
          <w:tcPr>
            <w:tcW w:w="8824" w:type="dxa"/>
            <w:gridSpan w:val="4"/>
          </w:tcPr>
          <w:p>
            <w:pPr>
              <w:pStyle w:val="TableParagraph"/>
              <w:spacing w:line="252" w:lineRule="exact" w:before="1"/>
              <w:ind w:left="107"/>
              <w:rPr>
                <w:sz w:val="21"/>
              </w:rPr>
            </w:pPr>
            <w:r>
              <w:rPr>
                <w:spacing w:val="-3"/>
                <w:sz w:val="21"/>
              </w:rPr>
              <w:t>三、筹资活动产生的现金流量：</w:t>
            </w:r>
          </w:p>
        </w:tc>
      </w:tr>
      <w:tr>
        <w:trPr>
          <w:trHeight w:val="270" w:hRule="atLeast"/>
        </w:trPr>
        <w:tc>
          <w:tcPr>
            <w:tcW w:w="3068" w:type="dxa"/>
          </w:tcPr>
          <w:p>
            <w:pPr>
              <w:pStyle w:val="TableParagraph"/>
              <w:spacing w:line="250" w:lineRule="exact" w:before="1"/>
              <w:ind w:left="318"/>
              <w:rPr>
                <w:sz w:val="21"/>
              </w:rPr>
            </w:pPr>
            <w:r>
              <w:rPr>
                <w:spacing w:val="-3"/>
                <w:sz w:val="21"/>
              </w:rPr>
              <w:t>吸收投资收到的现金</w:t>
            </w:r>
          </w:p>
        </w:tc>
        <w:tc>
          <w:tcPr>
            <w:tcW w:w="1529" w:type="dxa"/>
          </w:tcPr>
          <w:p>
            <w:pPr>
              <w:pStyle w:val="TableParagraph"/>
              <w:rPr>
                <w:rFonts w:ascii="Times New Roman"/>
                <w:sz w:val="20"/>
              </w:rPr>
            </w:pP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273" w:hRule="atLeast"/>
        </w:trPr>
        <w:tc>
          <w:tcPr>
            <w:tcW w:w="3068" w:type="dxa"/>
          </w:tcPr>
          <w:p>
            <w:pPr>
              <w:pStyle w:val="TableParagraph"/>
              <w:spacing w:line="252" w:lineRule="exact" w:before="1"/>
              <w:ind w:left="318"/>
              <w:rPr>
                <w:sz w:val="21"/>
              </w:rPr>
            </w:pPr>
            <w:r>
              <w:rPr>
                <w:spacing w:val="-3"/>
                <w:sz w:val="21"/>
              </w:rPr>
              <w:t>取得借款收到的现金</w:t>
            </w:r>
          </w:p>
        </w:tc>
        <w:tc>
          <w:tcPr>
            <w:tcW w:w="1529" w:type="dxa"/>
          </w:tcPr>
          <w:p>
            <w:pPr>
              <w:pStyle w:val="TableParagraph"/>
              <w:rPr>
                <w:rFonts w:ascii="Times New Roman"/>
                <w:sz w:val="20"/>
              </w:rPr>
            </w:pPr>
          </w:p>
        </w:tc>
        <w:tc>
          <w:tcPr>
            <w:tcW w:w="2119" w:type="dxa"/>
          </w:tcPr>
          <w:p>
            <w:pPr>
              <w:pStyle w:val="TableParagraph"/>
              <w:spacing w:line="252" w:lineRule="exact" w:before="1"/>
              <w:ind w:right="93"/>
              <w:jc w:val="right"/>
              <w:rPr>
                <w:sz w:val="21"/>
              </w:rPr>
            </w:pPr>
            <w:r>
              <w:rPr>
                <w:spacing w:val="-2"/>
                <w:sz w:val="21"/>
              </w:rPr>
              <w:t>1,579,800,000.00</w:t>
            </w:r>
          </w:p>
        </w:tc>
        <w:tc>
          <w:tcPr>
            <w:tcW w:w="2108" w:type="dxa"/>
          </w:tcPr>
          <w:p>
            <w:pPr>
              <w:pStyle w:val="TableParagraph"/>
              <w:spacing w:line="252" w:lineRule="exact" w:before="1"/>
              <w:ind w:right="93"/>
              <w:jc w:val="right"/>
              <w:rPr>
                <w:sz w:val="21"/>
              </w:rPr>
            </w:pPr>
            <w:r>
              <w:rPr>
                <w:spacing w:val="-2"/>
                <w:sz w:val="21"/>
              </w:rPr>
              <w:t>885,900,000.00</w:t>
            </w:r>
          </w:p>
        </w:tc>
      </w:tr>
      <w:tr>
        <w:trPr>
          <w:trHeight w:val="544" w:hRule="atLeast"/>
        </w:trPr>
        <w:tc>
          <w:tcPr>
            <w:tcW w:w="3068" w:type="dxa"/>
          </w:tcPr>
          <w:p>
            <w:pPr>
              <w:pStyle w:val="TableParagraph"/>
              <w:spacing w:before="1"/>
              <w:ind w:left="318"/>
              <w:rPr>
                <w:sz w:val="21"/>
              </w:rPr>
            </w:pPr>
            <w:r>
              <w:rPr>
                <w:spacing w:val="-3"/>
                <w:sz w:val="21"/>
              </w:rPr>
              <w:t>收到其他与筹资活动有关的</w:t>
            </w:r>
          </w:p>
          <w:p>
            <w:pPr>
              <w:pStyle w:val="TableParagraph"/>
              <w:spacing w:line="252" w:lineRule="exact" w:before="2"/>
              <w:ind w:left="107"/>
              <w:rPr>
                <w:sz w:val="21"/>
              </w:rPr>
            </w:pPr>
            <w:r>
              <w:rPr>
                <w:spacing w:val="-5"/>
                <w:sz w:val="21"/>
              </w:rPr>
              <w:t>现金</w:t>
            </w:r>
          </w:p>
        </w:tc>
        <w:tc>
          <w:tcPr>
            <w:tcW w:w="1529" w:type="dxa"/>
          </w:tcPr>
          <w:p>
            <w:pPr>
              <w:pStyle w:val="TableParagraph"/>
              <w:rPr>
                <w:rFonts w:ascii="Times New Roman"/>
                <w:sz w:val="20"/>
              </w:rPr>
            </w:pPr>
          </w:p>
        </w:tc>
        <w:tc>
          <w:tcPr>
            <w:tcW w:w="2119" w:type="dxa"/>
          </w:tcPr>
          <w:p>
            <w:pPr>
              <w:pStyle w:val="TableParagraph"/>
              <w:rPr>
                <w:rFonts w:ascii="Times New Roman"/>
                <w:sz w:val="20"/>
              </w:rPr>
            </w:pPr>
          </w:p>
        </w:tc>
        <w:tc>
          <w:tcPr>
            <w:tcW w:w="2108" w:type="dxa"/>
          </w:tcPr>
          <w:p>
            <w:pPr>
              <w:pStyle w:val="TableParagraph"/>
              <w:rPr>
                <w:rFonts w:ascii="Times New Roman"/>
                <w:sz w:val="20"/>
              </w:rPr>
            </w:pPr>
          </w:p>
        </w:tc>
      </w:tr>
      <w:tr>
        <w:trPr>
          <w:trHeight w:val="273" w:hRule="atLeast"/>
        </w:trPr>
        <w:tc>
          <w:tcPr>
            <w:tcW w:w="3068" w:type="dxa"/>
          </w:tcPr>
          <w:p>
            <w:pPr>
              <w:pStyle w:val="TableParagraph"/>
              <w:spacing w:line="252" w:lineRule="exact" w:before="1"/>
              <w:ind w:right="425"/>
              <w:jc w:val="right"/>
              <w:rPr>
                <w:sz w:val="21"/>
              </w:rPr>
            </w:pPr>
            <w:r>
              <w:rPr>
                <w:spacing w:val="-3"/>
                <w:sz w:val="21"/>
              </w:rPr>
              <w:t>筹资活动现金流入小计</w:t>
            </w:r>
          </w:p>
        </w:tc>
        <w:tc>
          <w:tcPr>
            <w:tcW w:w="1529" w:type="dxa"/>
          </w:tcPr>
          <w:p>
            <w:pPr>
              <w:pStyle w:val="TableParagraph"/>
              <w:rPr>
                <w:rFonts w:ascii="Times New Roman"/>
                <w:sz w:val="20"/>
              </w:rPr>
            </w:pPr>
          </w:p>
        </w:tc>
        <w:tc>
          <w:tcPr>
            <w:tcW w:w="2119" w:type="dxa"/>
          </w:tcPr>
          <w:p>
            <w:pPr>
              <w:pStyle w:val="TableParagraph"/>
              <w:spacing w:line="252" w:lineRule="exact" w:before="1"/>
              <w:ind w:right="93"/>
              <w:jc w:val="right"/>
              <w:rPr>
                <w:sz w:val="21"/>
              </w:rPr>
            </w:pPr>
            <w:r>
              <w:rPr>
                <w:spacing w:val="-2"/>
                <w:sz w:val="21"/>
              </w:rPr>
              <w:t>1,579,800,000.00</w:t>
            </w:r>
          </w:p>
        </w:tc>
        <w:tc>
          <w:tcPr>
            <w:tcW w:w="2108" w:type="dxa"/>
          </w:tcPr>
          <w:p>
            <w:pPr>
              <w:pStyle w:val="TableParagraph"/>
              <w:spacing w:line="252" w:lineRule="exact" w:before="1"/>
              <w:ind w:right="93"/>
              <w:jc w:val="right"/>
              <w:rPr>
                <w:sz w:val="21"/>
              </w:rPr>
            </w:pPr>
            <w:r>
              <w:rPr>
                <w:spacing w:val="-2"/>
                <w:sz w:val="21"/>
              </w:rPr>
              <w:t>885,900,000.00</w:t>
            </w:r>
          </w:p>
        </w:tc>
      </w:tr>
      <w:tr>
        <w:trPr>
          <w:trHeight w:val="270" w:hRule="atLeast"/>
        </w:trPr>
        <w:tc>
          <w:tcPr>
            <w:tcW w:w="3068" w:type="dxa"/>
          </w:tcPr>
          <w:p>
            <w:pPr>
              <w:pStyle w:val="TableParagraph"/>
              <w:spacing w:line="250" w:lineRule="exact" w:before="1"/>
              <w:ind w:left="318"/>
              <w:rPr>
                <w:sz w:val="21"/>
              </w:rPr>
            </w:pPr>
            <w:r>
              <w:rPr>
                <w:spacing w:val="-3"/>
                <w:sz w:val="21"/>
              </w:rPr>
              <w:t>偿还债务支付的现金</w:t>
            </w:r>
          </w:p>
        </w:tc>
        <w:tc>
          <w:tcPr>
            <w:tcW w:w="1529" w:type="dxa"/>
          </w:tcPr>
          <w:p>
            <w:pPr>
              <w:pStyle w:val="TableParagraph"/>
              <w:rPr>
                <w:rFonts w:ascii="Times New Roman"/>
                <w:sz w:val="20"/>
              </w:rPr>
            </w:pPr>
          </w:p>
        </w:tc>
        <w:tc>
          <w:tcPr>
            <w:tcW w:w="2119" w:type="dxa"/>
          </w:tcPr>
          <w:p>
            <w:pPr>
              <w:pStyle w:val="TableParagraph"/>
              <w:spacing w:line="250" w:lineRule="exact" w:before="1"/>
              <w:ind w:right="93"/>
              <w:jc w:val="right"/>
              <w:rPr>
                <w:sz w:val="21"/>
              </w:rPr>
            </w:pPr>
            <w:r>
              <w:rPr>
                <w:spacing w:val="-2"/>
                <w:sz w:val="21"/>
              </w:rPr>
              <w:t>1,016,333,888.89</w:t>
            </w:r>
          </w:p>
        </w:tc>
        <w:tc>
          <w:tcPr>
            <w:tcW w:w="2108" w:type="dxa"/>
          </w:tcPr>
          <w:p>
            <w:pPr>
              <w:pStyle w:val="TableParagraph"/>
              <w:spacing w:line="250" w:lineRule="exact" w:before="1"/>
              <w:ind w:right="93"/>
              <w:jc w:val="right"/>
              <w:rPr>
                <w:sz w:val="21"/>
              </w:rPr>
            </w:pPr>
            <w:r>
              <w:rPr>
                <w:spacing w:val="-2"/>
                <w:sz w:val="21"/>
              </w:rPr>
              <w:t>305,104,997.74</w:t>
            </w:r>
          </w:p>
        </w:tc>
      </w:tr>
      <w:tr>
        <w:trPr>
          <w:trHeight w:val="544" w:hRule="atLeast"/>
        </w:trPr>
        <w:tc>
          <w:tcPr>
            <w:tcW w:w="3068" w:type="dxa"/>
          </w:tcPr>
          <w:p>
            <w:pPr>
              <w:pStyle w:val="TableParagraph"/>
              <w:spacing w:before="1"/>
              <w:ind w:left="318"/>
              <w:rPr>
                <w:sz w:val="21"/>
              </w:rPr>
            </w:pPr>
            <w:r>
              <w:rPr>
                <w:spacing w:val="-3"/>
                <w:sz w:val="21"/>
              </w:rPr>
              <w:t>分配股利、利润或偿付利息</w:t>
            </w:r>
          </w:p>
          <w:p>
            <w:pPr>
              <w:pStyle w:val="TableParagraph"/>
              <w:spacing w:line="250" w:lineRule="exact" w:before="4"/>
              <w:ind w:left="107"/>
              <w:rPr>
                <w:sz w:val="21"/>
              </w:rPr>
            </w:pPr>
            <w:r>
              <w:rPr>
                <w:spacing w:val="-4"/>
                <w:sz w:val="21"/>
              </w:rPr>
              <w:t>支付的现金</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pacing w:val="-2"/>
                <w:sz w:val="21"/>
              </w:rPr>
              <w:t>271,694,978.37</w:t>
            </w:r>
          </w:p>
        </w:tc>
        <w:tc>
          <w:tcPr>
            <w:tcW w:w="2108" w:type="dxa"/>
          </w:tcPr>
          <w:p>
            <w:pPr>
              <w:pStyle w:val="TableParagraph"/>
              <w:spacing w:before="137"/>
              <w:ind w:right="93"/>
              <w:jc w:val="right"/>
              <w:rPr>
                <w:sz w:val="21"/>
              </w:rPr>
            </w:pPr>
            <w:r>
              <w:rPr>
                <w:spacing w:val="-2"/>
                <w:sz w:val="21"/>
              </w:rPr>
              <w:t>163,564,508.37</w:t>
            </w:r>
          </w:p>
        </w:tc>
      </w:tr>
      <w:tr>
        <w:trPr>
          <w:trHeight w:val="544" w:hRule="atLeast"/>
        </w:trPr>
        <w:tc>
          <w:tcPr>
            <w:tcW w:w="3068" w:type="dxa"/>
          </w:tcPr>
          <w:p>
            <w:pPr>
              <w:pStyle w:val="TableParagraph"/>
              <w:spacing w:line="270" w:lineRule="atLeast"/>
              <w:ind w:left="107" w:right="214" w:firstLine="211"/>
              <w:rPr>
                <w:sz w:val="21"/>
              </w:rPr>
            </w:pPr>
            <w:r>
              <w:rPr>
                <w:spacing w:val="-2"/>
                <w:sz w:val="21"/>
              </w:rPr>
              <w:t>支付其他与筹资活动有关的</w:t>
            </w:r>
            <w:r>
              <w:rPr>
                <w:spacing w:val="-6"/>
                <w:sz w:val="21"/>
              </w:rPr>
              <w:t>现金</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7,682,959.58</w:t>
            </w:r>
          </w:p>
        </w:tc>
        <w:tc>
          <w:tcPr>
            <w:tcW w:w="2108" w:type="dxa"/>
          </w:tcPr>
          <w:p>
            <w:pPr>
              <w:pStyle w:val="TableParagraph"/>
              <w:spacing w:before="138"/>
              <w:ind w:right="93"/>
              <w:jc w:val="right"/>
              <w:rPr>
                <w:sz w:val="21"/>
              </w:rPr>
            </w:pPr>
            <w:r>
              <w:rPr>
                <w:spacing w:val="-2"/>
                <w:sz w:val="21"/>
              </w:rPr>
              <w:t>5,061,299.85</w:t>
            </w:r>
          </w:p>
        </w:tc>
      </w:tr>
      <w:tr>
        <w:trPr>
          <w:trHeight w:val="273" w:hRule="atLeast"/>
        </w:trPr>
        <w:tc>
          <w:tcPr>
            <w:tcW w:w="3068" w:type="dxa"/>
          </w:tcPr>
          <w:p>
            <w:pPr>
              <w:pStyle w:val="TableParagraph"/>
              <w:spacing w:line="250" w:lineRule="exact" w:before="3"/>
              <w:ind w:right="425"/>
              <w:jc w:val="right"/>
              <w:rPr>
                <w:sz w:val="21"/>
              </w:rPr>
            </w:pPr>
            <w:r>
              <w:rPr>
                <w:spacing w:val="-3"/>
                <w:sz w:val="21"/>
              </w:rPr>
              <w:t>筹资活动现金流出小计</w:t>
            </w:r>
          </w:p>
        </w:tc>
        <w:tc>
          <w:tcPr>
            <w:tcW w:w="1529" w:type="dxa"/>
          </w:tcPr>
          <w:p>
            <w:pPr>
              <w:pStyle w:val="TableParagraph"/>
              <w:rPr>
                <w:rFonts w:ascii="Times New Roman"/>
                <w:sz w:val="20"/>
              </w:rPr>
            </w:pPr>
          </w:p>
        </w:tc>
        <w:tc>
          <w:tcPr>
            <w:tcW w:w="2119" w:type="dxa"/>
          </w:tcPr>
          <w:p>
            <w:pPr>
              <w:pStyle w:val="TableParagraph"/>
              <w:spacing w:line="250" w:lineRule="exact" w:before="3"/>
              <w:ind w:right="93"/>
              <w:jc w:val="right"/>
              <w:rPr>
                <w:sz w:val="21"/>
              </w:rPr>
            </w:pPr>
            <w:r>
              <w:rPr>
                <w:spacing w:val="-2"/>
                <w:sz w:val="21"/>
              </w:rPr>
              <w:t>1,295,711,826.84</w:t>
            </w:r>
          </w:p>
        </w:tc>
        <w:tc>
          <w:tcPr>
            <w:tcW w:w="2108" w:type="dxa"/>
          </w:tcPr>
          <w:p>
            <w:pPr>
              <w:pStyle w:val="TableParagraph"/>
              <w:spacing w:line="250" w:lineRule="exact" w:before="3"/>
              <w:ind w:right="93"/>
              <w:jc w:val="right"/>
              <w:rPr>
                <w:sz w:val="21"/>
              </w:rPr>
            </w:pPr>
            <w:r>
              <w:rPr>
                <w:spacing w:val="-2"/>
                <w:sz w:val="21"/>
              </w:rPr>
              <w:t>473,730,805.96</w:t>
            </w:r>
          </w:p>
        </w:tc>
      </w:tr>
      <w:tr>
        <w:trPr>
          <w:trHeight w:val="544" w:hRule="atLeast"/>
        </w:trPr>
        <w:tc>
          <w:tcPr>
            <w:tcW w:w="3068" w:type="dxa"/>
          </w:tcPr>
          <w:p>
            <w:pPr>
              <w:pStyle w:val="TableParagraph"/>
              <w:spacing w:before="1"/>
              <w:ind w:left="738"/>
              <w:rPr>
                <w:sz w:val="21"/>
              </w:rPr>
            </w:pPr>
            <w:r>
              <w:rPr>
                <w:spacing w:val="-3"/>
                <w:sz w:val="21"/>
              </w:rPr>
              <w:t>筹资活动产生的现金流</w:t>
            </w:r>
          </w:p>
          <w:p>
            <w:pPr>
              <w:pStyle w:val="TableParagraph"/>
              <w:spacing w:line="250" w:lineRule="exact" w:before="4"/>
              <w:ind w:left="107"/>
              <w:rPr>
                <w:sz w:val="21"/>
              </w:rPr>
            </w:pPr>
            <w:r>
              <w:rPr>
                <w:spacing w:val="-4"/>
                <w:sz w:val="21"/>
              </w:rPr>
              <w:t>量净额</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284,088,173.16</w:t>
            </w:r>
          </w:p>
        </w:tc>
        <w:tc>
          <w:tcPr>
            <w:tcW w:w="2108" w:type="dxa"/>
          </w:tcPr>
          <w:p>
            <w:pPr>
              <w:pStyle w:val="TableParagraph"/>
              <w:spacing w:before="138"/>
              <w:ind w:right="93"/>
              <w:jc w:val="right"/>
              <w:rPr>
                <w:sz w:val="21"/>
              </w:rPr>
            </w:pPr>
            <w:r>
              <w:rPr>
                <w:spacing w:val="-2"/>
                <w:sz w:val="21"/>
              </w:rPr>
              <w:t>412,169,194.04</w:t>
            </w:r>
          </w:p>
        </w:tc>
      </w:tr>
      <w:tr>
        <w:trPr>
          <w:trHeight w:val="544" w:hRule="atLeast"/>
        </w:trPr>
        <w:tc>
          <w:tcPr>
            <w:tcW w:w="3068" w:type="dxa"/>
          </w:tcPr>
          <w:p>
            <w:pPr>
              <w:pStyle w:val="TableParagraph"/>
              <w:spacing w:before="1"/>
              <w:ind w:left="107"/>
              <w:rPr>
                <w:sz w:val="21"/>
              </w:rPr>
            </w:pPr>
            <w:r>
              <w:rPr>
                <w:spacing w:val="-3"/>
                <w:sz w:val="21"/>
              </w:rPr>
              <w:t>四、汇率变动对现金及现金等</w:t>
            </w:r>
          </w:p>
          <w:p>
            <w:pPr>
              <w:pStyle w:val="TableParagraph"/>
              <w:spacing w:line="250" w:lineRule="exact" w:before="4"/>
              <w:ind w:left="107"/>
              <w:rPr>
                <w:sz w:val="21"/>
              </w:rPr>
            </w:pPr>
            <w:r>
              <w:rPr>
                <w:spacing w:val="-2"/>
                <w:sz w:val="21"/>
              </w:rPr>
              <w:t>价物的影响</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z w:val="21"/>
              </w:rPr>
              <w:t>-</w:t>
            </w:r>
            <w:r>
              <w:rPr>
                <w:spacing w:val="-2"/>
                <w:sz w:val="21"/>
              </w:rPr>
              <w:t>4,264,702.00</w:t>
            </w:r>
          </w:p>
        </w:tc>
        <w:tc>
          <w:tcPr>
            <w:tcW w:w="2108" w:type="dxa"/>
          </w:tcPr>
          <w:p>
            <w:pPr>
              <w:pStyle w:val="TableParagraph"/>
              <w:spacing w:before="137"/>
              <w:ind w:right="93"/>
              <w:jc w:val="right"/>
              <w:rPr>
                <w:sz w:val="21"/>
              </w:rPr>
            </w:pPr>
            <w:r>
              <w:rPr>
                <w:spacing w:val="-2"/>
                <w:sz w:val="21"/>
              </w:rPr>
              <w:t>245,433.51</w:t>
            </w:r>
          </w:p>
        </w:tc>
      </w:tr>
      <w:tr>
        <w:trPr>
          <w:trHeight w:val="545" w:hRule="atLeast"/>
        </w:trPr>
        <w:tc>
          <w:tcPr>
            <w:tcW w:w="3068" w:type="dxa"/>
          </w:tcPr>
          <w:p>
            <w:pPr>
              <w:pStyle w:val="TableParagraph"/>
              <w:spacing w:line="270" w:lineRule="atLeast"/>
              <w:ind w:left="107" w:right="207"/>
              <w:rPr>
                <w:sz w:val="21"/>
              </w:rPr>
            </w:pPr>
            <w:r>
              <w:rPr>
                <w:spacing w:val="-2"/>
                <w:sz w:val="21"/>
              </w:rPr>
              <w:t>五、现金及现金等价物净增加</w:t>
            </w:r>
            <w:r>
              <w:rPr>
                <w:spacing w:val="-10"/>
                <w:sz w:val="21"/>
              </w:rPr>
              <w:t>额</w:t>
            </w:r>
          </w:p>
        </w:tc>
        <w:tc>
          <w:tcPr>
            <w:tcW w:w="1529" w:type="dxa"/>
          </w:tcPr>
          <w:p>
            <w:pPr>
              <w:pStyle w:val="TableParagraph"/>
              <w:rPr>
                <w:rFonts w:ascii="Times New Roman"/>
                <w:sz w:val="20"/>
              </w:rPr>
            </w:pPr>
          </w:p>
        </w:tc>
        <w:tc>
          <w:tcPr>
            <w:tcW w:w="2119" w:type="dxa"/>
          </w:tcPr>
          <w:p>
            <w:pPr>
              <w:pStyle w:val="TableParagraph"/>
              <w:spacing w:before="138"/>
              <w:ind w:right="93"/>
              <w:jc w:val="right"/>
              <w:rPr>
                <w:sz w:val="21"/>
              </w:rPr>
            </w:pPr>
            <w:r>
              <w:rPr>
                <w:spacing w:val="-2"/>
                <w:sz w:val="21"/>
              </w:rPr>
              <w:t>560,879,415.63</w:t>
            </w:r>
          </w:p>
        </w:tc>
        <w:tc>
          <w:tcPr>
            <w:tcW w:w="2108" w:type="dxa"/>
          </w:tcPr>
          <w:p>
            <w:pPr>
              <w:pStyle w:val="TableParagraph"/>
              <w:spacing w:before="138"/>
              <w:ind w:right="93"/>
              <w:jc w:val="right"/>
              <w:rPr>
                <w:sz w:val="21"/>
              </w:rPr>
            </w:pPr>
            <w:r>
              <w:rPr>
                <w:spacing w:val="-2"/>
                <w:sz w:val="21"/>
              </w:rPr>
              <w:t>512,534,962.17</w:t>
            </w:r>
          </w:p>
        </w:tc>
      </w:tr>
      <w:tr>
        <w:trPr>
          <w:trHeight w:val="546" w:hRule="atLeast"/>
        </w:trPr>
        <w:tc>
          <w:tcPr>
            <w:tcW w:w="3068" w:type="dxa"/>
          </w:tcPr>
          <w:p>
            <w:pPr>
              <w:pStyle w:val="TableParagraph"/>
              <w:spacing w:line="270" w:lineRule="atLeast"/>
              <w:ind w:left="107" w:right="214" w:firstLine="211"/>
              <w:rPr>
                <w:sz w:val="21"/>
              </w:rPr>
            </w:pPr>
            <w:r>
              <w:rPr>
                <w:spacing w:val="-2"/>
                <w:sz w:val="21"/>
              </w:rPr>
              <w:t>加：期初现金及现金等价物</w:t>
            </w:r>
            <w:r>
              <w:rPr>
                <w:spacing w:val="-6"/>
                <w:sz w:val="21"/>
              </w:rPr>
              <w:t>余额</w:t>
            </w:r>
          </w:p>
        </w:tc>
        <w:tc>
          <w:tcPr>
            <w:tcW w:w="1529" w:type="dxa"/>
          </w:tcPr>
          <w:p>
            <w:pPr>
              <w:pStyle w:val="TableParagraph"/>
              <w:rPr>
                <w:rFonts w:ascii="Times New Roman"/>
                <w:sz w:val="20"/>
              </w:rPr>
            </w:pPr>
          </w:p>
        </w:tc>
        <w:tc>
          <w:tcPr>
            <w:tcW w:w="2119" w:type="dxa"/>
          </w:tcPr>
          <w:p>
            <w:pPr>
              <w:pStyle w:val="TableParagraph"/>
              <w:spacing w:before="137"/>
              <w:ind w:right="93"/>
              <w:jc w:val="right"/>
              <w:rPr>
                <w:sz w:val="21"/>
              </w:rPr>
            </w:pPr>
            <w:r>
              <w:rPr>
                <w:spacing w:val="-2"/>
                <w:sz w:val="21"/>
              </w:rPr>
              <w:t>1,378,421,888.44</w:t>
            </w:r>
          </w:p>
        </w:tc>
        <w:tc>
          <w:tcPr>
            <w:tcW w:w="2108" w:type="dxa"/>
          </w:tcPr>
          <w:p>
            <w:pPr>
              <w:pStyle w:val="TableParagraph"/>
              <w:spacing w:before="137"/>
              <w:ind w:right="93"/>
              <w:jc w:val="right"/>
              <w:rPr>
                <w:sz w:val="21"/>
              </w:rPr>
            </w:pPr>
            <w:r>
              <w:rPr>
                <w:spacing w:val="-2"/>
                <w:sz w:val="21"/>
              </w:rPr>
              <w:t>865,886,926.27</w:t>
            </w:r>
          </w:p>
        </w:tc>
      </w:tr>
      <w:tr>
        <w:trPr>
          <w:trHeight w:val="544" w:hRule="atLeast"/>
        </w:trPr>
        <w:tc>
          <w:tcPr>
            <w:tcW w:w="3068" w:type="dxa"/>
          </w:tcPr>
          <w:p>
            <w:pPr>
              <w:pStyle w:val="TableParagraph"/>
              <w:spacing w:before="1"/>
              <w:ind w:left="107"/>
              <w:rPr>
                <w:sz w:val="21"/>
              </w:rPr>
            </w:pPr>
            <w:r>
              <w:rPr>
                <w:spacing w:val="-3"/>
                <w:sz w:val="21"/>
              </w:rPr>
              <w:t>六、期末现金及现金等价物余</w:t>
            </w:r>
          </w:p>
          <w:p>
            <w:pPr>
              <w:pStyle w:val="TableParagraph"/>
              <w:spacing w:line="252" w:lineRule="exact" w:before="2"/>
              <w:ind w:left="107"/>
              <w:rPr>
                <w:sz w:val="21"/>
              </w:rPr>
            </w:pPr>
            <w:r>
              <w:rPr>
                <w:spacing w:val="-10"/>
                <w:sz w:val="21"/>
              </w:rPr>
              <w:t>额</w:t>
            </w:r>
          </w:p>
        </w:tc>
        <w:tc>
          <w:tcPr>
            <w:tcW w:w="1529" w:type="dxa"/>
          </w:tcPr>
          <w:p>
            <w:pPr>
              <w:pStyle w:val="TableParagraph"/>
              <w:rPr>
                <w:rFonts w:ascii="Times New Roman"/>
                <w:sz w:val="20"/>
              </w:rPr>
            </w:pPr>
          </w:p>
        </w:tc>
        <w:tc>
          <w:tcPr>
            <w:tcW w:w="2119" w:type="dxa"/>
          </w:tcPr>
          <w:p>
            <w:pPr>
              <w:pStyle w:val="TableParagraph"/>
              <w:spacing w:before="135"/>
              <w:ind w:right="93"/>
              <w:jc w:val="right"/>
              <w:rPr>
                <w:sz w:val="21"/>
              </w:rPr>
            </w:pPr>
            <w:r>
              <w:rPr>
                <w:spacing w:val="-2"/>
                <w:sz w:val="21"/>
              </w:rPr>
              <w:t>1,939,301,304.07</w:t>
            </w:r>
          </w:p>
        </w:tc>
        <w:tc>
          <w:tcPr>
            <w:tcW w:w="2108" w:type="dxa"/>
          </w:tcPr>
          <w:p>
            <w:pPr>
              <w:pStyle w:val="TableParagraph"/>
              <w:spacing w:before="135"/>
              <w:ind w:right="93"/>
              <w:jc w:val="right"/>
              <w:rPr>
                <w:sz w:val="21"/>
              </w:rPr>
            </w:pPr>
            <w:r>
              <w:rPr>
                <w:spacing w:val="-2"/>
                <w:sz w:val="21"/>
              </w:rPr>
              <w:t>1,378,421,888.44</w:t>
            </w:r>
          </w:p>
        </w:tc>
      </w:tr>
    </w:tbl>
    <w:p>
      <w:pPr>
        <w:pStyle w:val="BodyText"/>
        <w:spacing w:before="14"/>
      </w:pPr>
    </w:p>
    <w:p>
      <w:pPr>
        <w:pStyle w:val="BodyText"/>
        <w:ind w:left="118"/>
      </w:pPr>
      <w:r>
        <w:rPr>
          <w:spacing w:val="-5"/>
        </w:rPr>
        <w:t>公司负责人：夏崇耀 主管会计工作负责人：柯军 会计机构负责人：夏小瑜</w:t>
      </w:r>
    </w:p>
    <w:p>
      <w:pPr>
        <w:spacing w:after="0"/>
        <w:sectPr>
          <w:pgSz w:w="11910" w:h="16840"/>
          <w:pgMar w:header="854" w:footer="1192" w:top="1460" w:bottom="1380" w:left="1680" w:right="1160"/>
        </w:sectPr>
      </w:pPr>
    </w:p>
    <w:p>
      <w:pPr>
        <w:pStyle w:val="BodyText"/>
        <w:spacing w:before="1"/>
        <w:rPr>
          <w:sz w:val="2"/>
        </w:rPr>
      </w:pPr>
    </w:p>
    <w:p>
      <w:pPr>
        <w:pStyle w:val="BodyText"/>
        <w:spacing w:line="20" w:lineRule="exact"/>
        <w:ind w:left="115"/>
        <w:rPr>
          <w:sz w:val="2"/>
        </w:rPr>
      </w:pPr>
      <w:r>
        <w:rPr>
          <w:sz w:val="2"/>
        </w:rPr>
        <mc:AlternateContent>
          <mc:Choice Requires="wps">
            <w:drawing>
              <wp:inline distT="0" distB="0" distL="0" distR="0">
                <wp:extent cx="8846820" cy="9525"/>
                <wp:effectExtent l="0" t="0" r="0" b="0"/>
                <wp:docPr id="88" name="Group 88"/>
                <wp:cNvGraphicFramePr>
                  <a:graphicFrameLocks/>
                </wp:cNvGraphicFramePr>
                <a:graphic>
                  <a:graphicData uri="http://schemas.microsoft.com/office/word/2010/wordprocessingGroup">
                    <wpg:wgp>
                      <wpg:cNvPr id="88" name="Group 88"/>
                      <wpg:cNvGrpSpPr/>
                      <wpg:grpSpPr>
                        <a:xfrm>
                          <a:off x="0" y="0"/>
                          <a:ext cx="8846820" cy="9525"/>
                          <a:chExt cx="8846820" cy="9525"/>
                        </a:xfrm>
                      </wpg:grpSpPr>
                      <wps:wsp>
                        <wps:cNvPr id="89" name="Graphic 89"/>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96.6pt;height:.75pt;mso-position-horizontal-relative:char;mso-position-vertical-relative:line" id="docshapegroup64" coordorigin="0,0" coordsize="13932,15">
                <v:rect style="position:absolute;left:0;top:0;width:13932;height:15" id="docshape65" filled="true" fillcolor="#000000" stroked="false">
                  <v:fill type="solid"/>
                </v:rect>
              </v:group>
            </w:pict>
          </mc:Fallback>
        </mc:AlternateContent>
      </w:r>
      <w:r>
        <w:rPr>
          <w:sz w:val="2"/>
        </w:rPr>
      </w:r>
    </w:p>
    <w:p>
      <w:pPr>
        <w:pStyle w:val="BodyText"/>
      </w:pPr>
    </w:p>
    <w:p>
      <w:pPr>
        <w:pStyle w:val="BodyText"/>
        <w:spacing w:line="242" w:lineRule="auto"/>
        <w:ind w:left="5842" w:right="5978"/>
        <w:jc w:val="center"/>
      </w:pPr>
      <w:r>
        <w:rPr>
          <w:spacing w:val="-2"/>
        </w:rPr>
        <w:t>合并所有者权益变动表 </w:t>
      </w:r>
      <w:r>
        <w:rPr/>
        <w:t>2022</w:t>
      </w:r>
      <w:r>
        <w:rPr>
          <w:spacing w:val="-12"/>
        </w:rPr>
        <w:t> 年 </w:t>
      </w:r>
      <w:r>
        <w:rPr/>
        <w:t>1—12</w:t>
      </w:r>
      <w:r>
        <w:rPr>
          <w:spacing w:val="-10"/>
        </w:rPr>
        <w:t> 月</w:t>
      </w:r>
    </w:p>
    <w:p>
      <w:pPr>
        <w:pStyle w:val="BodyText"/>
        <w:spacing w:before="2"/>
        <w:ind w:left="11660"/>
        <w:jc w:val="center"/>
      </w:pPr>
      <w:r>
        <w:rPr/>
        <w:t>单位:元</w:t>
      </w:r>
      <w:r>
        <w:rPr>
          <w:spacing w:val="41"/>
          <w:w w:val="150"/>
        </w:rPr>
        <w:t> </w:t>
      </w:r>
      <w:r>
        <w:rPr>
          <w:spacing w:val="-2"/>
        </w:rPr>
        <w:t>币种:人民币</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2"/>
        <w:gridCol w:w="1286"/>
        <w:gridCol w:w="348"/>
        <w:gridCol w:w="348"/>
        <w:gridCol w:w="346"/>
        <w:gridCol w:w="1443"/>
        <w:gridCol w:w="480"/>
        <w:gridCol w:w="1212"/>
        <w:gridCol w:w="346"/>
        <w:gridCol w:w="1290"/>
        <w:gridCol w:w="346"/>
        <w:gridCol w:w="1443"/>
        <w:gridCol w:w="349"/>
        <w:gridCol w:w="1444"/>
        <w:gridCol w:w="1136"/>
        <w:gridCol w:w="1441"/>
      </w:tblGrid>
      <w:tr>
        <w:trPr>
          <w:trHeight w:val="239" w:hRule="atLeast"/>
        </w:trPr>
        <w:tc>
          <w:tcPr>
            <w:tcW w:w="612" w:type="dxa"/>
            <w:vMerge w:val="restart"/>
          </w:tcPr>
          <w:p>
            <w:pPr>
              <w:pStyle w:val="TableParagraph"/>
              <w:rPr>
                <w:sz w:val="18"/>
              </w:rPr>
            </w:pPr>
          </w:p>
          <w:p>
            <w:pPr>
              <w:pStyle w:val="TableParagraph"/>
              <w:rPr>
                <w:sz w:val="18"/>
              </w:rPr>
            </w:pPr>
          </w:p>
          <w:p>
            <w:pPr>
              <w:pStyle w:val="TableParagraph"/>
              <w:rPr>
                <w:sz w:val="18"/>
              </w:rPr>
            </w:pPr>
          </w:p>
          <w:p>
            <w:pPr>
              <w:pStyle w:val="TableParagraph"/>
              <w:spacing w:before="85"/>
              <w:rPr>
                <w:sz w:val="18"/>
              </w:rPr>
            </w:pPr>
          </w:p>
          <w:p>
            <w:pPr>
              <w:pStyle w:val="TableParagraph"/>
              <w:ind w:left="124"/>
              <w:rPr>
                <w:sz w:val="18"/>
              </w:rPr>
            </w:pPr>
            <w:r>
              <w:rPr>
                <w:spacing w:val="-5"/>
                <w:sz w:val="18"/>
              </w:rPr>
              <w:t>项目</w:t>
            </w:r>
          </w:p>
        </w:tc>
        <w:tc>
          <w:tcPr>
            <w:tcW w:w="13258" w:type="dxa"/>
            <w:gridSpan w:val="15"/>
          </w:tcPr>
          <w:p>
            <w:pPr>
              <w:pStyle w:val="TableParagraph"/>
              <w:spacing w:line="213" w:lineRule="exact" w:before="7"/>
              <w:ind w:left="1706"/>
              <w:jc w:val="center"/>
              <w:rPr>
                <w:sz w:val="18"/>
              </w:rPr>
            </w:pPr>
            <w:r>
              <w:rPr>
                <w:sz w:val="18"/>
              </w:rPr>
              <w:t>2022</w:t>
            </w:r>
            <w:r>
              <w:rPr>
                <w:spacing w:val="-18"/>
                <w:sz w:val="18"/>
              </w:rPr>
              <w:t> 年度</w:t>
            </w:r>
          </w:p>
        </w:tc>
      </w:tr>
      <w:tr>
        <w:trPr>
          <w:trHeight w:val="541" w:hRule="atLeast"/>
        </w:trPr>
        <w:tc>
          <w:tcPr>
            <w:tcW w:w="612" w:type="dxa"/>
            <w:vMerge/>
            <w:tcBorders>
              <w:top w:val="nil"/>
            </w:tcBorders>
          </w:tcPr>
          <w:p>
            <w:pPr>
              <w:rPr>
                <w:sz w:val="2"/>
                <w:szCs w:val="2"/>
              </w:rPr>
            </w:pPr>
          </w:p>
        </w:tc>
        <w:tc>
          <w:tcPr>
            <w:tcW w:w="10681" w:type="dxa"/>
            <w:gridSpan w:val="13"/>
          </w:tcPr>
          <w:p>
            <w:pPr>
              <w:pStyle w:val="TableParagraph"/>
              <w:spacing w:before="153"/>
              <w:ind w:left="3"/>
              <w:jc w:val="center"/>
              <w:rPr>
                <w:sz w:val="18"/>
              </w:rPr>
            </w:pPr>
            <w:r>
              <w:rPr>
                <w:spacing w:val="-1"/>
                <w:sz w:val="18"/>
              </w:rPr>
              <w:t>归属于母公司所有者权益</w:t>
            </w:r>
          </w:p>
        </w:tc>
        <w:tc>
          <w:tcPr>
            <w:tcW w:w="1136" w:type="dxa"/>
            <w:vMerge w:val="restart"/>
          </w:tcPr>
          <w:p>
            <w:pPr>
              <w:pStyle w:val="TableParagraph"/>
              <w:rPr>
                <w:sz w:val="18"/>
              </w:rPr>
            </w:pPr>
          </w:p>
          <w:p>
            <w:pPr>
              <w:pStyle w:val="TableParagraph"/>
              <w:rPr>
                <w:sz w:val="18"/>
              </w:rPr>
            </w:pPr>
          </w:p>
          <w:p>
            <w:pPr>
              <w:pStyle w:val="TableParagraph"/>
              <w:spacing w:before="71"/>
              <w:rPr>
                <w:sz w:val="18"/>
              </w:rPr>
            </w:pPr>
          </w:p>
          <w:p>
            <w:pPr>
              <w:pStyle w:val="TableParagraph"/>
              <w:spacing w:line="242" w:lineRule="auto"/>
              <w:ind w:left="473" w:right="110" w:hanging="360"/>
              <w:rPr>
                <w:sz w:val="18"/>
              </w:rPr>
            </w:pPr>
            <w:r>
              <w:rPr>
                <w:spacing w:val="-2"/>
                <w:sz w:val="18"/>
              </w:rPr>
              <w:t>少数股东权</w:t>
            </w:r>
            <w:r>
              <w:rPr>
                <w:spacing w:val="-10"/>
                <w:sz w:val="18"/>
              </w:rPr>
              <w:t>益</w:t>
            </w:r>
          </w:p>
        </w:tc>
        <w:tc>
          <w:tcPr>
            <w:tcW w:w="1441" w:type="dxa"/>
            <w:vMerge w:val="restart"/>
          </w:tcPr>
          <w:p>
            <w:pPr>
              <w:pStyle w:val="TableParagraph"/>
              <w:rPr>
                <w:sz w:val="18"/>
              </w:rPr>
            </w:pPr>
          </w:p>
          <w:p>
            <w:pPr>
              <w:pStyle w:val="TableParagraph"/>
              <w:rPr>
                <w:sz w:val="18"/>
              </w:rPr>
            </w:pPr>
          </w:p>
          <w:p>
            <w:pPr>
              <w:pStyle w:val="TableParagraph"/>
              <w:spacing w:before="71"/>
              <w:rPr>
                <w:sz w:val="18"/>
              </w:rPr>
            </w:pPr>
          </w:p>
          <w:p>
            <w:pPr>
              <w:pStyle w:val="TableParagraph"/>
              <w:spacing w:line="242" w:lineRule="auto"/>
              <w:ind w:left="626" w:right="173" w:hanging="452"/>
              <w:rPr>
                <w:sz w:val="18"/>
              </w:rPr>
            </w:pPr>
            <w:r>
              <w:rPr>
                <w:spacing w:val="-2"/>
                <w:sz w:val="18"/>
              </w:rPr>
              <w:t>所有者权益合</w:t>
            </w:r>
            <w:r>
              <w:rPr>
                <w:spacing w:val="-10"/>
                <w:sz w:val="18"/>
              </w:rPr>
              <w:t>计</w:t>
            </w:r>
          </w:p>
        </w:tc>
      </w:tr>
      <w:tr>
        <w:trPr>
          <w:trHeight w:val="479" w:hRule="atLeast"/>
        </w:trPr>
        <w:tc>
          <w:tcPr>
            <w:tcW w:w="612" w:type="dxa"/>
            <w:vMerge/>
            <w:tcBorders>
              <w:top w:val="nil"/>
            </w:tcBorders>
          </w:tcPr>
          <w:p>
            <w:pPr>
              <w:rPr>
                <w:sz w:val="2"/>
                <w:szCs w:val="2"/>
              </w:rPr>
            </w:pPr>
          </w:p>
        </w:tc>
        <w:tc>
          <w:tcPr>
            <w:tcW w:w="1286" w:type="dxa"/>
            <w:vMerge w:val="restart"/>
          </w:tcPr>
          <w:p>
            <w:pPr>
              <w:pStyle w:val="TableParagraph"/>
              <w:rPr>
                <w:sz w:val="18"/>
              </w:rPr>
            </w:pPr>
          </w:p>
          <w:p>
            <w:pPr>
              <w:pStyle w:val="TableParagraph"/>
              <w:spacing w:before="26"/>
              <w:rPr>
                <w:sz w:val="18"/>
              </w:rPr>
            </w:pPr>
          </w:p>
          <w:p>
            <w:pPr>
              <w:pStyle w:val="TableParagraph"/>
              <w:spacing w:line="249" w:lineRule="auto"/>
              <w:ind w:left="417" w:right="133" w:hanging="269"/>
              <w:rPr>
                <w:sz w:val="18"/>
              </w:rPr>
            </w:pPr>
            <w:r>
              <w:rPr>
                <w:spacing w:val="-2"/>
                <w:sz w:val="18"/>
              </w:rPr>
              <w:t>实收资本(或</w:t>
            </w:r>
            <w:r>
              <w:rPr>
                <w:spacing w:val="-4"/>
                <w:sz w:val="18"/>
              </w:rPr>
              <w:t>股本)</w:t>
            </w:r>
          </w:p>
        </w:tc>
        <w:tc>
          <w:tcPr>
            <w:tcW w:w="1042" w:type="dxa"/>
            <w:gridSpan w:val="3"/>
          </w:tcPr>
          <w:p>
            <w:pPr>
              <w:pStyle w:val="TableParagraph"/>
              <w:spacing w:before="7"/>
              <w:ind w:left="15"/>
              <w:jc w:val="center"/>
              <w:rPr>
                <w:sz w:val="18"/>
              </w:rPr>
            </w:pPr>
            <w:r>
              <w:rPr>
                <w:spacing w:val="-3"/>
                <w:sz w:val="18"/>
              </w:rPr>
              <w:t>其他权益</w:t>
            </w:r>
          </w:p>
          <w:p>
            <w:pPr>
              <w:pStyle w:val="TableParagraph"/>
              <w:spacing w:line="213" w:lineRule="exact" w:before="9"/>
              <w:ind w:left="15"/>
              <w:jc w:val="center"/>
              <w:rPr>
                <w:sz w:val="18"/>
              </w:rPr>
            </w:pPr>
            <w:r>
              <w:rPr>
                <w:spacing w:val="-5"/>
                <w:sz w:val="18"/>
              </w:rPr>
              <w:t>工具</w:t>
            </w:r>
          </w:p>
        </w:tc>
        <w:tc>
          <w:tcPr>
            <w:tcW w:w="1443" w:type="dxa"/>
            <w:vMerge w:val="restart"/>
          </w:tcPr>
          <w:p>
            <w:pPr>
              <w:pStyle w:val="TableParagraph"/>
              <w:rPr>
                <w:sz w:val="18"/>
              </w:rPr>
            </w:pPr>
          </w:p>
          <w:p>
            <w:pPr>
              <w:pStyle w:val="TableParagraph"/>
              <w:spacing w:before="146"/>
              <w:rPr>
                <w:sz w:val="18"/>
              </w:rPr>
            </w:pPr>
          </w:p>
          <w:p>
            <w:pPr>
              <w:pStyle w:val="TableParagraph"/>
              <w:ind w:left="360"/>
              <w:rPr>
                <w:sz w:val="18"/>
              </w:rPr>
            </w:pPr>
            <w:r>
              <w:rPr>
                <w:spacing w:val="-3"/>
                <w:sz w:val="18"/>
              </w:rPr>
              <w:t>资本公积</w:t>
            </w:r>
          </w:p>
        </w:tc>
        <w:tc>
          <w:tcPr>
            <w:tcW w:w="480" w:type="dxa"/>
            <w:vMerge w:val="restart"/>
          </w:tcPr>
          <w:p>
            <w:pPr>
              <w:pStyle w:val="TableParagraph"/>
              <w:spacing w:before="127"/>
              <w:ind w:left="148"/>
              <w:rPr>
                <w:sz w:val="18"/>
              </w:rPr>
            </w:pPr>
            <w:r>
              <w:rPr>
                <w:spacing w:val="-10"/>
                <w:sz w:val="18"/>
              </w:rPr>
              <w:t>减</w:t>
            </w:r>
          </w:p>
          <w:p>
            <w:pPr>
              <w:pStyle w:val="TableParagraph"/>
              <w:spacing w:line="249" w:lineRule="auto" w:before="10"/>
              <w:ind w:left="148" w:right="140"/>
              <w:jc w:val="both"/>
              <w:rPr>
                <w:sz w:val="18"/>
              </w:rPr>
            </w:pPr>
            <w:r>
              <w:rPr>
                <w:spacing w:val="-10"/>
                <w:sz w:val="18"/>
              </w:rPr>
              <w:t>：库存股</w:t>
            </w:r>
          </w:p>
        </w:tc>
        <w:tc>
          <w:tcPr>
            <w:tcW w:w="1212" w:type="dxa"/>
            <w:vMerge w:val="restart"/>
          </w:tcPr>
          <w:p>
            <w:pPr>
              <w:pStyle w:val="TableParagraph"/>
              <w:rPr>
                <w:sz w:val="18"/>
              </w:rPr>
            </w:pPr>
          </w:p>
          <w:p>
            <w:pPr>
              <w:pStyle w:val="TableParagraph"/>
              <w:spacing w:before="26"/>
              <w:rPr>
                <w:sz w:val="18"/>
              </w:rPr>
            </w:pPr>
          </w:p>
          <w:p>
            <w:pPr>
              <w:pStyle w:val="TableParagraph"/>
              <w:spacing w:line="249" w:lineRule="auto"/>
              <w:ind w:left="516" w:right="143" w:hanging="360"/>
              <w:rPr>
                <w:sz w:val="18"/>
              </w:rPr>
            </w:pPr>
            <w:r>
              <w:rPr>
                <w:spacing w:val="-2"/>
                <w:sz w:val="18"/>
              </w:rPr>
              <w:t>其他综合收</w:t>
            </w:r>
            <w:r>
              <w:rPr>
                <w:spacing w:val="-10"/>
                <w:sz w:val="18"/>
              </w:rPr>
              <w:t>益</w:t>
            </w:r>
          </w:p>
        </w:tc>
        <w:tc>
          <w:tcPr>
            <w:tcW w:w="346" w:type="dxa"/>
            <w:vMerge w:val="restart"/>
          </w:tcPr>
          <w:p>
            <w:pPr>
              <w:pStyle w:val="TableParagraph"/>
              <w:spacing w:before="16"/>
              <w:rPr>
                <w:sz w:val="18"/>
              </w:rPr>
            </w:pPr>
          </w:p>
          <w:p>
            <w:pPr>
              <w:pStyle w:val="TableParagraph"/>
              <w:spacing w:line="249" w:lineRule="auto"/>
              <w:ind w:left="108" w:right="45"/>
              <w:jc w:val="both"/>
              <w:rPr>
                <w:sz w:val="18"/>
              </w:rPr>
            </w:pPr>
            <w:r>
              <w:rPr>
                <w:spacing w:val="-10"/>
                <w:sz w:val="18"/>
              </w:rPr>
              <w:t>专项储备</w:t>
            </w:r>
          </w:p>
        </w:tc>
        <w:tc>
          <w:tcPr>
            <w:tcW w:w="1290" w:type="dxa"/>
            <w:vMerge w:val="restart"/>
          </w:tcPr>
          <w:p>
            <w:pPr>
              <w:pStyle w:val="TableParagraph"/>
              <w:rPr>
                <w:sz w:val="18"/>
              </w:rPr>
            </w:pPr>
          </w:p>
          <w:p>
            <w:pPr>
              <w:pStyle w:val="TableParagraph"/>
              <w:spacing w:before="146"/>
              <w:rPr>
                <w:sz w:val="18"/>
              </w:rPr>
            </w:pPr>
          </w:p>
          <w:p>
            <w:pPr>
              <w:pStyle w:val="TableParagraph"/>
              <w:ind w:left="282"/>
              <w:rPr>
                <w:sz w:val="18"/>
              </w:rPr>
            </w:pPr>
            <w:r>
              <w:rPr>
                <w:spacing w:val="-3"/>
                <w:sz w:val="18"/>
              </w:rPr>
              <w:t>盈余公积</w:t>
            </w:r>
          </w:p>
        </w:tc>
        <w:tc>
          <w:tcPr>
            <w:tcW w:w="346" w:type="dxa"/>
            <w:vMerge w:val="restart"/>
          </w:tcPr>
          <w:p>
            <w:pPr>
              <w:pStyle w:val="TableParagraph"/>
              <w:spacing w:line="249" w:lineRule="auto" w:before="7"/>
              <w:ind w:left="106" w:right="48"/>
              <w:jc w:val="both"/>
              <w:rPr>
                <w:sz w:val="18"/>
              </w:rPr>
            </w:pPr>
            <w:r>
              <w:rPr>
                <w:spacing w:val="-10"/>
                <w:sz w:val="18"/>
              </w:rPr>
              <w:t>—般风险准</w:t>
            </w:r>
          </w:p>
          <w:p>
            <w:pPr>
              <w:pStyle w:val="TableParagraph"/>
              <w:spacing w:line="213" w:lineRule="exact" w:before="1"/>
              <w:ind w:left="106"/>
              <w:rPr>
                <w:sz w:val="18"/>
              </w:rPr>
            </w:pPr>
            <w:r>
              <w:rPr>
                <w:spacing w:val="-10"/>
                <w:sz w:val="18"/>
              </w:rPr>
              <w:t>备</w:t>
            </w:r>
          </w:p>
        </w:tc>
        <w:tc>
          <w:tcPr>
            <w:tcW w:w="1443" w:type="dxa"/>
            <w:vMerge w:val="restart"/>
          </w:tcPr>
          <w:p>
            <w:pPr>
              <w:pStyle w:val="TableParagraph"/>
              <w:rPr>
                <w:sz w:val="18"/>
              </w:rPr>
            </w:pPr>
          </w:p>
          <w:p>
            <w:pPr>
              <w:pStyle w:val="TableParagraph"/>
              <w:spacing w:before="146"/>
              <w:rPr>
                <w:sz w:val="18"/>
              </w:rPr>
            </w:pPr>
          </w:p>
          <w:p>
            <w:pPr>
              <w:pStyle w:val="TableParagraph"/>
              <w:ind w:left="272"/>
              <w:rPr>
                <w:sz w:val="18"/>
              </w:rPr>
            </w:pPr>
            <w:r>
              <w:rPr>
                <w:spacing w:val="-2"/>
                <w:sz w:val="18"/>
              </w:rPr>
              <w:t>未分配利润</w:t>
            </w:r>
          </w:p>
        </w:tc>
        <w:tc>
          <w:tcPr>
            <w:tcW w:w="349" w:type="dxa"/>
            <w:vMerge w:val="restart"/>
          </w:tcPr>
          <w:p>
            <w:pPr>
              <w:pStyle w:val="TableParagraph"/>
              <w:rPr>
                <w:sz w:val="18"/>
              </w:rPr>
            </w:pPr>
          </w:p>
          <w:p>
            <w:pPr>
              <w:pStyle w:val="TableParagraph"/>
              <w:spacing w:before="23"/>
              <w:rPr>
                <w:sz w:val="18"/>
              </w:rPr>
            </w:pPr>
          </w:p>
          <w:p>
            <w:pPr>
              <w:pStyle w:val="TableParagraph"/>
              <w:spacing w:line="244" w:lineRule="auto" w:before="1"/>
              <w:ind w:left="108" w:right="48"/>
              <w:rPr>
                <w:sz w:val="18"/>
              </w:rPr>
            </w:pPr>
            <w:r>
              <w:rPr>
                <w:spacing w:val="-10"/>
                <w:sz w:val="18"/>
              </w:rPr>
              <w:t>其他</w:t>
            </w:r>
          </w:p>
        </w:tc>
        <w:tc>
          <w:tcPr>
            <w:tcW w:w="1444" w:type="dxa"/>
            <w:vMerge w:val="restart"/>
          </w:tcPr>
          <w:p>
            <w:pPr>
              <w:pStyle w:val="TableParagraph"/>
              <w:rPr>
                <w:sz w:val="18"/>
              </w:rPr>
            </w:pPr>
          </w:p>
          <w:p>
            <w:pPr>
              <w:pStyle w:val="TableParagraph"/>
              <w:spacing w:before="141"/>
              <w:rPr>
                <w:sz w:val="18"/>
              </w:rPr>
            </w:pPr>
          </w:p>
          <w:p>
            <w:pPr>
              <w:pStyle w:val="TableParagraph"/>
              <w:jc w:val="center"/>
              <w:rPr>
                <w:sz w:val="18"/>
              </w:rPr>
            </w:pPr>
            <w:r>
              <w:rPr>
                <w:spacing w:val="-5"/>
                <w:sz w:val="18"/>
              </w:rPr>
              <w:t>小计</w:t>
            </w:r>
          </w:p>
        </w:tc>
        <w:tc>
          <w:tcPr>
            <w:tcW w:w="1136" w:type="dxa"/>
            <w:vMerge/>
            <w:tcBorders>
              <w:top w:val="nil"/>
            </w:tcBorders>
          </w:tcPr>
          <w:p>
            <w:pPr>
              <w:rPr>
                <w:sz w:val="2"/>
                <w:szCs w:val="2"/>
              </w:rPr>
            </w:pPr>
          </w:p>
        </w:tc>
        <w:tc>
          <w:tcPr>
            <w:tcW w:w="1441" w:type="dxa"/>
            <w:vMerge/>
            <w:tcBorders>
              <w:top w:val="nil"/>
            </w:tcBorders>
          </w:tcPr>
          <w:p>
            <w:pPr>
              <w:rPr>
                <w:sz w:val="2"/>
                <w:szCs w:val="2"/>
              </w:rPr>
            </w:pPr>
          </w:p>
        </w:tc>
      </w:tr>
      <w:tr>
        <w:trPr>
          <w:trHeight w:val="950" w:hRule="atLeast"/>
        </w:trPr>
        <w:tc>
          <w:tcPr>
            <w:tcW w:w="612" w:type="dxa"/>
            <w:vMerge/>
            <w:tcBorders>
              <w:top w:val="nil"/>
            </w:tcBorders>
          </w:tcPr>
          <w:p>
            <w:pPr>
              <w:rPr>
                <w:sz w:val="2"/>
                <w:szCs w:val="2"/>
              </w:rPr>
            </w:pPr>
          </w:p>
        </w:tc>
        <w:tc>
          <w:tcPr>
            <w:tcW w:w="1286" w:type="dxa"/>
            <w:vMerge/>
            <w:tcBorders>
              <w:top w:val="nil"/>
            </w:tcBorders>
          </w:tcPr>
          <w:p>
            <w:pPr>
              <w:rPr>
                <w:sz w:val="2"/>
                <w:szCs w:val="2"/>
              </w:rPr>
            </w:pPr>
          </w:p>
        </w:tc>
        <w:tc>
          <w:tcPr>
            <w:tcW w:w="348" w:type="dxa"/>
          </w:tcPr>
          <w:p>
            <w:pPr>
              <w:pStyle w:val="TableParagraph"/>
              <w:spacing w:line="249" w:lineRule="auto" w:before="122"/>
              <w:ind w:left="111" w:right="46"/>
              <w:jc w:val="both"/>
              <w:rPr>
                <w:sz w:val="18"/>
              </w:rPr>
            </w:pPr>
            <w:r>
              <w:rPr>
                <w:spacing w:val="-10"/>
                <w:sz w:val="18"/>
              </w:rPr>
              <w:t>优先股</w:t>
            </w:r>
          </w:p>
        </w:tc>
        <w:tc>
          <w:tcPr>
            <w:tcW w:w="348" w:type="dxa"/>
          </w:tcPr>
          <w:p>
            <w:pPr>
              <w:pStyle w:val="TableParagraph"/>
              <w:spacing w:line="249" w:lineRule="auto" w:before="122"/>
              <w:ind w:left="108" w:right="47"/>
              <w:jc w:val="both"/>
              <w:rPr>
                <w:sz w:val="18"/>
              </w:rPr>
            </w:pPr>
            <w:r>
              <w:rPr>
                <w:spacing w:val="-10"/>
                <w:sz w:val="18"/>
              </w:rPr>
              <w:t>永续债</w:t>
            </w:r>
          </w:p>
        </w:tc>
        <w:tc>
          <w:tcPr>
            <w:tcW w:w="346" w:type="dxa"/>
          </w:tcPr>
          <w:p>
            <w:pPr>
              <w:pStyle w:val="TableParagraph"/>
              <w:spacing w:before="12"/>
              <w:rPr>
                <w:sz w:val="18"/>
              </w:rPr>
            </w:pPr>
          </w:p>
          <w:p>
            <w:pPr>
              <w:pStyle w:val="TableParagraph"/>
              <w:spacing w:line="249" w:lineRule="auto"/>
              <w:ind w:left="108" w:right="45"/>
              <w:rPr>
                <w:sz w:val="18"/>
              </w:rPr>
            </w:pPr>
            <w:r>
              <w:rPr>
                <w:spacing w:val="-10"/>
                <w:sz w:val="18"/>
              </w:rPr>
              <w:t>其他</w:t>
            </w:r>
          </w:p>
        </w:tc>
        <w:tc>
          <w:tcPr>
            <w:tcW w:w="1443" w:type="dxa"/>
            <w:vMerge/>
            <w:tcBorders>
              <w:top w:val="nil"/>
            </w:tcBorders>
          </w:tcPr>
          <w:p>
            <w:pPr>
              <w:rPr>
                <w:sz w:val="2"/>
                <w:szCs w:val="2"/>
              </w:rPr>
            </w:pPr>
          </w:p>
        </w:tc>
        <w:tc>
          <w:tcPr>
            <w:tcW w:w="480" w:type="dxa"/>
            <w:vMerge/>
            <w:tcBorders>
              <w:top w:val="nil"/>
            </w:tcBorders>
          </w:tcPr>
          <w:p>
            <w:pPr>
              <w:rPr>
                <w:sz w:val="2"/>
                <w:szCs w:val="2"/>
              </w:rPr>
            </w:pPr>
          </w:p>
        </w:tc>
        <w:tc>
          <w:tcPr>
            <w:tcW w:w="1212" w:type="dxa"/>
            <w:vMerge/>
            <w:tcBorders>
              <w:top w:val="nil"/>
            </w:tcBorders>
          </w:tcPr>
          <w:p>
            <w:pPr>
              <w:rPr>
                <w:sz w:val="2"/>
                <w:szCs w:val="2"/>
              </w:rPr>
            </w:pPr>
          </w:p>
        </w:tc>
        <w:tc>
          <w:tcPr>
            <w:tcW w:w="346" w:type="dxa"/>
            <w:vMerge/>
            <w:tcBorders>
              <w:top w:val="nil"/>
            </w:tcBorders>
          </w:tcPr>
          <w:p>
            <w:pPr>
              <w:rPr>
                <w:sz w:val="2"/>
                <w:szCs w:val="2"/>
              </w:rPr>
            </w:pPr>
          </w:p>
        </w:tc>
        <w:tc>
          <w:tcPr>
            <w:tcW w:w="1290" w:type="dxa"/>
            <w:vMerge/>
            <w:tcBorders>
              <w:top w:val="nil"/>
            </w:tcBorders>
          </w:tcPr>
          <w:p>
            <w:pPr>
              <w:rPr>
                <w:sz w:val="2"/>
                <w:szCs w:val="2"/>
              </w:rPr>
            </w:pPr>
          </w:p>
        </w:tc>
        <w:tc>
          <w:tcPr>
            <w:tcW w:w="346" w:type="dxa"/>
            <w:vMerge/>
            <w:tcBorders>
              <w:top w:val="nil"/>
            </w:tcBorders>
          </w:tcPr>
          <w:p>
            <w:pPr>
              <w:rPr>
                <w:sz w:val="2"/>
                <w:szCs w:val="2"/>
              </w:rPr>
            </w:pPr>
          </w:p>
        </w:tc>
        <w:tc>
          <w:tcPr>
            <w:tcW w:w="1443" w:type="dxa"/>
            <w:vMerge/>
            <w:tcBorders>
              <w:top w:val="nil"/>
            </w:tcBorders>
          </w:tcPr>
          <w:p>
            <w:pPr>
              <w:rPr>
                <w:sz w:val="2"/>
                <w:szCs w:val="2"/>
              </w:rPr>
            </w:pPr>
          </w:p>
        </w:tc>
        <w:tc>
          <w:tcPr>
            <w:tcW w:w="349" w:type="dxa"/>
            <w:vMerge/>
            <w:tcBorders>
              <w:top w:val="nil"/>
            </w:tcBorders>
          </w:tcPr>
          <w:p>
            <w:pPr>
              <w:rPr>
                <w:sz w:val="2"/>
                <w:szCs w:val="2"/>
              </w:rPr>
            </w:pPr>
          </w:p>
        </w:tc>
        <w:tc>
          <w:tcPr>
            <w:tcW w:w="1444" w:type="dxa"/>
            <w:vMerge/>
            <w:tcBorders>
              <w:top w:val="nil"/>
            </w:tcBorders>
          </w:tcPr>
          <w:p>
            <w:pPr>
              <w:rPr>
                <w:sz w:val="2"/>
                <w:szCs w:val="2"/>
              </w:rPr>
            </w:pPr>
          </w:p>
        </w:tc>
        <w:tc>
          <w:tcPr>
            <w:tcW w:w="1136" w:type="dxa"/>
            <w:vMerge/>
            <w:tcBorders>
              <w:top w:val="nil"/>
            </w:tcBorders>
          </w:tcPr>
          <w:p>
            <w:pPr>
              <w:rPr>
                <w:sz w:val="2"/>
                <w:szCs w:val="2"/>
              </w:rPr>
            </w:pPr>
          </w:p>
        </w:tc>
        <w:tc>
          <w:tcPr>
            <w:tcW w:w="1441" w:type="dxa"/>
            <w:vMerge/>
            <w:tcBorders>
              <w:top w:val="nil"/>
            </w:tcBorders>
          </w:tcPr>
          <w:p>
            <w:pPr>
              <w:rPr>
                <w:sz w:val="2"/>
                <w:szCs w:val="2"/>
              </w:rPr>
            </w:pPr>
          </w:p>
        </w:tc>
      </w:tr>
      <w:tr>
        <w:trPr>
          <w:trHeight w:val="933" w:hRule="atLeast"/>
        </w:trPr>
        <w:tc>
          <w:tcPr>
            <w:tcW w:w="612" w:type="dxa"/>
          </w:tcPr>
          <w:p>
            <w:pPr>
              <w:pStyle w:val="TableParagraph"/>
              <w:spacing w:line="242" w:lineRule="auto"/>
              <w:ind w:left="107" w:right="131"/>
              <w:jc w:val="both"/>
              <w:rPr>
                <w:sz w:val="18"/>
              </w:rPr>
            </w:pPr>
            <w:r>
              <w:rPr>
                <w:spacing w:val="-6"/>
                <w:sz w:val="18"/>
              </w:rPr>
              <w:t>一、上年</w:t>
            </w:r>
            <w:r>
              <w:rPr>
                <w:spacing w:val="-5"/>
                <w:sz w:val="18"/>
              </w:rPr>
              <w:t>年末</w:t>
            </w:r>
          </w:p>
          <w:p>
            <w:pPr>
              <w:pStyle w:val="TableParagraph"/>
              <w:spacing w:line="213" w:lineRule="exact" w:before="2"/>
              <w:ind w:left="107"/>
              <w:rPr>
                <w:sz w:val="18"/>
              </w:rPr>
            </w:pPr>
            <w:r>
              <w:rPr>
                <w:spacing w:val="-5"/>
                <w:sz w:val="18"/>
              </w:rPr>
              <w:t>余额</w:t>
            </w:r>
          </w:p>
        </w:tc>
        <w:tc>
          <w:tcPr>
            <w:tcW w:w="1286" w:type="dxa"/>
          </w:tcPr>
          <w:p>
            <w:pPr>
              <w:pStyle w:val="TableParagraph"/>
              <w:spacing w:before="1"/>
              <w:ind w:right="90"/>
              <w:jc w:val="right"/>
              <w:rPr>
                <w:sz w:val="21"/>
              </w:rPr>
            </w:pPr>
            <w:r>
              <w:rPr>
                <w:spacing w:val="-2"/>
                <w:sz w:val="21"/>
              </w:rPr>
              <w:t>687,715,36</w:t>
            </w:r>
          </w:p>
          <w:p>
            <w:pPr>
              <w:pStyle w:val="TableParagraph"/>
              <w:spacing w:before="2"/>
              <w:ind w:right="90"/>
              <w:jc w:val="right"/>
              <w:rPr>
                <w:sz w:val="21"/>
              </w:rPr>
            </w:pPr>
            <w:r>
              <w:rPr>
                <w:spacing w:val="-4"/>
                <w:sz w:val="21"/>
              </w:rPr>
              <w:t>8.00</w:t>
            </w: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spacing w:before="1"/>
              <w:ind w:right="93"/>
              <w:jc w:val="right"/>
              <w:rPr>
                <w:sz w:val="21"/>
              </w:rPr>
            </w:pPr>
            <w:r>
              <w:rPr>
                <w:spacing w:val="-2"/>
                <w:sz w:val="21"/>
              </w:rPr>
              <w:t>1,304,463,8</w:t>
            </w:r>
          </w:p>
          <w:p>
            <w:pPr>
              <w:pStyle w:val="TableParagraph"/>
              <w:spacing w:before="2"/>
              <w:ind w:right="95"/>
              <w:jc w:val="right"/>
              <w:rPr>
                <w:sz w:val="21"/>
              </w:rPr>
            </w:pPr>
            <w:r>
              <w:rPr>
                <w:spacing w:val="-2"/>
                <w:sz w:val="21"/>
              </w:rPr>
              <w:t>70.77</w:t>
            </w:r>
          </w:p>
        </w:tc>
        <w:tc>
          <w:tcPr>
            <w:tcW w:w="480" w:type="dxa"/>
          </w:tcPr>
          <w:p>
            <w:pPr>
              <w:pStyle w:val="TableParagraph"/>
              <w:rPr>
                <w:rFonts w:ascii="Times New Roman"/>
                <w:sz w:val="20"/>
              </w:rPr>
            </w:pPr>
          </w:p>
        </w:tc>
        <w:tc>
          <w:tcPr>
            <w:tcW w:w="1212" w:type="dxa"/>
          </w:tcPr>
          <w:p>
            <w:pPr>
              <w:pStyle w:val="TableParagraph"/>
              <w:spacing w:before="1"/>
              <w:ind w:right="93"/>
              <w:jc w:val="right"/>
              <w:rPr>
                <w:sz w:val="21"/>
              </w:rPr>
            </w:pPr>
            <w:r>
              <w:rPr>
                <w:spacing w:val="-2"/>
                <w:sz w:val="21"/>
              </w:rPr>
              <w:t>43,629,77</w:t>
            </w:r>
          </w:p>
          <w:p>
            <w:pPr>
              <w:pStyle w:val="TableParagraph"/>
              <w:spacing w:before="2"/>
              <w:ind w:right="93"/>
              <w:jc w:val="right"/>
              <w:rPr>
                <w:sz w:val="21"/>
              </w:rPr>
            </w:pPr>
            <w:r>
              <w:rPr>
                <w:spacing w:val="-4"/>
                <w:sz w:val="21"/>
              </w:rPr>
              <w:t>4.04</w:t>
            </w:r>
          </w:p>
        </w:tc>
        <w:tc>
          <w:tcPr>
            <w:tcW w:w="346" w:type="dxa"/>
          </w:tcPr>
          <w:p>
            <w:pPr>
              <w:pStyle w:val="TableParagraph"/>
              <w:rPr>
                <w:rFonts w:ascii="Times New Roman"/>
                <w:sz w:val="20"/>
              </w:rPr>
            </w:pPr>
          </w:p>
        </w:tc>
        <w:tc>
          <w:tcPr>
            <w:tcW w:w="1290" w:type="dxa"/>
          </w:tcPr>
          <w:p>
            <w:pPr>
              <w:pStyle w:val="TableParagraph"/>
              <w:spacing w:before="1"/>
              <w:ind w:right="94"/>
              <w:jc w:val="right"/>
              <w:rPr>
                <w:sz w:val="21"/>
              </w:rPr>
            </w:pPr>
            <w:r>
              <w:rPr>
                <w:spacing w:val="-2"/>
                <w:sz w:val="21"/>
              </w:rPr>
              <w:t>332,765,37</w:t>
            </w:r>
          </w:p>
          <w:p>
            <w:pPr>
              <w:pStyle w:val="TableParagraph"/>
              <w:spacing w:before="2"/>
              <w:ind w:right="96"/>
              <w:jc w:val="right"/>
              <w:rPr>
                <w:sz w:val="21"/>
              </w:rPr>
            </w:pPr>
            <w:r>
              <w:rPr>
                <w:spacing w:val="-4"/>
                <w:sz w:val="21"/>
              </w:rPr>
              <w:t>3.28</w:t>
            </w:r>
          </w:p>
        </w:tc>
        <w:tc>
          <w:tcPr>
            <w:tcW w:w="346" w:type="dxa"/>
          </w:tcPr>
          <w:p>
            <w:pPr>
              <w:pStyle w:val="TableParagraph"/>
              <w:rPr>
                <w:rFonts w:ascii="Times New Roman"/>
                <w:sz w:val="20"/>
              </w:rPr>
            </w:pPr>
          </w:p>
        </w:tc>
        <w:tc>
          <w:tcPr>
            <w:tcW w:w="1443" w:type="dxa"/>
          </w:tcPr>
          <w:p>
            <w:pPr>
              <w:pStyle w:val="TableParagraph"/>
              <w:spacing w:before="1"/>
              <w:ind w:right="93"/>
              <w:jc w:val="right"/>
              <w:rPr>
                <w:sz w:val="21"/>
              </w:rPr>
            </w:pPr>
            <w:r>
              <w:rPr>
                <w:spacing w:val="-2"/>
                <w:sz w:val="21"/>
              </w:rPr>
              <w:t>2,513,020,6</w:t>
            </w:r>
          </w:p>
          <w:p>
            <w:pPr>
              <w:pStyle w:val="TableParagraph"/>
              <w:spacing w:before="2"/>
              <w:ind w:right="93"/>
              <w:jc w:val="right"/>
              <w:rPr>
                <w:sz w:val="21"/>
              </w:rPr>
            </w:pPr>
            <w:r>
              <w:rPr>
                <w:spacing w:val="-2"/>
                <w:sz w:val="21"/>
              </w:rPr>
              <w:t>22.02</w:t>
            </w:r>
          </w:p>
        </w:tc>
        <w:tc>
          <w:tcPr>
            <w:tcW w:w="349" w:type="dxa"/>
          </w:tcPr>
          <w:p>
            <w:pPr>
              <w:pStyle w:val="TableParagraph"/>
              <w:rPr>
                <w:rFonts w:ascii="Times New Roman"/>
                <w:sz w:val="20"/>
              </w:rPr>
            </w:pPr>
          </w:p>
        </w:tc>
        <w:tc>
          <w:tcPr>
            <w:tcW w:w="1444" w:type="dxa"/>
          </w:tcPr>
          <w:p>
            <w:pPr>
              <w:pStyle w:val="TableParagraph"/>
              <w:spacing w:before="1"/>
              <w:ind w:right="98"/>
              <w:jc w:val="right"/>
              <w:rPr>
                <w:sz w:val="21"/>
              </w:rPr>
            </w:pPr>
            <w:r>
              <w:rPr>
                <w:spacing w:val="-2"/>
                <w:sz w:val="21"/>
              </w:rPr>
              <w:t>4,881,595,0</w:t>
            </w:r>
          </w:p>
          <w:p>
            <w:pPr>
              <w:pStyle w:val="TableParagraph"/>
              <w:spacing w:before="2"/>
              <w:ind w:right="98"/>
              <w:jc w:val="right"/>
              <w:rPr>
                <w:sz w:val="21"/>
              </w:rPr>
            </w:pPr>
            <w:r>
              <w:rPr>
                <w:spacing w:val="-2"/>
                <w:sz w:val="21"/>
              </w:rPr>
              <w:t>08.11</w:t>
            </w:r>
          </w:p>
        </w:tc>
        <w:tc>
          <w:tcPr>
            <w:tcW w:w="1136" w:type="dxa"/>
          </w:tcPr>
          <w:p>
            <w:pPr>
              <w:pStyle w:val="TableParagraph"/>
              <w:spacing w:before="1"/>
              <w:ind w:right="98"/>
              <w:jc w:val="right"/>
              <w:rPr>
                <w:sz w:val="21"/>
              </w:rPr>
            </w:pPr>
            <w:r>
              <w:rPr>
                <w:spacing w:val="-2"/>
                <w:sz w:val="21"/>
              </w:rPr>
              <w:t>4,149,28</w:t>
            </w:r>
          </w:p>
          <w:p>
            <w:pPr>
              <w:pStyle w:val="TableParagraph"/>
              <w:spacing w:before="2"/>
              <w:ind w:right="98"/>
              <w:jc w:val="right"/>
              <w:rPr>
                <w:sz w:val="21"/>
              </w:rPr>
            </w:pPr>
            <w:r>
              <w:rPr>
                <w:spacing w:val="-4"/>
                <w:sz w:val="21"/>
              </w:rPr>
              <w:t>8.62</w:t>
            </w:r>
          </w:p>
        </w:tc>
        <w:tc>
          <w:tcPr>
            <w:tcW w:w="1441" w:type="dxa"/>
          </w:tcPr>
          <w:p>
            <w:pPr>
              <w:pStyle w:val="TableParagraph"/>
              <w:spacing w:before="1"/>
              <w:ind w:right="96"/>
              <w:jc w:val="right"/>
              <w:rPr>
                <w:sz w:val="21"/>
              </w:rPr>
            </w:pPr>
            <w:r>
              <w:rPr>
                <w:spacing w:val="-2"/>
                <w:sz w:val="21"/>
              </w:rPr>
              <w:t>4,885,744,2</w:t>
            </w:r>
          </w:p>
          <w:p>
            <w:pPr>
              <w:pStyle w:val="TableParagraph"/>
              <w:spacing w:before="2"/>
              <w:ind w:right="98"/>
              <w:jc w:val="right"/>
              <w:rPr>
                <w:sz w:val="21"/>
              </w:rPr>
            </w:pPr>
            <w:r>
              <w:rPr>
                <w:spacing w:val="-2"/>
                <w:sz w:val="21"/>
              </w:rPr>
              <w:t>96.73</w:t>
            </w:r>
          </w:p>
        </w:tc>
      </w:tr>
      <w:tr>
        <w:trPr>
          <w:trHeight w:val="933" w:hRule="atLeast"/>
        </w:trPr>
        <w:tc>
          <w:tcPr>
            <w:tcW w:w="612" w:type="dxa"/>
          </w:tcPr>
          <w:p>
            <w:pPr>
              <w:pStyle w:val="TableParagraph"/>
              <w:spacing w:line="242" w:lineRule="auto"/>
              <w:ind w:left="107" w:right="132"/>
              <w:rPr>
                <w:sz w:val="18"/>
              </w:rPr>
            </w:pPr>
            <w:r>
              <w:rPr>
                <w:spacing w:val="-6"/>
                <w:sz w:val="18"/>
              </w:rPr>
              <w:t>加：</w:t>
            </w:r>
            <w:r>
              <w:rPr>
                <w:spacing w:val="-5"/>
                <w:sz w:val="18"/>
              </w:rPr>
              <w:t>会计</w:t>
            </w:r>
          </w:p>
          <w:p>
            <w:pPr>
              <w:pStyle w:val="TableParagraph"/>
              <w:spacing w:line="230" w:lineRule="atLeast"/>
              <w:ind w:left="107" w:right="132"/>
              <w:rPr>
                <w:sz w:val="18"/>
              </w:rPr>
            </w:pPr>
            <w:r>
              <w:rPr>
                <w:spacing w:val="-6"/>
                <w:sz w:val="18"/>
              </w:rPr>
              <w:t>政策</w:t>
            </w:r>
            <w:r>
              <w:rPr>
                <w:spacing w:val="-5"/>
                <w:sz w:val="18"/>
              </w:rPr>
              <w:t>变更</w:t>
            </w:r>
          </w:p>
        </w:tc>
        <w:tc>
          <w:tcPr>
            <w:tcW w:w="1286"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rPr>
                <w:rFonts w:ascii="Times New Roman"/>
                <w:sz w:val="20"/>
              </w:rPr>
            </w:pPr>
          </w:p>
        </w:tc>
        <w:tc>
          <w:tcPr>
            <w:tcW w:w="480" w:type="dxa"/>
          </w:tcPr>
          <w:p>
            <w:pPr>
              <w:pStyle w:val="TableParagraph"/>
              <w:rPr>
                <w:rFonts w:ascii="Times New Roman"/>
                <w:sz w:val="20"/>
              </w:rPr>
            </w:pPr>
          </w:p>
        </w:tc>
        <w:tc>
          <w:tcPr>
            <w:tcW w:w="1212" w:type="dxa"/>
          </w:tcPr>
          <w:p>
            <w:pPr>
              <w:pStyle w:val="TableParagraph"/>
              <w:rPr>
                <w:rFonts w:ascii="Times New Roman"/>
                <w:sz w:val="20"/>
              </w:rPr>
            </w:pPr>
          </w:p>
        </w:tc>
        <w:tc>
          <w:tcPr>
            <w:tcW w:w="346" w:type="dxa"/>
          </w:tcPr>
          <w:p>
            <w:pPr>
              <w:pStyle w:val="TableParagraph"/>
              <w:rPr>
                <w:rFonts w:ascii="Times New Roman"/>
                <w:sz w:val="20"/>
              </w:rPr>
            </w:pPr>
          </w:p>
        </w:tc>
        <w:tc>
          <w:tcPr>
            <w:tcW w:w="1290"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rPr>
                <w:rFonts w:ascii="Times New Roman"/>
                <w:sz w:val="20"/>
              </w:rPr>
            </w:pPr>
          </w:p>
        </w:tc>
        <w:tc>
          <w:tcPr>
            <w:tcW w:w="349" w:type="dxa"/>
          </w:tcPr>
          <w:p>
            <w:pPr>
              <w:pStyle w:val="TableParagraph"/>
              <w:rPr>
                <w:rFonts w:ascii="Times New Roman"/>
                <w:sz w:val="20"/>
              </w:rPr>
            </w:pPr>
          </w:p>
        </w:tc>
        <w:tc>
          <w:tcPr>
            <w:tcW w:w="1444" w:type="dxa"/>
          </w:tcPr>
          <w:p>
            <w:pPr>
              <w:pStyle w:val="TableParagraph"/>
              <w:rPr>
                <w:rFonts w:ascii="Times New Roman"/>
                <w:sz w:val="20"/>
              </w:rPr>
            </w:pPr>
          </w:p>
        </w:tc>
        <w:tc>
          <w:tcPr>
            <w:tcW w:w="1136" w:type="dxa"/>
          </w:tcPr>
          <w:p>
            <w:pPr>
              <w:pStyle w:val="TableParagraph"/>
              <w:rPr>
                <w:rFonts w:ascii="Times New Roman"/>
                <w:sz w:val="20"/>
              </w:rPr>
            </w:pPr>
          </w:p>
        </w:tc>
        <w:tc>
          <w:tcPr>
            <w:tcW w:w="1441" w:type="dxa"/>
          </w:tcPr>
          <w:p>
            <w:pPr>
              <w:pStyle w:val="TableParagraph"/>
              <w:rPr>
                <w:rFonts w:ascii="Times New Roman"/>
                <w:sz w:val="20"/>
              </w:rPr>
            </w:pPr>
          </w:p>
        </w:tc>
      </w:tr>
      <w:tr>
        <w:trPr>
          <w:trHeight w:val="700" w:hRule="atLeast"/>
        </w:trPr>
        <w:tc>
          <w:tcPr>
            <w:tcW w:w="612" w:type="dxa"/>
          </w:tcPr>
          <w:p>
            <w:pPr>
              <w:pStyle w:val="TableParagraph"/>
              <w:spacing w:line="230" w:lineRule="exact"/>
              <w:ind w:left="107"/>
              <w:rPr>
                <w:sz w:val="18"/>
              </w:rPr>
            </w:pPr>
            <w:r>
              <w:rPr>
                <w:spacing w:val="-5"/>
                <w:sz w:val="18"/>
              </w:rPr>
              <w:t>前期</w:t>
            </w:r>
          </w:p>
          <w:p>
            <w:pPr>
              <w:pStyle w:val="TableParagraph"/>
              <w:spacing w:line="230" w:lineRule="atLeast"/>
              <w:ind w:left="107" w:right="132"/>
              <w:rPr>
                <w:sz w:val="18"/>
              </w:rPr>
            </w:pPr>
            <w:r>
              <w:rPr>
                <w:spacing w:val="-6"/>
                <w:sz w:val="18"/>
              </w:rPr>
              <w:t>差错</w:t>
            </w:r>
            <w:r>
              <w:rPr>
                <w:spacing w:val="-5"/>
                <w:sz w:val="18"/>
              </w:rPr>
              <w:t>更正</w:t>
            </w:r>
          </w:p>
        </w:tc>
        <w:tc>
          <w:tcPr>
            <w:tcW w:w="1286"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rPr>
                <w:rFonts w:ascii="Times New Roman"/>
                <w:sz w:val="20"/>
              </w:rPr>
            </w:pPr>
          </w:p>
        </w:tc>
        <w:tc>
          <w:tcPr>
            <w:tcW w:w="480" w:type="dxa"/>
          </w:tcPr>
          <w:p>
            <w:pPr>
              <w:pStyle w:val="TableParagraph"/>
              <w:rPr>
                <w:rFonts w:ascii="Times New Roman"/>
                <w:sz w:val="20"/>
              </w:rPr>
            </w:pPr>
          </w:p>
        </w:tc>
        <w:tc>
          <w:tcPr>
            <w:tcW w:w="1212" w:type="dxa"/>
          </w:tcPr>
          <w:p>
            <w:pPr>
              <w:pStyle w:val="TableParagraph"/>
              <w:rPr>
                <w:rFonts w:ascii="Times New Roman"/>
                <w:sz w:val="20"/>
              </w:rPr>
            </w:pPr>
          </w:p>
        </w:tc>
        <w:tc>
          <w:tcPr>
            <w:tcW w:w="346" w:type="dxa"/>
          </w:tcPr>
          <w:p>
            <w:pPr>
              <w:pStyle w:val="TableParagraph"/>
              <w:rPr>
                <w:rFonts w:ascii="Times New Roman"/>
                <w:sz w:val="20"/>
              </w:rPr>
            </w:pPr>
          </w:p>
        </w:tc>
        <w:tc>
          <w:tcPr>
            <w:tcW w:w="1290"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rPr>
                <w:rFonts w:ascii="Times New Roman"/>
                <w:sz w:val="20"/>
              </w:rPr>
            </w:pPr>
          </w:p>
        </w:tc>
        <w:tc>
          <w:tcPr>
            <w:tcW w:w="349" w:type="dxa"/>
          </w:tcPr>
          <w:p>
            <w:pPr>
              <w:pStyle w:val="TableParagraph"/>
              <w:rPr>
                <w:rFonts w:ascii="Times New Roman"/>
                <w:sz w:val="20"/>
              </w:rPr>
            </w:pPr>
          </w:p>
        </w:tc>
        <w:tc>
          <w:tcPr>
            <w:tcW w:w="1444" w:type="dxa"/>
          </w:tcPr>
          <w:p>
            <w:pPr>
              <w:pStyle w:val="TableParagraph"/>
              <w:rPr>
                <w:rFonts w:ascii="Times New Roman"/>
                <w:sz w:val="20"/>
              </w:rPr>
            </w:pPr>
          </w:p>
        </w:tc>
        <w:tc>
          <w:tcPr>
            <w:tcW w:w="1136" w:type="dxa"/>
          </w:tcPr>
          <w:p>
            <w:pPr>
              <w:pStyle w:val="TableParagraph"/>
              <w:rPr>
                <w:rFonts w:ascii="Times New Roman"/>
                <w:sz w:val="20"/>
              </w:rPr>
            </w:pPr>
          </w:p>
        </w:tc>
        <w:tc>
          <w:tcPr>
            <w:tcW w:w="1441" w:type="dxa"/>
          </w:tcPr>
          <w:p>
            <w:pPr>
              <w:pStyle w:val="TableParagraph"/>
              <w:rPr>
                <w:rFonts w:ascii="Times New Roman"/>
                <w:sz w:val="20"/>
              </w:rPr>
            </w:pPr>
          </w:p>
        </w:tc>
      </w:tr>
      <w:tr>
        <w:trPr>
          <w:trHeight w:val="1168" w:hRule="atLeast"/>
        </w:trPr>
        <w:tc>
          <w:tcPr>
            <w:tcW w:w="612" w:type="dxa"/>
          </w:tcPr>
          <w:p>
            <w:pPr>
              <w:pStyle w:val="TableParagraph"/>
              <w:spacing w:line="242" w:lineRule="auto"/>
              <w:ind w:left="107" w:right="132"/>
              <w:jc w:val="both"/>
              <w:rPr>
                <w:sz w:val="18"/>
              </w:rPr>
            </w:pPr>
            <w:r>
              <w:rPr>
                <w:spacing w:val="-6"/>
                <w:sz w:val="18"/>
              </w:rPr>
              <w:t>同一控制</w:t>
            </w:r>
            <w:r>
              <w:rPr>
                <w:spacing w:val="-5"/>
                <w:sz w:val="18"/>
              </w:rPr>
              <w:t>下企</w:t>
            </w:r>
          </w:p>
          <w:p>
            <w:pPr>
              <w:pStyle w:val="TableParagraph"/>
              <w:spacing w:line="230" w:lineRule="atLeast"/>
              <w:ind w:left="107" w:right="132"/>
              <w:rPr>
                <w:sz w:val="18"/>
              </w:rPr>
            </w:pPr>
            <w:r>
              <w:rPr>
                <w:spacing w:val="-6"/>
                <w:sz w:val="18"/>
              </w:rPr>
              <w:t>业合</w:t>
            </w:r>
            <w:r>
              <w:rPr>
                <w:spacing w:val="-10"/>
                <w:sz w:val="18"/>
              </w:rPr>
              <w:t>并</w:t>
            </w:r>
          </w:p>
        </w:tc>
        <w:tc>
          <w:tcPr>
            <w:tcW w:w="1286"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rPr>
                <w:rFonts w:ascii="Times New Roman"/>
                <w:sz w:val="20"/>
              </w:rPr>
            </w:pPr>
          </w:p>
        </w:tc>
        <w:tc>
          <w:tcPr>
            <w:tcW w:w="480" w:type="dxa"/>
          </w:tcPr>
          <w:p>
            <w:pPr>
              <w:pStyle w:val="TableParagraph"/>
              <w:rPr>
                <w:rFonts w:ascii="Times New Roman"/>
                <w:sz w:val="20"/>
              </w:rPr>
            </w:pPr>
          </w:p>
        </w:tc>
        <w:tc>
          <w:tcPr>
            <w:tcW w:w="1212" w:type="dxa"/>
          </w:tcPr>
          <w:p>
            <w:pPr>
              <w:pStyle w:val="TableParagraph"/>
              <w:rPr>
                <w:rFonts w:ascii="Times New Roman"/>
                <w:sz w:val="20"/>
              </w:rPr>
            </w:pPr>
          </w:p>
        </w:tc>
        <w:tc>
          <w:tcPr>
            <w:tcW w:w="346" w:type="dxa"/>
          </w:tcPr>
          <w:p>
            <w:pPr>
              <w:pStyle w:val="TableParagraph"/>
              <w:rPr>
                <w:rFonts w:ascii="Times New Roman"/>
                <w:sz w:val="20"/>
              </w:rPr>
            </w:pPr>
          </w:p>
        </w:tc>
        <w:tc>
          <w:tcPr>
            <w:tcW w:w="1290"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rPr>
                <w:rFonts w:ascii="Times New Roman"/>
                <w:sz w:val="20"/>
              </w:rPr>
            </w:pPr>
          </w:p>
        </w:tc>
        <w:tc>
          <w:tcPr>
            <w:tcW w:w="349" w:type="dxa"/>
          </w:tcPr>
          <w:p>
            <w:pPr>
              <w:pStyle w:val="TableParagraph"/>
              <w:rPr>
                <w:rFonts w:ascii="Times New Roman"/>
                <w:sz w:val="20"/>
              </w:rPr>
            </w:pPr>
          </w:p>
        </w:tc>
        <w:tc>
          <w:tcPr>
            <w:tcW w:w="1444" w:type="dxa"/>
          </w:tcPr>
          <w:p>
            <w:pPr>
              <w:pStyle w:val="TableParagraph"/>
              <w:rPr>
                <w:rFonts w:ascii="Times New Roman"/>
                <w:sz w:val="20"/>
              </w:rPr>
            </w:pPr>
          </w:p>
        </w:tc>
        <w:tc>
          <w:tcPr>
            <w:tcW w:w="1136" w:type="dxa"/>
          </w:tcPr>
          <w:p>
            <w:pPr>
              <w:pStyle w:val="TableParagraph"/>
              <w:rPr>
                <w:rFonts w:ascii="Times New Roman"/>
                <w:sz w:val="20"/>
              </w:rPr>
            </w:pPr>
          </w:p>
        </w:tc>
        <w:tc>
          <w:tcPr>
            <w:tcW w:w="1441" w:type="dxa"/>
          </w:tcPr>
          <w:p>
            <w:pPr>
              <w:pStyle w:val="TableParagraph"/>
              <w:rPr>
                <w:rFonts w:ascii="Times New Roman"/>
                <w:sz w:val="20"/>
              </w:rPr>
            </w:pPr>
          </w:p>
        </w:tc>
      </w:tr>
      <w:tr>
        <w:trPr>
          <w:trHeight w:val="232" w:hRule="atLeast"/>
        </w:trPr>
        <w:tc>
          <w:tcPr>
            <w:tcW w:w="612" w:type="dxa"/>
          </w:tcPr>
          <w:p>
            <w:pPr>
              <w:pStyle w:val="TableParagraph"/>
              <w:spacing w:line="212" w:lineRule="exact"/>
              <w:ind w:left="107"/>
              <w:rPr>
                <w:sz w:val="18"/>
              </w:rPr>
            </w:pPr>
            <w:r>
              <w:rPr>
                <w:spacing w:val="-5"/>
                <w:sz w:val="18"/>
              </w:rPr>
              <w:t>其他</w:t>
            </w:r>
          </w:p>
        </w:tc>
        <w:tc>
          <w:tcPr>
            <w:tcW w:w="1286" w:type="dxa"/>
          </w:tcPr>
          <w:p>
            <w:pPr>
              <w:pStyle w:val="TableParagraph"/>
              <w:rPr>
                <w:rFonts w:ascii="Times New Roman"/>
                <w:sz w:val="16"/>
              </w:rPr>
            </w:pPr>
          </w:p>
        </w:tc>
        <w:tc>
          <w:tcPr>
            <w:tcW w:w="348" w:type="dxa"/>
          </w:tcPr>
          <w:p>
            <w:pPr>
              <w:pStyle w:val="TableParagraph"/>
              <w:rPr>
                <w:rFonts w:ascii="Times New Roman"/>
                <w:sz w:val="16"/>
              </w:rPr>
            </w:pPr>
          </w:p>
        </w:tc>
        <w:tc>
          <w:tcPr>
            <w:tcW w:w="348" w:type="dxa"/>
          </w:tcPr>
          <w:p>
            <w:pPr>
              <w:pStyle w:val="TableParagraph"/>
              <w:rPr>
                <w:rFonts w:ascii="Times New Roman"/>
                <w:sz w:val="16"/>
              </w:rPr>
            </w:pPr>
          </w:p>
        </w:tc>
        <w:tc>
          <w:tcPr>
            <w:tcW w:w="346" w:type="dxa"/>
          </w:tcPr>
          <w:p>
            <w:pPr>
              <w:pStyle w:val="TableParagraph"/>
              <w:rPr>
                <w:rFonts w:ascii="Times New Roman"/>
                <w:sz w:val="16"/>
              </w:rPr>
            </w:pPr>
          </w:p>
        </w:tc>
        <w:tc>
          <w:tcPr>
            <w:tcW w:w="1443" w:type="dxa"/>
          </w:tcPr>
          <w:p>
            <w:pPr>
              <w:pStyle w:val="TableParagraph"/>
              <w:rPr>
                <w:rFonts w:ascii="Times New Roman"/>
                <w:sz w:val="16"/>
              </w:rPr>
            </w:pPr>
          </w:p>
        </w:tc>
        <w:tc>
          <w:tcPr>
            <w:tcW w:w="480" w:type="dxa"/>
          </w:tcPr>
          <w:p>
            <w:pPr>
              <w:pStyle w:val="TableParagraph"/>
              <w:rPr>
                <w:rFonts w:ascii="Times New Roman"/>
                <w:sz w:val="16"/>
              </w:rPr>
            </w:pPr>
          </w:p>
        </w:tc>
        <w:tc>
          <w:tcPr>
            <w:tcW w:w="1212" w:type="dxa"/>
          </w:tcPr>
          <w:p>
            <w:pPr>
              <w:pStyle w:val="TableParagraph"/>
              <w:rPr>
                <w:rFonts w:ascii="Times New Roman"/>
                <w:sz w:val="16"/>
              </w:rPr>
            </w:pPr>
          </w:p>
        </w:tc>
        <w:tc>
          <w:tcPr>
            <w:tcW w:w="346" w:type="dxa"/>
          </w:tcPr>
          <w:p>
            <w:pPr>
              <w:pStyle w:val="TableParagraph"/>
              <w:rPr>
                <w:rFonts w:ascii="Times New Roman"/>
                <w:sz w:val="16"/>
              </w:rPr>
            </w:pPr>
          </w:p>
        </w:tc>
        <w:tc>
          <w:tcPr>
            <w:tcW w:w="1290" w:type="dxa"/>
          </w:tcPr>
          <w:p>
            <w:pPr>
              <w:pStyle w:val="TableParagraph"/>
              <w:rPr>
                <w:rFonts w:ascii="Times New Roman"/>
                <w:sz w:val="16"/>
              </w:rPr>
            </w:pPr>
          </w:p>
        </w:tc>
        <w:tc>
          <w:tcPr>
            <w:tcW w:w="346" w:type="dxa"/>
          </w:tcPr>
          <w:p>
            <w:pPr>
              <w:pStyle w:val="TableParagraph"/>
              <w:rPr>
                <w:rFonts w:ascii="Times New Roman"/>
                <w:sz w:val="16"/>
              </w:rPr>
            </w:pPr>
          </w:p>
        </w:tc>
        <w:tc>
          <w:tcPr>
            <w:tcW w:w="1443" w:type="dxa"/>
          </w:tcPr>
          <w:p>
            <w:pPr>
              <w:pStyle w:val="TableParagraph"/>
              <w:rPr>
                <w:rFonts w:ascii="Times New Roman"/>
                <w:sz w:val="16"/>
              </w:rPr>
            </w:pPr>
          </w:p>
        </w:tc>
        <w:tc>
          <w:tcPr>
            <w:tcW w:w="349" w:type="dxa"/>
          </w:tcPr>
          <w:p>
            <w:pPr>
              <w:pStyle w:val="TableParagraph"/>
              <w:rPr>
                <w:rFonts w:ascii="Times New Roman"/>
                <w:sz w:val="16"/>
              </w:rPr>
            </w:pPr>
          </w:p>
        </w:tc>
        <w:tc>
          <w:tcPr>
            <w:tcW w:w="1444" w:type="dxa"/>
          </w:tcPr>
          <w:p>
            <w:pPr>
              <w:pStyle w:val="TableParagraph"/>
              <w:rPr>
                <w:rFonts w:ascii="Times New Roman"/>
                <w:sz w:val="16"/>
              </w:rPr>
            </w:pPr>
          </w:p>
        </w:tc>
        <w:tc>
          <w:tcPr>
            <w:tcW w:w="1136" w:type="dxa"/>
          </w:tcPr>
          <w:p>
            <w:pPr>
              <w:pStyle w:val="TableParagraph"/>
              <w:rPr>
                <w:rFonts w:ascii="Times New Roman"/>
                <w:sz w:val="16"/>
              </w:rPr>
            </w:pPr>
          </w:p>
        </w:tc>
        <w:tc>
          <w:tcPr>
            <w:tcW w:w="1441" w:type="dxa"/>
          </w:tcPr>
          <w:p>
            <w:pPr>
              <w:pStyle w:val="TableParagraph"/>
              <w:rPr>
                <w:rFonts w:ascii="Times New Roman"/>
                <w:sz w:val="16"/>
              </w:rPr>
            </w:pPr>
          </w:p>
        </w:tc>
      </w:tr>
      <w:tr>
        <w:trPr>
          <w:trHeight w:val="933" w:hRule="atLeast"/>
        </w:trPr>
        <w:tc>
          <w:tcPr>
            <w:tcW w:w="612" w:type="dxa"/>
          </w:tcPr>
          <w:p>
            <w:pPr>
              <w:pStyle w:val="TableParagraph"/>
              <w:spacing w:line="242" w:lineRule="auto"/>
              <w:ind w:left="107" w:right="131"/>
              <w:jc w:val="both"/>
              <w:rPr>
                <w:sz w:val="18"/>
              </w:rPr>
            </w:pPr>
            <w:r>
              <w:rPr>
                <w:spacing w:val="-6"/>
                <w:sz w:val="18"/>
              </w:rPr>
              <w:t>二、本年</w:t>
            </w:r>
            <w:r>
              <w:rPr>
                <w:spacing w:val="-5"/>
                <w:sz w:val="18"/>
              </w:rPr>
              <w:t>期初</w:t>
            </w:r>
          </w:p>
          <w:p>
            <w:pPr>
              <w:pStyle w:val="TableParagraph"/>
              <w:spacing w:line="213" w:lineRule="exact" w:before="2"/>
              <w:ind w:left="107"/>
              <w:rPr>
                <w:sz w:val="18"/>
              </w:rPr>
            </w:pPr>
            <w:r>
              <w:rPr>
                <w:spacing w:val="-5"/>
                <w:sz w:val="18"/>
              </w:rPr>
              <w:t>余额</w:t>
            </w:r>
          </w:p>
        </w:tc>
        <w:tc>
          <w:tcPr>
            <w:tcW w:w="1286" w:type="dxa"/>
          </w:tcPr>
          <w:p>
            <w:pPr>
              <w:pStyle w:val="TableParagraph"/>
              <w:spacing w:before="1"/>
              <w:ind w:right="90"/>
              <w:jc w:val="right"/>
              <w:rPr>
                <w:sz w:val="21"/>
              </w:rPr>
            </w:pPr>
            <w:r>
              <w:rPr>
                <w:spacing w:val="-2"/>
                <w:sz w:val="21"/>
              </w:rPr>
              <w:t>687,715,36</w:t>
            </w:r>
          </w:p>
          <w:p>
            <w:pPr>
              <w:pStyle w:val="TableParagraph"/>
              <w:spacing w:before="5"/>
              <w:ind w:right="90"/>
              <w:jc w:val="right"/>
              <w:rPr>
                <w:sz w:val="21"/>
              </w:rPr>
            </w:pPr>
            <w:r>
              <w:rPr>
                <w:spacing w:val="-4"/>
                <w:sz w:val="21"/>
              </w:rPr>
              <w:t>8.00</w:t>
            </w: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6" w:type="dxa"/>
          </w:tcPr>
          <w:p>
            <w:pPr>
              <w:pStyle w:val="TableParagraph"/>
              <w:rPr>
                <w:rFonts w:ascii="Times New Roman"/>
                <w:sz w:val="20"/>
              </w:rPr>
            </w:pPr>
          </w:p>
        </w:tc>
        <w:tc>
          <w:tcPr>
            <w:tcW w:w="1443" w:type="dxa"/>
          </w:tcPr>
          <w:p>
            <w:pPr>
              <w:pStyle w:val="TableParagraph"/>
              <w:spacing w:before="1"/>
              <w:ind w:right="93"/>
              <w:jc w:val="right"/>
              <w:rPr>
                <w:sz w:val="21"/>
              </w:rPr>
            </w:pPr>
            <w:r>
              <w:rPr>
                <w:spacing w:val="-2"/>
                <w:sz w:val="21"/>
              </w:rPr>
              <w:t>1,304,463,8</w:t>
            </w:r>
          </w:p>
          <w:p>
            <w:pPr>
              <w:pStyle w:val="TableParagraph"/>
              <w:spacing w:before="5"/>
              <w:ind w:right="95"/>
              <w:jc w:val="right"/>
              <w:rPr>
                <w:sz w:val="21"/>
              </w:rPr>
            </w:pPr>
            <w:r>
              <w:rPr>
                <w:spacing w:val="-2"/>
                <w:sz w:val="21"/>
              </w:rPr>
              <w:t>70.77</w:t>
            </w:r>
          </w:p>
        </w:tc>
        <w:tc>
          <w:tcPr>
            <w:tcW w:w="480" w:type="dxa"/>
          </w:tcPr>
          <w:p>
            <w:pPr>
              <w:pStyle w:val="TableParagraph"/>
              <w:rPr>
                <w:rFonts w:ascii="Times New Roman"/>
                <w:sz w:val="20"/>
              </w:rPr>
            </w:pPr>
          </w:p>
        </w:tc>
        <w:tc>
          <w:tcPr>
            <w:tcW w:w="1212" w:type="dxa"/>
          </w:tcPr>
          <w:p>
            <w:pPr>
              <w:pStyle w:val="TableParagraph"/>
              <w:spacing w:before="1"/>
              <w:ind w:right="93"/>
              <w:jc w:val="right"/>
              <w:rPr>
                <w:sz w:val="21"/>
              </w:rPr>
            </w:pPr>
            <w:r>
              <w:rPr>
                <w:spacing w:val="-2"/>
                <w:sz w:val="21"/>
              </w:rPr>
              <w:t>43,629,77</w:t>
            </w:r>
          </w:p>
          <w:p>
            <w:pPr>
              <w:pStyle w:val="TableParagraph"/>
              <w:spacing w:before="5"/>
              <w:ind w:right="93"/>
              <w:jc w:val="right"/>
              <w:rPr>
                <w:sz w:val="21"/>
              </w:rPr>
            </w:pPr>
            <w:r>
              <w:rPr>
                <w:spacing w:val="-4"/>
                <w:sz w:val="21"/>
              </w:rPr>
              <w:t>4.04</w:t>
            </w:r>
          </w:p>
        </w:tc>
        <w:tc>
          <w:tcPr>
            <w:tcW w:w="346" w:type="dxa"/>
          </w:tcPr>
          <w:p>
            <w:pPr>
              <w:pStyle w:val="TableParagraph"/>
              <w:rPr>
                <w:rFonts w:ascii="Times New Roman"/>
                <w:sz w:val="20"/>
              </w:rPr>
            </w:pPr>
          </w:p>
        </w:tc>
        <w:tc>
          <w:tcPr>
            <w:tcW w:w="1290" w:type="dxa"/>
          </w:tcPr>
          <w:p>
            <w:pPr>
              <w:pStyle w:val="TableParagraph"/>
              <w:spacing w:before="1"/>
              <w:ind w:right="94"/>
              <w:jc w:val="right"/>
              <w:rPr>
                <w:sz w:val="21"/>
              </w:rPr>
            </w:pPr>
            <w:r>
              <w:rPr>
                <w:spacing w:val="-2"/>
                <w:sz w:val="21"/>
              </w:rPr>
              <w:t>332,765,37</w:t>
            </w:r>
          </w:p>
          <w:p>
            <w:pPr>
              <w:pStyle w:val="TableParagraph"/>
              <w:spacing w:before="5"/>
              <w:ind w:right="96"/>
              <w:jc w:val="right"/>
              <w:rPr>
                <w:sz w:val="21"/>
              </w:rPr>
            </w:pPr>
            <w:r>
              <w:rPr>
                <w:spacing w:val="-4"/>
                <w:sz w:val="21"/>
              </w:rPr>
              <w:t>3.28</w:t>
            </w:r>
          </w:p>
        </w:tc>
        <w:tc>
          <w:tcPr>
            <w:tcW w:w="346" w:type="dxa"/>
          </w:tcPr>
          <w:p>
            <w:pPr>
              <w:pStyle w:val="TableParagraph"/>
              <w:rPr>
                <w:rFonts w:ascii="Times New Roman"/>
                <w:sz w:val="20"/>
              </w:rPr>
            </w:pPr>
          </w:p>
        </w:tc>
        <w:tc>
          <w:tcPr>
            <w:tcW w:w="1443" w:type="dxa"/>
          </w:tcPr>
          <w:p>
            <w:pPr>
              <w:pStyle w:val="TableParagraph"/>
              <w:spacing w:before="1"/>
              <w:ind w:right="93"/>
              <w:jc w:val="right"/>
              <w:rPr>
                <w:sz w:val="21"/>
              </w:rPr>
            </w:pPr>
            <w:r>
              <w:rPr>
                <w:spacing w:val="-2"/>
                <w:sz w:val="21"/>
              </w:rPr>
              <w:t>2,513,020,6</w:t>
            </w:r>
          </w:p>
          <w:p>
            <w:pPr>
              <w:pStyle w:val="TableParagraph"/>
              <w:spacing w:before="5"/>
              <w:ind w:right="93"/>
              <w:jc w:val="right"/>
              <w:rPr>
                <w:sz w:val="21"/>
              </w:rPr>
            </w:pPr>
            <w:r>
              <w:rPr>
                <w:spacing w:val="-2"/>
                <w:sz w:val="21"/>
              </w:rPr>
              <w:t>22.02</w:t>
            </w:r>
          </w:p>
        </w:tc>
        <w:tc>
          <w:tcPr>
            <w:tcW w:w="349" w:type="dxa"/>
          </w:tcPr>
          <w:p>
            <w:pPr>
              <w:pStyle w:val="TableParagraph"/>
              <w:rPr>
                <w:rFonts w:ascii="Times New Roman"/>
                <w:sz w:val="20"/>
              </w:rPr>
            </w:pPr>
          </w:p>
        </w:tc>
        <w:tc>
          <w:tcPr>
            <w:tcW w:w="1444" w:type="dxa"/>
          </w:tcPr>
          <w:p>
            <w:pPr>
              <w:pStyle w:val="TableParagraph"/>
              <w:spacing w:before="1"/>
              <w:ind w:right="98"/>
              <w:jc w:val="right"/>
              <w:rPr>
                <w:sz w:val="21"/>
              </w:rPr>
            </w:pPr>
            <w:r>
              <w:rPr>
                <w:spacing w:val="-2"/>
                <w:sz w:val="21"/>
              </w:rPr>
              <w:t>4,881,595,0</w:t>
            </w:r>
          </w:p>
          <w:p>
            <w:pPr>
              <w:pStyle w:val="TableParagraph"/>
              <w:spacing w:before="5"/>
              <w:ind w:right="98"/>
              <w:jc w:val="right"/>
              <w:rPr>
                <w:sz w:val="21"/>
              </w:rPr>
            </w:pPr>
            <w:r>
              <w:rPr>
                <w:spacing w:val="-2"/>
                <w:sz w:val="21"/>
              </w:rPr>
              <w:t>08.11</w:t>
            </w:r>
          </w:p>
        </w:tc>
        <w:tc>
          <w:tcPr>
            <w:tcW w:w="1136" w:type="dxa"/>
          </w:tcPr>
          <w:p>
            <w:pPr>
              <w:pStyle w:val="TableParagraph"/>
              <w:spacing w:before="1"/>
              <w:ind w:right="98"/>
              <w:jc w:val="right"/>
              <w:rPr>
                <w:sz w:val="21"/>
              </w:rPr>
            </w:pPr>
            <w:r>
              <w:rPr>
                <w:spacing w:val="-2"/>
                <w:sz w:val="21"/>
              </w:rPr>
              <w:t>4,149,28</w:t>
            </w:r>
          </w:p>
          <w:p>
            <w:pPr>
              <w:pStyle w:val="TableParagraph"/>
              <w:spacing w:before="5"/>
              <w:ind w:right="98"/>
              <w:jc w:val="right"/>
              <w:rPr>
                <w:sz w:val="21"/>
              </w:rPr>
            </w:pPr>
            <w:r>
              <w:rPr>
                <w:spacing w:val="-4"/>
                <w:sz w:val="21"/>
              </w:rPr>
              <w:t>8.62</w:t>
            </w:r>
          </w:p>
        </w:tc>
        <w:tc>
          <w:tcPr>
            <w:tcW w:w="1441" w:type="dxa"/>
          </w:tcPr>
          <w:p>
            <w:pPr>
              <w:pStyle w:val="TableParagraph"/>
              <w:spacing w:before="1"/>
              <w:ind w:right="96"/>
              <w:jc w:val="right"/>
              <w:rPr>
                <w:sz w:val="21"/>
              </w:rPr>
            </w:pPr>
            <w:r>
              <w:rPr>
                <w:spacing w:val="-2"/>
                <w:sz w:val="21"/>
              </w:rPr>
              <w:t>4,885,744,2</w:t>
            </w:r>
          </w:p>
          <w:p>
            <w:pPr>
              <w:pStyle w:val="TableParagraph"/>
              <w:spacing w:before="5"/>
              <w:ind w:right="98"/>
              <w:jc w:val="right"/>
              <w:rPr>
                <w:sz w:val="21"/>
              </w:rPr>
            </w:pPr>
            <w:r>
              <w:rPr>
                <w:spacing w:val="-2"/>
                <w:sz w:val="21"/>
              </w:rPr>
              <w:t>96.73</w:t>
            </w:r>
          </w:p>
        </w:tc>
      </w:tr>
    </w:tbl>
    <w:p>
      <w:pPr>
        <w:spacing w:after="0"/>
        <w:jc w:val="right"/>
        <w:rPr>
          <w:sz w:val="21"/>
        </w:rPr>
        <w:sectPr>
          <w:headerReference w:type="default" r:id="rId59"/>
          <w:footerReference w:type="default" r:id="rId60"/>
          <w:pgSz w:w="16840" w:h="11910" w:orient="landscape"/>
          <w:pgMar w:header="857" w:footer="1195" w:top="1320" w:bottom="1380"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2"/>
        <w:gridCol w:w="1286"/>
        <w:gridCol w:w="348"/>
        <w:gridCol w:w="348"/>
        <w:gridCol w:w="346"/>
        <w:gridCol w:w="1443"/>
        <w:gridCol w:w="480"/>
        <w:gridCol w:w="1212"/>
        <w:gridCol w:w="346"/>
        <w:gridCol w:w="1290"/>
        <w:gridCol w:w="346"/>
        <w:gridCol w:w="1443"/>
        <w:gridCol w:w="349"/>
        <w:gridCol w:w="1444"/>
        <w:gridCol w:w="1136"/>
        <w:gridCol w:w="1441"/>
      </w:tblGrid>
      <w:tr>
        <w:trPr>
          <w:trHeight w:val="2570" w:hRule="atLeast"/>
        </w:trPr>
        <w:tc>
          <w:tcPr>
            <w:tcW w:w="612" w:type="dxa"/>
            <w:tcBorders>
              <w:left w:val="single" w:sz="4" w:space="0" w:color="000000"/>
              <w:bottom w:val="single" w:sz="4" w:space="0" w:color="000000"/>
              <w:right w:val="single" w:sz="4" w:space="0" w:color="000000"/>
            </w:tcBorders>
          </w:tcPr>
          <w:p>
            <w:pPr>
              <w:pStyle w:val="TableParagraph"/>
              <w:spacing w:line="242" w:lineRule="auto"/>
              <w:ind w:left="107" w:right="131"/>
              <w:jc w:val="both"/>
              <w:rPr>
                <w:sz w:val="18"/>
              </w:rPr>
            </w:pPr>
            <w:r>
              <w:rPr>
                <w:spacing w:val="-6"/>
                <w:sz w:val="18"/>
              </w:rPr>
              <w:t>三、本期增减变动</w:t>
            </w:r>
            <w:r>
              <w:rPr>
                <w:spacing w:val="-5"/>
                <w:sz w:val="18"/>
              </w:rPr>
              <w:t>金额</w:t>
            </w:r>
          </w:p>
          <w:p>
            <w:pPr>
              <w:pStyle w:val="TableParagraph"/>
              <w:spacing w:line="242" w:lineRule="auto" w:before="1"/>
              <w:ind w:left="107" w:right="131"/>
              <w:jc w:val="both"/>
              <w:rPr>
                <w:sz w:val="18"/>
              </w:rPr>
            </w:pPr>
            <w:r>
              <w:rPr>
                <w:spacing w:val="-6"/>
                <w:sz w:val="18"/>
              </w:rPr>
              <w:t>（</w:t>
            </w:r>
            <w:r>
              <w:rPr>
                <w:spacing w:val="-6"/>
                <w:sz w:val="18"/>
              </w:rPr>
              <w:t>减少以 </w:t>
            </w:r>
            <w:r>
              <w:rPr>
                <w:spacing w:val="-5"/>
                <w:sz w:val="18"/>
              </w:rPr>
              <w:t>“－</w:t>
            </w:r>
          </w:p>
          <w:p>
            <w:pPr>
              <w:pStyle w:val="TableParagraph"/>
              <w:spacing w:line="242" w:lineRule="auto" w:before="2"/>
              <w:ind w:left="107" w:right="131"/>
              <w:rPr>
                <w:sz w:val="18"/>
              </w:rPr>
            </w:pPr>
            <w:r>
              <w:rPr>
                <w:spacing w:val="-6"/>
                <w:sz w:val="18"/>
              </w:rPr>
              <w:t>”号</w:t>
            </w:r>
            <w:r>
              <w:rPr>
                <w:spacing w:val="-10"/>
                <w:sz w:val="18"/>
              </w:rPr>
              <w:t>填</w:t>
            </w:r>
          </w:p>
          <w:p>
            <w:pPr>
              <w:pStyle w:val="TableParagraph"/>
              <w:spacing w:line="217" w:lineRule="exact"/>
              <w:ind w:left="107"/>
              <w:rPr>
                <w:sz w:val="18"/>
              </w:rPr>
            </w:pPr>
            <w:r>
              <w:rPr>
                <w:sz w:val="18"/>
              </w:rPr>
              <w:t>列</w:t>
            </w:r>
            <w:r>
              <w:rPr>
                <w:spacing w:val="-10"/>
                <w:sz w:val="18"/>
              </w:rPr>
              <w:t>）</w:t>
            </w:r>
          </w:p>
        </w:tc>
        <w:tc>
          <w:tcPr>
            <w:tcW w:w="128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left w:val="single" w:sz="4" w:space="0" w:color="000000"/>
              <w:bottom w:val="single" w:sz="4" w:space="0" w:color="000000"/>
              <w:right w:val="single" w:sz="4" w:space="0" w:color="000000"/>
            </w:tcBorders>
          </w:tcPr>
          <w:p>
            <w:pPr>
              <w:pStyle w:val="TableParagraph"/>
              <w:ind w:right="93"/>
              <w:jc w:val="right"/>
              <w:rPr>
                <w:sz w:val="21"/>
              </w:rPr>
            </w:pPr>
            <w:r>
              <w:rPr>
                <w:spacing w:val="-2"/>
                <w:sz w:val="21"/>
              </w:rPr>
              <w:t>10,731,58</w:t>
            </w:r>
          </w:p>
          <w:p>
            <w:pPr>
              <w:pStyle w:val="TableParagraph"/>
              <w:spacing w:before="2"/>
              <w:ind w:right="93"/>
              <w:jc w:val="right"/>
              <w:rPr>
                <w:sz w:val="21"/>
              </w:rPr>
            </w:pPr>
            <w:r>
              <w:rPr>
                <w:spacing w:val="-4"/>
                <w:sz w:val="21"/>
              </w:rPr>
              <w:t>7.28</w:t>
            </w:r>
          </w:p>
        </w:tc>
        <w:tc>
          <w:tcPr>
            <w:tcW w:w="34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left w:val="single" w:sz="4" w:space="0" w:color="000000"/>
              <w:bottom w:val="single" w:sz="4" w:space="0" w:color="000000"/>
              <w:right w:val="single" w:sz="4" w:space="0" w:color="000000"/>
            </w:tcBorders>
          </w:tcPr>
          <w:p>
            <w:pPr>
              <w:pStyle w:val="TableParagraph"/>
              <w:ind w:right="94"/>
              <w:jc w:val="right"/>
              <w:rPr>
                <w:sz w:val="21"/>
              </w:rPr>
            </w:pPr>
            <w:r>
              <w:rPr>
                <w:spacing w:val="-2"/>
                <w:sz w:val="21"/>
              </w:rPr>
              <w:t>84,454,880</w:t>
            </w:r>
          </w:p>
          <w:p>
            <w:pPr>
              <w:pStyle w:val="TableParagraph"/>
              <w:spacing w:before="2"/>
              <w:ind w:right="96"/>
              <w:jc w:val="right"/>
              <w:rPr>
                <w:sz w:val="21"/>
              </w:rPr>
            </w:pPr>
            <w:r>
              <w:rPr>
                <w:spacing w:val="-5"/>
                <w:sz w:val="21"/>
              </w:rPr>
              <w:t>.96</w:t>
            </w:r>
          </w:p>
        </w:tc>
        <w:tc>
          <w:tcPr>
            <w:tcW w:w="34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left w:val="single" w:sz="4" w:space="0" w:color="000000"/>
              <w:bottom w:val="single" w:sz="4" w:space="0" w:color="000000"/>
              <w:right w:val="single" w:sz="4" w:space="0" w:color="000000"/>
            </w:tcBorders>
          </w:tcPr>
          <w:p>
            <w:pPr>
              <w:pStyle w:val="TableParagraph"/>
              <w:ind w:right="93"/>
              <w:jc w:val="right"/>
              <w:rPr>
                <w:sz w:val="21"/>
              </w:rPr>
            </w:pPr>
            <w:r>
              <w:rPr>
                <w:spacing w:val="-2"/>
                <w:sz w:val="21"/>
              </w:rPr>
              <w:t>517,196,145</w:t>
            </w:r>
          </w:p>
          <w:p>
            <w:pPr>
              <w:pStyle w:val="TableParagraph"/>
              <w:spacing w:before="2"/>
              <w:ind w:right="93"/>
              <w:jc w:val="right"/>
              <w:rPr>
                <w:sz w:val="21"/>
              </w:rPr>
            </w:pPr>
            <w:r>
              <w:rPr>
                <w:spacing w:val="-5"/>
                <w:sz w:val="21"/>
              </w:rPr>
              <w:t>.19</w:t>
            </w:r>
          </w:p>
        </w:tc>
        <w:tc>
          <w:tcPr>
            <w:tcW w:w="34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left w:val="single" w:sz="4" w:space="0" w:color="000000"/>
              <w:bottom w:val="single" w:sz="4" w:space="0" w:color="000000"/>
              <w:right w:val="single" w:sz="4" w:space="0" w:color="000000"/>
            </w:tcBorders>
          </w:tcPr>
          <w:p>
            <w:pPr>
              <w:pStyle w:val="TableParagraph"/>
              <w:ind w:right="98"/>
              <w:jc w:val="right"/>
              <w:rPr>
                <w:sz w:val="21"/>
              </w:rPr>
            </w:pPr>
            <w:r>
              <w:rPr>
                <w:spacing w:val="-2"/>
                <w:sz w:val="21"/>
              </w:rPr>
              <w:t>612,382,613</w:t>
            </w:r>
          </w:p>
          <w:p>
            <w:pPr>
              <w:pStyle w:val="TableParagraph"/>
              <w:spacing w:before="2"/>
              <w:ind w:right="98"/>
              <w:jc w:val="right"/>
              <w:rPr>
                <w:sz w:val="21"/>
              </w:rPr>
            </w:pPr>
            <w:r>
              <w:rPr>
                <w:spacing w:val="-5"/>
                <w:sz w:val="21"/>
              </w:rPr>
              <w:t>.43</w:t>
            </w:r>
          </w:p>
        </w:tc>
        <w:tc>
          <w:tcPr>
            <w:tcW w:w="1136" w:type="dxa"/>
            <w:tcBorders>
              <w:left w:val="single" w:sz="4" w:space="0" w:color="000000"/>
              <w:bottom w:val="single" w:sz="4" w:space="0" w:color="000000"/>
              <w:right w:val="single" w:sz="4" w:space="0" w:color="000000"/>
            </w:tcBorders>
          </w:tcPr>
          <w:p>
            <w:pPr>
              <w:pStyle w:val="TableParagraph"/>
              <w:spacing w:line="242" w:lineRule="auto"/>
              <w:ind w:left="183" w:right="98" w:firstLine="734"/>
              <w:jc w:val="right"/>
              <w:rPr>
                <w:sz w:val="21"/>
              </w:rPr>
            </w:pPr>
            <w:r>
              <w:rPr>
                <w:spacing w:val="-10"/>
                <w:sz w:val="21"/>
              </w:rPr>
              <w:t>- </w:t>
            </w:r>
            <w:r>
              <w:rPr>
                <w:spacing w:val="-2"/>
                <w:sz w:val="21"/>
              </w:rPr>
              <w:t>4,149,28</w:t>
            </w:r>
          </w:p>
          <w:p>
            <w:pPr>
              <w:pStyle w:val="TableParagraph"/>
              <w:spacing w:line="268" w:lineRule="exact"/>
              <w:ind w:right="98"/>
              <w:jc w:val="right"/>
              <w:rPr>
                <w:sz w:val="21"/>
              </w:rPr>
            </w:pPr>
            <w:r>
              <w:rPr>
                <w:spacing w:val="-4"/>
                <w:sz w:val="21"/>
              </w:rPr>
              <w:t>8.62</w:t>
            </w:r>
          </w:p>
        </w:tc>
        <w:tc>
          <w:tcPr>
            <w:tcW w:w="1441" w:type="dxa"/>
            <w:tcBorders>
              <w:left w:val="single" w:sz="4" w:space="0" w:color="000000"/>
              <w:bottom w:val="single" w:sz="4" w:space="0" w:color="000000"/>
              <w:right w:val="single" w:sz="4" w:space="0" w:color="000000"/>
            </w:tcBorders>
          </w:tcPr>
          <w:p>
            <w:pPr>
              <w:pStyle w:val="TableParagraph"/>
              <w:ind w:right="96"/>
              <w:jc w:val="right"/>
              <w:rPr>
                <w:sz w:val="21"/>
              </w:rPr>
            </w:pPr>
            <w:r>
              <w:rPr>
                <w:spacing w:val="-2"/>
                <w:sz w:val="21"/>
              </w:rPr>
              <w:t>608,233,324</w:t>
            </w:r>
          </w:p>
          <w:p>
            <w:pPr>
              <w:pStyle w:val="TableParagraph"/>
              <w:spacing w:before="2"/>
              <w:ind w:right="98"/>
              <w:jc w:val="right"/>
              <w:rPr>
                <w:sz w:val="21"/>
              </w:rPr>
            </w:pPr>
            <w:r>
              <w:rPr>
                <w:spacing w:val="-5"/>
                <w:sz w:val="21"/>
              </w:rPr>
              <w:t>.81</w:t>
            </w:r>
          </w:p>
        </w:tc>
      </w:tr>
      <w:tr>
        <w:trPr>
          <w:trHeight w:val="1168"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7"/>
              <w:rPr>
                <w:sz w:val="18"/>
              </w:rPr>
            </w:pPr>
            <w:r>
              <w:rPr>
                <w:sz w:val="18"/>
              </w:rPr>
              <w:t>（</w:t>
            </w:r>
            <w:r>
              <w:rPr>
                <w:spacing w:val="-10"/>
                <w:sz w:val="18"/>
              </w:rPr>
              <w:t>一</w:t>
            </w:r>
          </w:p>
          <w:p>
            <w:pPr>
              <w:pStyle w:val="TableParagraph"/>
              <w:spacing w:line="242" w:lineRule="auto" w:before="2"/>
              <w:ind w:left="107" w:right="132"/>
              <w:jc w:val="both"/>
              <w:rPr>
                <w:sz w:val="18"/>
              </w:rPr>
            </w:pPr>
            <w:r>
              <w:rPr>
                <w:spacing w:val="-6"/>
                <w:sz w:val="18"/>
              </w:rPr>
              <w:t>）</w:t>
            </w:r>
            <w:r>
              <w:rPr>
                <w:spacing w:val="-6"/>
                <w:sz w:val="18"/>
              </w:rPr>
              <w:t>综合收</w:t>
            </w:r>
            <w:r>
              <w:rPr>
                <w:spacing w:val="-5"/>
                <w:sz w:val="18"/>
              </w:rPr>
              <w:t>益总</w:t>
            </w:r>
          </w:p>
          <w:p>
            <w:pPr>
              <w:pStyle w:val="TableParagraph"/>
              <w:spacing w:line="217" w:lineRule="exact" w:before="2"/>
              <w:ind w:left="107"/>
              <w:rPr>
                <w:sz w:val="18"/>
              </w:rPr>
            </w:pPr>
            <w:r>
              <w:rPr>
                <w:spacing w:val="-10"/>
                <w:sz w:val="18"/>
              </w:rPr>
              <w:t>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3"/>
              <w:jc w:val="right"/>
              <w:rPr>
                <w:sz w:val="21"/>
              </w:rPr>
            </w:pPr>
            <w:r>
              <w:rPr>
                <w:spacing w:val="-2"/>
                <w:sz w:val="21"/>
              </w:rPr>
              <w:t>10,731,58</w:t>
            </w:r>
          </w:p>
          <w:p>
            <w:pPr>
              <w:pStyle w:val="TableParagraph"/>
              <w:spacing w:before="2"/>
              <w:ind w:right="93"/>
              <w:jc w:val="right"/>
              <w:rPr>
                <w:sz w:val="21"/>
              </w:rPr>
            </w:pPr>
            <w:r>
              <w:rPr>
                <w:spacing w:val="-4"/>
                <w:sz w:val="21"/>
              </w:rPr>
              <w:t>7.28</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3"/>
              <w:jc w:val="right"/>
              <w:rPr>
                <w:sz w:val="21"/>
              </w:rPr>
            </w:pPr>
            <w:r>
              <w:rPr>
                <w:spacing w:val="-2"/>
                <w:sz w:val="21"/>
              </w:rPr>
              <w:t>842,351,404</w:t>
            </w:r>
          </w:p>
          <w:p>
            <w:pPr>
              <w:pStyle w:val="TableParagraph"/>
              <w:spacing w:before="2"/>
              <w:ind w:right="93"/>
              <w:jc w:val="right"/>
              <w:rPr>
                <w:sz w:val="21"/>
              </w:rPr>
            </w:pPr>
            <w:r>
              <w:rPr>
                <w:spacing w:val="-5"/>
                <w:sz w:val="21"/>
              </w:rPr>
              <w:t>.95</w:t>
            </w: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sz w:val="21"/>
              </w:rPr>
            </w:pPr>
            <w:r>
              <w:rPr>
                <w:spacing w:val="-2"/>
                <w:sz w:val="21"/>
              </w:rPr>
              <w:t>853,082,992</w:t>
            </w:r>
          </w:p>
          <w:p>
            <w:pPr>
              <w:pStyle w:val="TableParagraph"/>
              <w:spacing w:before="2"/>
              <w:ind w:right="98"/>
              <w:jc w:val="right"/>
              <w:rPr>
                <w:sz w:val="21"/>
              </w:rPr>
            </w:pPr>
            <w:r>
              <w:rPr>
                <w:spacing w:val="-5"/>
                <w:sz w:val="21"/>
              </w:rPr>
              <w:t>.23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sz w:val="21"/>
              </w:rPr>
            </w:pPr>
            <w:r>
              <w:rPr>
                <w:spacing w:val="-2"/>
                <w:sz w:val="21"/>
              </w:rPr>
              <w:t>41,698.5</w:t>
            </w:r>
          </w:p>
          <w:p>
            <w:pPr>
              <w:pStyle w:val="TableParagraph"/>
              <w:spacing w:before="2"/>
              <w:ind w:right="100"/>
              <w:jc w:val="right"/>
              <w:rPr>
                <w:sz w:val="21"/>
              </w:rPr>
            </w:pPr>
            <w:r>
              <w:rPr>
                <w:spacing w:val="-10"/>
                <w:sz w:val="21"/>
              </w:rPr>
              <w:t>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6"/>
              <w:jc w:val="right"/>
              <w:rPr>
                <w:sz w:val="21"/>
              </w:rPr>
            </w:pPr>
            <w:r>
              <w:rPr>
                <w:spacing w:val="-2"/>
                <w:sz w:val="21"/>
              </w:rPr>
              <w:t>853,124,690</w:t>
            </w:r>
          </w:p>
          <w:p>
            <w:pPr>
              <w:pStyle w:val="TableParagraph"/>
              <w:spacing w:before="2"/>
              <w:ind w:right="98"/>
              <w:jc w:val="right"/>
              <w:rPr>
                <w:sz w:val="21"/>
              </w:rPr>
            </w:pPr>
            <w:r>
              <w:rPr>
                <w:spacing w:val="-5"/>
                <w:sz w:val="21"/>
              </w:rPr>
              <w:t>.81</w:t>
            </w:r>
          </w:p>
        </w:tc>
      </w:tr>
      <w:tr>
        <w:trPr>
          <w:trHeight w:val="1634"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z w:val="18"/>
              </w:rPr>
              <w:t>（</w:t>
            </w:r>
            <w:r>
              <w:rPr>
                <w:spacing w:val="-10"/>
                <w:sz w:val="18"/>
              </w:rPr>
              <w:t>二</w:t>
            </w:r>
          </w:p>
          <w:p>
            <w:pPr>
              <w:pStyle w:val="TableParagraph"/>
              <w:spacing w:line="242" w:lineRule="auto" w:before="2"/>
              <w:ind w:left="107" w:right="132"/>
              <w:jc w:val="both"/>
              <w:rPr>
                <w:sz w:val="18"/>
              </w:rPr>
            </w:pPr>
            <w:r>
              <w:rPr>
                <w:spacing w:val="-6"/>
                <w:sz w:val="18"/>
              </w:rPr>
              <w:t>）</w:t>
            </w:r>
            <w:r>
              <w:rPr>
                <w:spacing w:val="-6"/>
                <w:sz w:val="18"/>
              </w:rPr>
              <w:t>所有者投入和减</w:t>
            </w:r>
            <w:r>
              <w:rPr>
                <w:spacing w:val="-5"/>
                <w:sz w:val="18"/>
              </w:rPr>
              <w:t>少资</w:t>
            </w:r>
          </w:p>
          <w:p>
            <w:pPr>
              <w:pStyle w:val="TableParagraph"/>
              <w:spacing w:line="217" w:lineRule="exact" w:before="4"/>
              <w:ind w:left="107"/>
              <w:rPr>
                <w:sz w:val="18"/>
              </w:rPr>
            </w:pPr>
            <w:r>
              <w:rPr>
                <w:spacing w:val="-10"/>
                <w:sz w:val="18"/>
              </w:rPr>
              <w:t>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401"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1．所有</w:t>
            </w:r>
            <w:r>
              <w:rPr>
                <w:spacing w:val="-6"/>
                <w:sz w:val="18"/>
              </w:rPr>
              <w:t>者投</w:t>
            </w:r>
            <w:r>
              <w:rPr>
                <w:spacing w:val="-6"/>
                <w:sz w:val="18"/>
              </w:rPr>
              <w:t>入的</w:t>
            </w:r>
            <w:r>
              <w:rPr>
                <w:spacing w:val="-5"/>
                <w:sz w:val="18"/>
              </w:rPr>
              <w:t>普通</w:t>
            </w:r>
          </w:p>
          <w:p>
            <w:pPr>
              <w:pStyle w:val="TableParagraph"/>
              <w:spacing w:line="220" w:lineRule="exact"/>
              <w:ind w:left="107"/>
              <w:rPr>
                <w:sz w:val="18"/>
              </w:rPr>
            </w:pPr>
            <w:r>
              <w:rPr>
                <w:spacing w:val="-10"/>
                <w:sz w:val="18"/>
              </w:rPr>
              <w:t>股</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867"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2．其他权益工具持有者投</w:t>
            </w:r>
            <w:r>
              <w:rPr>
                <w:spacing w:val="-5"/>
                <w:sz w:val="18"/>
              </w:rPr>
              <w:t>入资</w:t>
            </w:r>
          </w:p>
          <w:p>
            <w:pPr>
              <w:pStyle w:val="TableParagraph"/>
              <w:spacing w:line="217" w:lineRule="exact"/>
              <w:ind w:left="107"/>
              <w:rPr>
                <w:sz w:val="18"/>
              </w:rPr>
            </w:pPr>
            <w:r>
              <w:rPr>
                <w:spacing w:val="-10"/>
                <w:sz w:val="18"/>
              </w:rPr>
              <w:t>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bl>
    <w:p>
      <w:pPr>
        <w:spacing w:after="0"/>
        <w:rPr>
          <w:rFonts w:ascii="Times New Roman"/>
          <w:sz w:val="20"/>
        </w:rPr>
        <w:sectPr>
          <w:type w:val="continuous"/>
          <w:pgSz w:w="16840" w:h="11910" w:orient="landscape"/>
          <w:pgMar w:header="857" w:footer="1195" w:top="1340" w:bottom="1380"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2"/>
        <w:gridCol w:w="1286"/>
        <w:gridCol w:w="348"/>
        <w:gridCol w:w="348"/>
        <w:gridCol w:w="346"/>
        <w:gridCol w:w="1443"/>
        <w:gridCol w:w="480"/>
        <w:gridCol w:w="1212"/>
        <w:gridCol w:w="346"/>
        <w:gridCol w:w="1290"/>
        <w:gridCol w:w="346"/>
        <w:gridCol w:w="1443"/>
        <w:gridCol w:w="349"/>
        <w:gridCol w:w="1444"/>
        <w:gridCol w:w="1136"/>
        <w:gridCol w:w="1441"/>
      </w:tblGrid>
      <w:tr>
        <w:trPr>
          <w:trHeight w:val="1871" w:hRule="atLeast"/>
        </w:trPr>
        <w:tc>
          <w:tcPr>
            <w:tcW w:w="612" w:type="dxa"/>
            <w:tcBorders>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3．股份支付计入所有者权</w:t>
            </w:r>
            <w:r>
              <w:rPr>
                <w:spacing w:val="-5"/>
                <w:sz w:val="18"/>
              </w:rPr>
              <w:t>益的</w:t>
            </w:r>
          </w:p>
          <w:p>
            <w:pPr>
              <w:pStyle w:val="TableParagraph"/>
              <w:spacing w:line="220" w:lineRule="exact" w:before="1"/>
              <w:ind w:left="107"/>
              <w:rPr>
                <w:sz w:val="18"/>
              </w:rPr>
            </w:pPr>
            <w:r>
              <w:rPr>
                <w:spacing w:val="-5"/>
                <w:sz w:val="18"/>
              </w:rPr>
              <w:t>金额</w:t>
            </w:r>
          </w:p>
        </w:tc>
        <w:tc>
          <w:tcPr>
            <w:tcW w:w="128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465"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pacing w:val="-5"/>
                <w:sz w:val="18"/>
              </w:rPr>
              <w:t>4．</w:t>
            </w:r>
          </w:p>
          <w:p>
            <w:pPr>
              <w:pStyle w:val="TableParagraph"/>
              <w:spacing w:line="217" w:lineRule="exact" w:before="2"/>
              <w:ind w:left="107"/>
              <w:rPr>
                <w:sz w:val="18"/>
              </w:rPr>
            </w:pPr>
            <w:r>
              <w:rPr>
                <w:spacing w:val="-5"/>
                <w:sz w:val="18"/>
              </w:rPr>
              <w:t>其他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936"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z w:val="18"/>
              </w:rPr>
              <w:t>（</w:t>
            </w:r>
            <w:r>
              <w:rPr>
                <w:spacing w:val="-10"/>
                <w:sz w:val="18"/>
              </w:rPr>
              <w:t>三</w:t>
            </w:r>
          </w:p>
          <w:p>
            <w:pPr>
              <w:pStyle w:val="TableParagraph"/>
              <w:spacing w:line="230" w:lineRule="atLeast"/>
              <w:ind w:left="107" w:right="132"/>
              <w:jc w:val="both"/>
              <w:rPr>
                <w:sz w:val="18"/>
              </w:rPr>
            </w:pPr>
            <w:r>
              <w:rPr>
                <w:spacing w:val="-6"/>
                <w:sz w:val="18"/>
              </w:rPr>
              <w:t>）</w:t>
            </w:r>
            <w:r>
              <w:rPr>
                <w:spacing w:val="-6"/>
                <w:sz w:val="18"/>
              </w:rPr>
              <w:t>利润分</w:t>
            </w:r>
            <w:r>
              <w:rPr>
                <w:spacing w:val="-10"/>
                <w:sz w:val="18"/>
              </w:rPr>
              <w:t>配</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94"/>
              <w:jc w:val="right"/>
              <w:rPr>
                <w:sz w:val="21"/>
              </w:rPr>
            </w:pPr>
            <w:r>
              <w:rPr>
                <w:spacing w:val="-2"/>
                <w:sz w:val="21"/>
              </w:rPr>
              <w:t>84,454,880</w:t>
            </w:r>
          </w:p>
          <w:p>
            <w:pPr>
              <w:pStyle w:val="TableParagraph"/>
              <w:spacing w:before="4"/>
              <w:ind w:right="96"/>
              <w:jc w:val="right"/>
              <w:rPr>
                <w:sz w:val="21"/>
              </w:rPr>
            </w:pPr>
            <w:r>
              <w:rPr>
                <w:spacing w:val="-5"/>
                <w:sz w:val="21"/>
              </w:rPr>
              <w:t>.96</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80" w:right="93" w:firstLine="1048"/>
              <w:jc w:val="right"/>
              <w:rPr>
                <w:sz w:val="21"/>
              </w:rPr>
            </w:pPr>
            <w:r>
              <w:rPr>
                <w:spacing w:val="-10"/>
                <w:sz w:val="21"/>
              </w:rPr>
              <w:t>- </w:t>
            </w:r>
            <w:r>
              <w:rPr>
                <w:spacing w:val="-2"/>
                <w:sz w:val="21"/>
              </w:rPr>
              <w:t>325,155,259</w:t>
            </w:r>
          </w:p>
          <w:p>
            <w:pPr>
              <w:pStyle w:val="TableParagraph"/>
              <w:spacing w:line="265" w:lineRule="exact"/>
              <w:ind w:right="93"/>
              <w:jc w:val="right"/>
              <w:rPr>
                <w:sz w:val="21"/>
              </w:rPr>
            </w:pPr>
            <w:r>
              <w:rPr>
                <w:spacing w:val="-5"/>
                <w:sz w:val="21"/>
              </w:rPr>
              <w:t>.76</w:t>
            </w: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76" w:right="98" w:firstLine="1049"/>
              <w:jc w:val="right"/>
              <w:rPr>
                <w:sz w:val="21"/>
              </w:rPr>
            </w:pPr>
            <w:r>
              <w:rPr>
                <w:spacing w:val="-10"/>
                <w:sz w:val="21"/>
              </w:rPr>
              <w:t>- </w:t>
            </w:r>
            <w:r>
              <w:rPr>
                <w:spacing w:val="-2"/>
                <w:sz w:val="21"/>
              </w:rPr>
              <w:t>240,700,378</w:t>
            </w:r>
          </w:p>
          <w:p>
            <w:pPr>
              <w:pStyle w:val="TableParagraph"/>
              <w:spacing w:line="265" w:lineRule="exact"/>
              <w:ind w:right="98"/>
              <w:jc w:val="right"/>
              <w:rPr>
                <w:sz w:val="21"/>
              </w:rPr>
            </w:pPr>
            <w:r>
              <w:rPr>
                <w:spacing w:val="-5"/>
                <w:sz w:val="21"/>
              </w:rPr>
              <w:t>.80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83" w:right="98" w:firstLine="734"/>
              <w:jc w:val="right"/>
              <w:rPr>
                <w:sz w:val="21"/>
              </w:rPr>
            </w:pPr>
            <w:r>
              <w:rPr>
                <w:spacing w:val="-10"/>
                <w:sz w:val="21"/>
              </w:rPr>
              <w:t>- </w:t>
            </w:r>
            <w:r>
              <w:rPr>
                <w:spacing w:val="-2"/>
                <w:sz w:val="21"/>
              </w:rPr>
              <w:t>4,141,03</w:t>
            </w:r>
          </w:p>
          <w:p>
            <w:pPr>
              <w:pStyle w:val="TableParagraph"/>
              <w:spacing w:line="265" w:lineRule="exact"/>
              <w:ind w:right="98"/>
              <w:jc w:val="right"/>
              <w:rPr>
                <w:sz w:val="21"/>
              </w:rPr>
            </w:pPr>
            <w:r>
              <w:rPr>
                <w:spacing w:val="-4"/>
                <w:sz w:val="21"/>
              </w:rPr>
              <w:t>7.88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75" w:right="96" w:firstLine="1048"/>
              <w:jc w:val="right"/>
              <w:rPr>
                <w:sz w:val="21"/>
              </w:rPr>
            </w:pPr>
            <w:r>
              <w:rPr>
                <w:spacing w:val="-10"/>
                <w:sz w:val="21"/>
              </w:rPr>
              <w:t>- </w:t>
            </w:r>
            <w:r>
              <w:rPr>
                <w:spacing w:val="-2"/>
                <w:sz w:val="21"/>
              </w:rPr>
              <w:t>244,841,416</w:t>
            </w:r>
          </w:p>
          <w:p>
            <w:pPr>
              <w:pStyle w:val="TableParagraph"/>
              <w:spacing w:line="265" w:lineRule="exact"/>
              <w:ind w:right="98"/>
              <w:jc w:val="right"/>
              <w:rPr>
                <w:sz w:val="21"/>
              </w:rPr>
            </w:pPr>
            <w:r>
              <w:rPr>
                <w:spacing w:val="-5"/>
                <w:sz w:val="21"/>
              </w:rPr>
              <w:t>.68</w:t>
            </w:r>
          </w:p>
        </w:tc>
      </w:tr>
      <w:tr>
        <w:trPr>
          <w:trHeight w:val="933"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1．提取</w:t>
            </w:r>
            <w:r>
              <w:rPr>
                <w:spacing w:val="-5"/>
                <w:sz w:val="18"/>
              </w:rPr>
              <w:t>盈余</w:t>
            </w:r>
          </w:p>
          <w:p>
            <w:pPr>
              <w:pStyle w:val="TableParagraph"/>
              <w:spacing w:line="217" w:lineRule="exact"/>
              <w:ind w:left="107"/>
              <w:rPr>
                <w:sz w:val="18"/>
              </w:rPr>
            </w:pPr>
            <w:r>
              <w:rPr>
                <w:spacing w:val="-5"/>
                <w:sz w:val="18"/>
              </w:rPr>
              <w:t>公积</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4"/>
              <w:jc w:val="right"/>
              <w:rPr>
                <w:sz w:val="21"/>
              </w:rPr>
            </w:pPr>
            <w:r>
              <w:rPr>
                <w:spacing w:val="-2"/>
                <w:sz w:val="21"/>
              </w:rPr>
              <w:t>84,454,880</w:t>
            </w:r>
          </w:p>
          <w:p>
            <w:pPr>
              <w:pStyle w:val="TableParagraph"/>
              <w:spacing w:before="2"/>
              <w:ind w:right="96"/>
              <w:jc w:val="right"/>
              <w:rPr>
                <w:sz w:val="21"/>
              </w:rPr>
            </w:pPr>
            <w:r>
              <w:rPr>
                <w:spacing w:val="-5"/>
                <w:sz w:val="21"/>
              </w:rPr>
              <w:t>.96</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80" w:right="93" w:firstLine="1048"/>
              <w:jc w:val="right"/>
              <w:rPr>
                <w:sz w:val="21"/>
              </w:rPr>
            </w:pPr>
            <w:r>
              <w:rPr>
                <w:spacing w:val="-10"/>
                <w:sz w:val="21"/>
              </w:rPr>
              <w:t>- </w:t>
            </w:r>
            <w:r>
              <w:rPr>
                <w:spacing w:val="-2"/>
                <w:sz w:val="21"/>
              </w:rPr>
              <w:t>84,454,880.</w:t>
            </w:r>
          </w:p>
          <w:p>
            <w:pPr>
              <w:pStyle w:val="TableParagraph"/>
              <w:ind w:right="95"/>
              <w:jc w:val="right"/>
              <w:rPr>
                <w:sz w:val="21"/>
              </w:rPr>
            </w:pPr>
            <w:r>
              <w:rPr>
                <w:spacing w:val="-5"/>
                <w:sz w:val="21"/>
              </w:rPr>
              <w:t>96</w:t>
            </w: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166"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2．提取一般</w:t>
            </w:r>
            <w:r>
              <w:rPr>
                <w:spacing w:val="-5"/>
                <w:sz w:val="18"/>
              </w:rPr>
              <w:t>风险</w:t>
            </w:r>
          </w:p>
          <w:p>
            <w:pPr>
              <w:pStyle w:val="TableParagraph"/>
              <w:spacing w:line="217" w:lineRule="exact"/>
              <w:ind w:left="107"/>
              <w:rPr>
                <w:sz w:val="18"/>
              </w:rPr>
            </w:pPr>
            <w:r>
              <w:rPr>
                <w:spacing w:val="-5"/>
                <w:sz w:val="18"/>
              </w:rPr>
              <w:t>准备</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869"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3．对所</w:t>
            </w:r>
            <w:r>
              <w:rPr>
                <w:spacing w:val="-5"/>
                <w:sz w:val="18"/>
              </w:rPr>
              <w:t>有者</w:t>
            </w:r>
          </w:p>
          <w:p>
            <w:pPr>
              <w:pStyle w:val="TableParagraph"/>
              <w:spacing w:line="242" w:lineRule="auto"/>
              <w:ind w:left="107" w:right="132"/>
              <w:rPr>
                <w:sz w:val="18"/>
              </w:rPr>
            </w:pPr>
            <w:r>
              <w:rPr>
                <w:spacing w:val="-6"/>
                <w:sz w:val="18"/>
              </w:rPr>
              <w:t>（</w:t>
            </w:r>
            <w:r>
              <w:rPr>
                <w:spacing w:val="-6"/>
                <w:sz w:val="18"/>
              </w:rPr>
              <w:t>或</w:t>
            </w:r>
            <w:r>
              <w:rPr>
                <w:spacing w:val="-10"/>
                <w:sz w:val="18"/>
              </w:rPr>
              <w:t>股 </w:t>
            </w:r>
            <w:r>
              <w:rPr>
                <w:sz w:val="18"/>
              </w:rPr>
              <w:t>东</w:t>
            </w:r>
            <w:r>
              <w:rPr>
                <w:spacing w:val="-10"/>
                <w:sz w:val="18"/>
              </w:rPr>
              <w:t>）</w:t>
            </w:r>
          </w:p>
          <w:p>
            <w:pPr>
              <w:pStyle w:val="TableParagraph"/>
              <w:spacing w:line="230" w:lineRule="atLeast"/>
              <w:ind w:left="107" w:right="132"/>
              <w:rPr>
                <w:sz w:val="18"/>
              </w:rPr>
            </w:pPr>
            <w:r>
              <w:rPr>
                <w:spacing w:val="-6"/>
                <w:sz w:val="18"/>
              </w:rPr>
              <w:t>的分</w:t>
            </w:r>
            <w:r>
              <w:rPr>
                <w:spacing w:val="-10"/>
                <w:sz w:val="18"/>
              </w:rPr>
              <w:t>配</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80" w:right="93" w:firstLine="1048"/>
              <w:jc w:val="right"/>
              <w:rPr>
                <w:sz w:val="21"/>
              </w:rPr>
            </w:pPr>
            <w:r>
              <w:rPr>
                <w:spacing w:val="-10"/>
                <w:sz w:val="21"/>
              </w:rPr>
              <w:t>- </w:t>
            </w:r>
            <w:r>
              <w:rPr>
                <w:spacing w:val="-2"/>
                <w:sz w:val="21"/>
              </w:rPr>
              <w:t>240,700,378</w:t>
            </w:r>
          </w:p>
          <w:p>
            <w:pPr>
              <w:pStyle w:val="TableParagraph"/>
              <w:spacing w:line="265" w:lineRule="exact"/>
              <w:ind w:right="93"/>
              <w:jc w:val="right"/>
              <w:rPr>
                <w:sz w:val="21"/>
              </w:rPr>
            </w:pPr>
            <w:r>
              <w:rPr>
                <w:spacing w:val="-5"/>
                <w:sz w:val="21"/>
              </w:rPr>
              <w:t>.80</w:t>
            </w: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76" w:right="98" w:firstLine="1049"/>
              <w:jc w:val="right"/>
              <w:rPr>
                <w:sz w:val="21"/>
              </w:rPr>
            </w:pPr>
            <w:r>
              <w:rPr>
                <w:spacing w:val="-10"/>
                <w:sz w:val="21"/>
              </w:rPr>
              <w:t>- </w:t>
            </w:r>
            <w:r>
              <w:rPr>
                <w:spacing w:val="-2"/>
                <w:sz w:val="21"/>
              </w:rPr>
              <w:t>240,700,378</w:t>
            </w:r>
          </w:p>
          <w:p>
            <w:pPr>
              <w:pStyle w:val="TableParagraph"/>
              <w:spacing w:line="265" w:lineRule="exact"/>
              <w:ind w:right="98"/>
              <w:jc w:val="right"/>
              <w:rPr>
                <w:sz w:val="21"/>
              </w:rPr>
            </w:pPr>
            <w:r>
              <w:rPr>
                <w:spacing w:val="-5"/>
                <w:sz w:val="21"/>
              </w:rPr>
              <w:t>.80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83" w:right="98" w:firstLine="734"/>
              <w:jc w:val="right"/>
              <w:rPr>
                <w:sz w:val="21"/>
              </w:rPr>
            </w:pPr>
            <w:r>
              <w:rPr>
                <w:spacing w:val="-10"/>
                <w:sz w:val="21"/>
              </w:rPr>
              <w:t>- </w:t>
            </w:r>
            <w:r>
              <w:rPr>
                <w:spacing w:val="-2"/>
                <w:sz w:val="21"/>
              </w:rPr>
              <w:t>4,141,03</w:t>
            </w:r>
          </w:p>
          <w:p>
            <w:pPr>
              <w:pStyle w:val="TableParagraph"/>
              <w:spacing w:line="265" w:lineRule="exact"/>
              <w:ind w:right="98"/>
              <w:jc w:val="right"/>
              <w:rPr>
                <w:sz w:val="21"/>
              </w:rPr>
            </w:pPr>
            <w:r>
              <w:rPr>
                <w:spacing w:val="-4"/>
                <w:sz w:val="21"/>
              </w:rPr>
              <w:t>7.88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75" w:right="96" w:firstLine="1048"/>
              <w:jc w:val="right"/>
              <w:rPr>
                <w:sz w:val="21"/>
              </w:rPr>
            </w:pPr>
            <w:r>
              <w:rPr>
                <w:spacing w:val="-10"/>
                <w:sz w:val="21"/>
              </w:rPr>
              <w:t>- </w:t>
            </w:r>
            <w:r>
              <w:rPr>
                <w:spacing w:val="-2"/>
                <w:sz w:val="21"/>
              </w:rPr>
              <w:t>244,841,416</w:t>
            </w:r>
          </w:p>
          <w:p>
            <w:pPr>
              <w:pStyle w:val="TableParagraph"/>
              <w:spacing w:line="265" w:lineRule="exact"/>
              <w:ind w:right="98"/>
              <w:jc w:val="right"/>
              <w:rPr>
                <w:sz w:val="21"/>
              </w:rPr>
            </w:pPr>
            <w:r>
              <w:rPr>
                <w:spacing w:val="-5"/>
                <w:sz w:val="21"/>
              </w:rPr>
              <w:t>.68</w:t>
            </w:r>
          </w:p>
        </w:tc>
      </w:tr>
      <w:tr>
        <w:trPr>
          <w:trHeight w:val="465"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pacing w:val="-5"/>
                <w:sz w:val="18"/>
              </w:rPr>
              <w:t>4．</w:t>
            </w:r>
          </w:p>
          <w:p>
            <w:pPr>
              <w:pStyle w:val="TableParagraph"/>
              <w:spacing w:line="217" w:lineRule="exact" w:before="2"/>
              <w:ind w:left="107"/>
              <w:rPr>
                <w:sz w:val="18"/>
              </w:rPr>
            </w:pPr>
            <w:r>
              <w:rPr>
                <w:spacing w:val="-5"/>
                <w:sz w:val="18"/>
              </w:rPr>
              <w:t>其他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935"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z w:val="18"/>
              </w:rPr>
              <w:t>（</w:t>
            </w:r>
            <w:r>
              <w:rPr>
                <w:spacing w:val="-10"/>
                <w:sz w:val="18"/>
              </w:rPr>
              <w:t>四</w:t>
            </w:r>
          </w:p>
          <w:p>
            <w:pPr>
              <w:pStyle w:val="TableParagraph"/>
              <w:spacing w:line="230" w:lineRule="atLeast"/>
              <w:ind w:left="107" w:right="132"/>
              <w:jc w:val="both"/>
              <w:rPr>
                <w:sz w:val="18"/>
              </w:rPr>
            </w:pPr>
            <w:r>
              <w:rPr>
                <w:spacing w:val="-6"/>
                <w:sz w:val="18"/>
              </w:rPr>
              <w:t>）</w:t>
            </w:r>
            <w:r>
              <w:rPr>
                <w:spacing w:val="-6"/>
                <w:sz w:val="18"/>
              </w:rPr>
              <w:t>所有者</w:t>
            </w:r>
            <w:r>
              <w:rPr>
                <w:spacing w:val="-5"/>
                <w:sz w:val="18"/>
              </w:rPr>
              <w:t>权益</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bl>
    <w:p>
      <w:pPr>
        <w:spacing w:after="0"/>
        <w:rPr>
          <w:rFonts w:ascii="Times New Roman"/>
          <w:sz w:val="20"/>
        </w:rPr>
        <w:sectPr>
          <w:type w:val="continuous"/>
          <w:pgSz w:w="16840" w:h="11910" w:orient="landscape"/>
          <w:pgMar w:header="857" w:footer="1195" w:top="1340" w:bottom="1585"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2"/>
        <w:gridCol w:w="1286"/>
        <w:gridCol w:w="348"/>
        <w:gridCol w:w="348"/>
        <w:gridCol w:w="346"/>
        <w:gridCol w:w="1443"/>
        <w:gridCol w:w="480"/>
        <w:gridCol w:w="1212"/>
        <w:gridCol w:w="346"/>
        <w:gridCol w:w="1290"/>
        <w:gridCol w:w="346"/>
        <w:gridCol w:w="1443"/>
        <w:gridCol w:w="349"/>
        <w:gridCol w:w="1444"/>
        <w:gridCol w:w="1136"/>
        <w:gridCol w:w="1441"/>
      </w:tblGrid>
      <w:tr>
        <w:trPr>
          <w:trHeight w:val="469" w:hRule="atLeast"/>
        </w:trPr>
        <w:tc>
          <w:tcPr>
            <w:tcW w:w="612" w:type="dxa"/>
            <w:tcBorders>
              <w:left w:val="single" w:sz="4" w:space="0" w:color="000000"/>
              <w:bottom w:val="single" w:sz="4" w:space="0" w:color="000000"/>
              <w:right w:val="single" w:sz="4" w:space="0" w:color="000000"/>
            </w:tcBorders>
          </w:tcPr>
          <w:p>
            <w:pPr>
              <w:pStyle w:val="TableParagraph"/>
              <w:spacing w:line="230" w:lineRule="exact"/>
              <w:ind w:left="107"/>
              <w:rPr>
                <w:sz w:val="18"/>
              </w:rPr>
            </w:pPr>
            <w:r>
              <w:rPr>
                <w:spacing w:val="-5"/>
                <w:sz w:val="18"/>
              </w:rPr>
              <w:t>内部</w:t>
            </w:r>
          </w:p>
          <w:p>
            <w:pPr>
              <w:pStyle w:val="TableParagraph"/>
              <w:spacing w:line="217" w:lineRule="exact" w:before="2"/>
              <w:ind w:left="107"/>
              <w:rPr>
                <w:sz w:val="18"/>
              </w:rPr>
            </w:pPr>
            <w:r>
              <w:rPr>
                <w:spacing w:val="-5"/>
                <w:sz w:val="18"/>
              </w:rPr>
              <w:t>结转</w:t>
            </w:r>
          </w:p>
        </w:tc>
        <w:tc>
          <w:tcPr>
            <w:tcW w:w="128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left w:val="single" w:sz="4" w:space="0" w:color="000000"/>
              <w:bottom w:val="single" w:sz="4" w:space="0" w:color="000000"/>
              <w:right w:val="single" w:sz="4" w:space="0" w:color="000000"/>
            </w:tcBorders>
          </w:tcPr>
          <w:p>
            <w:pPr>
              <w:pStyle w:val="TableParagraph"/>
              <w:rPr>
                <w:rFonts w:ascii="Times New Roman"/>
                <w:sz w:val="18"/>
              </w:rPr>
            </w:pPr>
          </w:p>
        </w:tc>
      </w:tr>
      <w:tr>
        <w:trPr>
          <w:trHeight w:val="1866"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1．资本</w:t>
            </w:r>
            <w:r>
              <w:rPr>
                <w:spacing w:val="-6"/>
                <w:sz w:val="18"/>
              </w:rPr>
              <w:t>公积</w:t>
            </w:r>
            <w:r>
              <w:rPr>
                <w:spacing w:val="-6"/>
                <w:sz w:val="18"/>
              </w:rPr>
              <w:t>转增</w:t>
            </w:r>
            <w:r>
              <w:rPr>
                <w:spacing w:val="-5"/>
                <w:sz w:val="18"/>
              </w:rPr>
              <w:t>资本</w:t>
            </w:r>
          </w:p>
          <w:p>
            <w:pPr>
              <w:pStyle w:val="TableParagraph"/>
              <w:spacing w:line="230" w:lineRule="atLeast"/>
              <w:ind w:left="107" w:right="132"/>
              <w:rPr>
                <w:sz w:val="18"/>
              </w:rPr>
            </w:pPr>
            <w:r>
              <w:rPr>
                <w:spacing w:val="-6"/>
                <w:sz w:val="18"/>
              </w:rPr>
              <w:t>（</w:t>
            </w:r>
            <w:r>
              <w:rPr>
                <w:spacing w:val="-6"/>
                <w:sz w:val="18"/>
              </w:rPr>
              <w:t>或</w:t>
            </w:r>
            <w:r>
              <w:rPr>
                <w:spacing w:val="-10"/>
                <w:sz w:val="18"/>
              </w:rPr>
              <w:t>股 </w:t>
            </w:r>
            <w:r>
              <w:rPr>
                <w:spacing w:val="-6"/>
                <w:sz w:val="18"/>
              </w:rPr>
              <w:t>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869"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2．盈余公积转增</w:t>
            </w:r>
            <w:r>
              <w:rPr>
                <w:spacing w:val="-5"/>
                <w:sz w:val="18"/>
              </w:rPr>
              <w:t>资本</w:t>
            </w:r>
          </w:p>
          <w:p>
            <w:pPr>
              <w:pStyle w:val="TableParagraph"/>
              <w:spacing w:line="230" w:lineRule="atLeast"/>
              <w:ind w:left="107" w:right="132"/>
              <w:rPr>
                <w:sz w:val="18"/>
              </w:rPr>
            </w:pPr>
            <w:r>
              <w:rPr>
                <w:spacing w:val="-6"/>
                <w:sz w:val="18"/>
              </w:rPr>
              <w:t>（</w:t>
            </w:r>
            <w:r>
              <w:rPr>
                <w:spacing w:val="-6"/>
                <w:sz w:val="18"/>
              </w:rPr>
              <w:t>或</w:t>
            </w:r>
            <w:r>
              <w:rPr>
                <w:spacing w:val="-10"/>
                <w:sz w:val="18"/>
              </w:rPr>
              <w:t>股 </w:t>
            </w:r>
            <w:r>
              <w:rPr>
                <w:spacing w:val="-6"/>
                <w:sz w:val="18"/>
              </w:rPr>
              <w:t>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166"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3．盈余公积</w:t>
            </w:r>
            <w:r>
              <w:rPr>
                <w:spacing w:val="-5"/>
                <w:sz w:val="18"/>
              </w:rPr>
              <w:t>弥补</w:t>
            </w:r>
          </w:p>
          <w:p>
            <w:pPr>
              <w:pStyle w:val="TableParagraph"/>
              <w:spacing w:line="217" w:lineRule="exact"/>
              <w:ind w:left="107"/>
              <w:rPr>
                <w:sz w:val="18"/>
              </w:rPr>
            </w:pPr>
            <w:r>
              <w:rPr>
                <w:spacing w:val="-5"/>
                <w:sz w:val="18"/>
              </w:rPr>
              <w:t>亏损</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2102"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4．设定受益计划变动额结</w:t>
            </w:r>
            <w:r>
              <w:rPr>
                <w:spacing w:val="-5"/>
                <w:sz w:val="18"/>
              </w:rPr>
              <w:t>转留</w:t>
            </w:r>
          </w:p>
          <w:p>
            <w:pPr>
              <w:pStyle w:val="TableParagraph"/>
              <w:spacing w:line="230" w:lineRule="atLeast"/>
              <w:ind w:left="107" w:right="132"/>
              <w:rPr>
                <w:sz w:val="18"/>
              </w:rPr>
            </w:pPr>
            <w:r>
              <w:rPr>
                <w:spacing w:val="-6"/>
                <w:sz w:val="18"/>
              </w:rPr>
              <w:t>存收</w:t>
            </w:r>
            <w:r>
              <w:rPr>
                <w:spacing w:val="-10"/>
                <w:sz w:val="18"/>
              </w:rPr>
              <w:t>益</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165"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5．其他</w:t>
            </w:r>
            <w:r>
              <w:rPr>
                <w:spacing w:val="-5"/>
                <w:sz w:val="18"/>
              </w:rPr>
              <w:t>综合</w:t>
            </w:r>
          </w:p>
          <w:p>
            <w:pPr>
              <w:pStyle w:val="TableParagraph"/>
              <w:spacing w:line="230" w:lineRule="atLeast"/>
              <w:ind w:left="107" w:right="132"/>
              <w:rPr>
                <w:sz w:val="18"/>
              </w:rPr>
            </w:pPr>
            <w:r>
              <w:rPr>
                <w:spacing w:val="-6"/>
                <w:sz w:val="18"/>
              </w:rPr>
              <w:t>收益</w:t>
            </w:r>
            <w:r>
              <w:rPr>
                <w:spacing w:val="-5"/>
                <w:sz w:val="18"/>
              </w:rPr>
              <w:t>结转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bl>
    <w:p>
      <w:pPr>
        <w:spacing w:after="0"/>
        <w:rPr>
          <w:rFonts w:ascii="Times New Roman"/>
          <w:sz w:val="18"/>
        </w:rPr>
        <w:sectPr>
          <w:type w:val="continuous"/>
          <w:pgSz w:w="16840" w:h="11910" w:orient="landscape"/>
          <w:pgMar w:header="857" w:footer="1195" w:top="1340" w:bottom="1608"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2"/>
        <w:gridCol w:w="1286"/>
        <w:gridCol w:w="348"/>
        <w:gridCol w:w="348"/>
        <w:gridCol w:w="346"/>
        <w:gridCol w:w="1443"/>
        <w:gridCol w:w="480"/>
        <w:gridCol w:w="1212"/>
        <w:gridCol w:w="346"/>
        <w:gridCol w:w="1290"/>
        <w:gridCol w:w="346"/>
        <w:gridCol w:w="1443"/>
        <w:gridCol w:w="349"/>
        <w:gridCol w:w="1444"/>
        <w:gridCol w:w="1136"/>
        <w:gridCol w:w="1441"/>
      </w:tblGrid>
      <w:tr>
        <w:trPr>
          <w:trHeight w:val="469" w:hRule="atLeast"/>
        </w:trPr>
        <w:tc>
          <w:tcPr>
            <w:tcW w:w="612" w:type="dxa"/>
            <w:tcBorders>
              <w:left w:val="single" w:sz="4" w:space="0" w:color="000000"/>
              <w:bottom w:val="single" w:sz="4" w:space="0" w:color="000000"/>
              <w:right w:val="single" w:sz="4" w:space="0" w:color="000000"/>
            </w:tcBorders>
          </w:tcPr>
          <w:p>
            <w:pPr>
              <w:pStyle w:val="TableParagraph"/>
              <w:spacing w:line="230" w:lineRule="atLeast"/>
              <w:ind w:left="107" w:right="132"/>
              <w:rPr>
                <w:sz w:val="18"/>
              </w:rPr>
            </w:pPr>
            <w:r>
              <w:rPr>
                <w:spacing w:val="-6"/>
                <w:sz w:val="18"/>
              </w:rPr>
              <w:t>留存</w:t>
            </w:r>
            <w:r>
              <w:rPr>
                <w:spacing w:val="-5"/>
                <w:sz w:val="18"/>
              </w:rPr>
              <w:t>收益</w:t>
            </w:r>
          </w:p>
        </w:tc>
        <w:tc>
          <w:tcPr>
            <w:tcW w:w="128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left w:val="single" w:sz="4" w:space="0" w:color="000000"/>
              <w:bottom w:val="single" w:sz="4" w:space="0" w:color="000000"/>
              <w:right w:val="single" w:sz="4" w:space="0" w:color="000000"/>
            </w:tcBorders>
          </w:tcPr>
          <w:p>
            <w:pPr>
              <w:pStyle w:val="TableParagraph"/>
              <w:rPr>
                <w:rFonts w:ascii="Times New Roman"/>
                <w:sz w:val="18"/>
              </w:rPr>
            </w:pPr>
          </w:p>
        </w:tc>
      </w:tr>
      <w:tr>
        <w:trPr>
          <w:trHeight w:val="467"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7"/>
              <w:rPr>
                <w:sz w:val="18"/>
              </w:rPr>
            </w:pPr>
            <w:r>
              <w:rPr>
                <w:spacing w:val="-5"/>
                <w:sz w:val="18"/>
              </w:rPr>
              <w:t>6．</w:t>
            </w:r>
          </w:p>
          <w:p>
            <w:pPr>
              <w:pStyle w:val="TableParagraph"/>
              <w:spacing w:line="215" w:lineRule="exact" w:before="2"/>
              <w:ind w:left="107"/>
              <w:rPr>
                <w:sz w:val="18"/>
              </w:rPr>
            </w:pPr>
            <w:r>
              <w:rPr>
                <w:spacing w:val="-5"/>
                <w:sz w:val="18"/>
              </w:rPr>
              <w:t>其他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933"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7"/>
              <w:rPr>
                <w:sz w:val="18"/>
              </w:rPr>
            </w:pPr>
            <w:r>
              <w:rPr>
                <w:sz w:val="18"/>
              </w:rPr>
              <w:t>（</w:t>
            </w:r>
            <w:r>
              <w:rPr>
                <w:spacing w:val="-10"/>
                <w:sz w:val="18"/>
              </w:rPr>
              <w:t>五</w:t>
            </w:r>
          </w:p>
          <w:p>
            <w:pPr>
              <w:pStyle w:val="TableParagraph"/>
              <w:spacing w:line="242" w:lineRule="auto" w:before="2"/>
              <w:ind w:left="107" w:right="132"/>
              <w:rPr>
                <w:sz w:val="18"/>
              </w:rPr>
            </w:pPr>
            <w:r>
              <w:rPr>
                <w:spacing w:val="-6"/>
                <w:sz w:val="18"/>
              </w:rPr>
              <w:t>）</w:t>
            </w:r>
            <w:r>
              <w:rPr>
                <w:spacing w:val="-6"/>
                <w:sz w:val="18"/>
              </w:rPr>
              <w:t>专</w:t>
            </w:r>
            <w:r>
              <w:rPr>
                <w:spacing w:val="-5"/>
                <w:sz w:val="18"/>
              </w:rPr>
              <w:t>项储</w:t>
            </w:r>
          </w:p>
          <w:p>
            <w:pPr>
              <w:pStyle w:val="TableParagraph"/>
              <w:spacing w:line="213" w:lineRule="exact" w:before="2"/>
              <w:ind w:left="107"/>
              <w:rPr>
                <w:sz w:val="18"/>
              </w:rPr>
            </w:pPr>
            <w:r>
              <w:rPr>
                <w:spacing w:val="-10"/>
                <w:sz w:val="18"/>
              </w:rPr>
              <w:t>备</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701"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1．</w:t>
            </w:r>
            <w:r>
              <w:rPr>
                <w:spacing w:val="-5"/>
                <w:sz w:val="18"/>
              </w:rPr>
              <w:t>本期</w:t>
            </w:r>
          </w:p>
          <w:p>
            <w:pPr>
              <w:pStyle w:val="TableParagraph"/>
              <w:spacing w:line="213" w:lineRule="exact" w:before="2"/>
              <w:ind w:left="107"/>
              <w:rPr>
                <w:sz w:val="18"/>
              </w:rPr>
            </w:pPr>
            <w:r>
              <w:rPr>
                <w:spacing w:val="-5"/>
                <w:sz w:val="18"/>
              </w:rPr>
              <w:t>提取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700"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2"/>
              <w:rPr>
                <w:sz w:val="18"/>
              </w:rPr>
            </w:pPr>
            <w:r>
              <w:rPr>
                <w:spacing w:val="-6"/>
                <w:sz w:val="18"/>
              </w:rPr>
              <w:t>2．</w:t>
            </w:r>
            <w:r>
              <w:rPr>
                <w:spacing w:val="-5"/>
                <w:sz w:val="18"/>
              </w:rPr>
              <w:t>本期</w:t>
            </w:r>
          </w:p>
          <w:p>
            <w:pPr>
              <w:pStyle w:val="TableParagraph"/>
              <w:spacing w:line="213" w:lineRule="exact" w:before="2"/>
              <w:ind w:left="107"/>
              <w:rPr>
                <w:sz w:val="18"/>
              </w:rPr>
            </w:pPr>
            <w:r>
              <w:rPr>
                <w:spacing w:val="-5"/>
                <w:sz w:val="18"/>
              </w:rPr>
              <w:t>使用</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815"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ind w:left="107"/>
              <w:rPr>
                <w:sz w:val="18"/>
              </w:rPr>
            </w:pPr>
            <w:r>
              <w:rPr>
                <w:sz w:val="18"/>
              </w:rPr>
              <w:t>（</w:t>
            </w:r>
            <w:r>
              <w:rPr>
                <w:spacing w:val="-10"/>
                <w:sz w:val="18"/>
              </w:rPr>
              <w:t>六</w:t>
            </w:r>
          </w:p>
          <w:p>
            <w:pPr>
              <w:pStyle w:val="TableParagraph"/>
              <w:spacing w:line="244" w:lineRule="auto" w:before="2"/>
              <w:ind w:left="107" w:right="132"/>
              <w:rPr>
                <w:sz w:val="18"/>
              </w:rPr>
            </w:pPr>
            <w:r>
              <w:rPr>
                <w:spacing w:val="-6"/>
                <w:sz w:val="18"/>
              </w:rPr>
              <w:t>）</w:t>
            </w:r>
            <w:r>
              <w:rPr>
                <w:spacing w:val="-6"/>
                <w:sz w:val="18"/>
              </w:rPr>
              <w:t>其</w:t>
            </w:r>
            <w:r>
              <w:rPr>
                <w:spacing w:val="-10"/>
                <w:sz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
              <w:ind w:left="183" w:right="98" w:firstLine="734"/>
              <w:jc w:val="right"/>
              <w:rPr>
                <w:sz w:val="21"/>
              </w:rPr>
            </w:pPr>
            <w:r>
              <w:rPr>
                <w:spacing w:val="-10"/>
                <w:sz w:val="21"/>
              </w:rPr>
              <w:t>- </w:t>
            </w:r>
            <w:r>
              <w:rPr>
                <w:spacing w:val="-2"/>
                <w:sz w:val="21"/>
              </w:rPr>
              <w:t>49,949.3</w:t>
            </w:r>
          </w:p>
          <w:p>
            <w:pPr>
              <w:pStyle w:val="TableParagraph"/>
              <w:spacing w:line="246" w:lineRule="exact"/>
              <w:ind w:right="100"/>
              <w:jc w:val="right"/>
              <w:rPr>
                <w:sz w:val="21"/>
              </w:rPr>
            </w:pPr>
            <w:r>
              <w:rPr>
                <w:spacing w:val="-10"/>
                <w:sz w:val="21"/>
              </w:rPr>
              <w:t>2</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before="1"/>
              <w:ind w:left="278"/>
              <w:rPr>
                <w:sz w:val="21"/>
              </w:rPr>
            </w:pPr>
            <w:r>
              <w:rPr>
                <w:sz w:val="21"/>
              </w:rPr>
              <w:t>-</w:t>
            </w:r>
            <w:r>
              <w:rPr>
                <w:spacing w:val="-2"/>
                <w:sz w:val="21"/>
              </w:rPr>
              <w:t>49,949.32</w:t>
            </w:r>
          </w:p>
        </w:tc>
      </w:tr>
      <w:tr>
        <w:trPr>
          <w:trHeight w:val="935" w:hRule="atLeast"/>
        </w:trPr>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2"/>
              <w:ind w:left="107" w:right="132"/>
              <w:jc w:val="both"/>
              <w:rPr>
                <w:sz w:val="18"/>
              </w:rPr>
            </w:pPr>
            <w:r>
              <w:rPr>
                <w:spacing w:val="-6"/>
                <w:sz w:val="18"/>
              </w:rPr>
              <w:t>四、本期</w:t>
            </w:r>
            <w:r>
              <w:rPr>
                <w:spacing w:val="-5"/>
                <w:sz w:val="18"/>
              </w:rPr>
              <w:t>期末</w:t>
            </w:r>
          </w:p>
          <w:p>
            <w:pPr>
              <w:pStyle w:val="TableParagraph"/>
              <w:spacing w:line="215" w:lineRule="exact"/>
              <w:ind w:left="107"/>
              <w:rPr>
                <w:sz w:val="18"/>
              </w:rPr>
            </w:pPr>
            <w:r>
              <w:rPr>
                <w:spacing w:val="-5"/>
                <w:sz w:val="18"/>
              </w:rPr>
              <w:t>余额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before="3"/>
              <w:ind w:right="90"/>
              <w:jc w:val="right"/>
              <w:rPr>
                <w:sz w:val="21"/>
              </w:rPr>
            </w:pPr>
            <w:r>
              <w:rPr>
                <w:spacing w:val="-2"/>
                <w:sz w:val="21"/>
              </w:rPr>
              <w:t>687,715,36</w:t>
            </w:r>
          </w:p>
          <w:p>
            <w:pPr>
              <w:pStyle w:val="TableParagraph"/>
              <w:spacing w:before="2"/>
              <w:ind w:right="90"/>
              <w:jc w:val="right"/>
              <w:rPr>
                <w:sz w:val="21"/>
              </w:rPr>
            </w:pPr>
            <w:r>
              <w:rPr>
                <w:spacing w:val="-4"/>
                <w:sz w:val="21"/>
              </w:rPr>
              <w:t>8.00</w:t>
            </w: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before="3"/>
              <w:ind w:right="93"/>
              <w:jc w:val="right"/>
              <w:rPr>
                <w:sz w:val="21"/>
              </w:rPr>
            </w:pPr>
            <w:r>
              <w:rPr>
                <w:spacing w:val="-2"/>
                <w:sz w:val="21"/>
              </w:rPr>
              <w:t>1,304,463,8</w:t>
            </w:r>
          </w:p>
          <w:p>
            <w:pPr>
              <w:pStyle w:val="TableParagraph"/>
              <w:spacing w:before="2"/>
              <w:ind w:right="95"/>
              <w:jc w:val="right"/>
              <w:rPr>
                <w:sz w:val="21"/>
              </w:rPr>
            </w:pPr>
            <w:r>
              <w:rPr>
                <w:spacing w:val="-2"/>
                <w:sz w:val="21"/>
              </w:rPr>
              <w:t>70.77</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before="3"/>
              <w:ind w:right="93"/>
              <w:jc w:val="right"/>
              <w:rPr>
                <w:sz w:val="21"/>
              </w:rPr>
            </w:pPr>
            <w:r>
              <w:rPr>
                <w:spacing w:val="-2"/>
                <w:sz w:val="21"/>
              </w:rPr>
              <w:t>54,361,36</w:t>
            </w:r>
          </w:p>
          <w:p>
            <w:pPr>
              <w:pStyle w:val="TableParagraph"/>
              <w:spacing w:before="2"/>
              <w:ind w:right="93"/>
              <w:jc w:val="right"/>
              <w:rPr>
                <w:sz w:val="21"/>
              </w:rPr>
            </w:pPr>
            <w:r>
              <w:rPr>
                <w:spacing w:val="-4"/>
                <w:sz w:val="21"/>
              </w:rPr>
              <w:t>1.32</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before="3"/>
              <w:ind w:right="94"/>
              <w:jc w:val="right"/>
              <w:rPr>
                <w:sz w:val="21"/>
              </w:rPr>
            </w:pPr>
            <w:r>
              <w:rPr>
                <w:spacing w:val="-2"/>
                <w:sz w:val="21"/>
              </w:rPr>
              <w:t>417,220,25</w:t>
            </w:r>
          </w:p>
          <w:p>
            <w:pPr>
              <w:pStyle w:val="TableParagraph"/>
              <w:spacing w:before="2"/>
              <w:ind w:right="96"/>
              <w:jc w:val="right"/>
              <w:rPr>
                <w:sz w:val="21"/>
              </w:rPr>
            </w:pPr>
            <w:r>
              <w:rPr>
                <w:spacing w:val="-4"/>
                <w:sz w:val="21"/>
              </w:rPr>
              <w:t>4.24</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before="3"/>
              <w:ind w:right="93"/>
              <w:jc w:val="right"/>
              <w:rPr>
                <w:sz w:val="21"/>
              </w:rPr>
            </w:pPr>
            <w:r>
              <w:rPr>
                <w:spacing w:val="-2"/>
                <w:sz w:val="21"/>
              </w:rPr>
              <w:t>3,030,216,7</w:t>
            </w:r>
          </w:p>
          <w:p>
            <w:pPr>
              <w:pStyle w:val="TableParagraph"/>
              <w:spacing w:before="2"/>
              <w:ind w:right="93"/>
              <w:jc w:val="right"/>
              <w:rPr>
                <w:sz w:val="21"/>
              </w:rPr>
            </w:pPr>
            <w:r>
              <w:rPr>
                <w:spacing w:val="-2"/>
                <w:sz w:val="21"/>
              </w:rPr>
              <w:t>67.21</w:t>
            </w:r>
          </w:p>
        </w:tc>
        <w:tc>
          <w:tcPr>
            <w:tcW w:w="34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before="3"/>
              <w:ind w:right="98"/>
              <w:jc w:val="right"/>
              <w:rPr>
                <w:sz w:val="21"/>
              </w:rPr>
            </w:pPr>
            <w:r>
              <w:rPr>
                <w:spacing w:val="-2"/>
                <w:sz w:val="21"/>
              </w:rPr>
              <w:t>5,493,977,6</w:t>
            </w:r>
          </w:p>
          <w:p>
            <w:pPr>
              <w:pStyle w:val="TableParagraph"/>
              <w:spacing w:before="2"/>
              <w:ind w:right="98"/>
              <w:jc w:val="right"/>
              <w:rPr>
                <w:sz w:val="21"/>
              </w:rPr>
            </w:pPr>
            <w:r>
              <w:rPr>
                <w:spacing w:val="-2"/>
                <w:sz w:val="21"/>
              </w:rPr>
              <w:t>21.54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before="3"/>
              <w:ind w:right="96"/>
              <w:jc w:val="right"/>
              <w:rPr>
                <w:sz w:val="21"/>
              </w:rPr>
            </w:pPr>
            <w:r>
              <w:rPr>
                <w:spacing w:val="-2"/>
                <w:sz w:val="21"/>
              </w:rPr>
              <w:t>5,493,977,6</w:t>
            </w:r>
          </w:p>
          <w:p>
            <w:pPr>
              <w:pStyle w:val="TableParagraph"/>
              <w:spacing w:before="2"/>
              <w:ind w:right="98"/>
              <w:jc w:val="right"/>
              <w:rPr>
                <w:sz w:val="21"/>
              </w:rPr>
            </w:pPr>
            <w:r>
              <w:rPr>
                <w:spacing w:val="-2"/>
                <w:sz w:val="21"/>
              </w:rPr>
              <w:t>21.54</w:t>
            </w:r>
          </w:p>
        </w:tc>
      </w:tr>
    </w:tbl>
    <w:p>
      <w:pPr>
        <w:pStyle w:val="BodyText"/>
        <w:rPr>
          <w:sz w:val="20"/>
        </w:rPr>
      </w:pPr>
    </w:p>
    <w:p>
      <w:pPr>
        <w:pStyle w:val="BodyText"/>
        <w:spacing w:before="54"/>
        <w:rPr>
          <w:sz w:val="20"/>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5"/>
        <w:gridCol w:w="1195"/>
        <w:gridCol w:w="336"/>
        <w:gridCol w:w="336"/>
        <w:gridCol w:w="1195"/>
        <w:gridCol w:w="1337"/>
        <w:gridCol w:w="456"/>
        <w:gridCol w:w="1126"/>
        <w:gridCol w:w="336"/>
        <w:gridCol w:w="1196"/>
        <w:gridCol w:w="336"/>
        <w:gridCol w:w="1337"/>
        <w:gridCol w:w="336"/>
        <w:gridCol w:w="1337"/>
        <w:gridCol w:w="1056"/>
        <w:gridCol w:w="1334"/>
      </w:tblGrid>
      <w:tr>
        <w:trPr>
          <w:trHeight w:val="239" w:hRule="atLeast"/>
        </w:trPr>
        <w:tc>
          <w:tcPr>
            <w:tcW w:w="615" w:type="dxa"/>
            <w:vMerge w:val="restart"/>
          </w:tcPr>
          <w:p>
            <w:pPr>
              <w:pStyle w:val="TableParagraph"/>
              <w:rPr>
                <w:sz w:val="18"/>
              </w:rPr>
            </w:pPr>
          </w:p>
          <w:p>
            <w:pPr>
              <w:pStyle w:val="TableParagraph"/>
              <w:rPr>
                <w:sz w:val="18"/>
              </w:rPr>
            </w:pPr>
          </w:p>
          <w:p>
            <w:pPr>
              <w:pStyle w:val="TableParagraph"/>
              <w:rPr>
                <w:sz w:val="18"/>
              </w:rPr>
            </w:pPr>
          </w:p>
          <w:p>
            <w:pPr>
              <w:pStyle w:val="TableParagraph"/>
              <w:spacing w:before="49"/>
              <w:rPr>
                <w:sz w:val="18"/>
              </w:rPr>
            </w:pPr>
          </w:p>
          <w:p>
            <w:pPr>
              <w:pStyle w:val="TableParagraph"/>
              <w:ind w:left="127"/>
              <w:rPr>
                <w:sz w:val="18"/>
              </w:rPr>
            </w:pPr>
            <w:r>
              <w:rPr>
                <w:spacing w:val="-5"/>
                <w:sz w:val="18"/>
              </w:rPr>
              <w:t>项目</w:t>
            </w:r>
          </w:p>
        </w:tc>
        <w:tc>
          <w:tcPr>
            <w:tcW w:w="13249" w:type="dxa"/>
            <w:gridSpan w:val="15"/>
          </w:tcPr>
          <w:p>
            <w:pPr>
              <w:pStyle w:val="TableParagraph"/>
              <w:spacing w:line="213" w:lineRule="exact" w:before="7"/>
              <w:ind w:left="1714"/>
              <w:jc w:val="center"/>
              <w:rPr>
                <w:sz w:val="18"/>
              </w:rPr>
            </w:pPr>
            <w:r>
              <w:rPr>
                <w:sz w:val="18"/>
              </w:rPr>
              <w:t>2021</w:t>
            </w:r>
            <w:r>
              <w:rPr>
                <w:spacing w:val="-18"/>
                <w:sz w:val="18"/>
              </w:rPr>
              <w:t> 年度</w:t>
            </w:r>
          </w:p>
        </w:tc>
      </w:tr>
      <w:tr>
        <w:trPr>
          <w:trHeight w:val="470" w:hRule="atLeast"/>
        </w:trPr>
        <w:tc>
          <w:tcPr>
            <w:tcW w:w="615" w:type="dxa"/>
            <w:vMerge/>
            <w:tcBorders>
              <w:top w:val="nil"/>
            </w:tcBorders>
          </w:tcPr>
          <w:p>
            <w:pPr>
              <w:rPr>
                <w:sz w:val="2"/>
                <w:szCs w:val="2"/>
              </w:rPr>
            </w:pPr>
          </w:p>
        </w:tc>
        <w:tc>
          <w:tcPr>
            <w:tcW w:w="10859" w:type="dxa"/>
            <w:gridSpan w:val="13"/>
          </w:tcPr>
          <w:p>
            <w:pPr>
              <w:pStyle w:val="TableParagraph"/>
              <w:spacing w:before="119"/>
              <w:ind w:left="11"/>
              <w:jc w:val="center"/>
              <w:rPr>
                <w:sz w:val="18"/>
              </w:rPr>
            </w:pPr>
            <w:r>
              <w:rPr>
                <w:spacing w:val="-1"/>
                <w:sz w:val="18"/>
              </w:rPr>
              <w:t>归属于母公司所有者权益</w:t>
            </w:r>
          </w:p>
        </w:tc>
        <w:tc>
          <w:tcPr>
            <w:tcW w:w="1056" w:type="dxa"/>
            <w:vMerge w:val="restart"/>
          </w:tcPr>
          <w:p>
            <w:pPr>
              <w:pStyle w:val="TableParagraph"/>
              <w:rPr>
                <w:sz w:val="18"/>
              </w:rPr>
            </w:pPr>
          </w:p>
          <w:p>
            <w:pPr>
              <w:pStyle w:val="TableParagraph"/>
              <w:rPr>
                <w:sz w:val="18"/>
              </w:rPr>
            </w:pPr>
          </w:p>
          <w:p>
            <w:pPr>
              <w:pStyle w:val="TableParagraph"/>
              <w:spacing w:before="35"/>
              <w:rPr>
                <w:sz w:val="18"/>
              </w:rPr>
            </w:pPr>
          </w:p>
          <w:p>
            <w:pPr>
              <w:pStyle w:val="TableParagraph"/>
              <w:spacing w:line="242" w:lineRule="auto"/>
              <w:ind w:left="347" w:right="156" w:hanging="180"/>
              <w:rPr>
                <w:sz w:val="18"/>
              </w:rPr>
            </w:pPr>
            <w:r>
              <w:rPr>
                <w:spacing w:val="-4"/>
                <w:sz w:val="18"/>
              </w:rPr>
              <w:t>少数股东</w:t>
            </w:r>
            <w:r>
              <w:rPr>
                <w:spacing w:val="-6"/>
                <w:sz w:val="18"/>
              </w:rPr>
              <w:t>权益</w:t>
            </w:r>
          </w:p>
        </w:tc>
        <w:tc>
          <w:tcPr>
            <w:tcW w:w="1334" w:type="dxa"/>
            <w:vMerge w:val="restart"/>
          </w:tcPr>
          <w:p>
            <w:pPr>
              <w:pStyle w:val="TableParagraph"/>
              <w:rPr>
                <w:sz w:val="18"/>
              </w:rPr>
            </w:pPr>
          </w:p>
          <w:p>
            <w:pPr>
              <w:pStyle w:val="TableParagraph"/>
              <w:rPr>
                <w:sz w:val="18"/>
              </w:rPr>
            </w:pPr>
          </w:p>
          <w:p>
            <w:pPr>
              <w:pStyle w:val="TableParagraph"/>
              <w:spacing w:before="35"/>
              <w:rPr>
                <w:sz w:val="18"/>
              </w:rPr>
            </w:pPr>
          </w:p>
          <w:p>
            <w:pPr>
              <w:pStyle w:val="TableParagraph"/>
              <w:spacing w:line="242" w:lineRule="auto"/>
              <w:ind w:left="578" w:right="116" w:hanging="452"/>
              <w:rPr>
                <w:sz w:val="18"/>
              </w:rPr>
            </w:pPr>
            <w:r>
              <w:rPr>
                <w:spacing w:val="-2"/>
                <w:sz w:val="18"/>
              </w:rPr>
              <w:t>所有者权益合</w:t>
            </w:r>
            <w:r>
              <w:rPr>
                <w:spacing w:val="-10"/>
                <w:sz w:val="18"/>
              </w:rPr>
              <w:t>计</w:t>
            </w:r>
          </w:p>
        </w:tc>
      </w:tr>
      <w:tr>
        <w:trPr>
          <w:trHeight w:val="383" w:hRule="atLeast"/>
        </w:trPr>
        <w:tc>
          <w:tcPr>
            <w:tcW w:w="615" w:type="dxa"/>
            <w:vMerge/>
            <w:tcBorders>
              <w:top w:val="nil"/>
            </w:tcBorders>
          </w:tcPr>
          <w:p>
            <w:pPr>
              <w:rPr>
                <w:sz w:val="2"/>
                <w:szCs w:val="2"/>
              </w:rPr>
            </w:pPr>
          </w:p>
        </w:tc>
        <w:tc>
          <w:tcPr>
            <w:tcW w:w="1195" w:type="dxa"/>
            <w:vMerge w:val="restart"/>
          </w:tcPr>
          <w:p>
            <w:pPr>
              <w:pStyle w:val="TableParagraph"/>
              <w:rPr>
                <w:sz w:val="18"/>
              </w:rPr>
            </w:pPr>
          </w:p>
          <w:p>
            <w:pPr>
              <w:pStyle w:val="TableParagraph"/>
              <w:spacing w:before="28"/>
              <w:rPr>
                <w:sz w:val="18"/>
              </w:rPr>
            </w:pPr>
          </w:p>
          <w:p>
            <w:pPr>
              <w:pStyle w:val="TableParagraph"/>
              <w:spacing w:line="249" w:lineRule="auto"/>
              <w:ind w:left="239" w:right="222"/>
              <w:rPr>
                <w:sz w:val="18"/>
              </w:rPr>
            </w:pPr>
            <w:r>
              <w:rPr>
                <w:spacing w:val="-4"/>
                <w:sz w:val="18"/>
              </w:rPr>
              <w:t>实收资本 </w:t>
            </w:r>
            <w:r>
              <w:rPr>
                <w:spacing w:val="-2"/>
                <w:sz w:val="18"/>
              </w:rPr>
              <w:t>(或股本)</w:t>
            </w:r>
          </w:p>
        </w:tc>
        <w:tc>
          <w:tcPr>
            <w:tcW w:w="1867" w:type="dxa"/>
            <w:gridSpan w:val="3"/>
          </w:tcPr>
          <w:p>
            <w:pPr>
              <w:pStyle w:val="TableParagraph"/>
              <w:spacing w:before="79"/>
              <w:ind w:left="395"/>
              <w:rPr>
                <w:sz w:val="18"/>
              </w:rPr>
            </w:pPr>
            <w:r>
              <w:rPr>
                <w:spacing w:val="-2"/>
                <w:sz w:val="18"/>
              </w:rPr>
              <w:t>其他权益工具</w:t>
            </w:r>
          </w:p>
        </w:tc>
        <w:tc>
          <w:tcPr>
            <w:tcW w:w="1337" w:type="dxa"/>
            <w:vMerge w:val="restart"/>
          </w:tcPr>
          <w:p>
            <w:pPr>
              <w:pStyle w:val="TableParagraph"/>
              <w:rPr>
                <w:sz w:val="18"/>
              </w:rPr>
            </w:pPr>
          </w:p>
          <w:p>
            <w:pPr>
              <w:pStyle w:val="TableParagraph"/>
              <w:spacing w:before="148"/>
              <w:rPr>
                <w:sz w:val="18"/>
              </w:rPr>
            </w:pPr>
          </w:p>
          <w:p>
            <w:pPr>
              <w:pStyle w:val="TableParagraph"/>
              <w:ind w:left="310"/>
              <w:rPr>
                <w:sz w:val="18"/>
              </w:rPr>
            </w:pPr>
            <w:r>
              <w:rPr>
                <w:spacing w:val="-3"/>
                <w:sz w:val="18"/>
              </w:rPr>
              <w:t>资本公积</w:t>
            </w:r>
          </w:p>
        </w:tc>
        <w:tc>
          <w:tcPr>
            <w:tcW w:w="456" w:type="dxa"/>
            <w:vMerge w:val="restart"/>
          </w:tcPr>
          <w:p>
            <w:pPr>
              <w:pStyle w:val="TableParagraph"/>
              <w:spacing w:before="129"/>
              <w:ind w:left="137"/>
              <w:rPr>
                <w:sz w:val="18"/>
              </w:rPr>
            </w:pPr>
            <w:r>
              <w:rPr>
                <w:spacing w:val="-10"/>
                <w:sz w:val="18"/>
              </w:rPr>
              <w:t>减</w:t>
            </w:r>
          </w:p>
          <w:p>
            <w:pPr>
              <w:pStyle w:val="TableParagraph"/>
              <w:spacing w:line="249" w:lineRule="auto" w:before="9"/>
              <w:ind w:left="137" w:right="126"/>
              <w:jc w:val="both"/>
              <w:rPr>
                <w:sz w:val="18"/>
              </w:rPr>
            </w:pPr>
            <w:r>
              <w:rPr>
                <w:spacing w:val="-10"/>
                <w:sz w:val="18"/>
              </w:rPr>
              <w:t>：库存股</w:t>
            </w:r>
          </w:p>
        </w:tc>
        <w:tc>
          <w:tcPr>
            <w:tcW w:w="1126" w:type="dxa"/>
            <w:vMerge w:val="restart"/>
          </w:tcPr>
          <w:p>
            <w:pPr>
              <w:pStyle w:val="TableParagraph"/>
              <w:rPr>
                <w:sz w:val="18"/>
              </w:rPr>
            </w:pPr>
          </w:p>
          <w:p>
            <w:pPr>
              <w:pStyle w:val="TableParagraph"/>
              <w:spacing w:before="28"/>
              <w:rPr>
                <w:sz w:val="18"/>
              </w:rPr>
            </w:pPr>
          </w:p>
          <w:p>
            <w:pPr>
              <w:pStyle w:val="TableParagraph"/>
              <w:spacing w:line="249" w:lineRule="auto"/>
              <w:ind w:left="473" w:right="100" w:hanging="360"/>
              <w:rPr>
                <w:sz w:val="18"/>
              </w:rPr>
            </w:pPr>
            <w:r>
              <w:rPr>
                <w:spacing w:val="-2"/>
                <w:sz w:val="18"/>
              </w:rPr>
              <w:t>其他综合收</w:t>
            </w:r>
            <w:r>
              <w:rPr>
                <w:spacing w:val="-10"/>
                <w:sz w:val="18"/>
              </w:rPr>
              <w:t>益</w:t>
            </w:r>
          </w:p>
        </w:tc>
        <w:tc>
          <w:tcPr>
            <w:tcW w:w="336" w:type="dxa"/>
            <w:vMerge w:val="restart"/>
          </w:tcPr>
          <w:p>
            <w:pPr>
              <w:pStyle w:val="TableParagraph"/>
              <w:spacing w:before="18"/>
              <w:rPr>
                <w:sz w:val="18"/>
              </w:rPr>
            </w:pPr>
          </w:p>
          <w:p>
            <w:pPr>
              <w:pStyle w:val="TableParagraph"/>
              <w:spacing w:line="249" w:lineRule="auto"/>
              <w:ind w:left="107" w:right="37"/>
              <w:jc w:val="both"/>
              <w:rPr>
                <w:sz w:val="18"/>
              </w:rPr>
            </w:pPr>
            <w:r>
              <w:rPr>
                <w:spacing w:val="-10"/>
                <w:sz w:val="18"/>
              </w:rPr>
              <w:t>专项储备</w:t>
            </w:r>
          </w:p>
        </w:tc>
        <w:tc>
          <w:tcPr>
            <w:tcW w:w="1196" w:type="dxa"/>
            <w:vMerge w:val="restart"/>
          </w:tcPr>
          <w:p>
            <w:pPr>
              <w:pStyle w:val="TableParagraph"/>
              <w:rPr>
                <w:sz w:val="18"/>
              </w:rPr>
            </w:pPr>
          </w:p>
          <w:p>
            <w:pPr>
              <w:pStyle w:val="TableParagraph"/>
              <w:spacing w:before="148"/>
              <w:rPr>
                <w:sz w:val="18"/>
              </w:rPr>
            </w:pPr>
          </w:p>
          <w:p>
            <w:pPr>
              <w:pStyle w:val="TableParagraph"/>
              <w:ind w:left="237"/>
              <w:rPr>
                <w:sz w:val="18"/>
              </w:rPr>
            </w:pPr>
            <w:r>
              <w:rPr>
                <w:spacing w:val="-3"/>
                <w:sz w:val="18"/>
              </w:rPr>
              <w:t>盈余公积</w:t>
            </w:r>
          </w:p>
        </w:tc>
        <w:tc>
          <w:tcPr>
            <w:tcW w:w="336" w:type="dxa"/>
            <w:vMerge w:val="restart"/>
          </w:tcPr>
          <w:p>
            <w:pPr>
              <w:pStyle w:val="TableParagraph"/>
              <w:spacing w:line="249" w:lineRule="auto" w:before="9"/>
              <w:ind w:left="110" w:right="35"/>
              <w:jc w:val="both"/>
              <w:rPr>
                <w:sz w:val="18"/>
              </w:rPr>
            </w:pPr>
            <w:r>
              <w:rPr>
                <w:spacing w:val="-10"/>
                <w:sz w:val="18"/>
              </w:rPr>
              <w:t>—般风险准</w:t>
            </w:r>
          </w:p>
          <w:p>
            <w:pPr>
              <w:pStyle w:val="TableParagraph"/>
              <w:spacing w:line="213" w:lineRule="exact" w:before="1"/>
              <w:ind w:left="110"/>
              <w:rPr>
                <w:sz w:val="18"/>
              </w:rPr>
            </w:pPr>
            <w:r>
              <w:rPr>
                <w:spacing w:val="-10"/>
                <w:sz w:val="18"/>
              </w:rPr>
              <w:t>备</w:t>
            </w:r>
          </w:p>
        </w:tc>
        <w:tc>
          <w:tcPr>
            <w:tcW w:w="1337" w:type="dxa"/>
            <w:vMerge w:val="restart"/>
          </w:tcPr>
          <w:p>
            <w:pPr>
              <w:pStyle w:val="TableParagraph"/>
              <w:rPr>
                <w:sz w:val="18"/>
              </w:rPr>
            </w:pPr>
          </w:p>
          <w:p>
            <w:pPr>
              <w:pStyle w:val="TableParagraph"/>
              <w:spacing w:before="148"/>
              <w:rPr>
                <w:sz w:val="18"/>
              </w:rPr>
            </w:pPr>
          </w:p>
          <w:p>
            <w:pPr>
              <w:pStyle w:val="TableParagraph"/>
              <w:ind w:left="220"/>
              <w:rPr>
                <w:sz w:val="18"/>
              </w:rPr>
            </w:pPr>
            <w:r>
              <w:rPr>
                <w:spacing w:val="-2"/>
                <w:sz w:val="18"/>
              </w:rPr>
              <w:t>未分配利润</w:t>
            </w:r>
          </w:p>
        </w:tc>
        <w:tc>
          <w:tcPr>
            <w:tcW w:w="336" w:type="dxa"/>
            <w:vMerge w:val="restart"/>
          </w:tcPr>
          <w:p>
            <w:pPr>
              <w:pStyle w:val="TableParagraph"/>
              <w:rPr>
                <w:sz w:val="18"/>
              </w:rPr>
            </w:pPr>
          </w:p>
          <w:p>
            <w:pPr>
              <w:pStyle w:val="TableParagraph"/>
              <w:spacing w:before="25"/>
              <w:rPr>
                <w:sz w:val="18"/>
              </w:rPr>
            </w:pPr>
          </w:p>
          <w:p>
            <w:pPr>
              <w:pStyle w:val="TableParagraph"/>
              <w:spacing w:line="244" w:lineRule="auto"/>
              <w:ind w:left="107" w:right="36"/>
              <w:rPr>
                <w:sz w:val="18"/>
              </w:rPr>
            </w:pPr>
            <w:r>
              <w:rPr>
                <w:spacing w:val="-10"/>
                <w:sz w:val="18"/>
              </w:rPr>
              <w:t>其他</w:t>
            </w:r>
          </w:p>
        </w:tc>
        <w:tc>
          <w:tcPr>
            <w:tcW w:w="1337" w:type="dxa"/>
            <w:vMerge w:val="restart"/>
          </w:tcPr>
          <w:p>
            <w:pPr>
              <w:pStyle w:val="TableParagraph"/>
              <w:rPr>
                <w:sz w:val="18"/>
              </w:rPr>
            </w:pPr>
          </w:p>
          <w:p>
            <w:pPr>
              <w:pStyle w:val="TableParagraph"/>
              <w:spacing w:before="143"/>
              <w:rPr>
                <w:sz w:val="18"/>
              </w:rPr>
            </w:pPr>
          </w:p>
          <w:p>
            <w:pPr>
              <w:pStyle w:val="TableParagraph"/>
              <w:ind w:left="6"/>
              <w:jc w:val="center"/>
              <w:rPr>
                <w:sz w:val="18"/>
              </w:rPr>
            </w:pPr>
            <w:r>
              <w:rPr>
                <w:spacing w:val="-5"/>
                <w:sz w:val="18"/>
              </w:rPr>
              <w:t>小计</w:t>
            </w:r>
          </w:p>
        </w:tc>
        <w:tc>
          <w:tcPr>
            <w:tcW w:w="1056" w:type="dxa"/>
            <w:vMerge/>
            <w:tcBorders>
              <w:top w:val="nil"/>
            </w:tcBorders>
          </w:tcPr>
          <w:p>
            <w:pPr>
              <w:rPr>
                <w:sz w:val="2"/>
                <w:szCs w:val="2"/>
              </w:rPr>
            </w:pPr>
          </w:p>
        </w:tc>
        <w:tc>
          <w:tcPr>
            <w:tcW w:w="1334" w:type="dxa"/>
            <w:vMerge/>
            <w:tcBorders>
              <w:top w:val="nil"/>
            </w:tcBorders>
          </w:tcPr>
          <w:p>
            <w:pPr>
              <w:rPr>
                <w:sz w:val="2"/>
                <w:szCs w:val="2"/>
              </w:rPr>
            </w:pPr>
          </w:p>
        </w:tc>
      </w:tr>
      <w:tr>
        <w:trPr>
          <w:trHeight w:val="1048" w:hRule="atLeast"/>
        </w:trPr>
        <w:tc>
          <w:tcPr>
            <w:tcW w:w="615" w:type="dxa"/>
            <w:vMerge/>
            <w:tcBorders>
              <w:top w:val="nil"/>
            </w:tcBorders>
          </w:tcPr>
          <w:p>
            <w:pPr>
              <w:rPr>
                <w:sz w:val="2"/>
                <w:szCs w:val="2"/>
              </w:rPr>
            </w:pPr>
          </w:p>
        </w:tc>
        <w:tc>
          <w:tcPr>
            <w:tcW w:w="1195" w:type="dxa"/>
            <w:vMerge/>
            <w:tcBorders>
              <w:top w:val="nil"/>
            </w:tcBorders>
          </w:tcPr>
          <w:p>
            <w:pPr>
              <w:rPr>
                <w:sz w:val="2"/>
                <w:szCs w:val="2"/>
              </w:rPr>
            </w:pPr>
          </w:p>
        </w:tc>
        <w:tc>
          <w:tcPr>
            <w:tcW w:w="336" w:type="dxa"/>
          </w:tcPr>
          <w:p>
            <w:pPr>
              <w:pStyle w:val="TableParagraph"/>
              <w:spacing w:line="242" w:lineRule="auto" w:before="175"/>
              <w:ind w:left="110" w:right="33"/>
              <w:jc w:val="both"/>
              <w:rPr>
                <w:sz w:val="18"/>
              </w:rPr>
            </w:pPr>
            <w:r>
              <w:rPr>
                <w:spacing w:val="-10"/>
                <w:sz w:val="18"/>
              </w:rPr>
              <w:t>优先股</w:t>
            </w:r>
          </w:p>
        </w:tc>
        <w:tc>
          <w:tcPr>
            <w:tcW w:w="336" w:type="dxa"/>
          </w:tcPr>
          <w:p>
            <w:pPr>
              <w:pStyle w:val="TableParagraph"/>
              <w:spacing w:line="242" w:lineRule="auto" w:before="175"/>
              <w:ind w:left="107" w:right="36"/>
              <w:jc w:val="both"/>
              <w:rPr>
                <w:sz w:val="18"/>
              </w:rPr>
            </w:pPr>
            <w:r>
              <w:rPr>
                <w:spacing w:val="-10"/>
                <w:sz w:val="18"/>
              </w:rPr>
              <w:t>永续债</w:t>
            </w:r>
          </w:p>
        </w:tc>
        <w:tc>
          <w:tcPr>
            <w:tcW w:w="1195" w:type="dxa"/>
          </w:tcPr>
          <w:p>
            <w:pPr>
              <w:pStyle w:val="TableParagraph"/>
              <w:spacing w:before="177"/>
              <w:rPr>
                <w:sz w:val="18"/>
              </w:rPr>
            </w:pPr>
          </w:p>
          <w:p>
            <w:pPr>
              <w:pStyle w:val="TableParagraph"/>
              <w:ind w:left="9"/>
              <w:jc w:val="center"/>
              <w:rPr>
                <w:sz w:val="18"/>
              </w:rPr>
            </w:pPr>
            <w:r>
              <w:rPr>
                <w:spacing w:val="-5"/>
                <w:sz w:val="18"/>
              </w:rPr>
              <w:t>其他</w:t>
            </w:r>
          </w:p>
        </w:tc>
        <w:tc>
          <w:tcPr>
            <w:tcW w:w="1337" w:type="dxa"/>
            <w:vMerge/>
            <w:tcBorders>
              <w:top w:val="nil"/>
            </w:tcBorders>
          </w:tcPr>
          <w:p>
            <w:pPr>
              <w:rPr>
                <w:sz w:val="2"/>
                <w:szCs w:val="2"/>
              </w:rPr>
            </w:pPr>
          </w:p>
        </w:tc>
        <w:tc>
          <w:tcPr>
            <w:tcW w:w="456" w:type="dxa"/>
            <w:vMerge/>
            <w:tcBorders>
              <w:top w:val="nil"/>
            </w:tcBorders>
          </w:tcPr>
          <w:p>
            <w:pPr>
              <w:rPr>
                <w:sz w:val="2"/>
                <w:szCs w:val="2"/>
              </w:rPr>
            </w:pPr>
          </w:p>
        </w:tc>
        <w:tc>
          <w:tcPr>
            <w:tcW w:w="1126" w:type="dxa"/>
            <w:vMerge/>
            <w:tcBorders>
              <w:top w:val="nil"/>
            </w:tcBorders>
          </w:tcPr>
          <w:p>
            <w:pPr>
              <w:rPr>
                <w:sz w:val="2"/>
                <w:szCs w:val="2"/>
              </w:rPr>
            </w:pPr>
          </w:p>
        </w:tc>
        <w:tc>
          <w:tcPr>
            <w:tcW w:w="336" w:type="dxa"/>
            <w:vMerge/>
            <w:tcBorders>
              <w:top w:val="nil"/>
            </w:tcBorders>
          </w:tcPr>
          <w:p>
            <w:pPr>
              <w:rPr>
                <w:sz w:val="2"/>
                <w:szCs w:val="2"/>
              </w:rPr>
            </w:pPr>
          </w:p>
        </w:tc>
        <w:tc>
          <w:tcPr>
            <w:tcW w:w="1196" w:type="dxa"/>
            <w:vMerge/>
            <w:tcBorders>
              <w:top w:val="nil"/>
            </w:tcBorders>
          </w:tcPr>
          <w:p>
            <w:pPr>
              <w:rPr>
                <w:sz w:val="2"/>
                <w:szCs w:val="2"/>
              </w:rPr>
            </w:pPr>
          </w:p>
        </w:tc>
        <w:tc>
          <w:tcPr>
            <w:tcW w:w="336" w:type="dxa"/>
            <w:vMerge/>
            <w:tcBorders>
              <w:top w:val="nil"/>
            </w:tcBorders>
          </w:tcPr>
          <w:p>
            <w:pPr>
              <w:rPr>
                <w:sz w:val="2"/>
                <w:szCs w:val="2"/>
              </w:rPr>
            </w:pPr>
          </w:p>
        </w:tc>
        <w:tc>
          <w:tcPr>
            <w:tcW w:w="1337" w:type="dxa"/>
            <w:vMerge/>
            <w:tcBorders>
              <w:top w:val="nil"/>
            </w:tcBorders>
          </w:tcPr>
          <w:p>
            <w:pPr>
              <w:rPr>
                <w:sz w:val="2"/>
                <w:szCs w:val="2"/>
              </w:rPr>
            </w:pPr>
          </w:p>
        </w:tc>
        <w:tc>
          <w:tcPr>
            <w:tcW w:w="336" w:type="dxa"/>
            <w:vMerge/>
            <w:tcBorders>
              <w:top w:val="nil"/>
            </w:tcBorders>
          </w:tcPr>
          <w:p>
            <w:pPr>
              <w:rPr>
                <w:sz w:val="2"/>
                <w:szCs w:val="2"/>
              </w:rPr>
            </w:pPr>
          </w:p>
        </w:tc>
        <w:tc>
          <w:tcPr>
            <w:tcW w:w="1337" w:type="dxa"/>
            <w:vMerge/>
            <w:tcBorders>
              <w:top w:val="nil"/>
            </w:tcBorders>
          </w:tcPr>
          <w:p>
            <w:pPr>
              <w:rPr>
                <w:sz w:val="2"/>
                <w:szCs w:val="2"/>
              </w:rPr>
            </w:pPr>
          </w:p>
        </w:tc>
        <w:tc>
          <w:tcPr>
            <w:tcW w:w="1056" w:type="dxa"/>
            <w:vMerge/>
            <w:tcBorders>
              <w:top w:val="nil"/>
            </w:tcBorders>
          </w:tcPr>
          <w:p>
            <w:pPr>
              <w:rPr>
                <w:sz w:val="2"/>
                <w:szCs w:val="2"/>
              </w:rPr>
            </w:pPr>
          </w:p>
        </w:tc>
        <w:tc>
          <w:tcPr>
            <w:tcW w:w="1334" w:type="dxa"/>
            <w:vMerge/>
            <w:tcBorders>
              <w:top w:val="nil"/>
            </w:tcBorders>
          </w:tcPr>
          <w:p>
            <w:pPr>
              <w:rPr>
                <w:sz w:val="2"/>
                <w:szCs w:val="2"/>
              </w:rPr>
            </w:pPr>
          </w:p>
        </w:tc>
      </w:tr>
      <w:tr>
        <w:trPr>
          <w:trHeight w:val="544" w:hRule="atLeast"/>
        </w:trPr>
        <w:tc>
          <w:tcPr>
            <w:tcW w:w="615" w:type="dxa"/>
          </w:tcPr>
          <w:p>
            <w:pPr>
              <w:pStyle w:val="TableParagraph"/>
              <w:spacing w:line="242" w:lineRule="auto"/>
              <w:ind w:left="107" w:right="135"/>
              <w:rPr>
                <w:sz w:val="18"/>
              </w:rPr>
            </w:pPr>
            <w:r>
              <w:rPr>
                <w:spacing w:val="-6"/>
                <w:sz w:val="18"/>
              </w:rPr>
              <w:t>一、</w:t>
            </w:r>
            <w:r>
              <w:rPr>
                <w:spacing w:val="-5"/>
                <w:sz w:val="18"/>
              </w:rPr>
              <w:t>上年</w:t>
            </w:r>
          </w:p>
        </w:tc>
        <w:tc>
          <w:tcPr>
            <w:tcW w:w="1195" w:type="dxa"/>
          </w:tcPr>
          <w:p>
            <w:pPr>
              <w:pStyle w:val="TableParagraph"/>
              <w:spacing w:before="1"/>
              <w:ind w:right="91"/>
              <w:jc w:val="right"/>
              <w:rPr>
                <w:sz w:val="21"/>
              </w:rPr>
            </w:pPr>
            <w:r>
              <w:rPr>
                <w:spacing w:val="-2"/>
                <w:sz w:val="21"/>
              </w:rPr>
              <w:t>654,104,5</w:t>
            </w:r>
          </w:p>
          <w:p>
            <w:pPr>
              <w:pStyle w:val="TableParagraph"/>
              <w:spacing w:line="252" w:lineRule="exact" w:before="2"/>
              <w:ind w:right="91"/>
              <w:jc w:val="right"/>
              <w:rPr>
                <w:sz w:val="21"/>
              </w:rPr>
            </w:pPr>
            <w:r>
              <w:rPr>
                <w:spacing w:val="-2"/>
                <w:sz w:val="21"/>
              </w:rPr>
              <w:t>21.00</w:t>
            </w:r>
          </w:p>
        </w:tc>
        <w:tc>
          <w:tcPr>
            <w:tcW w:w="336" w:type="dxa"/>
          </w:tcPr>
          <w:p>
            <w:pPr>
              <w:pStyle w:val="TableParagraph"/>
              <w:rPr>
                <w:rFonts w:ascii="Times New Roman"/>
                <w:sz w:val="18"/>
              </w:rPr>
            </w:pPr>
          </w:p>
        </w:tc>
        <w:tc>
          <w:tcPr>
            <w:tcW w:w="336" w:type="dxa"/>
          </w:tcPr>
          <w:p>
            <w:pPr>
              <w:pStyle w:val="TableParagraph"/>
              <w:rPr>
                <w:rFonts w:ascii="Times New Roman"/>
                <w:sz w:val="18"/>
              </w:rPr>
            </w:pPr>
          </w:p>
        </w:tc>
        <w:tc>
          <w:tcPr>
            <w:tcW w:w="1195" w:type="dxa"/>
          </w:tcPr>
          <w:p>
            <w:pPr>
              <w:pStyle w:val="TableParagraph"/>
              <w:spacing w:before="1"/>
              <w:ind w:right="93"/>
              <w:jc w:val="right"/>
              <w:rPr>
                <w:sz w:val="21"/>
              </w:rPr>
            </w:pPr>
            <w:r>
              <w:rPr>
                <w:spacing w:val="-2"/>
                <w:sz w:val="21"/>
              </w:rPr>
              <w:t>103,644,9</w:t>
            </w:r>
          </w:p>
          <w:p>
            <w:pPr>
              <w:pStyle w:val="TableParagraph"/>
              <w:spacing w:line="252" w:lineRule="exact" w:before="2"/>
              <w:ind w:right="93"/>
              <w:jc w:val="right"/>
              <w:rPr>
                <w:sz w:val="21"/>
              </w:rPr>
            </w:pPr>
            <w:r>
              <w:rPr>
                <w:spacing w:val="-2"/>
                <w:sz w:val="21"/>
              </w:rPr>
              <w:t>78.07</w:t>
            </w:r>
          </w:p>
        </w:tc>
        <w:tc>
          <w:tcPr>
            <w:tcW w:w="1337" w:type="dxa"/>
          </w:tcPr>
          <w:p>
            <w:pPr>
              <w:pStyle w:val="TableParagraph"/>
              <w:spacing w:before="1"/>
              <w:ind w:right="90"/>
              <w:jc w:val="right"/>
              <w:rPr>
                <w:sz w:val="21"/>
              </w:rPr>
            </w:pPr>
            <w:r>
              <w:rPr>
                <w:spacing w:val="-2"/>
                <w:sz w:val="21"/>
              </w:rPr>
              <w:t>520,245,97</w:t>
            </w:r>
          </w:p>
          <w:p>
            <w:pPr>
              <w:pStyle w:val="TableParagraph"/>
              <w:spacing w:line="252" w:lineRule="exact" w:before="2"/>
              <w:ind w:right="90"/>
              <w:jc w:val="right"/>
              <w:rPr>
                <w:sz w:val="21"/>
              </w:rPr>
            </w:pPr>
            <w:r>
              <w:rPr>
                <w:spacing w:val="-4"/>
                <w:sz w:val="21"/>
              </w:rPr>
              <w:t>9.69</w:t>
            </w:r>
          </w:p>
        </w:tc>
        <w:tc>
          <w:tcPr>
            <w:tcW w:w="456" w:type="dxa"/>
          </w:tcPr>
          <w:p>
            <w:pPr>
              <w:pStyle w:val="TableParagraph"/>
              <w:rPr>
                <w:rFonts w:ascii="Times New Roman"/>
                <w:sz w:val="18"/>
              </w:rPr>
            </w:pPr>
          </w:p>
        </w:tc>
        <w:tc>
          <w:tcPr>
            <w:tcW w:w="1126" w:type="dxa"/>
          </w:tcPr>
          <w:p>
            <w:pPr>
              <w:pStyle w:val="TableParagraph"/>
              <w:spacing w:before="1"/>
              <w:ind w:right="93"/>
              <w:jc w:val="right"/>
              <w:rPr>
                <w:sz w:val="21"/>
              </w:rPr>
            </w:pPr>
            <w:r>
              <w:rPr>
                <w:spacing w:val="-2"/>
                <w:sz w:val="21"/>
              </w:rPr>
              <w:t>41,177,0</w:t>
            </w:r>
          </w:p>
          <w:p>
            <w:pPr>
              <w:pStyle w:val="TableParagraph"/>
              <w:spacing w:line="252" w:lineRule="exact" w:before="2"/>
              <w:ind w:right="93"/>
              <w:jc w:val="right"/>
              <w:rPr>
                <w:sz w:val="21"/>
              </w:rPr>
            </w:pPr>
            <w:r>
              <w:rPr>
                <w:spacing w:val="-2"/>
                <w:sz w:val="21"/>
              </w:rPr>
              <w:t>10.29</w:t>
            </w:r>
          </w:p>
        </w:tc>
        <w:tc>
          <w:tcPr>
            <w:tcW w:w="336" w:type="dxa"/>
          </w:tcPr>
          <w:p>
            <w:pPr>
              <w:pStyle w:val="TableParagraph"/>
              <w:rPr>
                <w:rFonts w:ascii="Times New Roman"/>
                <w:sz w:val="18"/>
              </w:rPr>
            </w:pPr>
          </w:p>
        </w:tc>
        <w:tc>
          <w:tcPr>
            <w:tcW w:w="1196" w:type="dxa"/>
          </w:tcPr>
          <w:p>
            <w:pPr>
              <w:pStyle w:val="TableParagraph"/>
              <w:spacing w:before="1"/>
              <w:ind w:right="94"/>
              <w:jc w:val="right"/>
              <w:rPr>
                <w:sz w:val="21"/>
              </w:rPr>
            </w:pPr>
            <w:r>
              <w:rPr>
                <w:spacing w:val="-2"/>
                <w:sz w:val="21"/>
              </w:rPr>
              <w:t>214,904,9</w:t>
            </w:r>
          </w:p>
          <w:p>
            <w:pPr>
              <w:pStyle w:val="TableParagraph"/>
              <w:spacing w:line="252" w:lineRule="exact" w:before="2"/>
              <w:ind w:right="95"/>
              <w:jc w:val="right"/>
              <w:rPr>
                <w:sz w:val="21"/>
              </w:rPr>
            </w:pPr>
            <w:r>
              <w:rPr>
                <w:spacing w:val="-2"/>
                <w:sz w:val="21"/>
              </w:rPr>
              <w:t>40.03</w:t>
            </w:r>
          </w:p>
        </w:tc>
        <w:tc>
          <w:tcPr>
            <w:tcW w:w="336" w:type="dxa"/>
          </w:tcPr>
          <w:p>
            <w:pPr>
              <w:pStyle w:val="TableParagraph"/>
              <w:rPr>
                <w:rFonts w:ascii="Times New Roman"/>
                <w:sz w:val="18"/>
              </w:rPr>
            </w:pPr>
          </w:p>
        </w:tc>
        <w:tc>
          <w:tcPr>
            <w:tcW w:w="1337" w:type="dxa"/>
          </w:tcPr>
          <w:p>
            <w:pPr>
              <w:pStyle w:val="TableParagraph"/>
              <w:spacing w:before="1"/>
              <w:ind w:right="91"/>
              <w:jc w:val="right"/>
              <w:rPr>
                <w:sz w:val="21"/>
              </w:rPr>
            </w:pPr>
            <w:r>
              <w:rPr>
                <w:spacing w:val="-2"/>
                <w:sz w:val="21"/>
              </w:rPr>
              <w:t>1,592,500,</w:t>
            </w:r>
          </w:p>
          <w:p>
            <w:pPr>
              <w:pStyle w:val="TableParagraph"/>
              <w:spacing w:line="252" w:lineRule="exact" w:before="2"/>
              <w:ind w:right="91"/>
              <w:jc w:val="right"/>
              <w:rPr>
                <w:sz w:val="21"/>
              </w:rPr>
            </w:pPr>
            <w:r>
              <w:rPr>
                <w:spacing w:val="-2"/>
                <w:sz w:val="21"/>
              </w:rPr>
              <w:t>796.83</w:t>
            </w:r>
          </w:p>
        </w:tc>
        <w:tc>
          <w:tcPr>
            <w:tcW w:w="336" w:type="dxa"/>
          </w:tcPr>
          <w:p>
            <w:pPr>
              <w:pStyle w:val="TableParagraph"/>
              <w:rPr>
                <w:rFonts w:ascii="Times New Roman"/>
                <w:sz w:val="18"/>
              </w:rPr>
            </w:pPr>
          </w:p>
        </w:tc>
        <w:tc>
          <w:tcPr>
            <w:tcW w:w="1337" w:type="dxa"/>
          </w:tcPr>
          <w:p>
            <w:pPr>
              <w:pStyle w:val="TableParagraph"/>
              <w:spacing w:before="1"/>
              <w:ind w:right="94"/>
              <w:jc w:val="right"/>
              <w:rPr>
                <w:sz w:val="21"/>
              </w:rPr>
            </w:pPr>
            <w:r>
              <w:rPr>
                <w:spacing w:val="-2"/>
                <w:sz w:val="21"/>
              </w:rPr>
              <w:t>3,126,578,</w:t>
            </w:r>
          </w:p>
          <w:p>
            <w:pPr>
              <w:pStyle w:val="TableParagraph"/>
              <w:spacing w:line="252" w:lineRule="exact" w:before="2"/>
              <w:ind w:right="94"/>
              <w:jc w:val="right"/>
              <w:rPr>
                <w:sz w:val="21"/>
              </w:rPr>
            </w:pPr>
            <w:r>
              <w:rPr>
                <w:spacing w:val="-2"/>
                <w:sz w:val="21"/>
              </w:rPr>
              <w:t>225.91</w:t>
            </w:r>
          </w:p>
        </w:tc>
        <w:tc>
          <w:tcPr>
            <w:tcW w:w="1056" w:type="dxa"/>
          </w:tcPr>
          <w:p>
            <w:pPr>
              <w:pStyle w:val="TableParagraph"/>
              <w:spacing w:before="1"/>
              <w:ind w:right="93"/>
              <w:jc w:val="right"/>
              <w:rPr>
                <w:sz w:val="21"/>
              </w:rPr>
            </w:pPr>
            <w:r>
              <w:rPr>
                <w:spacing w:val="-2"/>
                <w:sz w:val="21"/>
              </w:rPr>
              <w:t>4,098,74</w:t>
            </w:r>
          </w:p>
          <w:p>
            <w:pPr>
              <w:pStyle w:val="TableParagraph"/>
              <w:spacing w:line="252" w:lineRule="exact" w:before="2"/>
              <w:ind w:right="93"/>
              <w:jc w:val="right"/>
              <w:rPr>
                <w:sz w:val="21"/>
              </w:rPr>
            </w:pPr>
            <w:r>
              <w:rPr>
                <w:spacing w:val="-4"/>
                <w:sz w:val="21"/>
              </w:rPr>
              <w:t>9.41</w:t>
            </w:r>
          </w:p>
        </w:tc>
        <w:tc>
          <w:tcPr>
            <w:tcW w:w="1334" w:type="dxa"/>
          </w:tcPr>
          <w:p>
            <w:pPr>
              <w:pStyle w:val="TableParagraph"/>
              <w:spacing w:before="1"/>
              <w:ind w:right="90"/>
              <w:jc w:val="right"/>
              <w:rPr>
                <w:sz w:val="21"/>
              </w:rPr>
            </w:pPr>
            <w:r>
              <w:rPr>
                <w:spacing w:val="-2"/>
                <w:sz w:val="21"/>
              </w:rPr>
              <w:t>3,130,676,</w:t>
            </w:r>
          </w:p>
          <w:p>
            <w:pPr>
              <w:pStyle w:val="TableParagraph"/>
              <w:spacing w:line="252" w:lineRule="exact" w:before="2"/>
              <w:ind w:right="92"/>
              <w:jc w:val="right"/>
              <w:rPr>
                <w:sz w:val="21"/>
              </w:rPr>
            </w:pPr>
            <w:r>
              <w:rPr>
                <w:spacing w:val="-2"/>
                <w:sz w:val="21"/>
              </w:rPr>
              <w:t>975.32</w:t>
            </w:r>
          </w:p>
        </w:tc>
      </w:tr>
    </w:tbl>
    <w:p>
      <w:pPr>
        <w:spacing w:after="0" w:line="252" w:lineRule="exact"/>
        <w:jc w:val="right"/>
        <w:rPr>
          <w:sz w:val="21"/>
        </w:rPr>
        <w:sectPr>
          <w:type w:val="continuous"/>
          <w:pgSz w:w="16840" w:h="11910" w:orient="landscape"/>
          <w:pgMar w:header="857" w:footer="1195" w:top="1320" w:bottom="1924"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5"/>
        <w:gridCol w:w="1195"/>
        <w:gridCol w:w="336"/>
        <w:gridCol w:w="336"/>
        <w:gridCol w:w="1195"/>
        <w:gridCol w:w="1337"/>
        <w:gridCol w:w="456"/>
        <w:gridCol w:w="1126"/>
        <w:gridCol w:w="336"/>
        <w:gridCol w:w="1196"/>
        <w:gridCol w:w="336"/>
        <w:gridCol w:w="1337"/>
        <w:gridCol w:w="336"/>
        <w:gridCol w:w="1337"/>
        <w:gridCol w:w="1056"/>
        <w:gridCol w:w="1334"/>
      </w:tblGrid>
      <w:tr>
        <w:trPr>
          <w:trHeight w:val="469" w:hRule="atLeast"/>
        </w:trPr>
        <w:tc>
          <w:tcPr>
            <w:tcW w:w="615" w:type="dxa"/>
            <w:tcBorders>
              <w:left w:val="single" w:sz="4" w:space="0" w:color="000000"/>
              <w:bottom w:val="single" w:sz="4" w:space="0" w:color="000000"/>
              <w:right w:val="single" w:sz="4" w:space="0" w:color="000000"/>
            </w:tcBorders>
          </w:tcPr>
          <w:p>
            <w:pPr>
              <w:pStyle w:val="TableParagraph"/>
              <w:spacing w:line="230" w:lineRule="exact"/>
              <w:ind w:left="107"/>
              <w:rPr>
                <w:sz w:val="18"/>
              </w:rPr>
            </w:pPr>
            <w:r>
              <w:rPr>
                <w:spacing w:val="-5"/>
                <w:sz w:val="18"/>
              </w:rPr>
              <w:t>年末</w:t>
            </w:r>
          </w:p>
          <w:p>
            <w:pPr>
              <w:pStyle w:val="TableParagraph"/>
              <w:spacing w:line="217" w:lineRule="exact" w:before="2"/>
              <w:ind w:left="107"/>
              <w:rPr>
                <w:sz w:val="18"/>
              </w:rPr>
            </w:pPr>
            <w:r>
              <w:rPr>
                <w:spacing w:val="-5"/>
                <w:sz w:val="18"/>
              </w:rPr>
              <w:t>余额</w:t>
            </w:r>
          </w:p>
        </w:tc>
        <w:tc>
          <w:tcPr>
            <w:tcW w:w="119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933"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jc w:val="both"/>
              <w:rPr>
                <w:sz w:val="18"/>
              </w:rPr>
            </w:pPr>
            <w:r>
              <w:rPr>
                <w:spacing w:val="-6"/>
                <w:sz w:val="18"/>
              </w:rPr>
              <w:t>加：会计</w:t>
            </w:r>
            <w:r>
              <w:rPr>
                <w:spacing w:val="-5"/>
                <w:sz w:val="18"/>
              </w:rPr>
              <w:t>政策</w:t>
            </w:r>
          </w:p>
          <w:p>
            <w:pPr>
              <w:pStyle w:val="TableParagraph"/>
              <w:spacing w:line="217" w:lineRule="exact"/>
              <w:ind w:left="107"/>
              <w:rPr>
                <w:sz w:val="18"/>
              </w:rPr>
            </w:pPr>
            <w:r>
              <w:rPr>
                <w:spacing w:val="-5"/>
                <w:sz w:val="18"/>
              </w:rPr>
              <w:t>变更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933"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30" w:lineRule="atLeast" w:before="221"/>
              <w:ind w:left="107" w:right="135"/>
              <w:jc w:val="both"/>
              <w:rPr>
                <w:sz w:val="18"/>
              </w:rPr>
            </w:pPr>
            <w:r>
              <w:rPr>
                <w:spacing w:val="-6"/>
                <w:sz w:val="18"/>
              </w:rPr>
              <w:t>期差错更</w:t>
            </w:r>
            <w:r>
              <w:rPr>
                <w:spacing w:val="-10"/>
                <w:sz w:val="18"/>
              </w:rPr>
              <w:t>正</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169"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rPr>
                <w:sz w:val="18"/>
              </w:rPr>
            </w:pPr>
          </w:p>
          <w:p>
            <w:pPr>
              <w:pStyle w:val="TableParagraph"/>
              <w:spacing w:line="242" w:lineRule="auto"/>
              <w:ind w:left="107" w:right="135"/>
              <w:jc w:val="both"/>
              <w:rPr>
                <w:sz w:val="18"/>
              </w:rPr>
            </w:pPr>
            <w:r>
              <w:rPr>
                <w:spacing w:val="-6"/>
                <w:sz w:val="18"/>
              </w:rPr>
              <w:t>一控制下</w:t>
            </w:r>
            <w:r>
              <w:rPr>
                <w:spacing w:val="-5"/>
                <w:sz w:val="18"/>
              </w:rPr>
              <w:t>企业</w:t>
            </w:r>
          </w:p>
          <w:p>
            <w:pPr>
              <w:pStyle w:val="TableParagraph"/>
              <w:spacing w:line="217" w:lineRule="exact" w:before="2"/>
              <w:ind w:left="107"/>
              <w:rPr>
                <w:sz w:val="18"/>
              </w:rPr>
            </w:pPr>
            <w:r>
              <w:rPr>
                <w:spacing w:val="-5"/>
                <w:sz w:val="18"/>
              </w:rPr>
              <w:t>合并</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467"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0" w:lineRule="exact" w:before="227"/>
              <w:ind w:left="107"/>
              <w:rPr>
                <w:sz w:val="18"/>
              </w:rPr>
            </w:pPr>
            <w:r>
              <w:rPr>
                <w:spacing w:val="-10"/>
                <w:sz w:val="18"/>
              </w:rPr>
              <w:t>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933"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4"/>
              <w:jc w:val="both"/>
              <w:rPr>
                <w:sz w:val="18"/>
              </w:rPr>
            </w:pPr>
            <w:r>
              <w:rPr>
                <w:spacing w:val="-6"/>
                <w:sz w:val="18"/>
              </w:rPr>
              <w:t>二、本年</w:t>
            </w:r>
            <w:r>
              <w:rPr>
                <w:spacing w:val="-5"/>
                <w:sz w:val="18"/>
              </w:rPr>
              <w:t>期初</w:t>
            </w:r>
          </w:p>
          <w:p>
            <w:pPr>
              <w:pStyle w:val="TableParagraph"/>
              <w:spacing w:line="218" w:lineRule="exact"/>
              <w:ind w:left="107"/>
              <w:rPr>
                <w:sz w:val="18"/>
              </w:rPr>
            </w:pPr>
            <w:r>
              <w:rPr>
                <w:spacing w:val="-5"/>
                <w:sz w:val="18"/>
              </w:rPr>
              <w:t>余额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before="190"/>
              <w:ind w:right="91"/>
              <w:jc w:val="right"/>
              <w:rPr>
                <w:sz w:val="21"/>
              </w:rPr>
            </w:pPr>
            <w:r>
              <w:rPr>
                <w:spacing w:val="-2"/>
                <w:sz w:val="21"/>
              </w:rPr>
              <w:t>654,104,5</w:t>
            </w:r>
          </w:p>
          <w:p>
            <w:pPr>
              <w:pStyle w:val="TableParagraph"/>
              <w:spacing w:before="2"/>
              <w:ind w:right="91"/>
              <w:jc w:val="right"/>
              <w:rPr>
                <w:sz w:val="21"/>
              </w:rPr>
            </w:pPr>
            <w:r>
              <w:rPr>
                <w:spacing w:val="-2"/>
                <w:sz w:val="21"/>
              </w:rPr>
              <w:t>21.00</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before="190"/>
              <w:ind w:right="93"/>
              <w:jc w:val="right"/>
              <w:rPr>
                <w:sz w:val="21"/>
              </w:rPr>
            </w:pPr>
            <w:r>
              <w:rPr>
                <w:spacing w:val="-2"/>
                <w:sz w:val="21"/>
              </w:rPr>
              <w:t>103,644,9</w:t>
            </w:r>
          </w:p>
          <w:p>
            <w:pPr>
              <w:pStyle w:val="TableParagraph"/>
              <w:spacing w:before="2"/>
              <w:ind w:right="93"/>
              <w:jc w:val="right"/>
              <w:rPr>
                <w:sz w:val="21"/>
              </w:rPr>
            </w:pPr>
            <w:r>
              <w:rPr>
                <w:spacing w:val="-2"/>
                <w:sz w:val="21"/>
              </w:rPr>
              <w:t>78.07</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90"/>
              <w:ind w:right="90"/>
              <w:jc w:val="right"/>
              <w:rPr>
                <w:sz w:val="21"/>
              </w:rPr>
            </w:pPr>
            <w:r>
              <w:rPr>
                <w:spacing w:val="-2"/>
                <w:sz w:val="21"/>
              </w:rPr>
              <w:t>520,245,97</w:t>
            </w:r>
          </w:p>
          <w:p>
            <w:pPr>
              <w:pStyle w:val="TableParagraph"/>
              <w:spacing w:before="2"/>
              <w:ind w:right="90"/>
              <w:jc w:val="right"/>
              <w:rPr>
                <w:sz w:val="21"/>
              </w:rPr>
            </w:pPr>
            <w:r>
              <w:rPr>
                <w:spacing w:val="-4"/>
                <w:sz w:val="21"/>
              </w:rPr>
              <w:t>9.69</w:t>
            </w: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190"/>
              <w:ind w:right="93"/>
              <w:jc w:val="right"/>
              <w:rPr>
                <w:sz w:val="21"/>
              </w:rPr>
            </w:pPr>
            <w:r>
              <w:rPr>
                <w:spacing w:val="-2"/>
                <w:sz w:val="21"/>
              </w:rPr>
              <w:t>41,177,0</w:t>
            </w:r>
          </w:p>
          <w:p>
            <w:pPr>
              <w:pStyle w:val="TableParagraph"/>
              <w:spacing w:before="2"/>
              <w:ind w:right="93"/>
              <w:jc w:val="right"/>
              <w:rPr>
                <w:sz w:val="21"/>
              </w:rPr>
            </w:pPr>
            <w:r>
              <w:rPr>
                <w:spacing w:val="-2"/>
                <w:sz w:val="21"/>
              </w:rPr>
              <w:t>10.29</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before="190"/>
              <w:ind w:right="94"/>
              <w:jc w:val="right"/>
              <w:rPr>
                <w:sz w:val="21"/>
              </w:rPr>
            </w:pPr>
            <w:r>
              <w:rPr>
                <w:spacing w:val="-2"/>
                <w:sz w:val="21"/>
              </w:rPr>
              <w:t>214,904,9</w:t>
            </w:r>
          </w:p>
          <w:p>
            <w:pPr>
              <w:pStyle w:val="TableParagraph"/>
              <w:spacing w:before="2"/>
              <w:ind w:right="95"/>
              <w:jc w:val="right"/>
              <w:rPr>
                <w:sz w:val="21"/>
              </w:rPr>
            </w:pPr>
            <w:r>
              <w:rPr>
                <w:spacing w:val="-2"/>
                <w:sz w:val="21"/>
              </w:rPr>
              <w:t>40.03</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90"/>
              <w:ind w:right="91"/>
              <w:jc w:val="right"/>
              <w:rPr>
                <w:sz w:val="21"/>
              </w:rPr>
            </w:pPr>
            <w:r>
              <w:rPr>
                <w:spacing w:val="-2"/>
                <w:sz w:val="21"/>
              </w:rPr>
              <w:t>1,592,500,</w:t>
            </w:r>
          </w:p>
          <w:p>
            <w:pPr>
              <w:pStyle w:val="TableParagraph"/>
              <w:spacing w:before="2"/>
              <w:ind w:right="91"/>
              <w:jc w:val="right"/>
              <w:rPr>
                <w:sz w:val="21"/>
              </w:rPr>
            </w:pPr>
            <w:r>
              <w:rPr>
                <w:spacing w:val="-2"/>
                <w:sz w:val="21"/>
              </w:rPr>
              <w:t>796.83</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90"/>
              <w:ind w:right="94"/>
              <w:jc w:val="right"/>
              <w:rPr>
                <w:sz w:val="21"/>
              </w:rPr>
            </w:pPr>
            <w:r>
              <w:rPr>
                <w:spacing w:val="-2"/>
                <w:sz w:val="21"/>
              </w:rPr>
              <w:t>3,126,578,</w:t>
            </w:r>
          </w:p>
          <w:p>
            <w:pPr>
              <w:pStyle w:val="TableParagraph"/>
              <w:spacing w:before="2"/>
              <w:ind w:right="94"/>
              <w:jc w:val="right"/>
              <w:rPr>
                <w:sz w:val="21"/>
              </w:rPr>
            </w:pPr>
            <w:r>
              <w:rPr>
                <w:spacing w:val="-2"/>
                <w:sz w:val="21"/>
              </w:rPr>
              <w:t>225.91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before="190"/>
              <w:ind w:right="93"/>
              <w:jc w:val="right"/>
              <w:rPr>
                <w:sz w:val="21"/>
              </w:rPr>
            </w:pPr>
            <w:r>
              <w:rPr>
                <w:spacing w:val="-2"/>
                <w:sz w:val="21"/>
              </w:rPr>
              <w:t>4,098,74</w:t>
            </w:r>
          </w:p>
          <w:p>
            <w:pPr>
              <w:pStyle w:val="TableParagraph"/>
              <w:spacing w:before="2"/>
              <w:ind w:right="93"/>
              <w:jc w:val="right"/>
              <w:rPr>
                <w:sz w:val="21"/>
              </w:rPr>
            </w:pPr>
            <w:r>
              <w:rPr>
                <w:spacing w:val="-4"/>
                <w:sz w:val="21"/>
              </w:rPr>
              <w:t>9.41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before="190"/>
              <w:ind w:right="90"/>
              <w:jc w:val="right"/>
              <w:rPr>
                <w:sz w:val="21"/>
              </w:rPr>
            </w:pPr>
            <w:r>
              <w:rPr>
                <w:spacing w:val="-2"/>
                <w:sz w:val="21"/>
              </w:rPr>
              <w:t>3,130,676,</w:t>
            </w:r>
          </w:p>
          <w:p>
            <w:pPr>
              <w:pStyle w:val="TableParagraph"/>
              <w:spacing w:before="2"/>
              <w:ind w:right="92"/>
              <w:jc w:val="right"/>
              <w:rPr>
                <w:sz w:val="21"/>
              </w:rPr>
            </w:pPr>
            <w:r>
              <w:rPr>
                <w:spacing w:val="-2"/>
                <w:sz w:val="21"/>
              </w:rPr>
              <w:t>975.32</w:t>
            </w:r>
          </w:p>
        </w:tc>
      </w:tr>
      <w:tr>
        <w:trPr>
          <w:trHeight w:val="2568"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4"/>
              <w:jc w:val="both"/>
              <w:rPr>
                <w:sz w:val="18"/>
              </w:rPr>
            </w:pPr>
            <w:r>
              <w:rPr>
                <w:spacing w:val="-6"/>
                <w:sz w:val="18"/>
              </w:rPr>
              <w:t>三、本期增减变动</w:t>
            </w:r>
            <w:r>
              <w:rPr>
                <w:spacing w:val="-5"/>
                <w:sz w:val="18"/>
              </w:rPr>
              <w:t>金额</w:t>
            </w:r>
          </w:p>
          <w:p>
            <w:pPr>
              <w:pStyle w:val="TableParagraph"/>
              <w:spacing w:line="242" w:lineRule="auto"/>
              <w:ind w:left="107" w:right="134"/>
              <w:jc w:val="both"/>
              <w:rPr>
                <w:sz w:val="18"/>
              </w:rPr>
            </w:pPr>
            <w:r>
              <w:rPr>
                <w:spacing w:val="-6"/>
                <w:sz w:val="18"/>
              </w:rPr>
              <w:t>（</w:t>
            </w:r>
            <w:r>
              <w:rPr>
                <w:spacing w:val="-6"/>
                <w:sz w:val="18"/>
              </w:rPr>
              <w:t>减少以 </w:t>
            </w:r>
            <w:r>
              <w:rPr>
                <w:spacing w:val="-5"/>
                <w:sz w:val="18"/>
              </w:rPr>
              <w:t>“－</w:t>
            </w:r>
          </w:p>
          <w:p>
            <w:pPr>
              <w:pStyle w:val="TableParagraph"/>
              <w:spacing w:line="242" w:lineRule="auto"/>
              <w:ind w:left="107" w:right="134"/>
              <w:rPr>
                <w:sz w:val="18"/>
              </w:rPr>
            </w:pPr>
            <w:r>
              <w:rPr>
                <w:spacing w:val="-6"/>
                <w:sz w:val="18"/>
              </w:rPr>
              <w:t>”号</w:t>
            </w:r>
            <w:r>
              <w:rPr>
                <w:spacing w:val="-10"/>
                <w:sz w:val="18"/>
              </w:rPr>
              <w:t>填</w:t>
            </w:r>
          </w:p>
          <w:p>
            <w:pPr>
              <w:pStyle w:val="TableParagraph"/>
              <w:spacing w:line="217" w:lineRule="exact" w:before="1"/>
              <w:ind w:left="107"/>
              <w:rPr>
                <w:sz w:val="18"/>
              </w:rPr>
            </w:pPr>
            <w:r>
              <w:rPr>
                <w:sz w:val="18"/>
              </w:rPr>
              <w:t>列</w:t>
            </w:r>
            <w:r>
              <w:rPr>
                <w:spacing w:val="-10"/>
                <w:sz w:val="18"/>
              </w:rPr>
              <w:t>）</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1"/>
              <w:jc w:val="right"/>
              <w:rPr>
                <w:sz w:val="21"/>
              </w:rPr>
            </w:pPr>
            <w:r>
              <w:rPr>
                <w:spacing w:val="-2"/>
                <w:sz w:val="21"/>
              </w:rPr>
              <w:t>33,610,84</w:t>
            </w:r>
          </w:p>
          <w:p>
            <w:pPr>
              <w:pStyle w:val="TableParagraph"/>
              <w:spacing w:before="2"/>
              <w:ind w:right="91"/>
              <w:jc w:val="right"/>
              <w:rPr>
                <w:sz w:val="21"/>
              </w:rPr>
            </w:pPr>
            <w:r>
              <w:rPr>
                <w:spacing w:val="-4"/>
                <w:sz w:val="21"/>
              </w:rPr>
              <w:t>7.00</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65"/>
              <w:rPr>
                <w:sz w:val="21"/>
              </w:rPr>
            </w:pPr>
          </w:p>
          <w:p>
            <w:pPr>
              <w:pStyle w:val="TableParagraph"/>
              <w:spacing w:line="242" w:lineRule="auto"/>
              <w:ind w:left="141" w:right="93" w:firstLine="840"/>
              <w:jc w:val="right"/>
              <w:rPr>
                <w:sz w:val="21"/>
              </w:rPr>
            </w:pPr>
            <w:r>
              <w:rPr>
                <w:spacing w:val="-10"/>
                <w:sz w:val="21"/>
              </w:rPr>
              <w:t>- </w:t>
            </w:r>
            <w:r>
              <w:rPr>
                <w:spacing w:val="-2"/>
                <w:sz w:val="21"/>
              </w:rPr>
              <w:t>103,644,9</w:t>
            </w:r>
          </w:p>
          <w:p>
            <w:pPr>
              <w:pStyle w:val="TableParagraph"/>
              <w:spacing w:before="1"/>
              <w:ind w:right="93"/>
              <w:jc w:val="right"/>
              <w:rPr>
                <w:sz w:val="21"/>
              </w:rPr>
            </w:pPr>
            <w:r>
              <w:rPr>
                <w:spacing w:val="-2"/>
                <w:sz w:val="21"/>
              </w:rPr>
              <w:t>78.07</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0"/>
              <w:jc w:val="right"/>
              <w:rPr>
                <w:sz w:val="21"/>
              </w:rPr>
            </w:pPr>
            <w:r>
              <w:rPr>
                <w:spacing w:val="-2"/>
                <w:sz w:val="21"/>
              </w:rPr>
              <w:t>784,217,89</w:t>
            </w:r>
          </w:p>
          <w:p>
            <w:pPr>
              <w:pStyle w:val="TableParagraph"/>
              <w:spacing w:before="2"/>
              <w:ind w:right="90"/>
              <w:jc w:val="right"/>
              <w:rPr>
                <w:sz w:val="21"/>
              </w:rPr>
            </w:pPr>
            <w:r>
              <w:rPr>
                <w:spacing w:val="-4"/>
                <w:sz w:val="21"/>
              </w:rPr>
              <w:t>1.08</w:t>
            </w: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3"/>
              <w:jc w:val="right"/>
              <w:rPr>
                <w:sz w:val="21"/>
              </w:rPr>
            </w:pPr>
            <w:r>
              <w:rPr>
                <w:spacing w:val="-2"/>
                <w:sz w:val="21"/>
              </w:rPr>
              <w:t>2,452,76</w:t>
            </w:r>
          </w:p>
          <w:p>
            <w:pPr>
              <w:pStyle w:val="TableParagraph"/>
              <w:spacing w:before="2"/>
              <w:ind w:right="93"/>
              <w:jc w:val="right"/>
              <w:rPr>
                <w:sz w:val="21"/>
              </w:rPr>
            </w:pPr>
            <w:r>
              <w:rPr>
                <w:spacing w:val="-4"/>
                <w:sz w:val="21"/>
              </w:rPr>
              <w:t>3.75</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4"/>
              <w:jc w:val="right"/>
              <w:rPr>
                <w:sz w:val="21"/>
              </w:rPr>
            </w:pPr>
            <w:r>
              <w:rPr>
                <w:spacing w:val="-2"/>
                <w:sz w:val="21"/>
              </w:rPr>
              <w:t>117,860,4</w:t>
            </w:r>
          </w:p>
          <w:p>
            <w:pPr>
              <w:pStyle w:val="TableParagraph"/>
              <w:spacing w:before="2"/>
              <w:ind w:right="95"/>
              <w:jc w:val="right"/>
              <w:rPr>
                <w:sz w:val="21"/>
              </w:rPr>
            </w:pPr>
            <w:r>
              <w:rPr>
                <w:spacing w:val="-2"/>
                <w:sz w:val="21"/>
              </w:rPr>
              <w:t>33.25</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1"/>
              <w:jc w:val="right"/>
              <w:rPr>
                <w:sz w:val="21"/>
              </w:rPr>
            </w:pPr>
            <w:r>
              <w:rPr>
                <w:spacing w:val="-2"/>
                <w:sz w:val="21"/>
              </w:rPr>
              <w:t>920,519,82</w:t>
            </w:r>
          </w:p>
          <w:p>
            <w:pPr>
              <w:pStyle w:val="TableParagraph"/>
              <w:spacing w:before="2"/>
              <w:ind w:right="91"/>
              <w:jc w:val="right"/>
              <w:rPr>
                <w:sz w:val="21"/>
              </w:rPr>
            </w:pPr>
            <w:r>
              <w:rPr>
                <w:spacing w:val="-4"/>
                <w:sz w:val="21"/>
              </w:rPr>
              <w:t>5.19</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4"/>
              <w:jc w:val="right"/>
              <w:rPr>
                <w:sz w:val="21"/>
              </w:rPr>
            </w:pPr>
            <w:r>
              <w:rPr>
                <w:spacing w:val="-2"/>
                <w:sz w:val="21"/>
              </w:rPr>
              <w:t>1,755,016,</w:t>
            </w:r>
          </w:p>
          <w:p>
            <w:pPr>
              <w:pStyle w:val="TableParagraph"/>
              <w:spacing w:before="2"/>
              <w:ind w:right="94"/>
              <w:jc w:val="right"/>
              <w:rPr>
                <w:sz w:val="21"/>
              </w:rPr>
            </w:pPr>
            <w:r>
              <w:rPr>
                <w:spacing w:val="-2"/>
                <w:sz w:val="21"/>
              </w:rPr>
              <w:t>782.20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3"/>
              <w:jc w:val="right"/>
              <w:rPr>
                <w:sz w:val="21"/>
              </w:rPr>
            </w:pPr>
            <w:r>
              <w:rPr>
                <w:spacing w:val="-2"/>
                <w:sz w:val="21"/>
              </w:rPr>
              <w:t>50,539.2</w:t>
            </w:r>
          </w:p>
          <w:p>
            <w:pPr>
              <w:pStyle w:val="TableParagraph"/>
              <w:spacing w:before="2"/>
              <w:ind w:right="96"/>
              <w:jc w:val="right"/>
              <w:rPr>
                <w:sz w:val="21"/>
              </w:rPr>
            </w:pPr>
            <w:r>
              <w:rPr>
                <w:spacing w:val="-10"/>
                <w:sz w:val="21"/>
              </w:rPr>
              <w:t>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201"/>
              <w:rPr>
                <w:sz w:val="21"/>
              </w:rPr>
            </w:pPr>
          </w:p>
          <w:p>
            <w:pPr>
              <w:pStyle w:val="TableParagraph"/>
              <w:spacing w:before="1"/>
              <w:ind w:right="90"/>
              <w:jc w:val="right"/>
              <w:rPr>
                <w:sz w:val="21"/>
              </w:rPr>
            </w:pPr>
            <w:r>
              <w:rPr>
                <w:spacing w:val="-2"/>
                <w:sz w:val="21"/>
              </w:rPr>
              <w:t>1,755,067,</w:t>
            </w:r>
          </w:p>
          <w:p>
            <w:pPr>
              <w:pStyle w:val="TableParagraph"/>
              <w:spacing w:before="2"/>
              <w:ind w:right="92"/>
              <w:jc w:val="right"/>
              <w:rPr>
                <w:sz w:val="21"/>
              </w:rPr>
            </w:pPr>
            <w:r>
              <w:rPr>
                <w:spacing w:val="-2"/>
                <w:sz w:val="21"/>
              </w:rPr>
              <w:t>321.41</w:t>
            </w:r>
          </w:p>
        </w:tc>
      </w:tr>
      <w:tr>
        <w:trPr>
          <w:trHeight w:val="1168"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z w:val="18"/>
              </w:rPr>
              <w:t>（</w:t>
            </w:r>
            <w:r>
              <w:rPr>
                <w:spacing w:val="-10"/>
                <w:sz w:val="18"/>
              </w:rPr>
              <w:t>一</w:t>
            </w:r>
          </w:p>
          <w:p>
            <w:pPr>
              <w:pStyle w:val="TableParagraph"/>
              <w:spacing w:line="242" w:lineRule="auto" w:before="2"/>
              <w:ind w:left="107" w:right="135"/>
              <w:jc w:val="both"/>
              <w:rPr>
                <w:sz w:val="18"/>
              </w:rPr>
            </w:pPr>
            <w:r>
              <w:rPr>
                <w:spacing w:val="-6"/>
                <w:sz w:val="18"/>
              </w:rPr>
              <w:t>）</w:t>
            </w:r>
            <w:r>
              <w:rPr>
                <w:spacing w:val="-6"/>
                <w:sz w:val="18"/>
              </w:rPr>
              <w:t>综合收</w:t>
            </w:r>
            <w:r>
              <w:rPr>
                <w:spacing w:val="-5"/>
                <w:sz w:val="18"/>
              </w:rPr>
              <w:t>益总</w:t>
            </w:r>
          </w:p>
          <w:p>
            <w:pPr>
              <w:pStyle w:val="TableParagraph"/>
              <w:spacing w:line="220" w:lineRule="exact" w:before="2"/>
              <w:ind w:left="107"/>
              <w:rPr>
                <w:sz w:val="18"/>
              </w:rPr>
            </w:pPr>
            <w:r>
              <w:rPr>
                <w:spacing w:val="-10"/>
                <w:sz w:val="18"/>
              </w:rPr>
              <w:t>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39"/>
              <w:rPr>
                <w:sz w:val="21"/>
              </w:rPr>
            </w:pPr>
          </w:p>
          <w:p>
            <w:pPr>
              <w:pStyle w:val="TableParagraph"/>
              <w:ind w:right="93"/>
              <w:jc w:val="right"/>
              <w:rPr>
                <w:sz w:val="21"/>
              </w:rPr>
            </w:pPr>
            <w:r>
              <w:rPr>
                <w:spacing w:val="-2"/>
                <w:sz w:val="21"/>
              </w:rPr>
              <w:t>2,452,76</w:t>
            </w:r>
          </w:p>
          <w:p>
            <w:pPr>
              <w:pStyle w:val="TableParagraph"/>
              <w:spacing w:before="2"/>
              <w:ind w:right="93"/>
              <w:jc w:val="right"/>
              <w:rPr>
                <w:sz w:val="21"/>
              </w:rPr>
            </w:pPr>
            <w:r>
              <w:rPr>
                <w:spacing w:val="-4"/>
                <w:sz w:val="21"/>
              </w:rPr>
              <w:t>3.75</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39"/>
              <w:rPr>
                <w:sz w:val="21"/>
              </w:rPr>
            </w:pPr>
          </w:p>
          <w:p>
            <w:pPr>
              <w:pStyle w:val="TableParagraph"/>
              <w:ind w:right="91"/>
              <w:jc w:val="right"/>
              <w:rPr>
                <w:sz w:val="21"/>
              </w:rPr>
            </w:pPr>
            <w:r>
              <w:rPr>
                <w:spacing w:val="-2"/>
                <w:sz w:val="21"/>
              </w:rPr>
              <w:t>1,188,825,</w:t>
            </w:r>
          </w:p>
          <w:p>
            <w:pPr>
              <w:pStyle w:val="TableParagraph"/>
              <w:spacing w:before="2"/>
              <w:ind w:right="91"/>
              <w:jc w:val="right"/>
              <w:rPr>
                <w:sz w:val="21"/>
              </w:rPr>
            </w:pPr>
            <w:r>
              <w:rPr>
                <w:spacing w:val="-2"/>
                <w:sz w:val="21"/>
              </w:rPr>
              <w:t>151.11</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39"/>
              <w:rPr>
                <w:sz w:val="21"/>
              </w:rPr>
            </w:pPr>
          </w:p>
          <w:p>
            <w:pPr>
              <w:pStyle w:val="TableParagraph"/>
              <w:ind w:right="94"/>
              <w:jc w:val="right"/>
              <w:rPr>
                <w:sz w:val="21"/>
              </w:rPr>
            </w:pPr>
            <w:r>
              <w:rPr>
                <w:spacing w:val="-2"/>
                <w:sz w:val="21"/>
              </w:rPr>
              <w:t>1,191,277,</w:t>
            </w:r>
          </w:p>
          <w:p>
            <w:pPr>
              <w:pStyle w:val="TableParagraph"/>
              <w:spacing w:before="2"/>
              <w:ind w:right="94"/>
              <w:jc w:val="right"/>
              <w:rPr>
                <w:sz w:val="21"/>
              </w:rPr>
            </w:pPr>
            <w:r>
              <w:rPr>
                <w:spacing w:val="-2"/>
                <w:sz w:val="21"/>
              </w:rPr>
              <w:t>914.86</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before="39"/>
              <w:rPr>
                <w:sz w:val="21"/>
              </w:rPr>
            </w:pPr>
          </w:p>
          <w:p>
            <w:pPr>
              <w:pStyle w:val="TableParagraph"/>
              <w:ind w:right="93"/>
              <w:jc w:val="right"/>
              <w:rPr>
                <w:sz w:val="21"/>
              </w:rPr>
            </w:pPr>
            <w:r>
              <w:rPr>
                <w:spacing w:val="-2"/>
                <w:sz w:val="21"/>
              </w:rPr>
              <w:t>50,539.2</w:t>
            </w:r>
          </w:p>
          <w:p>
            <w:pPr>
              <w:pStyle w:val="TableParagraph"/>
              <w:spacing w:before="2"/>
              <w:ind w:right="96"/>
              <w:jc w:val="right"/>
              <w:rPr>
                <w:sz w:val="21"/>
              </w:rPr>
            </w:pPr>
            <w:r>
              <w:rPr>
                <w:spacing w:val="-10"/>
                <w:sz w:val="21"/>
              </w:rPr>
              <w:t>1</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before="39"/>
              <w:rPr>
                <w:sz w:val="21"/>
              </w:rPr>
            </w:pPr>
          </w:p>
          <w:p>
            <w:pPr>
              <w:pStyle w:val="TableParagraph"/>
              <w:ind w:right="90"/>
              <w:jc w:val="right"/>
              <w:rPr>
                <w:sz w:val="21"/>
              </w:rPr>
            </w:pPr>
            <w:r>
              <w:rPr>
                <w:spacing w:val="-2"/>
                <w:sz w:val="21"/>
              </w:rPr>
              <w:t>1,191,328,</w:t>
            </w:r>
          </w:p>
          <w:p>
            <w:pPr>
              <w:pStyle w:val="TableParagraph"/>
              <w:spacing w:before="2"/>
              <w:ind w:right="92"/>
              <w:jc w:val="right"/>
              <w:rPr>
                <w:sz w:val="21"/>
              </w:rPr>
            </w:pPr>
            <w:r>
              <w:rPr>
                <w:spacing w:val="-2"/>
                <w:sz w:val="21"/>
              </w:rPr>
              <w:t>454.07</w:t>
            </w:r>
          </w:p>
        </w:tc>
      </w:tr>
    </w:tbl>
    <w:p>
      <w:pPr>
        <w:spacing w:after="0"/>
        <w:jc w:val="right"/>
        <w:rPr>
          <w:sz w:val="21"/>
        </w:rPr>
        <w:sectPr>
          <w:type w:val="continuous"/>
          <w:pgSz w:w="16840" w:h="11910" w:orient="landscape"/>
          <w:pgMar w:header="857" w:footer="1195" w:top="1340" w:bottom="1380"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5"/>
        <w:gridCol w:w="1195"/>
        <w:gridCol w:w="336"/>
        <w:gridCol w:w="336"/>
        <w:gridCol w:w="1195"/>
        <w:gridCol w:w="1337"/>
        <w:gridCol w:w="456"/>
        <w:gridCol w:w="1126"/>
        <w:gridCol w:w="336"/>
        <w:gridCol w:w="1196"/>
        <w:gridCol w:w="336"/>
        <w:gridCol w:w="1337"/>
        <w:gridCol w:w="336"/>
        <w:gridCol w:w="1337"/>
        <w:gridCol w:w="1056"/>
        <w:gridCol w:w="1334"/>
      </w:tblGrid>
      <w:tr>
        <w:trPr>
          <w:trHeight w:val="1635" w:hRule="atLeast"/>
        </w:trPr>
        <w:tc>
          <w:tcPr>
            <w:tcW w:w="615" w:type="dxa"/>
            <w:tcBorders>
              <w:left w:val="single" w:sz="4" w:space="0" w:color="000000"/>
              <w:bottom w:val="single" w:sz="4" w:space="0" w:color="000000"/>
              <w:right w:val="single" w:sz="4" w:space="0" w:color="000000"/>
            </w:tcBorders>
          </w:tcPr>
          <w:p>
            <w:pPr>
              <w:pStyle w:val="TableParagraph"/>
              <w:spacing w:line="230" w:lineRule="exact"/>
              <w:ind w:left="107"/>
              <w:rPr>
                <w:sz w:val="18"/>
              </w:rPr>
            </w:pPr>
            <w:r>
              <w:rPr>
                <w:sz w:val="18"/>
              </w:rPr>
              <w:t>（</w:t>
            </w:r>
            <w:r>
              <w:rPr>
                <w:spacing w:val="-10"/>
                <w:sz w:val="18"/>
              </w:rPr>
              <w:t>二</w:t>
            </w:r>
          </w:p>
          <w:p>
            <w:pPr>
              <w:pStyle w:val="TableParagraph"/>
              <w:spacing w:line="242" w:lineRule="auto" w:before="2"/>
              <w:ind w:left="107" w:right="135"/>
              <w:jc w:val="both"/>
              <w:rPr>
                <w:sz w:val="18"/>
              </w:rPr>
            </w:pPr>
            <w:r>
              <w:rPr>
                <w:spacing w:val="-6"/>
                <w:sz w:val="18"/>
              </w:rPr>
              <w:t>）</w:t>
            </w:r>
            <w:r>
              <w:rPr>
                <w:spacing w:val="-6"/>
                <w:sz w:val="18"/>
              </w:rPr>
              <w:t>所有者投入和减</w:t>
            </w:r>
            <w:r>
              <w:rPr>
                <w:spacing w:val="-5"/>
                <w:sz w:val="18"/>
              </w:rPr>
              <w:t>少资</w:t>
            </w:r>
          </w:p>
          <w:p>
            <w:pPr>
              <w:pStyle w:val="TableParagraph"/>
              <w:spacing w:line="217" w:lineRule="exact" w:before="2"/>
              <w:ind w:left="107"/>
              <w:rPr>
                <w:sz w:val="18"/>
              </w:rPr>
            </w:pPr>
            <w:r>
              <w:rPr>
                <w:spacing w:val="-10"/>
                <w:sz w:val="18"/>
              </w:rPr>
              <w:t>本</w:t>
            </w:r>
          </w:p>
        </w:tc>
        <w:tc>
          <w:tcPr>
            <w:tcW w:w="1195" w:type="dxa"/>
            <w:tcBorders>
              <w:left w:val="single" w:sz="4" w:space="0" w:color="000000"/>
              <w:bottom w:val="single" w:sz="4" w:space="0" w:color="000000"/>
              <w:right w:val="single" w:sz="4" w:space="0" w:color="000000"/>
            </w:tcBorders>
          </w:tcPr>
          <w:p>
            <w:pPr>
              <w:pStyle w:val="TableParagraph"/>
              <w:rPr>
                <w:sz w:val="21"/>
              </w:rPr>
            </w:pPr>
          </w:p>
          <w:p>
            <w:pPr>
              <w:pStyle w:val="TableParagraph"/>
              <w:spacing w:before="4"/>
              <w:rPr>
                <w:sz w:val="21"/>
              </w:rPr>
            </w:pPr>
          </w:p>
          <w:p>
            <w:pPr>
              <w:pStyle w:val="TableParagraph"/>
              <w:spacing w:before="1"/>
              <w:ind w:right="91"/>
              <w:jc w:val="right"/>
              <w:rPr>
                <w:sz w:val="21"/>
              </w:rPr>
            </w:pPr>
            <w:r>
              <w:rPr>
                <w:spacing w:val="-2"/>
                <w:sz w:val="21"/>
              </w:rPr>
              <w:t>33,610,84</w:t>
            </w:r>
          </w:p>
          <w:p>
            <w:pPr>
              <w:pStyle w:val="TableParagraph"/>
              <w:spacing w:before="4"/>
              <w:ind w:right="91"/>
              <w:jc w:val="right"/>
              <w:rPr>
                <w:sz w:val="21"/>
              </w:rPr>
            </w:pPr>
            <w:r>
              <w:rPr>
                <w:spacing w:val="-4"/>
                <w:sz w:val="21"/>
              </w:rPr>
              <w:t>7.00</w:t>
            </w: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sz w:val="21"/>
              </w:rPr>
            </w:pPr>
          </w:p>
          <w:p>
            <w:pPr>
              <w:pStyle w:val="TableParagraph"/>
              <w:spacing w:before="4"/>
              <w:rPr>
                <w:sz w:val="21"/>
              </w:rPr>
            </w:pPr>
          </w:p>
          <w:p>
            <w:pPr>
              <w:pStyle w:val="TableParagraph"/>
              <w:spacing w:before="1"/>
              <w:ind w:right="90"/>
              <w:jc w:val="right"/>
              <w:rPr>
                <w:sz w:val="21"/>
              </w:rPr>
            </w:pPr>
            <w:r>
              <w:rPr>
                <w:spacing w:val="-2"/>
                <w:sz w:val="21"/>
              </w:rPr>
              <w:t>680,572,91</w:t>
            </w:r>
          </w:p>
          <w:p>
            <w:pPr>
              <w:pStyle w:val="TableParagraph"/>
              <w:spacing w:before="4"/>
              <w:ind w:right="90"/>
              <w:jc w:val="right"/>
              <w:rPr>
                <w:sz w:val="21"/>
              </w:rPr>
            </w:pPr>
            <w:r>
              <w:rPr>
                <w:spacing w:val="-4"/>
                <w:sz w:val="21"/>
              </w:rPr>
              <w:t>3.01</w:t>
            </w:r>
          </w:p>
        </w:tc>
        <w:tc>
          <w:tcPr>
            <w:tcW w:w="45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sz w:val="21"/>
              </w:rPr>
            </w:pPr>
          </w:p>
          <w:p>
            <w:pPr>
              <w:pStyle w:val="TableParagraph"/>
              <w:spacing w:before="4"/>
              <w:rPr>
                <w:sz w:val="21"/>
              </w:rPr>
            </w:pPr>
          </w:p>
          <w:p>
            <w:pPr>
              <w:pStyle w:val="TableParagraph"/>
              <w:spacing w:before="1"/>
              <w:ind w:right="94"/>
              <w:jc w:val="right"/>
              <w:rPr>
                <w:sz w:val="21"/>
              </w:rPr>
            </w:pPr>
            <w:r>
              <w:rPr>
                <w:spacing w:val="-2"/>
                <w:sz w:val="21"/>
              </w:rPr>
              <w:t>714,183,76</w:t>
            </w:r>
          </w:p>
          <w:p>
            <w:pPr>
              <w:pStyle w:val="TableParagraph"/>
              <w:spacing w:before="4"/>
              <w:ind w:right="93"/>
              <w:jc w:val="right"/>
              <w:rPr>
                <w:sz w:val="21"/>
              </w:rPr>
            </w:pPr>
            <w:r>
              <w:rPr>
                <w:spacing w:val="-4"/>
                <w:sz w:val="21"/>
              </w:rPr>
              <w:t>0.01</w:t>
            </w:r>
          </w:p>
        </w:tc>
        <w:tc>
          <w:tcPr>
            <w:tcW w:w="105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left w:val="single" w:sz="4" w:space="0" w:color="000000"/>
              <w:bottom w:val="single" w:sz="4" w:space="0" w:color="000000"/>
              <w:right w:val="single" w:sz="4" w:space="0" w:color="000000"/>
            </w:tcBorders>
          </w:tcPr>
          <w:p>
            <w:pPr>
              <w:pStyle w:val="TableParagraph"/>
              <w:rPr>
                <w:sz w:val="21"/>
              </w:rPr>
            </w:pPr>
          </w:p>
          <w:p>
            <w:pPr>
              <w:pStyle w:val="TableParagraph"/>
              <w:spacing w:before="4"/>
              <w:rPr>
                <w:sz w:val="21"/>
              </w:rPr>
            </w:pPr>
          </w:p>
          <w:p>
            <w:pPr>
              <w:pStyle w:val="TableParagraph"/>
              <w:spacing w:before="1"/>
              <w:ind w:right="90"/>
              <w:jc w:val="right"/>
              <w:rPr>
                <w:sz w:val="21"/>
              </w:rPr>
            </w:pPr>
            <w:r>
              <w:rPr>
                <w:spacing w:val="-2"/>
                <w:sz w:val="21"/>
              </w:rPr>
              <w:t>714,183,76</w:t>
            </w:r>
          </w:p>
          <w:p>
            <w:pPr>
              <w:pStyle w:val="TableParagraph"/>
              <w:spacing w:before="4"/>
              <w:ind w:right="92"/>
              <w:jc w:val="right"/>
              <w:rPr>
                <w:sz w:val="21"/>
              </w:rPr>
            </w:pPr>
            <w:r>
              <w:rPr>
                <w:spacing w:val="-4"/>
                <w:sz w:val="21"/>
              </w:rPr>
              <w:t>0.01</w:t>
            </w:r>
          </w:p>
        </w:tc>
      </w:tr>
      <w:tr>
        <w:trPr>
          <w:trHeight w:val="1401"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1．所有</w:t>
            </w:r>
            <w:r>
              <w:rPr>
                <w:spacing w:val="-6"/>
                <w:sz w:val="18"/>
              </w:rPr>
              <w:t>者投</w:t>
            </w:r>
            <w:r>
              <w:rPr>
                <w:spacing w:val="-6"/>
                <w:sz w:val="18"/>
              </w:rPr>
              <w:t>入的</w:t>
            </w:r>
            <w:r>
              <w:rPr>
                <w:spacing w:val="-5"/>
                <w:sz w:val="18"/>
              </w:rPr>
              <w:t>普通</w:t>
            </w:r>
          </w:p>
          <w:p>
            <w:pPr>
              <w:pStyle w:val="TableParagraph"/>
              <w:spacing w:line="217" w:lineRule="exact"/>
              <w:ind w:left="107"/>
              <w:rPr>
                <w:sz w:val="18"/>
              </w:rPr>
            </w:pPr>
            <w:r>
              <w:rPr>
                <w:spacing w:val="-10"/>
                <w:sz w:val="18"/>
              </w:rPr>
              <w:t>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867"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2．其他权益工具持有</w:t>
            </w:r>
            <w:r>
              <w:rPr>
                <w:spacing w:val="-5"/>
                <w:sz w:val="18"/>
              </w:rPr>
              <w:t>者投</w:t>
            </w:r>
          </w:p>
          <w:p>
            <w:pPr>
              <w:pStyle w:val="TableParagraph"/>
              <w:spacing w:line="230" w:lineRule="atLeast"/>
              <w:ind w:left="107" w:right="135"/>
              <w:rPr>
                <w:sz w:val="18"/>
              </w:rPr>
            </w:pPr>
            <w:r>
              <w:rPr>
                <w:spacing w:val="-6"/>
                <w:sz w:val="18"/>
              </w:rPr>
              <w:t>入资</w:t>
            </w:r>
            <w:r>
              <w:rPr>
                <w:spacing w:val="-10"/>
                <w:sz w:val="18"/>
              </w:rPr>
              <w:t>本</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spacing w:before="120"/>
              <w:rPr>
                <w:sz w:val="21"/>
              </w:rPr>
            </w:pPr>
          </w:p>
          <w:p>
            <w:pPr>
              <w:pStyle w:val="TableParagraph"/>
              <w:ind w:right="91"/>
              <w:jc w:val="right"/>
              <w:rPr>
                <w:sz w:val="21"/>
              </w:rPr>
            </w:pPr>
            <w:r>
              <w:rPr>
                <w:spacing w:val="-2"/>
                <w:sz w:val="21"/>
              </w:rPr>
              <w:t>33,610,84</w:t>
            </w:r>
          </w:p>
          <w:p>
            <w:pPr>
              <w:pStyle w:val="TableParagraph"/>
              <w:spacing w:before="2"/>
              <w:ind w:right="91"/>
              <w:jc w:val="right"/>
              <w:rPr>
                <w:sz w:val="21"/>
              </w:rPr>
            </w:pPr>
            <w:r>
              <w:rPr>
                <w:spacing w:val="-4"/>
                <w:sz w:val="21"/>
              </w:rPr>
              <w:t>7.00</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spacing w:before="120"/>
              <w:rPr>
                <w:sz w:val="21"/>
              </w:rPr>
            </w:pPr>
          </w:p>
          <w:p>
            <w:pPr>
              <w:pStyle w:val="TableParagraph"/>
              <w:ind w:right="90"/>
              <w:jc w:val="right"/>
              <w:rPr>
                <w:sz w:val="21"/>
              </w:rPr>
            </w:pPr>
            <w:r>
              <w:rPr>
                <w:spacing w:val="-2"/>
                <w:sz w:val="21"/>
              </w:rPr>
              <w:t>680,572,91</w:t>
            </w:r>
          </w:p>
          <w:p>
            <w:pPr>
              <w:pStyle w:val="TableParagraph"/>
              <w:spacing w:before="2"/>
              <w:ind w:right="90"/>
              <w:jc w:val="right"/>
              <w:rPr>
                <w:sz w:val="21"/>
              </w:rPr>
            </w:pPr>
            <w:r>
              <w:rPr>
                <w:spacing w:val="-4"/>
                <w:sz w:val="21"/>
              </w:rPr>
              <w:t>3.01</w:t>
            </w: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spacing w:before="120"/>
              <w:rPr>
                <w:sz w:val="21"/>
              </w:rPr>
            </w:pPr>
          </w:p>
          <w:p>
            <w:pPr>
              <w:pStyle w:val="TableParagraph"/>
              <w:ind w:right="94"/>
              <w:jc w:val="right"/>
              <w:rPr>
                <w:sz w:val="21"/>
              </w:rPr>
            </w:pPr>
            <w:r>
              <w:rPr>
                <w:spacing w:val="-2"/>
                <w:sz w:val="21"/>
              </w:rPr>
              <w:t>714,183,76</w:t>
            </w:r>
          </w:p>
          <w:p>
            <w:pPr>
              <w:pStyle w:val="TableParagraph"/>
              <w:spacing w:before="2"/>
              <w:ind w:right="93"/>
              <w:jc w:val="right"/>
              <w:rPr>
                <w:sz w:val="21"/>
              </w:rPr>
            </w:pPr>
            <w:r>
              <w:rPr>
                <w:spacing w:val="-4"/>
                <w:sz w:val="21"/>
              </w:rPr>
              <w:t>0.01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sz w:val="21"/>
              </w:rPr>
            </w:pPr>
          </w:p>
          <w:p>
            <w:pPr>
              <w:pStyle w:val="TableParagraph"/>
              <w:spacing w:before="120"/>
              <w:rPr>
                <w:sz w:val="21"/>
              </w:rPr>
            </w:pPr>
          </w:p>
          <w:p>
            <w:pPr>
              <w:pStyle w:val="TableParagraph"/>
              <w:ind w:right="90"/>
              <w:jc w:val="right"/>
              <w:rPr>
                <w:sz w:val="21"/>
              </w:rPr>
            </w:pPr>
            <w:r>
              <w:rPr>
                <w:spacing w:val="-2"/>
                <w:sz w:val="21"/>
              </w:rPr>
              <w:t>714,183,76</w:t>
            </w:r>
          </w:p>
          <w:p>
            <w:pPr>
              <w:pStyle w:val="TableParagraph"/>
              <w:spacing w:before="2"/>
              <w:ind w:right="92"/>
              <w:jc w:val="right"/>
              <w:rPr>
                <w:sz w:val="21"/>
              </w:rPr>
            </w:pPr>
            <w:r>
              <w:rPr>
                <w:spacing w:val="-4"/>
                <w:sz w:val="21"/>
              </w:rPr>
              <w:t>0.01</w:t>
            </w:r>
          </w:p>
        </w:tc>
      </w:tr>
      <w:tr>
        <w:trPr>
          <w:trHeight w:val="1869"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3．股份支付计入所有者权</w:t>
            </w:r>
            <w:r>
              <w:rPr>
                <w:spacing w:val="-5"/>
                <w:sz w:val="18"/>
              </w:rPr>
              <w:t>益的</w:t>
            </w:r>
          </w:p>
          <w:p>
            <w:pPr>
              <w:pStyle w:val="TableParagraph"/>
              <w:spacing w:line="220" w:lineRule="exact"/>
              <w:ind w:left="107"/>
              <w:rPr>
                <w:sz w:val="18"/>
              </w:rPr>
            </w:pPr>
            <w:r>
              <w:rPr>
                <w:spacing w:val="-5"/>
                <w:sz w:val="18"/>
              </w:rPr>
              <w:t>金额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465"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pacing w:val="-5"/>
                <w:sz w:val="18"/>
              </w:rPr>
              <w:t>4．</w:t>
            </w:r>
          </w:p>
          <w:p>
            <w:pPr>
              <w:pStyle w:val="TableParagraph"/>
              <w:spacing w:line="217" w:lineRule="exact" w:before="2"/>
              <w:ind w:left="107"/>
              <w:rPr>
                <w:sz w:val="18"/>
              </w:rPr>
            </w:pPr>
            <w:r>
              <w:rPr>
                <w:spacing w:val="-5"/>
                <w:sz w:val="18"/>
              </w:rPr>
              <w:t>其他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936"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7"/>
              <w:rPr>
                <w:sz w:val="18"/>
              </w:rPr>
            </w:pPr>
            <w:r>
              <w:rPr>
                <w:sz w:val="18"/>
              </w:rPr>
              <w:t>（</w:t>
            </w:r>
            <w:r>
              <w:rPr>
                <w:spacing w:val="-10"/>
                <w:sz w:val="18"/>
              </w:rPr>
              <w:t>三</w:t>
            </w:r>
          </w:p>
          <w:p>
            <w:pPr>
              <w:pStyle w:val="TableParagraph"/>
              <w:spacing w:line="230" w:lineRule="atLeast"/>
              <w:ind w:left="107" w:right="135"/>
              <w:jc w:val="both"/>
              <w:rPr>
                <w:sz w:val="18"/>
              </w:rPr>
            </w:pPr>
            <w:r>
              <w:rPr>
                <w:spacing w:val="-6"/>
                <w:sz w:val="18"/>
              </w:rPr>
              <w:t>）</w:t>
            </w:r>
            <w:r>
              <w:rPr>
                <w:spacing w:val="-6"/>
                <w:sz w:val="18"/>
              </w:rPr>
              <w:t>利润分</w:t>
            </w:r>
            <w:r>
              <w:rPr>
                <w:spacing w:val="-10"/>
                <w:sz w:val="18"/>
              </w:rPr>
              <w:t>配</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before="193"/>
              <w:ind w:right="94"/>
              <w:jc w:val="right"/>
              <w:rPr>
                <w:sz w:val="21"/>
              </w:rPr>
            </w:pPr>
            <w:r>
              <w:rPr>
                <w:spacing w:val="-2"/>
                <w:sz w:val="21"/>
              </w:rPr>
              <w:t>117,860,4</w:t>
            </w:r>
          </w:p>
          <w:p>
            <w:pPr>
              <w:pStyle w:val="TableParagraph"/>
              <w:spacing w:before="2"/>
              <w:ind w:right="95"/>
              <w:jc w:val="right"/>
              <w:rPr>
                <w:sz w:val="21"/>
              </w:rPr>
            </w:pPr>
            <w:r>
              <w:rPr>
                <w:spacing w:val="-2"/>
                <w:sz w:val="21"/>
              </w:rPr>
              <w:t>33.25</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6"/>
              <w:ind w:left="179" w:right="91" w:firstLine="945"/>
              <w:jc w:val="right"/>
              <w:rPr>
                <w:sz w:val="21"/>
              </w:rPr>
            </w:pPr>
            <w:r>
              <w:rPr>
                <w:spacing w:val="-10"/>
                <w:sz w:val="21"/>
              </w:rPr>
              <w:t>- </w:t>
            </w:r>
            <w:r>
              <w:rPr>
                <w:spacing w:val="-2"/>
                <w:sz w:val="21"/>
              </w:rPr>
              <w:t>268,305,32</w:t>
            </w:r>
          </w:p>
          <w:p>
            <w:pPr>
              <w:pStyle w:val="TableParagraph"/>
              <w:spacing w:before="2"/>
              <w:ind w:right="91"/>
              <w:jc w:val="right"/>
              <w:rPr>
                <w:sz w:val="21"/>
              </w:rPr>
            </w:pPr>
            <w:r>
              <w:rPr>
                <w:spacing w:val="-4"/>
                <w:sz w:val="21"/>
              </w:rPr>
              <w:t>5.92</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6"/>
              <w:ind w:left="177" w:right="94" w:firstLine="946"/>
              <w:jc w:val="right"/>
              <w:rPr>
                <w:sz w:val="21"/>
              </w:rPr>
            </w:pPr>
            <w:r>
              <w:rPr>
                <w:spacing w:val="-10"/>
                <w:sz w:val="21"/>
              </w:rPr>
              <w:t>- </w:t>
            </w:r>
            <w:r>
              <w:rPr>
                <w:spacing w:val="-2"/>
                <w:sz w:val="21"/>
              </w:rPr>
              <w:t>150,444,89</w:t>
            </w:r>
          </w:p>
          <w:p>
            <w:pPr>
              <w:pStyle w:val="TableParagraph"/>
              <w:spacing w:before="2"/>
              <w:ind w:right="93"/>
              <w:jc w:val="right"/>
              <w:rPr>
                <w:sz w:val="21"/>
              </w:rPr>
            </w:pPr>
            <w:r>
              <w:rPr>
                <w:spacing w:val="-4"/>
                <w:sz w:val="21"/>
              </w:rPr>
              <w:t>2.67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56"/>
              <w:ind w:left="177" w:right="90" w:firstLine="945"/>
              <w:jc w:val="right"/>
              <w:rPr>
                <w:sz w:val="21"/>
              </w:rPr>
            </w:pPr>
            <w:r>
              <w:rPr>
                <w:spacing w:val="-10"/>
                <w:sz w:val="21"/>
              </w:rPr>
              <w:t>- </w:t>
            </w:r>
            <w:r>
              <w:rPr>
                <w:spacing w:val="-2"/>
                <w:sz w:val="21"/>
              </w:rPr>
              <w:t>150,444,89</w:t>
            </w:r>
          </w:p>
          <w:p>
            <w:pPr>
              <w:pStyle w:val="TableParagraph"/>
              <w:spacing w:before="2"/>
              <w:ind w:right="92"/>
              <w:jc w:val="right"/>
              <w:rPr>
                <w:sz w:val="21"/>
              </w:rPr>
            </w:pPr>
            <w:r>
              <w:rPr>
                <w:spacing w:val="-4"/>
                <w:sz w:val="21"/>
              </w:rPr>
              <w:t>2.67</w:t>
            </w:r>
          </w:p>
        </w:tc>
      </w:tr>
    </w:tbl>
    <w:p>
      <w:pPr>
        <w:spacing w:after="0"/>
        <w:jc w:val="right"/>
        <w:rPr>
          <w:sz w:val="21"/>
        </w:rPr>
        <w:sectPr>
          <w:type w:val="continuous"/>
          <w:pgSz w:w="16840" w:h="11910" w:orient="landscape"/>
          <w:pgMar w:header="857" w:footer="1195" w:top="1340" w:bottom="1838"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5"/>
        <w:gridCol w:w="1195"/>
        <w:gridCol w:w="336"/>
        <w:gridCol w:w="336"/>
        <w:gridCol w:w="1195"/>
        <w:gridCol w:w="1337"/>
        <w:gridCol w:w="456"/>
        <w:gridCol w:w="1126"/>
        <w:gridCol w:w="336"/>
        <w:gridCol w:w="1196"/>
        <w:gridCol w:w="336"/>
        <w:gridCol w:w="1337"/>
        <w:gridCol w:w="336"/>
        <w:gridCol w:w="1337"/>
        <w:gridCol w:w="1056"/>
        <w:gridCol w:w="1334"/>
      </w:tblGrid>
      <w:tr>
        <w:trPr>
          <w:trHeight w:val="937" w:hRule="atLeast"/>
        </w:trPr>
        <w:tc>
          <w:tcPr>
            <w:tcW w:w="615" w:type="dxa"/>
            <w:tcBorders>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1．提取</w:t>
            </w:r>
            <w:r>
              <w:rPr>
                <w:spacing w:val="-5"/>
                <w:sz w:val="18"/>
              </w:rPr>
              <w:t>盈余</w:t>
            </w:r>
          </w:p>
          <w:p>
            <w:pPr>
              <w:pStyle w:val="TableParagraph"/>
              <w:spacing w:line="219" w:lineRule="exact"/>
              <w:ind w:left="107"/>
              <w:rPr>
                <w:sz w:val="18"/>
              </w:rPr>
            </w:pPr>
            <w:r>
              <w:rPr>
                <w:spacing w:val="-5"/>
                <w:sz w:val="18"/>
              </w:rPr>
              <w:t>公积</w:t>
            </w:r>
          </w:p>
        </w:tc>
        <w:tc>
          <w:tcPr>
            <w:tcW w:w="1195"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left w:val="single" w:sz="4" w:space="0" w:color="000000"/>
              <w:bottom w:val="single" w:sz="4" w:space="0" w:color="000000"/>
              <w:right w:val="single" w:sz="4" w:space="0" w:color="000000"/>
            </w:tcBorders>
          </w:tcPr>
          <w:p>
            <w:pPr>
              <w:pStyle w:val="TableParagraph"/>
              <w:spacing w:before="195"/>
              <w:ind w:right="94"/>
              <w:jc w:val="right"/>
              <w:rPr>
                <w:sz w:val="21"/>
              </w:rPr>
            </w:pPr>
            <w:r>
              <w:rPr>
                <w:spacing w:val="-2"/>
                <w:sz w:val="21"/>
              </w:rPr>
              <w:t>117,860,4</w:t>
            </w:r>
          </w:p>
          <w:p>
            <w:pPr>
              <w:pStyle w:val="TableParagraph"/>
              <w:spacing w:before="2"/>
              <w:ind w:right="95"/>
              <w:jc w:val="right"/>
              <w:rPr>
                <w:sz w:val="21"/>
              </w:rPr>
            </w:pPr>
            <w:r>
              <w:rPr>
                <w:spacing w:val="-2"/>
                <w:sz w:val="21"/>
              </w:rPr>
              <w:t>33.25</w:t>
            </w: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left w:val="single" w:sz="4" w:space="0" w:color="000000"/>
              <w:bottom w:val="single" w:sz="4" w:space="0" w:color="000000"/>
              <w:right w:val="single" w:sz="4" w:space="0" w:color="000000"/>
            </w:tcBorders>
          </w:tcPr>
          <w:p>
            <w:pPr>
              <w:pStyle w:val="TableParagraph"/>
              <w:spacing w:line="242" w:lineRule="auto" w:before="58"/>
              <w:ind w:left="179" w:right="91" w:firstLine="945"/>
              <w:jc w:val="right"/>
              <w:rPr>
                <w:sz w:val="21"/>
              </w:rPr>
            </w:pPr>
            <w:r>
              <w:rPr>
                <w:spacing w:val="-10"/>
                <w:sz w:val="21"/>
              </w:rPr>
              <w:t>- </w:t>
            </w:r>
            <w:r>
              <w:rPr>
                <w:spacing w:val="-2"/>
                <w:sz w:val="21"/>
              </w:rPr>
              <w:t>117,860,43</w:t>
            </w:r>
          </w:p>
          <w:p>
            <w:pPr>
              <w:pStyle w:val="TableParagraph"/>
              <w:spacing w:before="1"/>
              <w:ind w:right="91"/>
              <w:jc w:val="right"/>
              <w:rPr>
                <w:sz w:val="21"/>
              </w:rPr>
            </w:pPr>
            <w:r>
              <w:rPr>
                <w:spacing w:val="-4"/>
                <w:sz w:val="21"/>
              </w:rPr>
              <w:t>3.25</w:t>
            </w: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left w:val="single" w:sz="4" w:space="0" w:color="000000"/>
              <w:bottom w:val="single" w:sz="4" w:space="0" w:color="000000"/>
              <w:right w:val="single" w:sz="4" w:space="0" w:color="000000"/>
            </w:tcBorders>
          </w:tcPr>
          <w:p>
            <w:pPr>
              <w:pStyle w:val="TableParagraph"/>
              <w:rPr>
                <w:rFonts w:ascii="Times New Roman"/>
                <w:sz w:val="18"/>
              </w:rPr>
            </w:pPr>
          </w:p>
        </w:tc>
      </w:tr>
      <w:tr>
        <w:trPr>
          <w:trHeight w:val="1165"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2．提取一般</w:t>
            </w:r>
            <w:r>
              <w:rPr>
                <w:spacing w:val="-5"/>
                <w:sz w:val="18"/>
              </w:rPr>
              <w:t>风险</w:t>
            </w:r>
          </w:p>
          <w:p>
            <w:pPr>
              <w:pStyle w:val="TableParagraph"/>
              <w:spacing w:line="217" w:lineRule="exact"/>
              <w:ind w:left="107"/>
              <w:rPr>
                <w:sz w:val="18"/>
              </w:rPr>
            </w:pPr>
            <w:r>
              <w:rPr>
                <w:spacing w:val="-5"/>
                <w:sz w:val="18"/>
              </w:rPr>
              <w:t>准备</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867"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7" w:right="135"/>
              <w:rPr>
                <w:sz w:val="18"/>
              </w:rPr>
            </w:pPr>
            <w:r>
              <w:rPr>
                <w:spacing w:val="-6"/>
                <w:sz w:val="18"/>
              </w:rPr>
              <w:t>3．对所</w:t>
            </w:r>
            <w:r>
              <w:rPr>
                <w:spacing w:val="-5"/>
                <w:sz w:val="18"/>
              </w:rPr>
              <w:t>有者</w:t>
            </w:r>
          </w:p>
          <w:p>
            <w:pPr>
              <w:pStyle w:val="TableParagraph"/>
              <w:spacing w:line="242" w:lineRule="auto"/>
              <w:ind w:left="107" w:right="135"/>
              <w:rPr>
                <w:sz w:val="18"/>
              </w:rPr>
            </w:pPr>
            <w:r>
              <w:rPr>
                <w:spacing w:val="-6"/>
                <w:sz w:val="18"/>
              </w:rPr>
              <w:t>（</w:t>
            </w:r>
            <w:r>
              <w:rPr>
                <w:spacing w:val="-6"/>
                <w:sz w:val="18"/>
              </w:rPr>
              <w:t>或</w:t>
            </w:r>
            <w:r>
              <w:rPr>
                <w:spacing w:val="-10"/>
                <w:sz w:val="18"/>
              </w:rPr>
              <w:t>股 </w:t>
            </w:r>
            <w:r>
              <w:rPr>
                <w:spacing w:val="-6"/>
                <w:sz w:val="18"/>
              </w:rPr>
              <w:t>东）</w:t>
            </w:r>
            <w:r>
              <w:rPr>
                <w:spacing w:val="-5"/>
                <w:sz w:val="18"/>
              </w:rPr>
              <w:t>的分</w:t>
            </w:r>
          </w:p>
          <w:p>
            <w:pPr>
              <w:pStyle w:val="TableParagraph"/>
              <w:spacing w:line="217" w:lineRule="exact"/>
              <w:ind w:left="107"/>
              <w:rPr>
                <w:sz w:val="18"/>
              </w:rPr>
            </w:pPr>
            <w:r>
              <w:rPr>
                <w:spacing w:val="-10"/>
                <w:sz w:val="18"/>
              </w:rPr>
              <w:t>配</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253"/>
              <w:rPr>
                <w:sz w:val="21"/>
              </w:rPr>
            </w:pPr>
          </w:p>
          <w:p>
            <w:pPr>
              <w:pStyle w:val="TableParagraph"/>
              <w:spacing w:line="244" w:lineRule="auto"/>
              <w:ind w:left="179" w:right="91" w:firstLine="945"/>
              <w:jc w:val="right"/>
              <w:rPr>
                <w:sz w:val="21"/>
              </w:rPr>
            </w:pPr>
            <w:r>
              <w:rPr>
                <w:spacing w:val="-10"/>
                <w:sz w:val="21"/>
              </w:rPr>
              <w:t>- </w:t>
            </w:r>
            <w:r>
              <w:rPr>
                <w:spacing w:val="-2"/>
                <w:sz w:val="21"/>
              </w:rPr>
              <w:t>150,444,89</w:t>
            </w:r>
          </w:p>
          <w:p>
            <w:pPr>
              <w:pStyle w:val="TableParagraph"/>
              <w:spacing w:line="265" w:lineRule="exact"/>
              <w:ind w:right="91"/>
              <w:jc w:val="right"/>
              <w:rPr>
                <w:sz w:val="21"/>
              </w:rPr>
            </w:pPr>
            <w:r>
              <w:rPr>
                <w:spacing w:val="-4"/>
                <w:sz w:val="21"/>
              </w:rPr>
              <w:t>2.67</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253"/>
              <w:rPr>
                <w:sz w:val="21"/>
              </w:rPr>
            </w:pPr>
          </w:p>
          <w:p>
            <w:pPr>
              <w:pStyle w:val="TableParagraph"/>
              <w:spacing w:line="244" w:lineRule="auto"/>
              <w:ind w:left="177" w:right="94" w:firstLine="946"/>
              <w:jc w:val="right"/>
              <w:rPr>
                <w:sz w:val="21"/>
              </w:rPr>
            </w:pPr>
            <w:r>
              <w:rPr>
                <w:spacing w:val="-10"/>
                <w:sz w:val="21"/>
              </w:rPr>
              <w:t>- </w:t>
            </w:r>
            <w:r>
              <w:rPr>
                <w:spacing w:val="-2"/>
                <w:sz w:val="21"/>
              </w:rPr>
              <w:t>150,444,89</w:t>
            </w:r>
          </w:p>
          <w:p>
            <w:pPr>
              <w:pStyle w:val="TableParagraph"/>
              <w:spacing w:line="265" w:lineRule="exact"/>
              <w:ind w:right="93"/>
              <w:jc w:val="right"/>
              <w:rPr>
                <w:sz w:val="21"/>
              </w:rPr>
            </w:pPr>
            <w:r>
              <w:rPr>
                <w:spacing w:val="-4"/>
                <w:sz w:val="21"/>
              </w:rPr>
              <w:t>2.67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before="253"/>
              <w:rPr>
                <w:sz w:val="21"/>
              </w:rPr>
            </w:pPr>
          </w:p>
          <w:p>
            <w:pPr>
              <w:pStyle w:val="TableParagraph"/>
              <w:spacing w:line="244" w:lineRule="auto"/>
              <w:ind w:left="177" w:right="90" w:firstLine="945"/>
              <w:jc w:val="right"/>
              <w:rPr>
                <w:sz w:val="21"/>
              </w:rPr>
            </w:pPr>
            <w:r>
              <w:rPr>
                <w:spacing w:val="-10"/>
                <w:sz w:val="21"/>
              </w:rPr>
              <w:t>- </w:t>
            </w:r>
            <w:r>
              <w:rPr>
                <w:spacing w:val="-2"/>
                <w:sz w:val="21"/>
              </w:rPr>
              <w:t>150,444,89</w:t>
            </w:r>
          </w:p>
          <w:p>
            <w:pPr>
              <w:pStyle w:val="TableParagraph"/>
              <w:spacing w:line="265" w:lineRule="exact"/>
              <w:ind w:right="92"/>
              <w:jc w:val="right"/>
              <w:rPr>
                <w:sz w:val="21"/>
              </w:rPr>
            </w:pPr>
            <w:r>
              <w:rPr>
                <w:spacing w:val="-4"/>
                <w:sz w:val="21"/>
              </w:rPr>
              <w:t>2.67</w:t>
            </w:r>
          </w:p>
        </w:tc>
      </w:tr>
      <w:tr>
        <w:trPr>
          <w:trHeight w:val="467"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7"/>
              <w:rPr>
                <w:sz w:val="18"/>
              </w:rPr>
            </w:pPr>
            <w:r>
              <w:rPr>
                <w:spacing w:val="-5"/>
                <w:sz w:val="18"/>
              </w:rPr>
              <w:t>4．</w:t>
            </w:r>
          </w:p>
          <w:p>
            <w:pPr>
              <w:pStyle w:val="TableParagraph"/>
              <w:spacing w:line="217" w:lineRule="exact" w:before="2"/>
              <w:ind w:left="107"/>
              <w:rPr>
                <w:sz w:val="18"/>
              </w:rPr>
            </w:pPr>
            <w:r>
              <w:rPr>
                <w:spacing w:val="-5"/>
                <w:sz w:val="18"/>
              </w:rPr>
              <w:t>其他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401"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z w:val="18"/>
              </w:rPr>
              <w:t>（</w:t>
            </w:r>
            <w:r>
              <w:rPr>
                <w:spacing w:val="-10"/>
                <w:sz w:val="18"/>
              </w:rPr>
              <w:t>四</w:t>
            </w:r>
          </w:p>
          <w:p>
            <w:pPr>
              <w:pStyle w:val="TableParagraph"/>
              <w:spacing w:line="242" w:lineRule="auto" w:before="2"/>
              <w:ind w:left="107" w:right="135"/>
              <w:jc w:val="both"/>
              <w:rPr>
                <w:sz w:val="18"/>
              </w:rPr>
            </w:pPr>
            <w:r>
              <w:rPr>
                <w:spacing w:val="-6"/>
                <w:sz w:val="18"/>
              </w:rPr>
              <w:t>）</w:t>
            </w:r>
            <w:r>
              <w:rPr>
                <w:spacing w:val="-6"/>
                <w:sz w:val="18"/>
              </w:rPr>
              <w:t>所有者权益</w:t>
            </w:r>
            <w:r>
              <w:rPr>
                <w:spacing w:val="-5"/>
                <w:sz w:val="18"/>
              </w:rPr>
              <w:t>内部</w:t>
            </w:r>
          </w:p>
          <w:p>
            <w:pPr>
              <w:pStyle w:val="TableParagraph"/>
              <w:spacing w:line="217" w:lineRule="exact" w:before="5"/>
              <w:ind w:left="107"/>
              <w:rPr>
                <w:sz w:val="18"/>
              </w:rPr>
            </w:pPr>
            <w:r>
              <w:rPr>
                <w:spacing w:val="-5"/>
                <w:sz w:val="18"/>
              </w:rPr>
              <w:t>结转</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before="20"/>
              <w:rPr>
                <w:sz w:val="21"/>
              </w:rPr>
            </w:pPr>
          </w:p>
          <w:p>
            <w:pPr>
              <w:pStyle w:val="TableParagraph"/>
              <w:spacing w:line="242" w:lineRule="auto"/>
              <w:ind w:left="141" w:right="93" w:firstLine="840"/>
              <w:jc w:val="right"/>
              <w:rPr>
                <w:sz w:val="21"/>
              </w:rPr>
            </w:pPr>
            <w:r>
              <w:rPr>
                <w:spacing w:val="-10"/>
                <w:sz w:val="21"/>
              </w:rPr>
              <w:t>- </w:t>
            </w:r>
            <w:r>
              <w:rPr>
                <w:spacing w:val="-2"/>
                <w:sz w:val="21"/>
              </w:rPr>
              <w:t>103,644,9</w:t>
            </w:r>
          </w:p>
          <w:p>
            <w:pPr>
              <w:pStyle w:val="TableParagraph"/>
              <w:spacing w:before="1"/>
              <w:ind w:right="93"/>
              <w:jc w:val="right"/>
              <w:rPr>
                <w:sz w:val="21"/>
              </w:rPr>
            </w:pPr>
            <w:r>
              <w:rPr>
                <w:spacing w:val="-2"/>
                <w:sz w:val="21"/>
              </w:rPr>
              <w:t>78.07</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57"/>
              <w:rPr>
                <w:sz w:val="21"/>
              </w:rPr>
            </w:pPr>
          </w:p>
          <w:p>
            <w:pPr>
              <w:pStyle w:val="TableParagraph"/>
              <w:ind w:right="90"/>
              <w:jc w:val="right"/>
              <w:rPr>
                <w:sz w:val="21"/>
              </w:rPr>
            </w:pPr>
            <w:r>
              <w:rPr>
                <w:spacing w:val="-2"/>
                <w:sz w:val="21"/>
              </w:rPr>
              <w:t>103,644,97</w:t>
            </w:r>
          </w:p>
          <w:p>
            <w:pPr>
              <w:pStyle w:val="TableParagraph"/>
              <w:spacing w:before="2"/>
              <w:ind w:right="90"/>
              <w:jc w:val="right"/>
              <w:rPr>
                <w:sz w:val="21"/>
              </w:rPr>
            </w:pPr>
            <w:r>
              <w:rPr>
                <w:spacing w:val="-4"/>
                <w:sz w:val="21"/>
              </w:rPr>
              <w:t>8.07</w:t>
            </w: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867"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1．资本</w:t>
            </w:r>
            <w:r>
              <w:rPr>
                <w:spacing w:val="-6"/>
                <w:sz w:val="18"/>
              </w:rPr>
              <w:t>公积</w:t>
            </w:r>
            <w:r>
              <w:rPr>
                <w:spacing w:val="-6"/>
                <w:sz w:val="18"/>
              </w:rPr>
              <w:t>转增</w:t>
            </w:r>
            <w:r>
              <w:rPr>
                <w:spacing w:val="-5"/>
                <w:sz w:val="18"/>
              </w:rPr>
              <w:t>资本</w:t>
            </w:r>
          </w:p>
          <w:p>
            <w:pPr>
              <w:pStyle w:val="TableParagraph"/>
              <w:ind w:left="107"/>
              <w:rPr>
                <w:sz w:val="18"/>
              </w:rPr>
            </w:pPr>
            <w:r>
              <w:rPr>
                <w:sz w:val="18"/>
              </w:rPr>
              <w:t>（</w:t>
            </w:r>
            <w:r>
              <w:rPr>
                <w:spacing w:val="-10"/>
                <w:sz w:val="18"/>
              </w:rPr>
              <w:t>或</w:t>
            </w:r>
          </w:p>
          <w:p>
            <w:pPr>
              <w:pStyle w:val="TableParagraph"/>
              <w:spacing w:line="230" w:lineRule="atLeast"/>
              <w:ind w:left="107" w:right="135"/>
              <w:rPr>
                <w:sz w:val="18"/>
              </w:rPr>
            </w:pPr>
            <w:r>
              <w:rPr>
                <w:spacing w:val="-10"/>
                <w:sz w:val="18"/>
              </w:rPr>
              <w:t>股</w:t>
            </w:r>
            <w:r>
              <w:rPr>
                <w:spacing w:val="-10"/>
                <w:sz w:val="18"/>
              </w:rPr>
              <w:t> </w:t>
            </w:r>
            <w:r>
              <w:rPr>
                <w:spacing w:val="-6"/>
                <w:sz w:val="18"/>
              </w:rPr>
              <w:t>本）</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935"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2．盈余</w:t>
            </w:r>
            <w:r>
              <w:rPr>
                <w:spacing w:val="-5"/>
                <w:sz w:val="18"/>
              </w:rPr>
              <w:t>公积</w:t>
            </w:r>
          </w:p>
          <w:p>
            <w:pPr>
              <w:pStyle w:val="TableParagraph"/>
              <w:spacing w:line="220" w:lineRule="exact"/>
              <w:ind w:left="107"/>
              <w:rPr>
                <w:sz w:val="18"/>
              </w:rPr>
            </w:pPr>
            <w:r>
              <w:rPr>
                <w:spacing w:val="-5"/>
                <w:sz w:val="18"/>
              </w:rPr>
              <w:t>转增</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bl>
    <w:p>
      <w:pPr>
        <w:spacing w:after="0"/>
        <w:rPr>
          <w:rFonts w:ascii="Times New Roman"/>
          <w:sz w:val="18"/>
        </w:rPr>
        <w:sectPr>
          <w:type w:val="continuous"/>
          <w:pgSz w:w="16840" w:h="11910" w:orient="landscape"/>
          <w:pgMar w:header="857" w:footer="1195" w:top="1340" w:bottom="1380"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5"/>
        <w:gridCol w:w="1195"/>
        <w:gridCol w:w="336"/>
        <w:gridCol w:w="336"/>
        <w:gridCol w:w="1195"/>
        <w:gridCol w:w="1337"/>
        <w:gridCol w:w="456"/>
        <w:gridCol w:w="1126"/>
        <w:gridCol w:w="336"/>
        <w:gridCol w:w="1196"/>
        <w:gridCol w:w="336"/>
        <w:gridCol w:w="1337"/>
        <w:gridCol w:w="336"/>
        <w:gridCol w:w="1337"/>
        <w:gridCol w:w="1056"/>
        <w:gridCol w:w="1334"/>
      </w:tblGrid>
      <w:tr>
        <w:trPr>
          <w:trHeight w:val="937" w:hRule="atLeast"/>
        </w:trPr>
        <w:tc>
          <w:tcPr>
            <w:tcW w:w="615" w:type="dxa"/>
            <w:tcBorders>
              <w:left w:val="single" w:sz="4" w:space="0" w:color="000000"/>
              <w:bottom w:val="single" w:sz="4" w:space="0" w:color="000000"/>
              <w:right w:val="single" w:sz="4" w:space="0" w:color="000000"/>
            </w:tcBorders>
          </w:tcPr>
          <w:p>
            <w:pPr>
              <w:pStyle w:val="TableParagraph"/>
              <w:spacing w:line="230" w:lineRule="exact"/>
              <w:ind w:left="107"/>
              <w:rPr>
                <w:sz w:val="18"/>
              </w:rPr>
            </w:pPr>
            <w:r>
              <w:rPr>
                <w:spacing w:val="-5"/>
                <w:sz w:val="18"/>
              </w:rPr>
              <w:t>资本</w:t>
            </w:r>
          </w:p>
          <w:p>
            <w:pPr>
              <w:pStyle w:val="TableParagraph"/>
              <w:spacing w:line="230" w:lineRule="atLeast"/>
              <w:ind w:left="107" w:right="135"/>
              <w:rPr>
                <w:sz w:val="18"/>
              </w:rPr>
            </w:pPr>
            <w:r>
              <w:rPr>
                <w:spacing w:val="-6"/>
                <w:sz w:val="18"/>
              </w:rPr>
              <w:t>（</w:t>
            </w:r>
            <w:r>
              <w:rPr>
                <w:spacing w:val="-6"/>
                <w:sz w:val="18"/>
              </w:rPr>
              <w:t>或</w:t>
            </w:r>
            <w:r>
              <w:rPr>
                <w:spacing w:val="-10"/>
                <w:sz w:val="18"/>
              </w:rPr>
              <w:t>股 </w:t>
            </w:r>
            <w:r>
              <w:rPr>
                <w:spacing w:val="-6"/>
                <w:sz w:val="18"/>
              </w:rPr>
              <w:t>本）</w:t>
            </w:r>
          </w:p>
        </w:tc>
        <w:tc>
          <w:tcPr>
            <w:tcW w:w="1195"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left w:val="single" w:sz="4" w:space="0" w:color="000000"/>
              <w:bottom w:val="single" w:sz="4" w:space="0" w:color="000000"/>
              <w:right w:val="single" w:sz="4" w:space="0" w:color="000000"/>
            </w:tcBorders>
          </w:tcPr>
          <w:p>
            <w:pPr>
              <w:pStyle w:val="TableParagraph"/>
              <w:rPr>
                <w:rFonts w:ascii="Times New Roman"/>
                <w:sz w:val="18"/>
              </w:rPr>
            </w:pPr>
          </w:p>
        </w:tc>
      </w:tr>
      <w:tr>
        <w:trPr>
          <w:trHeight w:val="1165"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3．盈余公积</w:t>
            </w:r>
            <w:r>
              <w:rPr>
                <w:spacing w:val="-5"/>
                <w:sz w:val="18"/>
              </w:rPr>
              <w:t>弥补</w:t>
            </w:r>
          </w:p>
          <w:p>
            <w:pPr>
              <w:pStyle w:val="TableParagraph"/>
              <w:spacing w:line="217" w:lineRule="exact"/>
              <w:ind w:left="107"/>
              <w:rPr>
                <w:sz w:val="18"/>
              </w:rPr>
            </w:pPr>
            <w:r>
              <w:rPr>
                <w:spacing w:val="-5"/>
                <w:sz w:val="18"/>
              </w:rPr>
              <w:t>亏损</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2102"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4．设定受益计划变动额结</w:t>
            </w:r>
            <w:r>
              <w:rPr>
                <w:spacing w:val="-5"/>
                <w:sz w:val="18"/>
              </w:rPr>
              <w:t>转留</w:t>
            </w:r>
          </w:p>
          <w:p>
            <w:pPr>
              <w:pStyle w:val="TableParagraph"/>
              <w:spacing w:line="230" w:lineRule="atLeast"/>
              <w:ind w:left="107" w:right="135"/>
              <w:rPr>
                <w:sz w:val="18"/>
              </w:rPr>
            </w:pPr>
            <w:r>
              <w:rPr>
                <w:spacing w:val="-6"/>
                <w:sz w:val="18"/>
              </w:rPr>
              <w:t>存收</w:t>
            </w:r>
            <w:r>
              <w:rPr>
                <w:spacing w:val="-10"/>
                <w:sz w:val="18"/>
              </w:rPr>
              <w:t>益</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1634"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5．其他综合收益结转</w:t>
            </w:r>
            <w:r>
              <w:rPr>
                <w:spacing w:val="-5"/>
                <w:sz w:val="18"/>
              </w:rPr>
              <w:t>留存</w:t>
            </w:r>
          </w:p>
          <w:p>
            <w:pPr>
              <w:pStyle w:val="TableParagraph"/>
              <w:spacing w:line="220" w:lineRule="exact"/>
              <w:ind w:left="107"/>
              <w:rPr>
                <w:sz w:val="18"/>
              </w:rPr>
            </w:pPr>
            <w:r>
              <w:rPr>
                <w:spacing w:val="-5"/>
                <w:sz w:val="18"/>
              </w:rPr>
              <w:t>收益</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815"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6．</w:t>
            </w:r>
            <w:r>
              <w:rPr>
                <w:spacing w:val="-5"/>
                <w:sz w:val="18"/>
              </w:rPr>
              <w:t>其他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41" w:right="93" w:firstLine="840"/>
              <w:jc w:val="right"/>
              <w:rPr>
                <w:sz w:val="21"/>
              </w:rPr>
            </w:pPr>
            <w:r>
              <w:rPr>
                <w:spacing w:val="-10"/>
                <w:sz w:val="21"/>
              </w:rPr>
              <w:t>- </w:t>
            </w:r>
            <w:r>
              <w:rPr>
                <w:spacing w:val="-2"/>
                <w:sz w:val="21"/>
              </w:rPr>
              <w:t>103,644,9</w:t>
            </w:r>
          </w:p>
          <w:p>
            <w:pPr>
              <w:pStyle w:val="TableParagraph"/>
              <w:spacing w:line="255" w:lineRule="exact"/>
              <w:ind w:right="93"/>
              <w:jc w:val="right"/>
              <w:rPr>
                <w:sz w:val="21"/>
              </w:rPr>
            </w:pPr>
            <w:r>
              <w:rPr>
                <w:spacing w:val="-2"/>
                <w:sz w:val="21"/>
              </w:rPr>
              <w:t>78.07</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33"/>
              <w:ind w:right="90"/>
              <w:jc w:val="right"/>
              <w:rPr>
                <w:sz w:val="21"/>
              </w:rPr>
            </w:pPr>
            <w:r>
              <w:rPr>
                <w:spacing w:val="-2"/>
                <w:sz w:val="21"/>
              </w:rPr>
              <w:t>103,644,97</w:t>
            </w:r>
          </w:p>
          <w:p>
            <w:pPr>
              <w:pStyle w:val="TableParagraph"/>
              <w:spacing w:before="2"/>
              <w:ind w:right="90"/>
              <w:jc w:val="right"/>
              <w:rPr>
                <w:sz w:val="21"/>
              </w:rPr>
            </w:pPr>
            <w:r>
              <w:rPr>
                <w:spacing w:val="-4"/>
                <w:sz w:val="21"/>
              </w:rPr>
              <w:t>8.07</w:t>
            </w: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933"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7"/>
              <w:rPr>
                <w:sz w:val="18"/>
              </w:rPr>
            </w:pPr>
            <w:r>
              <w:rPr>
                <w:sz w:val="18"/>
              </w:rPr>
              <w:t>（</w:t>
            </w:r>
            <w:r>
              <w:rPr>
                <w:spacing w:val="-10"/>
                <w:sz w:val="18"/>
              </w:rPr>
              <w:t>五</w:t>
            </w:r>
          </w:p>
          <w:p>
            <w:pPr>
              <w:pStyle w:val="TableParagraph"/>
              <w:spacing w:line="242" w:lineRule="auto" w:before="4"/>
              <w:ind w:left="107" w:right="135"/>
              <w:rPr>
                <w:sz w:val="18"/>
              </w:rPr>
            </w:pPr>
            <w:r>
              <w:rPr>
                <w:spacing w:val="-6"/>
                <w:sz w:val="18"/>
              </w:rPr>
              <w:t>）</w:t>
            </w:r>
            <w:r>
              <w:rPr>
                <w:spacing w:val="-6"/>
                <w:sz w:val="18"/>
              </w:rPr>
              <w:t>专</w:t>
            </w:r>
            <w:r>
              <w:rPr>
                <w:spacing w:val="-5"/>
                <w:sz w:val="18"/>
              </w:rPr>
              <w:t>项储</w:t>
            </w:r>
          </w:p>
          <w:p>
            <w:pPr>
              <w:pStyle w:val="TableParagraph"/>
              <w:spacing w:line="217" w:lineRule="exact" w:before="1"/>
              <w:ind w:left="107"/>
              <w:rPr>
                <w:sz w:val="18"/>
              </w:rPr>
            </w:pPr>
            <w:r>
              <w:rPr>
                <w:spacing w:val="-10"/>
                <w:sz w:val="18"/>
              </w:rPr>
              <w:t>备</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702"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rPr>
                <w:sz w:val="18"/>
              </w:rPr>
            </w:pPr>
            <w:r>
              <w:rPr>
                <w:spacing w:val="-6"/>
                <w:sz w:val="18"/>
              </w:rPr>
              <w:t>1．</w:t>
            </w:r>
            <w:r>
              <w:rPr>
                <w:spacing w:val="-5"/>
                <w:sz w:val="18"/>
              </w:rPr>
              <w:t>本期</w:t>
            </w:r>
          </w:p>
          <w:p>
            <w:pPr>
              <w:pStyle w:val="TableParagraph"/>
              <w:spacing w:line="220" w:lineRule="exact"/>
              <w:ind w:left="107"/>
              <w:rPr>
                <w:sz w:val="18"/>
              </w:rPr>
            </w:pPr>
            <w:r>
              <w:rPr>
                <w:spacing w:val="-5"/>
                <w:sz w:val="18"/>
              </w:rPr>
              <w:t>提取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bl>
    <w:p>
      <w:pPr>
        <w:spacing w:after="0"/>
        <w:rPr>
          <w:rFonts w:ascii="Times New Roman"/>
          <w:sz w:val="18"/>
        </w:rPr>
        <w:sectPr>
          <w:type w:val="continuous"/>
          <w:pgSz w:w="16840" w:h="11910" w:orient="landscape"/>
          <w:pgMar w:header="857" w:footer="1195" w:top="1340" w:bottom="1830" w:left="1380" w:right="118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15"/>
        <w:gridCol w:w="1195"/>
        <w:gridCol w:w="336"/>
        <w:gridCol w:w="336"/>
        <w:gridCol w:w="1195"/>
        <w:gridCol w:w="1337"/>
        <w:gridCol w:w="456"/>
        <w:gridCol w:w="1126"/>
        <w:gridCol w:w="336"/>
        <w:gridCol w:w="1196"/>
        <w:gridCol w:w="336"/>
        <w:gridCol w:w="1337"/>
        <w:gridCol w:w="336"/>
        <w:gridCol w:w="1337"/>
        <w:gridCol w:w="1056"/>
        <w:gridCol w:w="1334"/>
      </w:tblGrid>
      <w:tr>
        <w:trPr>
          <w:trHeight w:val="702" w:hRule="atLeast"/>
        </w:trPr>
        <w:tc>
          <w:tcPr>
            <w:tcW w:w="615" w:type="dxa"/>
            <w:tcBorders>
              <w:left w:val="single" w:sz="4" w:space="0" w:color="000000"/>
              <w:bottom w:val="single" w:sz="4" w:space="0" w:color="000000"/>
              <w:right w:val="single" w:sz="4" w:space="0" w:color="000000"/>
            </w:tcBorders>
          </w:tcPr>
          <w:p>
            <w:pPr>
              <w:pStyle w:val="TableParagraph"/>
              <w:spacing w:line="230" w:lineRule="atLeast"/>
              <w:ind w:left="107" w:right="135"/>
              <w:rPr>
                <w:sz w:val="18"/>
              </w:rPr>
            </w:pPr>
            <w:r>
              <w:rPr>
                <w:spacing w:val="-6"/>
                <w:sz w:val="18"/>
              </w:rPr>
              <w:t>2．本期</w:t>
            </w:r>
            <w:r>
              <w:rPr>
                <w:spacing w:val="-5"/>
                <w:sz w:val="18"/>
              </w:rPr>
              <w:t>使用</w:t>
            </w:r>
          </w:p>
        </w:tc>
        <w:tc>
          <w:tcPr>
            <w:tcW w:w="119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700"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ind w:left="107"/>
              <w:rPr>
                <w:sz w:val="18"/>
              </w:rPr>
            </w:pPr>
            <w:r>
              <w:rPr>
                <w:sz w:val="18"/>
              </w:rPr>
              <w:t>（</w:t>
            </w:r>
            <w:r>
              <w:rPr>
                <w:spacing w:val="-10"/>
                <w:sz w:val="18"/>
              </w:rPr>
              <w:t>六</w:t>
            </w:r>
          </w:p>
          <w:p>
            <w:pPr>
              <w:pStyle w:val="TableParagraph"/>
              <w:spacing w:line="230" w:lineRule="atLeast"/>
              <w:ind w:left="107" w:right="135"/>
              <w:rPr>
                <w:sz w:val="18"/>
              </w:rPr>
            </w:pPr>
            <w:r>
              <w:rPr>
                <w:spacing w:val="-6"/>
                <w:sz w:val="18"/>
              </w:rPr>
              <w:t>）</w:t>
            </w:r>
            <w:r>
              <w:rPr>
                <w:spacing w:val="-6"/>
                <w:sz w:val="18"/>
              </w:rPr>
              <w:t>其</w:t>
            </w:r>
            <w:r>
              <w:rPr>
                <w:spacing w:val="-10"/>
                <w:sz w:val="18"/>
              </w:rPr>
              <w:t>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935" w:hRule="atLeas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135"/>
              <w:jc w:val="both"/>
              <w:rPr>
                <w:sz w:val="18"/>
              </w:rPr>
            </w:pPr>
            <w:r>
              <w:rPr>
                <w:spacing w:val="-6"/>
                <w:sz w:val="18"/>
              </w:rPr>
              <w:t>四、本期</w:t>
            </w:r>
            <w:r>
              <w:rPr>
                <w:spacing w:val="-5"/>
                <w:sz w:val="18"/>
              </w:rPr>
              <w:t>期末</w:t>
            </w:r>
          </w:p>
          <w:p>
            <w:pPr>
              <w:pStyle w:val="TableParagraph"/>
              <w:spacing w:line="215" w:lineRule="exact" w:before="2"/>
              <w:ind w:left="107"/>
              <w:rPr>
                <w:sz w:val="18"/>
              </w:rPr>
            </w:pPr>
            <w:r>
              <w:rPr>
                <w:spacing w:val="-5"/>
                <w:sz w:val="18"/>
              </w:rPr>
              <w:t>余额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before="195"/>
              <w:ind w:right="91"/>
              <w:jc w:val="right"/>
              <w:rPr>
                <w:sz w:val="21"/>
              </w:rPr>
            </w:pPr>
            <w:r>
              <w:rPr>
                <w:spacing w:val="-2"/>
                <w:sz w:val="21"/>
              </w:rPr>
              <w:t>687,715,3</w:t>
            </w:r>
          </w:p>
          <w:p>
            <w:pPr>
              <w:pStyle w:val="TableParagraph"/>
              <w:spacing w:before="5"/>
              <w:ind w:right="91"/>
              <w:jc w:val="right"/>
              <w:rPr>
                <w:sz w:val="21"/>
              </w:rPr>
            </w:pPr>
            <w:r>
              <w:rPr>
                <w:spacing w:val="-2"/>
                <w:sz w:val="21"/>
              </w:rPr>
              <w:t>68.00</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95"/>
              <w:ind w:right="90"/>
              <w:jc w:val="right"/>
              <w:rPr>
                <w:sz w:val="21"/>
              </w:rPr>
            </w:pPr>
            <w:r>
              <w:rPr>
                <w:spacing w:val="-2"/>
                <w:sz w:val="21"/>
              </w:rPr>
              <w:t>1,304,463,</w:t>
            </w:r>
          </w:p>
          <w:p>
            <w:pPr>
              <w:pStyle w:val="TableParagraph"/>
              <w:spacing w:before="5"/>
              <w:ind w:right="90"/>
              <w:jc w:val="right"/>
              <w:rPr>
                <w:sz w:val="21"/>
              </w:rPr>
            </w:pPr>
            <w:r>
              <w:rPr>
                <w:spacing w:val="-2"/>
                <w:sz w:val="21"/>
              </w:rPr>
              <w:t>870.77</w:t>
            </w:r>
          </w:p>
        </w:tc>
        <w:tc>
          <w:tcPr>
            <w:tcW w:w="45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before="195"/>
              <w:ind w:right="93"/>
              <w:jc w:val="right"/>
              <w:rPr>
                <w:sz w:val="21"/>
              </w:rPr>
            </w:pPr>
            <w:r>
              <w:rPr>
                <w:spacing w:val="-2"/>
                <w:sz w:val="21"/>
              </w:rPr>
              <w:t>43,629,7</w:t>
            </w:r>
          </w:p>
          <w:p>
            <w:pPr>
              <w:pStyle w:val="TableParagraph"/>
              <w:spacing w:before="5"/>
              <w:ind w:right="93"/>
              <w:jc w:val="right"/>
              <w:rPr>
                <w:sz w:val="21"/>
              </w:rPr>
            </w:pPr>
            <w:r>
              <w:rPr>
                <w:spacing w:val="-2"/>
                <w:sz w:val="21"/>
              </w:rPr>
              <w:t>74.04</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before="195"/>
              <w:ind w:right="94"/>
              <w:jc w:val="right"/>
              <w:rPr>
                <w:sz w:val="21"/>
              </w:rPr>
            </w:pPr>
            <w:r>
              <w:rPr>
                <w:spacing w:val="-2"/>
                <w:sz w:val="21"/>
              </w:rPr>
              <w:t>332,765,3</w:t>
            </w:r>
          </w:p>
          <w:p>
            <w:pPr>
              <w:pStyle w:val="TableParagraph"/>
              <w:spacing w:before="5"/>
              <w:ind w:right="95"/>
              <w:jc w:val="right"/>
              <w:rPr>
                <w:sz w:val="21"/>
              </w:rPr>
            </w:pPr>
            <w:r>
              <w:rPr>
                <w:spacing w:val="-2"/>
                <w:sz w:val="21"/>
              </w:rPr>
              <w:t>73.28</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95"/>
              <w:ind w:right="91"/>
              <w:jc w:val="right"/>
              <w:rPr>
                <w:sz w:val="21"/>
              </w:rPr>
            </w:pPr>
            <w:r>
              <w:rPr>
                <w:spacing w:val="-2"/>
                <w:sz w:val="21"/>
              </w:rPr>
              <w:t>2,513,020,</w:t>
            </w:r>
          </w:p>
          <w:p>
            <w:pPr>
              <w:pStyle w:val="TableParagraph"/>
              <w:spacing w:before="5"/>
              <w:ind w:right="91"/>
              <w:jc w:val="right"/>
              <w:rPr>
                <w:sz w:val="21"/>
              </w:rPr>
            </w:pPr>
            <w:r>
              <w:rPr>
                <w:spacing w:val="-2"/>
                <w:sz w:val="21"/>
              </w:rPr>
              <w:t>622.02</w:t>
            </w:r>
          </w:p>
        </w:tc>
        <w:tc>
          <w:tcPr>
            <w:tcW w:w="3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before="195"/>
              <w:ind w:right="94"/>
              <w:jc w:val="right"/>
              <w:rPr>
                <w:sz w:val="21"/>
              </w:rPr>
            </w:pPr>
            <w:r>
              <w:rPr>
                <w:spacing w:val="-2"/>
                <w:sz w:val="21"/>
              </w:rPr>
              <w:t>4,881,595,</w:t>
            </w:r>
          </w:p>
          <w:p>
            <w:pPr>
              <w:pStyle w:val="TableParagraph"/>
              <w:spacing w:before="5"/>
              <w:ind w:right="94"/>
              <w:jc w:val="right"/>
              <w:rPr>
                <w:sz w:val="21"/>
              </w:rPr>
            </w:pPr>
            <w:r>
              <w:rPr>
                <w:spacing w:val="-2"/>
                <w:sz w:val="21"/>
              </w:rPr>
              <w:t>008.11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before="195"/>
              <w:ind w:right="93"/>
              <w:jc w:val="right"/>
              <w:rPr>
                <w:sz w:val="21"/>
              </w:rPr>
            </w:pPr>
            <w:r>
              <w:rPr>
                <w:spacing w:val="-2"/>
                <w:sz w:val="21"/>
              </w:rPr>
              <w:t>4,149,28</w:t>
            </w:r>
          </w:p>
          <w:p>
            <w:pPr>
              <w:pStyle w:val="TableParagraph"/>
              <w:spacing w:before="5"/>
              <w:ind w:right="93"/>
              <w:jc w:val="right"/>
              <w:rPr>
                <w:sz w:val="21"/>
              </w:rPr>
            </w:pPr>
            <w:r>
              <w:rPr>
                <w:spacing w:val="-4"/>
                <w:sz w:val="21"/>
              </w:rPr>
              <w:t>8.62</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before="195"/>
              <w:ind w:right="90"/>
              <w:jc w:val="right"/>
              <w:rPr>
                <w:sz w:val="21"/>
              </w:rPr>
            </w:pPr>
            <w:r>
              <w:rPr>
                <w:spacing w:val="-2"/>
                <w:sz w:val="21"/>
              </w:rPr>
              <w:t>4,885,744,</w:t>
            </w:r>
          </w:p>
          <w:p>
            <w:pPr>
              <w:pStyle w:val="TableParagraph"/>
              <w:spacing w:before="5"/>
              <w:ind w:right="92"/>
              <w:jc w:val="right"/>
              <w:rPr>
                <w:sz w:val="21"/>
              </w:rPr>
            </w:pPr>
            <w:r>
              <w:rPr>
                <w:spacing w:val="-2"/>
                <w:sz w:val="21"/>
              </w:rPr>
              <w:t>296.73</w:t>
            </w:r>
          </w:p>
        </w:tc>
      </w:tr>
    </w:tbl>
    <w:p>
      <w:pPr>
        <w:pStyle w:val="BodyText"/>
        <w:spacing w:before="22"/>
        <w:ind w:left="144"/>
      </w:pPr>
      <w:r>
        <w:rPr>
          <w:spacing w:val="-5"/>
        </w:rPr>
        <w:t>公司负责人：夏崇耀 主管会计工作负责人：柯军 会计机构负责人：夏小瑜</w:t>
      </w:r>
    </w:p>
    <w:p>
      <w:pPr>
        <w:pStyle w:val="BodyText"/>
      </w:pPr>
    </w:p>
    <w:p>
      <w:pPr>
        <w:pStyle w:val="BodyText"/>
        <w:spacing w:before="9"/>
      </w:pPr>
    </w:p>
    <w:p>
      <w:pPr>
        <w:pStyle w:val="BodyText"/>
        <w:spacing w:line="244" w:lineRule="auto"/>
        <w:ind w:left="5842" w:right="5978"/>
        <w:jc w:val="center"/>
      </w:pPr>
      <w:r>
        <w:rPr>
          <w:spacing w:val="-2"/>
        </w:rPr>
        <w:t>母公司所有者权益变动表 </w:t>
      </w:r>
      <w:r>
        <w:rPr/>
        <w:t>2022</w:t>
      </w:r>
      <w:r>
        <w:rPr>
          <w:spacing w:val="-12"/>
        </w:rPr>
        <w:t> 年 </w:t>
      </w:r>
      <w:r>
        <w:rPr/>
        <w:t>1—12</w:t>
      </w:r>
      <w:r>
        <w:rPr>
          <w:spacing w:val="-10"/>
        </w:rPr>
        <w:t> 月</w:t>
      </w:r>
    </w:p>
    <w:p>
      <w:pPr>
        <w:pStyle w:val="BodyText"/>
        <w:spacing w:line="265" w:lineRule="exact" w:after="3"/>
        <w:ind w:left="11660"/>
        <w:jc w:val="center"/>
      </w:pPr>
      <w:r>
        <w:rPr/>
        <w:t>单位:元</w:t>
      </w:r>
      <w:r>
        <w:rPr>
          <w:spacing w:val="41"/>
          <w:w w:val="150"/>
        </w:rPr>
        <w:t> </w:t>
      </w:r>
      <w:r>
        <w:rPr>
          <w:spacing w:val="-2"/>
        </w:rPr>
        <w:t>币种:人民币</w:t>
      </w: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1078"/>
        <w:gridCol w:w="1050"/>
        <w:gridCol w:w="1078"/>
        <w:gridCol w:w="1092"/>
        <w:gridCol w:w="1037"/>
        <w:gridCol w:w="1063"/>
        <w:gridCol w:w="1022"/>
        <w:gridCol w:w="1037"/>
        <w:gridCol w:w="1020"/>
        <w:gridCol w:w="1008"/>
        <w:gridCol w:w="1025"/>
      </w:tblGrid>
      <w:tr>
        <w:trPr>
          <w:trHeight w:val="232" w:hRule="atLeast"/>
        </w:trPr>
        <w:tc>
          <w:tcPr>
            <w:tcW w:w="2451" w:type="dxa"/>
            <w:vMerge w:val="restart"/>
          </w:tcPr>
          <w:p>
            <w:pPr>
              <w:pStyle w:val="TableParagraph"/>
              <w:spacing w:before="83"/>
              <w:rPr>
                <w:sz w:val="18"/>
              </w:rPr>
            </w:pPr>
          </w:p>
          <w:p>
            <w:pPr>
              <w:pStyle w:val="TableParagraph"/>
              <w:ind w:left="7"/>
              <w:jc w:val="center"/>
              <w:rPr>
                <w:sz w:val="18"/>
              </w:rPr>
            </w:pPr>
            <w:r>
              <w:rPr>
                <w:spacing w:val="-5"/>
                <w:sz w:val="18"/>
              </w:rPr>
              <w:t>项目</w:t>
            </w:r>
          </w:p>
        </w:tc>
        <w:tc>
          <w:tcPr>
            <w:tcW w:w="11510" w:type="dxa"/>
            <w:gridSpan w:val="11"/>
          </w:tcPr>
          <w:p>
            <w:pPr>
              <w:pStyle w:val="TableParagraph"/>
              <w:spacing w:line="212" w:lineRule="exact"/>
              <w:ind w:left="117"/>
              <w:jc w:val="center"/>
              <w:rPr>
                <w:sz w:val="18"/>
              </w:rPr>
            </w:pPr>
            <w:r>
              <w:rPr>
                <w:sz w:val="18"/>
              </w:rPr>
              <w:t>2022</w:t>
            </w:r>
            <w:r>
              <w:rPr>
                <w:spacing w:val="-18"/>
                <w:sz w:val="18"/>
              </w:rPr>
              <w:t> 年度</w:t>
            </w:r>
          </w:p>
        </w:tc>
      </w:tr>
      <w:tr>
        <w:trPr>
          <w:trHeight w:val="313" w:hRule="atLeast"/>
        </w:trPr>
        <w:tc>
          <w:tcPr>
            <w:tcW w:w="2451" w:type="dxa"/>
            <w:vMerge/>
            <w:tcBorders>
              <w:top w:val="nil"/>
            </w:tcBorders>
          </w:tcPr>
          <w:p>
            <w:pPr>
              <w:rPr>
                <w:sz w:val="2"/>
                <w:szCs w:val="2"/>
              </w:rPr>
            </w:pPr>
          </w:p>
        </w:tc>
        <w:tc>
          <w:tcPr>
            <w:tcW w:w="1078" w:type="dxa"/>
            <w:vMerge w:val="restart"/>
          </w:tcPr>
          <w:p>
            <w:pPr>
              <w:pStyle w:val="TableParagraph"/>
              <w:spacing w:line="242" w:lineRule="auto" w:before="76"/>
              <w:ind w:left="177" w:right="167"/>
              <w:rPr>
                <w:sz w:val="18"/>
              </w:rPr>
            </w:pPr>
            <w:r>
              <w:rPr>
                <w:spacing w:val="-4"/>
                <w:sz w:val="18"/>
              </w:rPr>
              <w:t>实收资本 </w:t>
            </w:r>
            <w:r>
              <w:rPr>
                <w:spacing w:val="-2"/>
                <w:sz w:val="18"/>
              </w:rPr>
              <w:t>(或股本)</w:t>
            </w:r>
          </w:p>
        </w:tc>
        <w:tc>
          <w:tcPr>
            <w:tcW w:w="3220" w:type="dxa"/>
            <w:gridSpan w:val="3"/>
          </w:tcPr>
          <w:p>
            <w:pPr>
              <w:pStyle w:val="TableParagraph"/>
              <w:spacing w:before="40"/>
              <w:ind w:left="1067"/>
              <w:rPr>
                <w:sz w:val="18"/>
              </w:rPr>
            </w:pPr>
            <w:r>
              <w:rPr>
                <w:spacing w:val="-2"/>
                <w:sz w:val="18"/>
              </w:rPr>
              <w:t>其他权益工具</w:t>
            </w:r>
          </w:p>
        </w:tc>
        <w:tc>
          <w:tcPr>
            <w:tcW w:w="1037" w:type="dxa"/>
            <w:vMerge w:val="restart"/>
          </w:tcPr>
          <w:p>
            <w:pPr>
              <w:pStyle w:val="TableParagraph"/>
              <w:spacing w:before="191"/>
              <w:ind w:left="156"/>
              <w:rPr>
                <w:sz w:val="18"/>
              </w:rPr>
            </w:pPr>
            <w:r>
              <w:rPr>
                <w:spacing w:val="-3"/>
                <w:sz w:val="18"/>
              </w:rPr>
              <w:t>资本公积</w:t>
            </w:r>
          </w:p>
        </w:tc>
        <w:tc>
          <w:tcPr>
            <w:tcW w:w="1063" w:type="dxa"/>
            <w:vMerge w:val="restart"/>
          </w:tcPr>
          <w:p>
            <w:pPr>
              <w:pStyle w:val="TableParagraph"/>
              <w:spacing w:line="242" w:lineRule="auto" w:before="76"/>
              <w:ind w:left="440" w:right="162" w:hanging="272"/>
              <w:rPr>
                <w:sz w:val="18"/>
              </w:rPr>
            </w:pPr>
            <w:r>
              <w:rPr>
                <w:spacing w:val="-4"/>
                <w:sz w:val="18"/>
              </w:rPr>
              <w:t>减：库存</w:t>
            </w:r>
            <w:r>
              <w:rPr>
                <w:spacing w:val="-10"/>
                <w:sz w:val="18"/>
              </w:rPr>
              <w:t>股</w:t>
            </w:r>
          </w:p>
        </w:tc>
        <w:tc>
          <w:tcPr>
            <w:tcW w:w="1022" w:type="dxa"/>
            <w:vMerge w:val="restart"/>
          </w:tcPr>
          <w:p>
            <w:pPr>
              <w:pStyle w:val="TableParagraph"/>
              <w:spacing w:line="242" w:lineRule="auto" w:before="76"/>
              <w:ind w:left="329" w:right="140" w:hanging="180"/>
              <w:rPr>
                <w:sz w:val="18"/>
              </w:rPr>
            </w:pPr>
            <w:r>
              <w:rPr>
                <w:spacing w:val="-4"/>
                <w:sz w:val="18"/>
              </w:rPr>
              <w:t>其他综合</w:t>
            </w:r>
            <w:r>
              <w:rPr>
                <w:spacing w:val="-6"/>
                <w:sz w:val="18"/>
              </w:rPr>
              <w:t>收益</w:t>
            </w:r>
          </w:p>
        </w:tc>
        <w:tc>
          <w:tcPr>
            <w:tcW w:w="1037" w:type="dxa"/>
            <w:vMerge w:val="restart"/>
          </w:tcPr>
          <w:p>
            <w:pPr>
              <w:pStyle w:val="TableParagraph"/>
              <w:spacing w:before="191"/>
              <w:ind w:left="157"/>
              <w:rPr>
                <w:sz w:val="18"/>
              </w:rPr>
            </w:pPr>
            <w:r>
              <w:rPr>
                <w:spacing w:val="-3"/>
                <w:sz w:val="18"/>
              </w:rPr>
              <w:t>专项储备</w:t>
            </w:r>
          </w:p>
        </w:tc>
        <w:tc>
          <w:tcPr>
            <w:tcW w:w="1020" w:type="dxa"/>
            <w:vMerge w:val="restart"/>
          </w:tcPr>
          <w:p>
            <w:pPr>
              <w:pStyle w:val="TableParagraph"/>
              <w:spacing w:before="191"/>
              <w:ind w:left="148"/>
              <w:rPr>
                <w:sz w:val="18"/>
              </w:rPr>
            </w:pPr>
            <w:r>
              <w:rPr>
                <w:spacing w:val="-3"/>
                <w:sz w:val="18"/>
              </w:rPr>
              <w:t>盈余公积</w:t>
            </w:r>
          </w:p>
        </w:tc>
        <w:tc>
          <w:tcPr>
            <w:tcW w:w="1008" w:type="dxa"/>
            <w:vMerge w:val="restart"/>
          </w:tcPr>
          <w:p>
            <w:pPr>
              <w:pStyle w:val="TableParagraph"/>
              <w:spacing w:line="242" w:lineRule="auto" w:before="76"/>
              <w:ind w:left="412" w:right="132" w:hanging="269"/>
              <w:rPr>
                <w:sz w:val="18"/>
              </w:rPr>
            </w:pPr>
            <w:r>
              <w:rPr>
                <w:spacing w:val="-4"/>
                <w:sz w:val="18"/>
              </w:rPr>
              <w:t>未分配利</w:t>
            </w:r>
            <w:r>
              <w:rPr>
                <w:spacing w:val="-10"/>
                <w:sz w:val="18"/>
              </w:rPr>
              <w:t>润</w:t>
            </w:r>
          </w:p>
        </w:tc>
        <w:tc>
          <w:tcPr>
            <w:tcW w:w="1025" w:type="dxa"/>
            <w:vMerge w:val="restart"/>
          </w:tcPr>
          <w:p>
            <w:pPr>
              <w:pStyle w:val="TableParagraph"/>
              <w:spacing w:line="242" w:lineRule="auto" w:before="76"/>
              <w:ind w:left="241" w:right="141" w:hanging="89"/>
              <w:rPr>
                <w:sz w:val="18"/>
              </w:rPr>
            </w:pPr>
            <w:r>
              <w:rPr>
                <w:spacing w:val="-4"/>
                <w:sz w:val="18"/>
              </w:rPr>
              <w:t>所有者权益合计</w:t>
            </w:r>
          </w:p>
        </w:tc>
      </w:tr>
      <w:tr>
        <w:trPr>
          <w:trHeight w:val="294" w:hRule="atLeast"/>
        </w:trPr>
        <w:tc>
          <w:tcPr>
            <w:tcW w:w="2451" w:type="dxa"/>
            <w:vMerge/>
            <w:tcBorders>
              <w:top w:val="nil"/>
            </w:tcBorders>
          </w:tcPr>
          <w:p>
            <w:pPr>
              <w:rPr>
                <w:sz w:val="2"/>
                <w:szCs w:val="2"/>
              </w:rPr>
            </w:pPr>
          </w:p>
        </w:tc>
        <w:tc>
          <w:tcPr>
            <w:tcW w:w="1078" w:type="dxa"/>
            <w:vMerge/>
            <w:tcBorders>
              <w:top w:val="nil"/>
            </w:tcBorders>
          </w:tcPr>
          <w:p>
            <w:pPr>
              <w:rPr>
                <w:sz w:val="2"/>
                <w:szCs w:val="2"/>
              </w:rPr>
            </w:pPr>
          </w:p>
        </w:tc>
        <w:tc>
          <w:tcPr>
            <w:tcW w:w="1050" w:type="dxa"/>
          </w:tcPr>
          <w:p>
            <w:pPr>
              <w:pStyle w:val="TableParagraph"/>
              <w:spacing w:before="31"/>
              <w:ind w:left="254"/>
              <w:rPr>
                <w:sz w:val="18"/>
              </w:rPr>
            </w:pPr>
            <w:r>
              <w:rPr>
                <w:spacing w:val="-4"/>
                <w:sz w:val="18"/>
              </w:rPr>
              <w:t>优先股</w:t>
            </w:r>
          </w:p>
        </w:tc>
        <w:tc>
          <w:tcPr>
            <w:tcW w:w="1078" w:type="dxa"/>
          </w:tcPr>
          <w:p>
            <w:pPr>
              <w:pStyle w:val="TableParagraph"/>
              <w:spacing w:before="31"/>
              <w:ind w:left="269"/>
              <w:rPr>
                <w:sz w:val="18"/>
              </w:rPr>
            </w:pPr>
            <w:r>
              <w:rPr>
                <w:spacing w:val="-4"/>
                <w:sz w:val="18"/>
              </w:rPr>
              <w:t>永续债</w:t>
            </w:r>
          </w:p>
        </w:tc>
        <w:tc>
          <w:tcPr>
            <w:tcW w:w="1092" w:type="dxa"/>
          </w:tcPr>
          <w:p>
            <w:pPr>
              <w:pStyle w:val="TableParagraph"/>
              <w:spacing w:before="31"/>
              <w:ind w:left="365"/>
              <w:rPr>
                <w:sz w:val="18"/>
              </w:rPr>
            </w:pPr>
            <w:r>
              <w:rPr>
                <w:spacing w:val="-5"/>
                <w:sz w:val="18"/>
              </w:rPr>
              <w:t>其他</w:t>
            </w:r>
          </w:p>
        </w:tc>
        <w:tc>
          <w:tcPr>
            <w:tcW w:w="1037" w:type="dxa"/>
            <w:vMerge/>
            <w:tcBorders>
              <w:top w:val="nil"/>
            </w:tcBorders>
          </w:tcPr>
          <w:p>
            <w:pPr>
              <w:rPr>
                <w:sz w:val="2"/>
                <w:szCs w:val="2"/>
              </w:rPr>
            </w:pPr>
          </w:p>
        </w:tc>
        <w:tc>
          <w:tcPr>
            <w:tcW w:w="1063" w:type="dxa"/>
            <w:vMerge/>
            <w:tcBorders>
              <w:top w:val="nil"/>
            </w:tcBorders>
          </w:tcPr>
          <w:p>
            <w:pPr>
              <w:rPr>
                <w:sz w:val="2"/>
                <w:szCs w:val="2"/>
              </w:rPr>
            </w:pPr>
          </w:p>
        </w:tc>
        <w:tc>
          <w:tcPr>
            <w:tcW w:w="1022" w:type="dxa"/>
            <w:vMerge/>
            <w:tcBorders>
              <w:top w:val="nil"/>
            </w:tcBorders>
          </w:tcPr>
          <w:p>
            <w:pPr>
              <w:rPr>
                <w:sz w:val="2"/>
                <w:szCs w:val="2"/>
              </w:rPr>
            </w:pPr>
          </w:p>
        </w:tc>
        <w:tc>
          <w:tcPr>
            <w:tcW w:w="1037" w:type="dxa"/>
            <w:vMerge/>
            <w:tcBorders>
              <w:top w:val="nil"/>
            </w:tcBorders>
          </w:tcPr>
          <w:p>
            <w:pPr>
              <w:rPr>
                <w:sz w:val="2"/>
                <w:szCs w:val="2"/>
              </w:rPr>
            </w:pPr>
          </w:p>
        </w:tc>
        <w:tc>
          <w:tcPr>
            <w:tcW w:w="1020" w:type="dxa"/>
            <w:vMerge/>
            <w:tcBorders>
              <w:top w:val="nil"/>
            </w:tcBorders>
          </w:tcPr>
          <w:p>
            <w:pPr>
              <w:rPr>
                <w:sz w:val="2"/>
                <w:szCs w:val="2"/>
              </w:rPr>
            </w:pPr>
          </w:p>
        </w:tc>
        <w:tc>
          <w:tcPr>
            <w:tcW w:w="1008" w:type="dxa"/>
            <w:vMerge/>
            <w:tcBorders>
              <w:top w:val="nil"/>
            </w:tcBorders>
          </w:tcPr>
          <w:p>
            <w:pPr>
              <w:rPr>
                <w:sz w:val="2"/>
                <w:szCs w:val="2"/>
              </w:rPr>
            </w:pPr>
          </w:p>
        </w:tc>
        <w:tc>
          <w:tcPr>
            <w:tcW w:w="1025" w:type="dxa"/>
            <w:vMerge/>
            <w:tcBorders>
              <w:top w:val="nil"/>
            </w:tcBorders>
          </w:tcPr>
          <w:p>
            <w:pPr>
              <w:rPr>
                <w:sz w:val="2"/>
                <w:szCs w:val="2"/>
              </w:rPr>
            </w:pPr>
          </w:p>
        </w:tc>
      </w:tr>
      <w:tr>
        <w:trPr>
          <w:trHeight w:val="818" w:hRule="atLeast"/>
        </w:trPr>
        <w:tc>
          <w:tcPr>
            <w:tcW w:w="2451" w:type="dxa"/>
          </w:tcPr>
          <w:p>
            <w:pPr>
              <w:pStyle w:val="TableParagraph"/>
              <w:ind w:left="107"/>
              <w:rPr>
                <w:sz w:val="18"/>
              </w:rPr>
            </w:pPr>
            <w:r>
              <w:rPr>
                <w:spacing w:val="-2"/>
                <w:sz w:val="18"/>
              </w:rPr>
              <w:t>一、上年年末余额</w:t>
            </w:r>
          </w:p>
        </w:tc>
        <w:tc>
          <w:tcPr>
            <w:tcW w:w="1078" w:type="dxa"/>
          </w:tcPr>
          <w:p>
            <w:pPr>
              <w:pStyle w:val="TableParagraph"/>
              <w:spacing w:before="138"/>
              <w:ind w:right="94"/>
              <w:jc w:val="right"/>
              <w:rPr>
                <w:sz w:val="21"/>
              </w:rPr>
            </w:pPr>
            <w:r>
              <w:rPr>
                <w:spacing w:val="-2"/>
                <w:sz w:val="21"/>
              </w:rPr>
              <w:t>687,715,</w:t>
            </w:r>
          </w:p>
          <w:p>
            <w:pPr>
              <w:pStyle w:val="TableParagraph"/>
              <w:spacing w:before="2"/>
              <w:ind w:right="94"/>
              <w:jc w:val="right"/>
              <w:rPr>
                <w:sz w:val="21"/>
              </w:rPr>
            </w:pPr>
            <w:r>
              <w:rPr>
                <w:spacing w:val="-2"/>
                <w:sz w:val="21"/>
              </w:rPr>
              <w:t>368.00</w:t>
            </w:r>
          </w:p>
        </w:tc>
        <w:tc>
          <w:tcPr>
            <w:tcW w:w="1050" w:type="dxa"/>
          </w:tcPr>
          <w:p>
            <w:pPr>
              <w:pStyle w:val="TableParagraph"/>
              <w:rPr>
                <w:rFonts w:ascii="Times New Roman"/>
                <w:sz w:val="20"/>
              </w:rPr>
            </w:pPr>
          </w:p>
        </w:tc>
        <w:tc>
          <w:tcPr>
            <w:tcW w:w="1078" w:type="dxa"/>
          </w:tcPr>
          <w:p>
            <w:pPr>
              <w:pStyle w:val="TableParagraph"/>
              <w:rPr>
                <w:rFonts w:ascii="Times New Roman"/>
                <w:sz w:val="20"/>
              </w:rPr>
            </w:pPr>
          </w:p>
        </w:tc>
        <w:tc>
          <w:tcPr>
            <w:tcW w:w="1092" w:type="dxa"/>
          </w:tcPr>
          <w:p>
            <w:pPr>
              <w:pStyle w:val="TableParagraph"/>
              <w:rPr>
                <w:rFonts w:ascii="Times New Roman"/>
                <w:sz w:val="20"/>
              </w:rPr>
            </w:pPr>
          </w:p>
        </w:tc>
        <w:tc>
          <w:tcPr>
            <w:tcW w:w="1037" w:type="dxa"/>
          </w:tcPr>
          <w:p>
            <w:pPr>
              <w:pStyle w:val="TableParagraph"/>
              <w:spacing w:before="1"/>
              <w:ind w:right="95"/>
              <w:jc w:val="right"/>
              <w:rPr>
                <w:sz w:val="21"/>
              </w:rPr>
            </w:pPr>
            <w:r>
              <w:rPr>
                <w:spacing w:val="-2"/>
                <w:sz w:val="21"/>
              </w:rPr>
              <w:t>1,306,8</w:t>
            </w:r>
          </w:p>
          <w:p>
            <w:pPr>
              <w:pStyle w:val="TableParagraph"/>
              <w:spacing w:before="5"/>
              <w:ind w:right="95"/>
              <w:jc w:val="right"/>
              <w:rPr>
                <w:sz w:val="21"/>
              </w:rPr>
            </w:pPr>
            <w:r>
              <w:rPr>
                <w:spacing w:val="-2"/>
                <w:sz w:val="21"/>
              </w:rPr>
              <w:t>03,336.</w:t>
            </w:r>
          </w:p>
          <w:p>
            <w:pPr>
              <w:pStyle w:val="TableParagraph"/>
              <w:spacing w:line="252" w:lineRule="exact" w:before="2"/>
              <w:ind w:right="97"/>
              <w:jc w:val="right"/>
              <w:rPr>
                <w:sz w:val="21"/>
              </w:rPr>
            </w:pPr>
            <w:r>
              <w:rPr>
                <w:spacing w:val="-5"/>
                <w:sz w:val="21"/>
              </w:rPr>
              <w:t>89</w:t>
            </w:r>
          </w:p>
        </w:tc>
        <w:tc>
          <w:tcPr>
            <w:tcW w:w="1063" w:type="dxa"/>
          </w:tcPr>
          <w:p>
            <w:pPr>
              <w:pStyle w:val="TableParagraph"/>
              <w:rPr>
                <w:rFonts w:ascii="Times New Roman"/>
                <w:sz w:val="20"/>
              </w:rPr>
            </w:pPr>
          </w:p>
        </w:tc>
        <w:tc>
          <w:tcPr>
            <w:tcW w:w="1022" w:type="dxa"/>
          </w:tcPr>
          <w:p>
            <w:pPr>
              <w:pStyle w:val="TableParagraph"/>
              <w:spacing w:before="138"/>
              <w:ind w:left="178"/>
              <w:rPr>
                <w:sz w:val="21"/>
              </w:rPr>
            </w:pPr>
            <w:r>
              <w:rPr>
                <w:spacing w:val="-2"/>
                <w:sz w:val="21"/>
              </w:rPr>
              <w:t>43,629,</w:t>
            </w:r>
          </w:p>
          <w:p>
            <w:pPr>
              <w:pStyle w:val="TableParagraph"/>
              <w:spacing w:before="2"/>
              <w:ind w:left="281"/>
              <w:rPr>
                <w:sz w:val="21"/>
              </w:rPr>
            </w:pPr>
            <w:r>
              <w:rPr>
                <w:spacing w:val="-2"/>
                <w:sz w:val="21"/>
              </w:rPr>
              <w:t>774.04</w:t>
            </w:r>
          </w:p>
        </w:tc>
        <w:tc>
          <w:tcPr>
            <w:tcW w:w="1037" w:type="dxa"/>
          </w:tcPr>
          <w:p>
            <w:pPr>
              <w:pStyle w:val="TableParagraph"/>
              <w:rPr>
                <w:rFonts w:ascii="Times New Roman"/>
                <w:sz w:val="20"/>
              </w:rPr>
            </w:pPr>
          </w:p>
        </w:tc>
        <w:tc>
          <w:tcPr>
            <w:tcW w:w="1020" w:type="dxa"/>
          </w:tcPr>
          <w:p>
            <w:pPr>
              <w:pStyle w:val="TableParagraph"/>
              <w:spacing w:before="138"/>
              <w:ind w:left="177"/>
              <w:rPr>
                <w:sz w:val="21"/>
              </w:rPr>
            </w:pPr>
            <w:r>
              <w:rPr>
                <w:spacing w:val="-2"/>
                <w:sz w:val="21"/>
              </w:rPr>
              <w:t>331,652</w:t>
            </w:r>
          </w:p>
          <w:p>
            <w:pPr>
              <w:pStyle w:val="TableParagraph"/>
              <w:spacing w:before="2"/>
              <w:ind w:left="177"/>
              <w:rPr>
                <w:sz w:val="21"/>
              </w:rPr>
            </w:pPr>
            <w:r>
              <w:rPr>
                <w:spacing w:val="-2"/>
                <w:sz w:val="21"/>
              </w:rPr>
              <w:t>,790.43</w:t>
            </w:r>
          </w:p>
        </w:tc>
        <w:tc>
          <w:tcPr>
            <w:tcW w:w="1008" w:type="dxa"/>
          </w:tcPr>
          <w:p>
            <w:pPr>
              <w:pStyle w:val="TableParagraph"/>
              <w:spacing w:before="1"/>
              <w:ind w:right="94"/>
              <w:jc w:val="right"/>
              <w:rPr>
                <w:sz w:val="21"/>
              </w:rPr>
            </w:pPr>
            <w:r>
              <w:rPr>
                <w:spacing w:val="-2"/>
                <w:sz w:val="21"/>
              </w:rPr>
              <w:t>2,459,4</w:t>
            </w:r>
          </w:p>
          <w:p>
            <w:pPr>
              <w:pStyle w:val="TableParagraph"/>
              <w:spacing w:before="5"/>
              <w:ind w:right="94"/>
              <w:jc w:val="right"/>
              <w:rPr>
                <w:sz w:val="21"/>
              </w:rPr>
            </w:pPr>
            <w:r>
              <w:rPr>
                <w:spacing w:val="-2"/>
                <w:sz w:val="21"/>
              </w:rPr>
              <w:t>69,595.</w:t>
            </w:r>
          </w:p>
          <w:p>
            <w:pPr>
              <w:pStyle w:val="TableParagraph"/>
              <w:spacing w:line="252" w:lineRule="exact" w:before="2"/>
              <w:ind w:right="96"/>
              <w:jc w:val="right"/>
              <w:rPr>
                <w:sz w:val="21"/>
              </w:rPr>
            </w:pPr>
            <w:r>
              <w:rPr>
                <w:spacing w:val="-5"/>
                <w:sz w:val="21"/>
              </w:rPr>
              <w:t>60</w:t>
            </w:r>
          </w:p>
        </w:tc>
        <w:tc>
          <w:tcPr>
            <w:tcW w:w="1025" w:type="dxa"/>
          </w:tcPr>
          <w:p>
            <w:pPr>
              <w:pStyle w:val="TableParagraph"/>
              <w:spacing w:before="1"/>
              <w:ind w:right="91"/>
              <w:jc w:val="right"/>
              <w:rPr>
                <w:sz w:val="21"/>
              </w:rPr>
            </w:pPr>
            <w:r>
              <w:rPr>
                <w:spacing w:val="-2"/>
                <w:sz w:val="21"/>
              </w:rPr>
              <w:t>4,829,2</w:t>
            </w:r>
          </w:p>
          <w:p>
            <w:pPr>
              <w:pStyle w:val="TableParagraph"/>
              <w:spacing w:before="5"/>
              <w:ind w:right="91"/>
              <w:jc w:val="right"/>
              <w:rPr>
                <w:sz w:val="21"/>
              </w:rPr>
            </w:pPr>
            <w:r>
              <w:rPr>
                <w:spacing w:val="-2"/>
                <w:sz w:val="21"/>
              </w:rPr>
              <w:t>70,864.</w:t>
            </w:r>
          </w:p>
          <w:p>
            <w:pPr>
              <w:pStyle w:val="TableParagraph"/>
              <w:spacing w:line="252" w:lineRule="exact" w:before="2"/>
              <w:ind w:right="94"/>
              <w:jc w:val="right"/>
              <w:rPr>
                <w:sz w:val="21"/>
              </w:rPr>
            </w:pPr>
            <w:r>
              <w:rPr>
                <w:spacing w:val="-5"/>
                <w:sz w:val="21"/>
              </w:rPr>
              <w:t>96</w:t>
            </w:r>
          </w:p>
        </w:tc>
      </w:tr>
      <w:tr>
        <w:trPr>
          <w:trHeight w:val="232" w:hRule="atLeast"/>
        </w:trPr>
        <w:tc>
          <w:tcPr>
            <w:tcW w:w="2451" w:type="dxa"/>
          </w:tcPr>
          <w:p>
            <w:pPr>
              <w:pStyle w:val="TableParagraph"/>
              <w:spacing w:line="212" w:lineRule="exact"/>
              <w:ind w:left="107"/>
              <w:rPr>
                <w:sz w:val="18"/>
              </w:rPr>
            </w:pPr>
            <w:r>
              <w:rPr>
                <w:spacing w:val="-2"/>
                <w:sz w:val="18"/>
              </w:rPr>
              <w:t>加：会计政策变更</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2" w:hRule="atLeast"/>
        </w:trPr>
        <w:tc>
          <w:tcPr>
            <w:tcW w:w="2451" w:type="dxa"/>
          </w:tcPr>
          <w:p>
            <w:pPr>
              <w:pStyle w:val="TableParagraph"/>
              <w:spacing w:line="212" w:lineRule="exact"/>
              <w:ind w:left="528"/>
              <w:rPr>
                <w:sz w:val="18"/>
              </w:rPr>
            </w:pPr>
            <w:r>
              <w:rPr>
                <w:spacing w:val="-2"/>
                <w:sz w:val="18"/>
              </w:rPr>
              <w:t>前期差错更正</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4" w:hRule="atLeast"/>
        </w:trPr>
        <w:tc>
          <w:tcPr>
            <w:tcW w:w="2451" w:type="dxa"/>
          </w:tcPr>
          <w:p>
            <w:pPr>
              <w:pStyle w:val="TableParagraph"/>
              <w:spacing w:line="213" w:lineRule="exact" w:before="2"/>
              <w:ind w:left="528"/>
              <w:rPr>
                <w:sz w:val="18"/>
              </w:rPr>
            </w:pPr>
            <w:r>
              <w:rPr>
                <w:spacing w:val="-5"/>
                <w:sz w:val="18"/>
              </w:rPr>
              <w:t>其他</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818" w:hRule="atLeast"/>
        </w:trPr>
        <w:tc>
          <w:tcPr>
            <w:tcW w:w="2451" w:type="dxa"/>
          </w:tcPr>
          <w:p>
            <w:pPr>
              <w:pStyle w:val="TableParagraph"/>
              <w:ind w:left="107"/>
              <w:rPr>
                <w:sz w:val="18"/>
              </w:rPr>
            </w:pPr>
            <w:r>
              <w:rPr>
                <w:spacing w:val="-2"/>
                <w:sz w:val="18"/>
              </w:rPr>
              <w:t>二、本年期初余额</w:t>
            </w:r>
          </w:p>
        </w:tc>
        <w:tc>
          <w:tcPr>
            <w:tcW w:w="1078" w:type="dxa"/>
          </w:tcPr>
          <w:p>
            <w:pPr>
              <w:pStyle w:val="TableParagraph"/>
              <w:spacing w:before="138"/>
              <w:ind w:right="94"/>
              <w:jc w:val="right"/>
              <w:rPr>
                <w:sz w:val="21"/>
              </w:rPr>
            </w:pPr>
            <w:r>
              <w:rPr>
                <w:spacing w:val="-2"/>
                <w:sz w:val="21"/>
              </w:rPr>
              <w:t>687,715,</w:t>
            </w:r>
          </w:p>
          <w:p>
            <w:pPr>
              <w:pStyle w:val="TableParagraph"/>
              <w:spacing w:before="2"/>
              <w:ind w:right="94"/>
              <w:jc w:val="right"/>
              <w:rPr>
                <w:sz w:val="21"/>
              </w:rPr>
            </w:pPr>
            <w:r>
              <w:rPr>
                <w:spacing w:val="-2"/>
                <w:sz w:val="21"/>
              </w:rPr>
              <w:t>368.00</w:t>
            </w:r>
          </w:p>
        </w:tc>
        <w:tc>
          <w:tcPr>
            <w:tcW w:w="1050" w:type="dxa"/>
          </w:tcPr>
          <w:p>
            <w:pPr>
              <w:pStyle w:val="TableParagraph"/>
              <w:rPr>
                <w:rFonts w:ascii="Times New Roman"/>
                <w:sz w:val="20"/>
              </w:rPr>
            </w:pPr>
          </w:p>
        </w:tc>
        <w:tc>
          <w:tcPr>
            <w:tcW w:w="1078" w:type="dxa"/>
          </w:tcPr>
          <w:p>
            <w:pPr>
              <w:pStyle w:val="TableParagraph"/>
              <w:rPr>
                <w:rFonts w:ascii="Times New Roman"/>
                <w:sz w:val="20"/>
              </w:rPr>
            </w:pPr>
          </w:p>
        </w:tc>
        <w:tc>
          <w:tcPr>
            <w:tcW w:w="1092" w:type="dxa"/>
          </w:tcPr>
          <w:p>
            <w:pPr>
              <w:pStyle w:val="TableParagraph"/>
              <w:rPr>
                <w:rFonts w:ascii="Times New Roman"/>
                <w:sz w:val="20"/>
              </w:rPr>
            </w:pPr>
          </w:p>
        </w:tc>
        <w:tc>
          <w:tcPr>
            <w:tcW w:w="1037" w:type="dxa"/>
          </w:tcPr>
          <w:p>
            <w:pPr>
              <w:pStyle w:val="TableParagraph"/>
              <w:spacing w:before="1"/>
              <w:ind w:right="95"/>
              <w:jc w:val="right"/>
              <w:rPr>
                <w:sz w:val="21"/>
              </w:rPr>
            </w:pPr>
            <w:r>
              <w:rPr>
                <w:spacing w:val="-2"/>
                <w:sz w:val="21"/>
              </w:rPr>
              <w:t>1,306,8</w:t>
            </w:r>
          </w:p>
          <w:p>
            <w:pPr>
              <w:pStyle w:val="TableParagraph"/>
              <w:spacing w:before="4"/>
              <w:ind w:right="95"/>
              <w:jc w:val="right"/>
              <w:rPr>
                <w:sz w:val="21"/>
              </w:rPr>
            </w:pPr>
            <w:r>
              <w:rPr>
                <w:spacing w:val="-2"/>
                <w:sz w:val="21"/>
              </w:rPr>
              <w:t>03,336.</w:t>
            </w:r>
          </w:p>
          <w:p>
            <w:pPr>
              <w:pStyle w:val="TableParagraph"/>
              <w:spacing w:line="252" w:lineRule="exact" w:before="2"/>
              <w:ind w:right="97"/>
              <w:jc w:val="right"/>
              <w:rPr>
                <w:sz w:val="21"/>
              </w:rPr>
            </w:pPr>
            <w:r>
              <w:rPr>
                <w:spacing w:val="-5"/>
                <w:sz w:val="21"/>
              </w:rPr>
              <w:t>89</w:t>
            </w:r>
          </w:p>
        </w:tc>
        <w:tc>
          <w:tcPr>
            <w:tcW w:w="1063" w:type="dxa"/>
          </w:tcPr>
          <w:p>
            <w:pPr>
              <w:pStyle w:val="TableParagraph"/>
              <w:rPr>
                <w:rFonts w:ascii="Times New Roman"/>
                <w:sz w:val="20"/>
              </w:rPr>
            </w:pPr>
          </w:p>
        </w:tc>
        <w:tc>
          <w:tcPr>
            <w:tcW w:w="1022" w:type="dxa"/>
          </w:tcPr>
          <w:p>
            <w:pPr>
              <w:pStyle w:val="TableParagraph"/>
              <w:spacing w:before="138"/>
              <w:ind w:left="178"/>
              <w:rPr>
                <w:sz w:val="21"/>
              </w:rPr>
            </w:pPr>
            <w:r>
              <w:rPr>
                <w:spacing w:val="-2"/>
                <w:sz w:val="21"/>
              </w:rPr>
              <w:t>43,629,</w:t>
            </w:r>
          </w:p>
          <w:p>
            <w:pPr>
              <w:pStyle w:val="TableParagraph"/>
              <w:spacing w:before="2"/>
              <w:ind w:left="281"/>
              <w:rPr>
                <w:sz w:val="21"/>
              </w:rPr>
            </w:pPr>
            <w:r>
              <w:rPr>
                <w:spacing w:val="-2"/>
                <w:sz w:val="21"/>
              </w:rPr>
              <w:t>774.04</w:t>
            </w:r>
          </w:p>
        </w:tc>
        <w:tc>
          <w:tcPr>
            <w:tcW w:w="1037" w:type="dxa"/>
          </w:tcPr>
          <w:p>
            <w:pPr>
              <w:pStyle w:val="TableParagraph"/>
              <w:rPr>
                <w:rFonts w:ascii="Times New Roman"/>
                <w:sz w:val="20"/>
              </w:rPr>
            </w:pPr>
          </w:p>
        </w:tc>
        <w:tc>
          <w:tcPr>
            <w:tcW w:w="1020" w:type="dxa"/>
          </w:tcPr>
          <w:p>
            <w:pPr>
              <w:pStyle w:val="TableParagraph"/>
              <w:spacing w:before="138"/>
              <w:ind w:left="177"/>
              <w:rPr>
                <w:sz w:val="21"/>
              </w:rPr>
            </w:pPr>
            <w:r>
              <w:rPr>
                <w:spacing w:val="-2"/>
                <w:sz w:val="21"/>
              </w:rPr>
              <w:t>331,652</w:t>
            </w:r>
          </w:p>
          <w:p>
            <w:pPr>
              <w:pStyle w:val="TableParagraph"/>
              <w:spacing w:before="2"/>
              <w:ind w:left="177"/>
              <w:rPr>
                <w:sz w:val="21"/>
              </w:rPr>
            </w:pPr>
            <w:r>
              <w:rPr>
                <w:spacing w:val="-2"/>
                <w:sz w:val="21"/>
              </w:rPr>
              <w:t>,790.43</w:t>
            </w:r>
          </w:p>
        </w:tc>
        <w:tc>
          <w:tcPr>
            <w:tcW w:w="1008" w:type="dxa"/>
          </w:tcPr>
          <w:p>
            <w:pPr>
              <w:pStyle w:val="TableParagraph"/>
              <w:spacing w:before="1"/>
              <w:ind w:right="94"/>
              <w:jc w:val="right"/>
              <w:rPr>
                <w:sz w:val="21"/>
              </w:rPr>
            </w:pPr>
            <w:r>
              <w:rPr>
                <w:spacing w:val="-2"/>
                <w:sz w:val="21"/>
              </w:rPr>
              <w:t>2,459,4</w:t>
            </w:r>
          </w:p>
          <w:p>
            <w:pPr>
              <w:pStyle w:val="TableParagraph"/>
              <w:spacing w:before="4"/>
              <w:ind w:right="94"/>
              <w:jc w:val="right"/>
              <w:rPr>
                <w:sz w:val="21"/>
              </w:rPr>
            </w:pPr>
            <w:r>
              <w:rPr>
                <w:spacing w:val="-2"/>
                <w:sz w:val="21"/>
              </w:rPr>
              <w:t>69,595.</w:t>
            </w:r>
          </w:p>
          <w:p>
            <w:pPr>
              <w:pStyle w:val="TableParagraph"/>
              <w:spacing w:line="252" w:lineRule="exact" w:before="2"/>
              <w:ind w:right="96"/>
              <w:jc w:val="right"/>
              <w:rPr>
                <w:sz w:val="21"/>
              </w:rPr>
            </w:pPr>
            <w:r>
              <w:rPr>
                <w:spacing w:val="-5"/>
                <w:sz w:val="21"/>
              </w:rPr>
              <w:t>60</w:t>
            </w:r>
          </w:p>
        </w:tc>
        <w:tc>
          <w:tcPr>
            <w:tcW w:w="1025" w:type="dxa"/>
          </w:tcPr>
          <w:p>
            <w:pPr>
              <w:pStyle w:val="TableParagraph"/>
              <w:spacing w:before="1"/>
              <w:ind w:right="91"/>
              <w:jc w:val="right"/>
              <w:rPr>
                <w:sz w:val="21"/>
              </w:rPr>
            </w:pPr>
            <w:r>
              <w:rPr>
                <w:spacing w:val="-2"/>
                <w:sz w:val="21"/>
              </w:rPr>
              <w:t>4,829,2</w:t>
            </w:r>
          </w:p>
          <w:p>
            <w:pPr>
              <w:pStyle w:val="TableParagraph"/>
              <w:spacing w:before="4"/>
              <w:ind w:right="91"/>
              <w:jc w:val="right"/>
              <w:rPr>
                <w:sz w:val="21"/>
              </w:rPr>
            </w:pPr>
            <w:r>
              <w:rPr>
                <w:spacing w:val="-2"/>
                <w:sz w:val="21"/>
              </w:rPr>
              <w:t>70,864.</w:t>
            </w:r>
          </w:p>
          <w:p>
            <w:pPr>
              <w:pStyle w:val="TableParagraph"/>
              <w:spacing w:line="252" w:lineRule="exact" w:before="2"/>
              <w:ind w:right="94"/>
              <w:jc w:val="right"/>
              <w:rPr>
                <w:sz w:val="21"/>
              </w:rPr>
            </w:pPr>
            <w:r>
              <w:rPr>
                <w:spacing w:val="-5"/>
                <w:sz w:val="21"/>
              </w:rPr>
              <w:t>96</w:t>
            </w:r>
          </w:p>
        </w:tc>
      </w:tr>
      <w:tr>
        <w:trPr>
          <w:trHeight w:val="244" w:hRule="atLeast"/>
        </w:trPr>
        <w:tc>
          <w:tcPr>
            <w:tcW w:w="2451" w:type="dxa"/>
            <w:tcBorders>
              <w:bottom w:val="nil"/>
            </w:tcBorders>
          </w:tcPr>
          <w:p>
            <w:pPr>
              <w:pStyle w:val="TableParagraph"/>
              <w:spacing w:line="225" w:lineRule="exact"/>
              <w:ind w:left="107"/>
              <w:rPr>
                <w:sz w:val="18"/>
              </w:rPr>
            </w:pPr>
            <w:r>
              <w:rPr>
                <w:sz w:val="18"/>
              </w:rPr>
              <w:t>三、本期增减变动金额（</w:t>
            </w:r>
            <w:r>
              <w:rPr>
                <w:spacing w:val="-10"/>
                <w:sz w:val="18"/>
              </w:rPr>
              <w:t>减</w:t>
            </w:r>
          </w:p>
        </w:tc>
        <w:tc>
          <w:tcPr>
            <w:tcW w:w="1078" w:type="dxa"/>
            <w:vMerge w:val="restart"/>
          </w:tcPr>
          <w:p>
            <w:pPr>
              <w:pStyle w:val="TableParagraph"/>
              <w:rPr>
                <w:rFonts w:ascii="Times New Roman"/>
                <w:sz w:val="20"/>
              </w:rPr>
            </w:pPr>
          </w:p>
        </w:tc>
        <w:tc>
          <w:tcPr>
            <w:tcW w:w="1050" w:type="dxa"/>
            <w:vMerge w:val="restart"/>
          </w:tcPr>
          <w:p>
            <w:pPr>
              <w:pStyle w:val="TableParagraph"/>
              <w:rPr>
                <w:rFonts w:ascii="Times New Roman"/>
                <w:sz w:val="20"/>
              </w:rPr>
            </w:pPr>
          </w:p>
        </w:tc>
        <w:tc>
          <w:tcPr>
            <w:tcW w:w="1078" w:type="dxa"/>
            <w:vMerge w:val="restart"/>
          </w:tcPr>
          <w:p>
            <w:pPr>
              <w:pStyle w:val="TableParagraph"/>
              <w:rPr>
                <w:rFonts w:ascii="Times New Roman"/>
                <w:sz w:val="20"/>
              </w:rPr>
            </w:pPr>
          </w:p>
        </w:tc>
        <w:tc>
          <w:tcPr>
            <w:tcW w:w="1092" w:type="dxa"/>
            <w:vMerge w:val="restart"/>
          </w:tcPr>
          <w:p>
            <w:pPr>
              <w:pStyle w:val="TableParagraph"/>
              <w:rPr>
                <w:rFonts w:ascii="Times New Roman"/>
                <w:sz w:val="20"/>
              </w:rPr>
            </w:pPr>
          </w:p>
        </w:tc>
        <w:tc>
          <w:tcPr>
            <w:tcW w:w="1037" w:type="dxa"/>
            <w:vMerge w:val="restart"/>
          </w:tcPr>
          <w:p>
            <w:pPr>
              <w:pStyle w:val="TableParagraph"/>
              <w:rPr>
                <w:rFonts w:ascii="Times New Roman"/>
                <w:sz w:val="20"/>
              </w:rPr>
            </w:pPr>
          </w:p>
        </w:tc>
        <w:tc>
          <w:tcPr>
            <w:tcW w:w="1063" w:type="dxa"/>
            <w:vMerge w:val="restart"/>
          </w:tcPr>
          <w:p>
            <w:pPr>
              <w:pStyle w:val="TableParagraph"/>
              <w:rPr>
                <w:rFonts w:ascii="Times New Roman"/>
                <w:sz w:val="20"/>
              </w:rPr>
            </w:pPr>
          </w:p>
        </w:tc>
        <w:tc>
          <w:tcPr>
            <w:tcW w:w="1022" w:type="dxa"/>
            <w:tcBorders>
              <w:bottom w:val="nil"/>
            </w:tcBorders>
          </w:tcPr>
          <w:p>
            <w:pPr>
              <w:pStyle w:val="TableParagraph"/>
              <w:spacing w:line="223" w:lineRule="exact" w:before="1"/>
              <w:ind w:right="94"/>
              <w:jc w:val="right"/>
              <w:rPr>
                <w:sz w:val="21"/>
              </w:rPr>
            </w:pPr>
            <w:r>
              <w:rPr>
                <w:spacing w:val="-2"/>
                <w:sz w:val="21"/>
              </w:rPr>
              <w:t>10,726,</w:t>
            </w:r>
          </w:p>
        </w:tc>
        <w:tc>
          <w:tcPr>
            <w:tcW w:w="1037" w:type="dxa"/>
            <w:vMerge w:val="restart"/>
          </w:tcPr>
          <w:p>
            <w:pPr>
              <w:pStyle w:val="TableParagraph"/>
              <w:rPr>
                <w:rFonts w:ascii="Times New Roman"/>
                <w:sz w:val="20"/>
              </w:rPr>
            </w:pPr>
          </w:p>
        </w:tc>
        <w:tc>
          <w:tcPr>
            <w:tcW w:w="1020" w:type="dxa"/>
            <w:tcBorders>
              <w:bottom w:val="nil"/>
            </w:tcBorders>
          </w:tcPr>
          <w:p>
            <w:pPr>
              <w:pStyle w:val="TableParagraph"/>
              <w:spacing w:line="223" w:lineRule="exact" w:before="1"/>
              <w:ind w:right="94"/>
              <w:jc w:val="right"/>
              <w:rPr>
                <w:sz w:val="21"/>
              </w:rPr>
            </w:pPr>
            <w:r>
              <w:rPr>
                <w:spacing w:val="-2"/>
                <w:sz w:val="21"/>
              </w:rPr>
              <w:t>84,454,</w:t>
            </w:r>
          </w:p>
        </w:tc>
        <w:tc>
          <w:tcPr>
            <w:tcW w:w="1008" w:type="dxa"/>
            <w:tcBorders>
              <w:bottom w:val="nil"/>
            </w:tcBorders>
          </w:tcPr>
          <w:p>
            <w:pPr>
              <w:pStyle w:val="TableParagraph"/>
              <w:spacing w:line="223" w:lineRule="exact" w:before="1"/>
              <w:ind w:left="68"/>
              <w:jc w:val="center"/>
              <w:rPr>
                <w:sz w:val="21"/>
              </w:rPr>
            </w:pPr>
            <w:r>
              <w:rPr>
                <w:spacing w:val="-2"/>
                <w:sz w:val="21"/>
              </w:rPr>
              <w:t>519,393</w:t>
            </w:r>
          </w:p>
        </w:tc>
        <w:tc>
          <w:tcPr>
            <w:tcW w:w="1025" w:type="dxa"/>
            <w:tcBorders>
              <w:bottom w:val="nil"/>
            </w:tcBorders>
          </w:tcPr>
          <w:p>
            <w:pPr>
              <w:pStyle w:val="TableParagraph"/>
              <w:spacing w:line="223" w:lineRule="exact" w:before="1"/>
              <w:ind w:right="91"/>
              <w:jc w:val="right"/>
              <w:rPr>
                <w:sz w:val="21"/>
              </w:rPr>
            </w:pPr>
            <w:r>
              <w:rPr>
                <w:spacing w:val="-2"/>
                <w:sz w:val="21"/>
              </w:rPr>
              <w:t>614,574</w:t>
            </w:r>
          </w:p>
        </w:tc>
      </w:tr>
      <w:tr>
        <w:trPr>
          <w:trHeight w:val="290" w:hRule="atLeast"/>
        </w:trPr>
        <w:tc>
          <w:tcPr>
            <w:tcW w:w="2451" w:type="dxa"/>
            <w:tcBorders>
              <w:top w:val="nil"/>
            </w:tcBorders>
          </w:tcPr>
          <w:p>
            <w:pPr>
              <w:pStyle w:val="TableParagraph"/>
              <w:spacing w:line="209" w:lineRule="exact"/>
              <w:ind w:left="107"/>
              <w:rPr>
                <w:sz w:val="18"/>
              </w:rPr>
            </w:pPr>
            <w:r>
              <w:rPr>
                <w:sz w:val="18"/>
              </w:rPr>
              <w:t>少以“－”号填列</w:t>
            </w:r>
            <w:r>
              <w:rPr>
                <w:spacing w:val="-10"/>
                <w:sz w:val="18"/>
              </w:rPr>
              <w:t>）</w:t>
            </w:r>
          </w:p>
        </w:tc>
        <w:tc>
          <w:tcPr>
            <w:tcW w:w="1078" w:type="dxa"/>
            <w:vMerge/>
            <w:tcBorders>
              <w:top w:val="nil"/>
            </w:tcBorders>
          </w:tcPr>
          <w:p>
            <w:pPr>
              <w:rPr>
                <w:sz w:val="2"/>
                <w:szCs w:val="2"/>
              </w:rPr>
            </w:pPr>
          </w:p>
        </w:tc>
        <w:tc>
          <w:tcPr>
            <w:tcW w:w="1050" w:type="dxa"/>
            <w:vMerge/>
            <w:tcBorders>
              <w:top w:val="nil"/>
            </w:tcBorders>
          </w:tcPr>
          <w:p>
            <w:pPr>
              <w:rPr>
                <w:sz w:val="2"/>
                <w:szCs w:val="2"/>
              </w:rPr>
            </w:pPr>
          </w:p>
        </w:tc>
        <w:tc>
          <w:tcPr>
            <w:tcW w:w="1078" w:type="dxa"/>
            <w:vMerge/>
            <w:tcBorders>
              <w:top w:val="nil"/>
            </w:tcBorders>
          </w:tcPr>
          <w:p>
            <w:pPr>
              <w:rPr>
                <w:sz w:val="2"/>
                <w:szCs w:val="2"/>
              </w:rPr>
            </w:pPr>
          </w:p>
        </w:tc>
        <w:tc>
          <w:tcPr>
            <w:tcW w:w="1092" w:type="dxa"/>
            <w:vMerge/>
            <w:tcBorders>
              <w:top w:val="nil"/>
            </w:tcBorders>
          </w:tcPr>
          <w:p>
            <w:pPr>
              <w:rPr>
                <w:sz w:val="2"/>
                <w:szCs w:val="2"/>
              </w:rPr>
            </w:pPr>
          </w:p>
        </w:tc>
        <w:tc>
          <w:tcPr>
            <w:tcW w:w="1037" w:type="dxa"/>
            <w:vMerge/>
            <w:tcBorders>
              <w:top w:val="nil"/>
            </w:tcBorders>
          </w:tcPr>
          <w:p>
            <w:pPr>
              <w:rPr>
                <w:sz w:val="2"/>
                <w:szCs w:val="2"/>
              </w:rPr>
            </w:pPr>
          </w:p>
        </w:tc>
        <w:tc>
          <w:tcPr>
            <w:tcW w:w="1063" w:type="dxa"/>
            <w:vMerge/>
            <w:tcBorders>
              <w:top w:val="nil"/>
            </w:tcBorders>
          </w:tcPr>
          <w:p>
            <w:pPr>
              <w:rPr>
                <w:sz w:val="2"/>
                <w:szCs w:val="2"/>
              </w:rPr>
            </w:pPr>
          </w:p>
        </w:tc>
        <w:tc>
          <w:tcPr>
            <w:tcW w:w="1022" w:type="dxa"/>
            <w:tcBorders>
              <w:top w:val="nil"/>
            </w:tcBorders>
          </w:tcPr>
          <w:p>
            <w:pPr>
              <w:pStyle w:val="TableParagraph"/>
              <w:spacing w:line="252" w:lineRule="exact" w:before="18"/>
              <w:ind w:right="94"/>
              <w:jc w:val="right"/>
              <w:rPr>
                <w:sz w:val="21"/>
              </w:rPr>
            </w:pPr>
            <w:r>
              <w:rPr>
                <w:spacing w:val="-2"/>
                <w:sz w:val="21"/>
              </w:rPr>
              <w:t>207.27</w:t>
            </w:r>
          </w:p>
        </w:tc>
        <w:tc>
          <w:tcPr>
            <w:tcW w:w="1037" w:type="dxa"/>
            <w:vMerge/>
            <w:tcBorders>
              <w:top w:val="nil"/>
            </w:tcBorders>
          </w:tcPr>
          <w:p>
            <w:pPr>
              <w:rPr>
                <w:sz w:val="2"/>
                <w:szCs w:val="2"/>
              </w:rPr>
            </w:pPr>
          </w:p>
        </w:tc>
        <w:tc>
          <w:tcPr>
            <w:tcW w:w="1020" w:type="dxa"/>
            <w:tcBorders>
              <w:top w:val="nil"/>
            </w:tcBorders>
          </w:tcPr>
          <w:p>
            <w:pPr>
              <w:pStyle w:val="TableParagraph"/>
              <w:spacing w:line="252" w:lineRule="exact" w:before="18"/>
              <w:ind w:right="94"/>
              <w:jc w:val="right"/>
              <w:rPr>
                <w:sz w:val="21"/>
              </w:rPr>
            </w:pPr>
            <w:r>
              <w:rPr>
                <w:spacing w:val="-2"/>
                <w:sz w:val="21"/>
              </w:rPr>
              <w:t>880.96</w:t>
            </w:r>
          </w:p>
        </w:tc>
        <w:tc>
          <w:tcPr>
            <w:tcW w:w="1008" w:type="dxa"/>
            <w:tcBorders>
              <w:top w:val="nil"/>
            </w:tcBorders>
          </w:tcPr>
          <w:p>
            <w:pPr>
              <w:pStyle w:val="TableParagraph"/>
              <w:spacing w:line="252" w:lineRule="exact" w:before="18"/>
              <w:ind w:left="68"/>
              <w:jc w:val="center"/>
              <w:rPr>
                <w:sz w:val="21"/>
              </w:rPr>
            </w:pPr>
            <w:r>
              <w:rPr>
                <w:spacing w:val="-2"/>
                <w:sz w:val="21"/>
              </w:rPr>
              <w:t>,549.85</w:t>
            </w:r>
          </w:p>
        </w:tc>
        <w:tc>
          <w:tcPr>
            <w:tcW w:w="1025" w:type="dxa"/>
            <w:tcBorders>
              <w:top w:val="nil"/>
            </w:tcBorders>
          </w:tcPr>
          <w:p>
            <w:pPr>
              <w:pStyle w:val="TableParagraph"/>
              <w:spacing w:line="252" w:lineRule="exact" w:before="18"/>
              <w:ind w:right="91"/>
              <w:jc w:val="right"/>
              <w:rPr>
                <w:sz w:val="21"/>
              </w:rPr>
            </w:pPr>
            <w:r>
              <w:rPr>
                <w:spacing w:val="-2"/>
                <w:sz w:val="21"/>
              </w:rPr>
              <w:t>,638.08</w:t>
            </w:r>
          </w:p>
        </w:tc>
      </w:tr>
      <w:tr>
        <w:trPr>
          <w:trHeight w:val="265" w:hRule="atLeast"/>
        </w:trPr>
        <w:tc>
          <w:tcPr>
            <w:tcW w:w="2451" w:type="dxa"/>
            <w:tcBorders>
              <w:bottom w:val="nil"/>
            </w:tcBorders>
          </w:tcPr>
          <w:p>
            <w:pPr>
              <w:pStyle w:val="TableParagraph"/>
              <w:ind w:left="107"/>
              <w:rPr>
                <w:sz w:val="18"/>
              </w:rPr>
            </w:pPr>
            <w:r>
              <w:rPr>
                <w:sz w:val="18"/>
              </w:rPr>
              <w:t>（一）</w:t>
            </w:r>
            <w:r>
              <w:rPr>
                <w:spacing w:val="-2"/>
                <w:sz w:val="18"/>
              </w:rPr>
              <w:t>综合收益总额</w:t>
            </w:r>
          </w:p>
        </w:tc>
        <w:tc>
          <w:tcPr>
            <w:tcW w:w="1078" w:type="dxa"/>
            <w:vMerge w:val="restart"/>
          </w:tcPr>
          <w:p>
            <w:pPr>
              <w:pStyle w:val="TableParagraph"/>
              <w:rPr>
                <w:rFonts w:ascii="Times New Roman"/>
                <w:sz w:val="20"/>
              </w:rPr>
            </w:pPr>
          </w:p>
        </w:tc>
        <w:tc>
          <w:tcPr>
            <w:tcW w:w="1050" w:type="dxa"/>
            <w:vMerge w:val="restart"/>
          </w:tcPr>
          <w:p>
            <w:pPr>
              <w:pStyle w:val="TableParagraph"/>
              <w:rPr>
                <w:rFonts w:ascii="Times New Roman"/>
                <w:sz w:val="20"/>
              </w:rPr>
            </w:pPr>
          </w:p>
        </w:tc>
        <w:tc>
          <w:tcPr>
            <w:tcW w:w="1078" w:type="dxa"/>
            <w:vMerge w:val="restart"/>
          </w:tcPr>
          <w:p>
            <w:pPr>
              <w:pStyle w:val="TableParagraph"/>
              <w:rPr>
                <w:rFonts w:ascii="Times New Roman"/>
                <w:sz w:val="20"/>
              </w:rPr>
            </w:pPr>
          </w:p>
        </w:tc>
        <w:tc>
          <w:tcPr>
            <w:tcW w:w="1092" w:type="dxa"/>
            <w:vMerge w:val="restart"/>
          </w:tcPr>
          <w:p>
            <w:pPr>
              <w:pStyle w:val="TableParagraph"/>
              <w:rPr>
                <w:rFonts w:ascii="Times New Roman"/>
                <w:sz w:val="20"/>
              </w:rPr>
            </w:pPr>
          </w:p>
        </w:tc>
        <w:tc>
          <w:tcPr>
            <w:tcW w:w="1037" w:type="dxa"/>
            <w:vMerge w:val="restart"/>
          </w:tcPr>
          <w:p>
            <w:pPr>
              <w:pStyle w:val="TableParagraph"/>
              <w:rPr>
                <w:rFonts w:ascii="Times New Roman"/>
                <w:sz w:val="20"/>
              </w:rPr>
            </w:pPr>
          </w:p>
        </w:tc>
        <w:tc>
          <w:tcPr>
            <w:tcW w:w="1063" w:type="dxa"/>
            <w:vMerge w:val="restart"/>
          </w:tcPr>
          <w:p>
            <w:pPr>
              <w:pStyle w:val="TableParagraph"/>
              <w:rPr>
                <w:rFonts w:ascii="Times New Roman"/>
                <w:sz w:val="20"/>
              </w:rPr>
            </w:pPr>
          </w:p>
        </w:tc>
        <w:tc>
          <w:tcPr>
            <w:tcW w:w="1022" w:type="dxa"/>
            <w:tcBorders>
              <w:bottom w:val="nil"/>
            </w:tcBorders>
          </w:tcPr>
          <w:p>
            <w:pPr>
              <w:pStyle w:val="TableParagraph"/>
              <w:spacing w:line="245" w:lineRule="exact" w:before="1"/>
              <w:ind w:right="94"/>
              <w:jc w:val="right"/>
              <w:rPr>
                <w:sz w:val="21"/>
              </w:rPr>
            </w:pPr>
            <w:r>
              <w:rPr>
                <w:spacing w:val="-2"/>
                <w:sz w:val="21"/>
              </w:rPr>
              <w:t>10,726,</w:t>
            </w:r>
          </w:p>
        </w:tc>
        <w:tc>
          <w:tcPr>
            <w:tcW w:w="1037" w:type="dxa"/>
            <w:vMerge w:val="restart"/>
          </w:tcPr>
          <w:p>
            <w:pPr>
              <w:pStyle w:val="TableParagraph"/>
              <w:rPr>
                <w:rFonts w:ascii="Times New Roman"/>
                <w:sz w:val="20"/>
              </w:rPr>
            </w:pPr>
          </w:p>
        </w:tc>
        <w:tc>
          <w:tcPr>
            <w:tcW w:w="1020" w:type="dxa"/>
            <w:vMerge w:val="restart"/>
          </w:tcPr>
          <w:p>
            <w:pPr>
              <w:pStyle w:val="TableParagraph"/>
              <w:rPr>
                <w:rFonts w:ascii="Times New Roman"/>
                <w:sz w:val="20"/>
              </w:rPr>
            </w:pPr>
          </w:p>
        </w:tc>
        <w:tc>
          <w:tcPr>
            <w:tcW w:w="1008" w:type="dxa"/>
            <w:tcBorders>
              <w:bottom w:val="nil"/>
            </w:tcBorders>
          </w:tcPr>
          <w:p>
            <w:pPr>
              <w:pStyle w:val="TableParagraph"/>
              <w:spacing w:line="245" w:lineRule="exact" w:before="1"/>
              <w:ind w:left="68"/>
              <w:jc w:val="center"/>
              <w:rPr>
                <w:sz w:val="21"/>
              </w:rPr>
            </w:pPr>
            <w:r>
              <w:rPr>
                <w:spacing w:val="-2"/>
                <w:sz w:val="21"/>
              </w:rPr>
              <w:t>844,548</w:t>
            </w:r>
          </w:p>
        </w:tc>
        <w:tc>
          <w:tcPr>
            <w:tcW w:w="1025" w:type="dxa"/>
            <w:tcBorders>
              <w:bottom w:val="nil"/>
            </w:tcBorders>
          </w:tcPr>
          <w:p>
            <w:pPr>
              <w:pStyle w:val="TableParagraph"/>
              <w:spacing w:line="245" w:lineRule="exact" w:before="1"/>
              <w:ind w:right="91"/>
              <w:jc w:val="right"/>
              <w:rPr>
                <w:sz w:val="21"/>
              </w:rPr>
            </w:pPr>
            <w:r>
              <w:rPr>
                <w:spacing w:val="-2"/>
                <w:sz w:val="21"/>
              </w:rPr>
              <w:t>855,275</w:t>
            </w:r>
          </w:p>
        </w:tc>
      </w:tr>
      <w:tr>
        <w:trPr>
          <w:trHeight w:val="268" w:hRule="atLeast"/>
        </w:trPr>
        <w:tc>
          <w:tcPr>
            <w:tcW w:w="2451" w:type="dxa"/>
            <w:tcBorders>
              <w:top w:val="nil"/>
            </w:tcBorders>
          </w:tcPr>
          <w:p>
            <w:pPr>
              <w:pStyle w:val="TableParagraph"/>
              <w:rPr>
                <w:rFonts w:ascii="Times New Roman"/>
                <w:sz w:val="18"/>
              </w:rPr>
            </w:pPr>
          </w:p>
        </w:tc>
        <w:tc>
          <w:tcPr>
            <w:tcW w:w="1078" w:type="dxa"/>
            <w:vMerge/>
            <w:tcBorders>
              <w:top w:val="nil"/>
            </w:tcBorders>
          </w:tcPr>
          <w:p>
            <w:pPr>
              <w:rPr>
                <w:sz w:val="2"/>
                <w:szCs w:val="2"/>
              </w:rPr>
            </w:pPr>
          </w:p>
        </w:tc>
        <w:tc>
          <w:tcPr>
            <w:tcW w:w="1050" w:type="dxa"/>
            <w:vMerge/>
            <w:tcBorders>
              <w:top w:val="nil"/>
            </w:tcBorders>
          </w:tcPr>
          <w:p>
            <w:pPr>
              <w:rPr>
                <w:sz w:val="2"/>
                <w:szCs w:val="2"/>
              </w:rPr>
            </w:pPr>
          </w:p>
        </w:tc>
        <w:tc>
          <w:tcPr>
            <w:tcW w:w="1078" w:type="dxa"/>
            <w:vMerge/>
            <w:tcBorders>
              <w:top w:val="nil"/>
            </w:tcBorders>
          </w:tcPr>
          <w:p>
            <w:pPr>
              <w:rPr>
                <w:sz w:val="2"/>
                <w:szCs w:val="2"/>
              </w:rPr>
            </w:pPr>
          </w:p>
        </w:tc>
        <w:tc>
          <w:tcPr>
            <w:tcW w:w="1092" w:type="dxa"/>
            <w:vMerge/>
            <w:tcBorders>
              <w:top w:val="nil"/>
            </w:tcBorders>
          </w:tcPr>
          <w:p>
            <w:pPr>
              <w:rPr>
                <w:sz w:val="2"/>
                <w:szCs w:val="2"/>
              </w:rPr>
            </w:pPr>
          </w:p>
        </w:tc>
        <w:tc>
          <w:tcPr>
            <w:tcW w:w="1037" w:type="dxa"/>
            <w:vMerge/>
            <w:tcBorders>
              <w:top w:val="nil"/>
            </w:tcBorders>
          </w:tcPr>
          <w:p>
            <w:pPr>
              <w:rPr>
                <w:sz w:val="2"/>
                <w:szCs w:val="2"/>
              </w:rPr>
            </w:pPr>
          </w:p>
        </w:tc>
        <w:tc>
          <w:tcPr>
            <w:tcW w:w="1063" w:type="dxa"/>
            <w:vMerge/>
            <w:tcBorders>
              <w:top w:val="nil"/>
            </w:tcBorders>
          </w:tcPr>
          <w:p>
            <w:pPr>
              <w:rPr>
                <w:sz w:val="2"/>
                <w:szCs w:val="2"/>
              </w:rPr>
            </w:pPr>
          </w:p>
        </w:tc>
        <w:tc>
          <w:tcPr>
            <w:tcW w:w="1022" w:type="dxa"/>
            <w:tcBorders>
              <w:top w:val="nil"/>
            </w:tcBorders>
          </w:tcPr>
          <w:p>
            <w:pPr>
              <w:pStyle w:val="TableParagraph"/>
              <w:spacing w:line="249" w:lineRule="exact"/>
              <w:ind w:right="94"/>
              <w:jc w:val="right"/>
              <w:rPr>
                <w:sz w:val="21"/>
              </w:rPr>
            </w:pPr>
            <w:r>
              <w:rPr>
                <w:spacing w:val="-2"/>
                <w:sz w:val="21"/>
              </w:rPr>
              <w:t>207.27</w:t>
            </w:r>
          </w:p>
        </w:tc>
        <w:tc>
          <w:tcPr>
            <w:tcW w:w="1037" w:type="dxa"/>
            <w:vMerge/>
            <w:tcBorders>
              <w:top w:val="nil"/>
            </w:tcBorders>
          </w:tcPr>
          <w:p>
            <w:pPr>
              <w:rPr>
                <w:sz w:val="2"/>
                <w:szCs w:val="2"/>
              </w:rPr>
            </w:pPr>
          </w:p>
        </w:tc>
        <w:tc>
          <w:tcPr>
            <w:tcW w:w="1020" w:type="dxa"/>
            <w:vMerge/>
            <w:tcBorders>
              <w:top w:val="nil"/>
            </w:tcBorders>
          </w:tcPr>
          <w:p>
            <w:pPr>
              <w:rPr>
                <w:sz w:val="2"/>
                <w:szCs w:val="2"/>
              </w:rPr>
            </w:pPr>
          </w:p>
        </w:tc>
        <w:tc>
          <w:tcPr>
            <w:tcW w:w="1008" w:type="dxa"/>
            <w:tcBorders>
              <w:top w:val="nil"/>
            </w:tcBorders>
          </w:tcPr>
          <w:p>
            <w:pPr>
              <w:pStyle w:val="TableParagraph"/>
              <w:spacing w:line="249" w:lineRule="exact"/>
              <w:ind w:left="68"/>
              <w:jc w:val="center"/>
              <w:rPr>
                <w:sz w:val="21"/>
              </w:rPr>
            </w:pPr>
            <w:r>
              <w:rPr>
                <w:spacing w:val="-2"/>
                <w:sz w:val="21"/>
              </w:rPr>
              <w:t>,809.61</w:t>
            </w:r>
          </w:p>
        </w:tc>
        <w:tc>
          <w:tcPr>
            <w:tcW w:w="1025" w:type="dxa"/>
            <w:tcBorders>
              <w:top w:val="nil"/>
            </w:tcBorders>
          </w:tcPr>
          <w:p>
            <w:pPr>
              <w:pStyle w:val="TableParagraph"/>
              <w:spacing w:line="249" w:lineRule="exact"/>
              <w:ind w:right="91"/>
              <w:jc w:val="right"/>
              <w:rPr>
                <w:sz w:val="21"/>
              </w:rPr>
            </w:pPr>
            <w:r>
              <w:rPr>
                <w:spacing w:val="-2"/>
                <w:sz w:val="21"/>
              </w:rPr>
              <w:t>,016.88</w:t>
            </w:r>
          </w:p>
        </w:tc>
      </w:tr>
    </w:tbl>
    <w:p>
      <w:pPr>
        <w:spacing w:after="0" w:line="249" w:lineRule="exact"/>
        <w:jc w:val="right"/>
        <w:rPr>
          <w:sz w:val="21"/>
        </w:rPr>
        <w:sectPr>
          <w:type w:val="continuous"/>
          <w:pgSz w:w="16840" w:h="11910" w:orient="landscape"/>
          <w:pgMar w:header="857" w:footer="1195" w:top="1320" w:bottom="1928" w:left="1380" w:right="1180"/>
        </w:sect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1078"/>
        <w:gridCol w:w="1050"/>
        <w:gridCol w:w="1078"/>
        <w:gridCol w:w="1092"/>
        <w:gridCol w:w="1037"/>
        <w:gridCol w:w="1063"/>
        <w:gridCol w:w="1022"/>
        <w:gridCol w:w="1037"/>
        <w:gridCol w:w="1020"/>
        <w:gridCol w:w="1008"/>
        <w:gridCol w:w="1025"/>
      </w:tblGrid>
      <w:tr>
        <w:trPr>
          <w:trHeight w:val="479" w:hRule="atLeast"/>
        </w:trPr>
        <w:tc>
          <w:tcPr>
            <w:tcW w:w="2451" w:type="dxa"/>
          </w:tcPr>
          <w:p>
            <w:pPr>
              <w:pStyle w:val="TableParagraph"/>
              <w:spacing w:line="230" w:lineRule="atLeast"/>
              <w:ind w:left="107" w:right="170"/>
              <w:rPr>
                <w:sz w:val="18"/>
              </w:rPr>
            </w:pPr>
            <w:r>
              <w:rPr>
                <w:spacing w:val="-2"/>
                <w:sz w:val="18"/>
              </w:rPr>
              <w:t>（二）所有者投入和减少资</w:t>
            </w:r>
            <w:r>
              <w:rPr>
                <w:spacing w:val="-10"/>
                <w:sz w:val="18"/>
              </w:rPr>
              <w:t>本</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232" w:hRule="atLeast"/>
        </w:trPr>
        <w:tc>
          <w:tcPr>
            <w:tcW w:w="2451" w:type="dxa"/>
          </w:tcPr>
          <w:p>
            <w:pPr>
              <w:pStyle w:val="TableParagraph"/>
              <w:spacing w:line="212" w:lineRule="exact"/>
              <w:ind w:left="107"/>
              <w:rPr>
                <w:sz w:val="18"/>
              </w:rPr>
            </w:pPr>
            <w:r>
              <w:rPr>
                <w:sz w:val="18"/>
              </w:rPr>
              <w:t>1</w:t>
            </w:r>
            <w:r>
              <w:rPr>
                <w:spacing w:val="-1"/>
                <w:sz w:val="18"/>
              </w:rPr>
              <w:t>．所有者投入的普通股</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467" w:hRule="atLeast"/>
        </w:trPr>
        <w:tc>
          <w:tcPr>
            <w:tcW w:w="2451" w:type="dxa"/>
          </w:tcPr>
          <w:p>
            <w:pPr>
              <w:pStyle w:val="TableParagraph"/>
              <w:spacing w:line="230" w:lineRule="atLeast"/>
              <w:ind w:left="107" w:right="261"/>
              <w:rPr>
                <w:sz w:val="18"/>
              </w:rPr>
            </w:pPr>
            <w:r>
              <w:rPr>
                <w:spacing w:val="-2"/>
                <w:sz w:val="18"/>
              </w:rPr>
              <w:t>2．其他权益工具持有者投</w:t>
            </w:r>
            <w:r>
              <w:rPr>
                <w:spacing w:val="-4"/>
                <w:sz w:val="18"/>
              </w:rPr>
              <w:t>入资本</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467" w:hRule="atLeast"/>
        </w:trPr>
        <w:tc>
          <w:tcPr>
            <w:tcW w:w="2451" w:type="dxa"/>
          </w:tcPr>
          <w:p>
            <w:pPr>
              <w:pStyle w:val="TableParagraph"/>
              <w:spacing w:line="230" w:lineRule="exact"/>
              <w:ind w:left="107"/>
              <w:rPr>
                <w:sz w:val="18"/>
              </w:rPr>
            </w:pPr>
            <w:r>
              <w:rPr>
                <w:sz w:val="18"/>
              </w:rPr>
              <w:t>3</w:t>
            </w:r>
            <w:r>
              <w:rPr>
                <w:spacing w:val="-1"/>
                <w:sz w:val="18"/>
              </w:rPr>
              <w:t>．股份支付计入所有者权</w:t>
            </w:r>
          </w:p>
          <w:p>
            <w:pPr>
              <w:pStyle w:val="TableParagraph"/>
              <w:spacing w:line="213" w:lineRule="exact" w:before="4"/>
              <w:ind w:left="107"/>
              <w:rPr>
                <w:sz w:val="18"/>
              </w:rPr>
            </w:pPr>
            <w:r>
              <w:rPr>
                <w:spacing w:val="-3"/>
                <w:sz w:val="18"/>
              </w:rPr>
              <w:t>益的金额</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232" w:hRule="atLeast"/>
        </w:trPr>
        <w:tc>
          <w:tcPr>
            <w:tcW w:w="2451" w:type="dxa"/>
          </w:tcPr>
          <w:p>
            <w:pPr>
              <w:pStyle w:val="TableParagraph"/>
              <w:spacing w:line="212" w:lineRule="exact"/>
              <w:ind w:left="107"/>
              <w:rPr>
                <w:sz w:val="18"/>
              </w:rPr>
            </w:pPr>
            <w:r>
              <w:rPr>
                <w:sz w:val="18"/>
              </w:rPr>
              <w:t>4</w:t>
            </w:r>
            <w:r>
              <w:rPr>
                <w:spacing w:val="-4"/>
                <w:sz w:val="18"/>
              </w:rPr>
              <w:t>．其他</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818" w:hRule="atLeast"/>
        </w:trPr>
        <w:tc>
          <w:tcPr>
            <w:tcW w:w="2451" w:type="dxa"/>
          </w:tcPr>
          <w:p>
            <w:pPr>
              <w:pStyle w:val="TableParagraph"/>
              <w:spacing w:line="230" w:lineRule="exact"/>
              <w:ind w:left="107"/>
              <w:rPr>
                <w:sz w:val="18"/>
              </w:rPr>
            </w:pPr>
            <w:r>
              <w:rPr>
                <w:spacing w:val="-2"/>
                <w:sz w:val="18"/>
              </w:rPr>
              <w:t>（三）</w:t>
            </w:r>
            <w:r>
              <w:rPr>
                <w:spacing w:val="-4"/>
                <w:sz w:val="18"/>
              </w:rPr>
              <w:t>利润分配</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spacing w:before="137"/>
              <w:ind w:left="177"/>
              <w:rPr>
                <w:sz w:val="21"/>
              </w:rPr>
            </w:pPr>
            <w:r>
              <w:rPr>
                <w:spacing w:val="-2"/>
                <w:sz w:val="21"/>
              </w:rPr>
              <w:t>84,454,</w:t>
            </w:r>
          </w:p>
          <w:p>
            <w:pPr>
              <w:pStyle w:val="TableParagraph"/>
              <w:spacing w:before="6"/>
              <w:ind w:left="280"/>
              <w:rPr>
                <w:sz w:val="21"/>
              </w:rPr>
            </w:pPr>
            <w:r>
              <w:rPr>
                <w:spacing w:val="-2"/>
                <w:sz w:val="21"/>
              </w:rPr>
              <w:t>880.96</w:t>
            </w:r>
          </w:p>
        </w:tc>
        <w:tc>
          <w:tcPr>
            <w:tcW w:w="1008" w:type="dxa"/>
          </w:tcPr>
          <w:p>
            <w:pPr>
              <w:pStyle w:val="TableParagraph"/>
              <w:spacing w:line="244" w:lineRule="auto" w:before="1"/>
              <w:ind w:left="165" w:right="90" w:firstLine="628"/>
              <w:rPr>
                <w:sz w:val="21"/>
              </w:rPr>
            </w:pPr>
            <w:r>
              <w:rPr>
                <w:spacing w:val="-10"/>
                <w:sz w:val="21"/>
              </w:rPr>
              <w:t>- </w:t>
            </w:r>
            <w:r>
              <w:rPr>
                <w:spacing w:val="-2"/>
                <w:sz w:val="21"/>
              </w:rPr>
              <w:t>325,155</w:t>
            </w:r>
          </w:p>
          <w:p>
            <w:pPr>
              <w:pStyle w:val="TableParagraph"/>
              <w:spacing w:line="249" w:lineRule="exact"/>
              <w:ind w:left="165"/>
              <w:rPr>
                <w:sz w:val="21"/>
              </w:rPr>
            </w:pPr>
            <w:r>
              <w:rPr>
                <w:spacing w:val="-2"/>
                <w:sz w:val="21"/>
              </w:rPr>
              <w:t>,259.76</w:t>
            </w:r>
          </w:p>
        </w:tc>
        <w:tc>
          <w:tcPr>
            <w:tcW w:w="1025" w:type="dxa"/>
          </w:tcPr>
          <w:p>
            <w:pPr>
              <w:pStyle w:val="TableParagraph"/>
              <w:spacing w:line="244" w:lineRule="auto" w:before="1"/>
              <w:ind w:left="184" w:right="88" w:firstLine="628"/>
              <w:rPr>
                <w:sz w:val="21"/>
              </w:rPr>
            </w:pPr>
            <w:r>
              <w:rPr>
                <w:spacing w:val="-10"/>
                <w:sz w:val="21"/>
              </w:rPr>
              <w:t>- </w:t>
            </w:r>
            <w:r>
              <w:rPr>
                <w:spacing w:val="-2"/>
                <w:sz w:val="21"/>
              </w:rPr>
              <w:t>240,700</w:t>
            </w:r>
          </w:p>
          <w:p>
            <w:pPr>
              <w:pStyle w:val="TableParagraph"/>
              <w:spacing w:line="249" w:lineRule="exact"/>
              <w:ind w:left="184"/>
              <w:rPr>
                <w:sz w:val="21"/>
              </w:rPr>
            </w:pPr>
            <w:r>
              <w:rPr>
                <w:spacing w:val="-2"/>
                <w:sz w:val="21"/>
              </w:rPr>
              <w:t>,378.80</w:t>
            </w:r>
          </w:p>
        </w:tc>
      </w:tr>
      <w:tr>
        <w:trPr>
          <w:trHeight w:val="815" w:hRule="atLeast"/>
        </w:trPr>
        <w:tc>
          <w:tcPr>
            <w:tcW w:w="2451" w:type="dxa"/>
          </w:tcPr>
          <w:p>
            <w:pPr>
              <w:pStyle w:val="TableParagraph"/>
              <w:ind w:left="107"/>
              <w:rPr>
                <w:sz w:val="18"/>
              </w:rPr>
            </w:pPr>
            <w:r>
              <w:rPr>
                <w:sz w:val="18"/>
              </w:rPr>
              <w:t>1</w:t>
            </w:r>
            <w:r>
              <w:rPr>
                <w:spacing w:val="-2"/>
                <w:sz w:val="18"/>
              </w:rPr>
              <w:t>．提取盈余公积</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spacing w:before="138"/>
              <w:ind w:left="177"/>
              <w:rPr>
                <w:sz w:val="21"/>
              </w:rPr>
            </w:pPr>
            <w:r>
              <w:rPr>
                <w:spacing w:val="-2"/>
                <w:sz w:val="21"/>
              </w:rPr>
              <w:t>84,454,</w:t>
            </w:r>
          </w:p>
          <w:p>
            <w:pPr>
              <w:pStyle w:val="TableParagraph"/>
              <w:spacing w:before="2"/>
              <w:ind w:left="280"/>
              <w:rPr>
                <w:sz w:val="21"/>
              </w:rPr>
            </w:pPr>
            <w:r>
              <w:rPr>
                <w:spacing w:val="-2"/>
                <w:sz w:val="21"/>
              </w:rPr>
              <w:t>880.96</w:t>
            </w:r>
          </w:p>
        </w:tc>
        <w:tc>
          <w:tcPr>
            <w:tcW w:w="1008" w:type="dxa"/>
          </w:tcPr>
          <w:p>
            <w:pPr>
              <w:pStyle w:val="TableParagraph"/>
              <w:spacing w:line="244" w:lineRule="auto" w:before="1"/>
              <w:ind w:left="165" w:right="90" w:firstLine="628"/>
              <w:rPr>
                <w:sz w:val="21"/>
              </w:rPr>
            </w:pPr>
            <w:r>
              <w:rPr>
                <w:spacing w:val="-10"/>
                <w:sz w:val="21"/>
              </w:rPr>
              <w:t>- </w:t>
            </w:r>
            <w:r>
              <w:rPr>
                <w:spacing w:val="-2"/>
                <w:sz w:val="21"/>
              </w:rPr>
              <w:t>84,454,</w:t>
            </w:r>
          </w:p>
          <w:p>
            <w:pPr>
              <w:pStyle w:val="TableParagraph"/>
              <w:spacing w:line="246" w:lineRule="exact"/>
              <w:ind w:left="268"/>
              <w:rPr>
                <w:sz w:val="21"/>
              </w:rPr>
            </w:pPr>
            <w:r>
              <w:rPr>
                <w:spacing w:val="-2"/>
                <w:sz w:val="21"/>
              </w:rPr>
              <w:t>880.96</w:t>
            </w:r>
          </w:p>
        </w:tc>
        <w:tc>
          <w:tcPr>
            <w:tcW w:w="1025" w:type="dxa"/>
          </w:tcPr>
          <w:p>
            <w:pPr>
              <w:pStyle w:val="TableParagraph"/>
              <w:rPr>
                <w:rFonts w:ascii="Times New Roman"/>
                <w:sz w:val="18"/>
              </w:rPr>
            </w:pPr>
          </w:p>
        </w:tc>
      </w:tr>
      <w:tr>
        <w:trPr>
          <w:trHeight w:val="817" w:hRule="atLeast"/>
        </w:trPr>
        <w:tc>
          <w:tcPr>
            <w:tcW w:w="2451" w:type="dxa"/>
          </w:tcPr>
          <w:p>
            <w:pPr>
              <w:pStyle w:val="TableParagraph"/>
              <w:spacing w:line="242" w:lineRule="auto" w:before="2"/>
              <w:ind w:left="107" w:right="261"/>
              <w:rPr>
                <w:sz w:val="18"/>
              </w:rPr>
            </w:pPr>
            <w:r>
              <w:rPr>
                <w:spacing w:val="-2"/>
                <w:sz w:val="18"/>
              </w:rPr>
              <w:t>2．对所有者（或股东）</w:t>
            </w:r>
            <w:r>
              <w:rPr>
                <w:spacing w:val="-2"/>
                <w:sz w:val="18"/>
              </w:rPr>
              <w:t>的</w:t>
            </w:r>
            <w:r>
              <w:rPr>
                <w:spacing w:val="-6"/>
                <w:sz w:val="18"/>
              </w:rPr>
              <w:t>分配</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spacing w:line="242" w:lineRule="auto" w:before="3"/>
              <w:ind w:left="165" w:right="90" w:firstLine="628"/>
              <w:rPr>
                <w:sz w:val="21"/>
              </w:rPr>
            </w:pPr>
            <w:r>
              <w:rPr>
                <w:spacing w:val="-10"/>
                <w:sz w:val="21"/>
              </w:rPr>
              <w:t>- </w:t>
            </w:r>
            <w:r>
              <w:rPr>
                <w:spacing w:val="-2"/>
                <w:sz w:val="21"/>
              </w:rPr>
              <w:t>240,700</w:t>
            </w:r>
          </w:p>
          <w:p>
            <w:pPr>
              <w:pStyle w:val="TableParagraph"/>
              <w:spacing w:line="250" w:lineRule="exact" w:before="1"/>
              <w:ind w:left="165"/>
              <w:rPr>
                <w:sz w:val="21"/>
              </w:rPr>
            </w:pPr>
            <w:r>
              <w:rPr>
                <w:spacing w:val="-2"/>
                <w:sz w:val="21"/>
              </w:rPr>
              <w:t>,378.80</w:t>
            </w:r>
          </w:p>
        </w:tc>
        <w:tc>
          <w:tcPr>
            <w:tcW w:w="1025" w:type="dxa"/>
          </w:tcPr>
          <w:p>
            <w:pPr>
              <w:pStyle w:val="TableParagraph"/>
              <w:spacing w:line="242" w:lineRule="auto" w:before="3"/>
              <w:ind w:left="184" w:right="88" w:firstLine="628"/>
              <w:rPr>
                <w:sz w:val="21"/>
              </w:rPr>
            </w:pPr>
            <w:r>
              <w:rPr>
                <w:spacing w:val="-10"/>
                <w:sz w:val="21"/>
              </w:rPr>
              <w:t>- </w:t>
            </w:r>
            <w:r>
              <w:rPr>
                <w:spacing w:val="-2"/>
                <w:sz w:val="21"/>
              </w:rPr>
              <w:t>240,700</w:t>
            </w:r>
          </w:p>
          <w:p>
            <w:pPr>
              <w:pStyle w:val="TableParagraph"/>
              <w:spacing w:line="250" w:lineRule="exact" w:before="1"/>
              <w:ind w:left="184"/>
              <w:rPr>
                <w:sz w:val="21"/>
              </w:rPr>
            </w:pPr>
            <w:r>
              <w:rPr>
                <w:spacing w:val="-2"/>
                <w:sz w:val="21"/>
              </w:rPr>
              <w:t>,378.80</w:t>
            </w:r>
          </w:p>
        </w:tc>
      </w:tr>
      <w:tr>
        <w:trPr>
          <w:trHeight w:val="234" w:hRule="atLeast"/>
        </w:trPr>
        <w:tc>
          <w:tcPr>
            <w:tcW w:w="2451" w:type="dxa"/>
          </w:tcPr>
          <w:p>
            <w:pPr>
              <w:pStyle w:val="TableParagraph"/>
              <w:spacing w:line="215" w:lineRule="exact"/>
              <w:ind w:left="107"/>
              <w:rPr>
                <w:sz w:val="18"/>
              </w:rPr>
            </w:pPr>
            <w:r>
              <w:rPr>
                <w:sz w:val="18"/>
              </w:rPr>
              <w:t>3</w:t>
            </w:r>
            <w:r>
              <w:rPr>
                <w:spacing w:val="-4"/>
                <w:sz w:val="18"/>
              </w:rPr>
              <w:t>．其他</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2" w:hRule="atLeast"/>
        </w:trPr>
        <w:tc>
          <w:tcPr>
            <w:tcW w:w="2451" w:type="dxa"/>
          </w:tcPr>
          <w:p>
            <w:pPr>
              <w:pStyle w:val="TableParagraph"/>
              <w:spacing w:line="212" w:lineRule="exact"/>
              <w:ind w:left="107"/>
              <w:rPr>
                <w:sz w:val="18"/>
              </w:rPr>
            </w:pPr>
            <w:r>
              <w:rPr>
                <w:spacing w:val="-2"/>
                <w:sz w:val="18"/>
              </w:rPr>
              <w:t>（四）</w:t>
            </w:r>
            <w:r>
              <w:rPr>
                <w:spacing w:val="-3"/>
                <w:sz w:val="18"/>
              </w:rPr>
              <w:t>所有者权益内部结转</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467" w:hRule="atLeast"/>
        </w:trPr>
        <w:tc>
          <w:tcPr>
            <w:tcW w:w="2451" w:type="dxa"/>
          </w:tcPr>
          <w:p>
            <w:pPr>
              <w:pStyle w:val="TableParagraph"/>
              <w:ind w:left="107"/>
              <w:rPr>
                <w:sz w:val="18"/>
              </w:rPr>
            </w:pPr>
            <w:r>
              <w:rPr>
                <w:sz w:val="18"/>
              </w:rPr>
              <w:t>1．资本公积转增资本（</w:t>
            </w:r>
            <w:r>
              <w:rPr>
                <w:spacing w:val="-10"/>
                <w:sz w:val="18"/>
              </w:rPr>
              <w:t>或</w:t>
            </w:r>
          </w:p>
          <w:p>
            <w:pPr>
              <w:pStyle w:val="TableParagraph"/>
              <w:spacing w:line="215" w:lineRule="exact" w:before="2"/>
              <w:ind w:left="107"/>
              <w:rPr>
                <w:sz w:val="18"/>
              </w:rPr>
            </w:pPr>
            <w:r>
              <w:rPr>
                <w:sz w:val="18"/>
              </w:rPr>
              <w:t>股本</w:t>
            </w:r>
            <w:r>
              <w:rPr>
                <w:spacing w:val="-10"/>
                <w:sz w:val="18"/>
              </w:rPr>
              <w:t>）</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465" w:hRule="atLeast"/>
        </w:trPr>
        <w:tc>
          <w:tcPr>
            <w:tcW w:w="2451" w:type="dxa"/>
          </w:tcPr>
          <w:p>
            <w:pPr>
              <w:pStyle w:val="TableParagraph"/>
              <w:ind w:left="107"/>
              <w:rPr>
                <w:sz w:val="18"/>
              </w:rPr>
            </w:pPr>
            <w:r>
              <w:rPr>
                <w:sz w:val="18"/>
              </w:rPr>
              <w:t>2．盈余公积转增资本（</w:t>
            </w:r>
            <w:r>
              <w:rPr>
                <w:spacing w:val="-10"/>
                <w:sz w:val="18"/>
              </w:rPr>
              <w:t>或</w:t>
            </w:r>
          </w:p>
          <w:p>
            <w:pPr>
              <w:pStyle w:val="TableParagraph"/>
              <w:spacing w:line="213" w:lineRule="exact" w:before="2"/>
              <w:ind w:left="107"/>
              <w:rPr>
                <w:sz w:val="18"/>
              </w:rPr>
            </w:pPr>
            <w:r>
              <w:rPr>
                <w:sz w:val="18"/>
              </w:rPr>
              <w:t>股本</w:t>
            </w:r>
            <w:r>
              <w:rPr>
                <w:spacing w:val="-10"/>
                <w:sz w:val="18"/>
              </w:rPr>
              <w:t>）</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234" w:hRule="atLeast"/>
        </w:trPr>
        <w:tc>
          <w:tcPr>
            <w:tcW w:w="2451" w:type="dxa"/>
          </w:tcPr>
          <w:p>
            <w:pPr>
              <w:pStyle w:val="TableParagraph"/>
              <w:spacing w:line="213" w:lineRule="exact" w:before="2"/>
              <w:ind w:left="107"/>
              <w:rPr>
                <w:sz w:val="18"/>
              </w:rPr>
            </w:pPr>
            <w:r>
              <w:rPr>
                <w:sz w:val="18"/>
              </w:rPr>
              <w:t>3</w:t>
            </w:r>
            <w:r>
              <w:rPr>
                <w:spacing w:val="-2"/>
                <w:sz w:val="18"/>
              </w:rPr>
              <w:t>．盈余公积弥补亏损</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465" w:hRule="atLeast"/>
        </w:trPr>
        <w:tc>
          <w:tcPr>
            <w:tcW w:w="2451" w:type="dxa"/>
          </w:tcPr>
          <w:p>
            <w:pPr>
              <w:pStyle w:val="TableParagraph"/>
              <w:ind w:left="107"/>
              <w:rPr>
                <w:sz w:val="18"/>
              </w:rPr>
            </w:pPr>
            <w:r>
              <w:rPr>
                <w:sz w:val="18"/>
              </w:rPr>
              <w:t>4</w:t>
            </w:r>
            <w:r>
              <w:rPr>
                <w:spacing w:val="-1"/>
                <w:sz w:val="18"/>
              </w:rPr>
              <w:t>．设定受益计划变动额结</w:t>
            </w:r>
          </w:p>
          <w:p>
            <w:pPr>
              <w:pStyle w:val="TableParagraph"/>
              <w:spacing w:line="213" w:lineRule="exact" w:before="2"/>
              <w:ind w:left="107"/>
              <w:rPr>
                <w:sz w:val="18"/>
              </w:rPr>
            </w:pPr>
            <w:r>
              <w:rPr>
                <w:spacing w:val="-2"/>
                <w:sz w:val="18"/>
              </w:rPr>
              <w:t>转留存收益</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467" w:hRule="atLeast"/>
        </w:trPr>
        <w:tc>
          <w:tcPr>
            <w:tcW w:w="2451" w:type="dxa"/>
          </w:tcPr>
          <w:p>
            <w:pPr>
              <w:pStyle w:val="TableParagraph"/>
              <w:spacing w:line="230" w:lineRule="atLeast"/>
              <w:ind w:left="107" w:right="261"/>
              <w:rPr>
                <w:sz w:val="18"/>
              </w:rPr>
            </w:pPr>
            <w:r>
              <w:rPr>
                <w:spacing w:val="-2"/>
                <w:sz w:val="18"/>
              </w:rPr>
              <w:t>5．其他综合收益结转留存</w:t>
            </w:r>
            <w:r>
              <w:rPr>
                <w:spacing w:val="-6"/>
                <w:sz w:val="18"/>
              </w:rPr>
              <w:t>收益</w:t>
            </w:r>
          </w:p>
        </w:tc>
        <w:tc>
          <w:tcPr>
            <w:tcW w:w="1078" w:type="dxa"/>
          </w:tcPr>
          <w:p>
            <w:pPr>
              <w:pStyle w:val="TableParagraph"/>
              <w:rPr>
                <w:rFonts w:ascii="Times New Roman"/>
                <w:sz w:val="18"/>
              </w:rPr>
            </w:pPr>
          </w:p>
        </w:tc>
        <w:tc>
          <w:tcPr>
            <w:tcW w:w="1050" w:type="dxa"/>
          </w:tcPr>
          <w:p>
            <w:pPr>
              <w:pStyle w:val="TableParagraph"/>
              <w:rPr>
                <w:rFonts w:ascii="Times New Roman"/>
                <w:sz w:val="18"/>
              </w:rPr>
            </w:pPr>
          </w:p>
        </w:tc>
        <w:tc>
          <w:tcPr>
            <w:tcW w:w="1078" w:type="dxa"/>
          </w:tcPr>
          <w:p>
            <w:pPr>
              <w:pStyle w:val="TableParagraph"/>
              <w:rPr>
                <w:rFonts w:ascii="Times New Roman"/>
                <w:sz w:val="18"/>
              </w:rPr>
            </w:pPr>
          </w:p>
        </w:tc>
        <w:tc>
          <w:tcPr>
            <w:tcW w:w="1092" w:type="dxa"/>
          </w:tcPr>
          <w:p>
            <w:pPr>
              <w:pStyle w:val="TableParagraph"/>
              <w:rPr>
                <w:rFonts w:ascii="Times New Roman"/>
                <w:sz w:val="18"/>
              </w:rPr>
            </w:pPr>
          </w:p>
        </w:tc>
        <w:tc>
          <w:tcPr>
            <w:tcW w:w="1037" w:type="dxa"/>
          </w:tcPr>
          <w:p>
            <w:pPr>
              <w:pStyle w:val="TableParagraph"/>
              <w:rPr>
                <w:rFonts w:ascii="Times New Roman"/>
                <w:sz w:val="18"/>
              </w:rPr>
            </w:pPr>
          </w:p>
        </w:tc>
        <w:tc>
          <w:tcPr>
            <w:tcW w:w="1063" w:type="dxa"/>
          </w:tcPr>
          <w:p>
            <w:pPr>
              <w:pStyle w:val="TableParagraph"/>
              <w:rPr>
                <w:rFonts w:ascii="Times New Roman"/>
                <w:sz w:val="18"/>
              </w:rPr>
            </w:pPr>
          </w:p>
        </w:tc>
        <w:tc>
          <w:tcPr>
            <w:tcW w:w="1022" w:type="dxa"/>
          </w:tcPr>
          <w:p>
            <w:pPr>
              <w:pStyle w:val="TableParagraph"/>
              <w:rPr>
                <w:rFonts w:ascii="Times New Roman"/>
                <w:sz w:val="18"/>
              </w:rPr>
            </w:pPr>
          </w:p>
        </w:tc>
        <w:tc>
          <w:tcPr>
            <w:tcW w:w="1037" w:type="dxa"/>
          </w:tcPr>
          <w:p>
            <w:pPr>
              <w:pStyle w:val="TableParagraph"/>
              <w:rPr>
                <w:rFonts w:ascii="Times New Roman"/>
                <w:sz w:val="18"/>
              </w:rPr>
            </w:pPr>
          </w:p>
        </w:tc>
        <w:tc>
          <w:tcPr>
            <w:tcW w:w="1020" w:type="dxa"/>
          </w:tcPr>
          <w:p>
            <w:pPr>
              <w:pStyle w:val="TableParagraph"/>
              <w:rPr>
                <w:rFonts w:ascii="Times New Roman"/>
                <w:sz w:val="18"/>
              </w:rPr>
            </w:pPr>
          </w:p>
        </w:tc>
        <w:tc>
          <w:tcPr>
            <w:tcW w:w="1008" w:type="dxa"/>
          </w:tcPr>
          <w:p>
            <w:pPr>
              <w:pStyle w:val="TableParagraph"/>
              <w:rPr>
                <w:rFonts w:ascii="Times New Roman"/>
                <w:sz w:val="18"/>
              </w:rPr>
            </w:pPr>
          </w:p>
        </w:tc>
        <w:tc>
          <w:tcPr>
            <w:tcW w:w="1025" w:type="dxa"/>
          </w:tcPr>
          <w:p>
            <w:pPr>
              <w:pStyle w:val="TableParagraph"/>
              <w:rPr>
                <w:rFonts w:ascii="Times New Roman"/>
                <w:sz w:val="18"/>
              </w:rPr>
            </w:pPr>
          </w:p>
        </w:tc>
      </w:tr>
      <w:tr>
        <w:trPr>
          <w:trHeight w:val="234" w:hRule="atLeast"/>
        </w:trPr>
        <w:tc>
          <w:tcPr>
            <w:tcW w:w="2451" w:type="dxa"/>
          </w:tcPr>
          <w:p>
            <w:pPr>
              <w:pStyle w:val="TableParagraph"/>
              <w:spacing w:line="215" w:lineRule="exact"/>
              <w:ind w:left="107"/>
              <w:rPr>
                <w:sz w:val="18"/>
              </w:rPr>
            </w:pPr>
            <w:r>
              <w:rPr>
                <w:sz w:val="18"/>
              </w:rPr>
              <w:t>6</w:t>
            </w:r>
            <w:r>
              <w:rPr>
                <w:spacing w:val="-4"/>
                <w:sz w:val="18"/>
              </w:rPr>
              <w:t>．其他</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3" w:hRule="atLeast"/>
        </w:trPr>
        <w:tc>
          <w:tcPr>
            <w:tcW w:w="2451" w:type="dxa"/>
          </w:tcPr>
          <w:p>
            <w:pPr>
              <w:pStyle w:val="TableParagraph"/>
              <w:spacing w:line="213" w:lineRule="exact"/>
              <w:ind w:left="107"/>
              <w:rPr>
                <w:sz w:val="18"/>
              </w:rPr>
            </w:pPr>
            <w:r>
              <w:rPr>
                <w:sz w:val="18"/>
              </w:rPr>
              <w:t>（五）</w:t>
            </w:r>
            <w:r>
              <w:rPr>
                <w:spacing w:val="-3"/>
                <w:sz w:val="18"/>
              </w:rPr>
              <w:t>专项储备</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2" w:hRule="atLeast"/>
        </w:trPr>
        <w:tc>
          <w:tcPr>
            <w:tcW w:w="2451" w:type="dxa"/>
          </w:tcPr>
          <w:p>
            <w:pPr>
              <w:pStyle w:val="TableParagraph"/>
              <w:spacing w:line="212" w:lineRule="exact"/>
              <w:ind w:left="107"/>
              <w:rPr>
                <w:sz w:val="18"/>
              </w:rPr>
            </w:pPr>
            <w:r>
              <w:rPr>
                <w:sz w:val="18"/>
              </w:rPr>
              <w:t>1</w:t>
            </w:r>
            <w:r>
              <w:rPr>
                <w:spacing w:val="-2"/>
                <w:sz w:val="18"/>
              </w:rPr>
              <w:t>．本期提取</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4" w:hRule="atLeast"/>
        </w:trPr>
        <w:tc>
          <w:tcPr>
            <w:tcW w:w="2451" w:type="dxa"/>
          </w:tcPr>
          <w:p>
            <w:pPr>
              <w:pStyle w:val="TableParagraph"/>
              <w:spacing w:line="213" w:lineRule="exact" w:before="2"/>
              <w:ind w:left="107"/>
              <w:rPr>
                <w:sz w:val="18"/>
              </w:rPr>
            </w:pPr>
            <w:r>
              <w:rPr>
                <w:sz w:val="18"/>
              </w:rPr>
              <w:t>2</w:t>
            </w:r>
            <w:r>
              <w:rPr>
                <w:spacing w:val="-2"/>
                <w:sz w:val="18"/>
              </w:rPr>
              <w:t>．本期使用</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r>
        <w:trPr>
          <w:trHeight w:val="234" w:hRule="atLeast"/>
        </w:trPr>
        <w:tc>
          <w:tcPr>
            <w:tcW w:w="2451" w:type="dxa"/>
          </w:tcPr>
          <w:p>
            <w:pPr>
              <w:pStyle w:val="TableParagraph"/>
              <w:spacing w:line="215" w:lineRule="exact"/>
              <w:ind w:left="107"/>
              <w:rPr>
                <w:sz w:val="18"/>
              </w:rPr>
            </w:pPr>
            <w:r>
              <w:rPr>
                <w:sz w:val="18"/>
              </w:rPr>
              <w:t>（六）</w:t>
            </w:r>
            <w:r>
              <w:rPr>
                <w:spacing w:val="-5"/>
                <w:sz w:val="18"/>
              </w:rPr>
              <w:t>其他</w:t>
            </w:r>
          </w:p>
        </w:tc>
        <w:tc>
          <w:tcPr>
            <w:tcW w:w="1078" w:type="dxa"/>
          </w:tcPr>
          <w:p>
            <w:pPr>
              <w:pStyle w:val="TableParagraph"/>
              <w:rPr>
                <w:rFonts w:ascii="Times New Roman"/>
                <w:sz w:val="16"/>
              </w:rPr>
            </w:pPr>
          </w:p>
        </w:tc>
        <w:tc>
          <w:tcPr>
            <w:tcW w:w="1050" w:type="dxa"/>
          </w:tcPr>
          <w:p>
            <w:pPr>
              <w:pStyle w:val="TableParagraph"/>
              <w:rPr>
                <w:rFonts w:ascii="Times New Roman"/>
                <w:sz w:val="16"/>
              </w:rPr>
            </w:pPr>
          </w:p>
        </w:tc>
        <w:tc>
          <w:tcPr>
            <w:tcW w:w="1078" w:type="dxa"/>
          </w:tcPr>
          <w:p>
            <w:pPr>
              <w:pStyle w:val="TableParagraph"/>
              <w:rPr>
                <w:rFonts w:ascii="Times New Roman"/>
                <w:sz w:val="16"/>
              </w:rPr>
            </w:pPr>
          </w:p>
        </w:tc>
        <w:tc>
          <w:tcPr>
            <w:tcW w:w="1092" w:type="dxa"/>
          </w:tcPr>
          <w:p>
            <w:pPr>
              <w:pStyle w:val="TableParagraph"/>
              <w:rPr>
                <w:rFonts w:ascii="Times New Roman"/>
                <w:sz w:val="16"/>
              </w:rPr>
            </w:pPr>
          </w:p>
        </w:tc>
        <w:tc>
          <w:tcPr>
            <w:tcW w:w="1037" w:type="dxa"/>
          </w:tcPr>
          <w:p>
            <w:pPr>
              <w:pStyle w:val="TableParagraph"/>
              <w:rPr>
                <w:rFonts w:ascii="Times New Roman"/>
                <w:sz w:val="16"/>
              </w:rPr>
            </w:pPr>
          </w:p>
        </w:tc>
        <w:tc>
          <w:tcPr>
            <w:tcW w:w="1063" w:type="dxa"/>
          </w:tcPr>
          <w:p>
            <w:pPr>
              <w:pStyle w:val="TableParagraph"/>
              <w:rPr>
                <w:rFonts w:ascii="Times New Roman"/>
                <w:sz w:val="16"/>
              </w:rPr>
            </w:pPr>
          </w:p>
        </w:tc>
        <w:tc>
          <w:tcPr>
            <w:tcW w:w="1022" w:type="dxa"/>
          </w:tcPr>
          <w:p>
            <w:pPr>
              <w:pStyle w:val="TableParagraph"/>
              <w:rPr>
                <w:rFonts w:ascii="Times New Roman"/>
                <w:sz w:val="16"/>
              </w:rPr>
            </w:pPr>
          </w:p>
        </w:tc>
        <w:tc>
          <w:tcPr>
            <w:tcW w:w="1037" w:type="dxa"/>
          </w:tcPr>
          <w:p>
            <w:pPr>
              <w:pStyle w:val="TableParagraph"/>
              <w:rPr>
                <w:rFonts w:ascii="Times New Roman"/>
                <w:sz w:val="16"/>
              </w:rPr>
            </w:pPr>
          </w:p>
        </w:tc>
        <w:tc>
          <w:tcPr>
            <w:tcW w:w="1020" w:type="dxa"/>
          </w:tcPr>
          <w:p>
            <w:pPr>
              <w:pStyle w:val="TableParagraph"/>
              <w:rPr>
                <w:rFonts w:ascii="Times New Roman"/>
                <w:sz w:val="16"/>
              </w:rPr>
            </w:pPr>
          </w:p>
        </w:tc>
        <w:tc>
          <w:tcPr>
            <w:tcW w:w="1008" w:type="dxa"/>
          </w:tcPr>
          <w:p>
            <w:pPr>
              <w:pStyle w:val="TableParagraph"/>
              <w:rPr>
                <w:rFonts w:ascii="Times New Roman"/>
                <w:sz w:val="16"/>
              </w:rPr>
            </w:pPr>
          </w:p>
        </w:tc>
        <w:tc>
          <w:tcPr>
            <w:tcW w:w="1025" w:type="dxa"/>
          </w:tcPr>
          <w:p>
            <w:pPr>
              <w:pStyle w:val="TableParagraph"/>
              <w:rPr>
                <w:rFonts w:ascii="Times New Roman"/>
                <w:sz w:val="16"/>
              </w:rPr>
            </w:pPr>
          </w:p>
        </w:tc>
      </w:tr>
    </w:tbl>
    <w:p>
      <w:pPr>
        <w:spacing w:after="0"/>
        <w:rPr>
          <w:rFonts w:ascii="Times New Roman"/>
          <w:sz w:val="16"/>
        </w:rPr>
        <w:sectPr>
          <w:type w:val="continuous"/>
          <w:pgSz w:w="16840" w:h="11910" w:orient="landscape"/>
          <w:pgMar w:header="857" w:footer="1195" w:top="1340" w:bottom="1380" w:left="1380" w:right="1180"/>
        </w:sectPr>
      </w:pPr>
    </w:p>
    <w:p>
      <w:pPr>
        <w:pStyle w:val="BodyText"/>
        <w:spacing w:before="3"/>
        <w:rPr>
          <w:sz w:val="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1078"/>
        <w:gridCol w:w="1050"/>
        <w:gridCol w:w="1078"/>
        <w:gridCol w:w="1092"/>
        <w:gridCol w:w="1037"/>
        <w:gridCol w:w="1063"/>
        <w:gridCol w:w="1022"/>
        <w:gridCol w:w="1037"/>
        <w:gridCol w:w="1020"/>
        <w:gridCol w:w="1008"/>
        <w:gridCol w:w="1025"/>
      </w:tblGrid>
      <w:tr>
        <w:trPr>
          <w:trHeight w:val="830" w:hRule="atLeast"/>
        </w:trPr>
        <w:tc>
          <w:tcPr>
            <w:tcW w:w="2451" w:type="dxa"/>
          </w:tcPr>
          <w:p>
            <w:pPr>
              <w:pStyle w:val="TableParagraph"/>
              <w:spacing w:before="14"/>
              <w:ind w:left="107"/>
              <w:rPr>
                <w:sz w:val="18"/>
              </w:rPr>
            </w:pPr>
            <w:r>
              <w:rPr>
                <w:spacing w:val="-2"/>
                <w:sz w:val="18"/>
              </w:rPr>
              <w:t>四、本期期末余额</w:t>
            </w:r>
          </w:p>
        </w:tc>
        <w:tc>
          <w:tcPr>
            <w:tcW w:w="1078" w:type="dxa"/>
          </w:tcPr>
          <w:p>
            <w:pPr>
              <w:pStyle w:val="TableParagraph"/>
              <w:spacing w:before="150"/>
              <w:ind w:right="94"/>
              <w:jc w:val="right"/>
              <w:rPr>
                <w:sz w:val="21"/>
              </w:rPr>
            </w:pPr>
            <w:r>
              <w:rPr>
                <w:spacing w:val="-2"/>
                <w:sz w:val="21"/>
              </w:rPr>
              <w:t>687,715,</w:t>
            </w:r>
          </w:p>
          <w:p>
            <w:pPr>
              <w:pStyle w:val="TableParagraph"/>
              <w:spacing w:before="4"/>
              <w:ind w:right="94"/>
              <w:jc w:val="right"/>
              <w:rPr>
                <w:sz w:val="21"/>
              </w:rPr>
            </w:pPr>
            <w:r>
              <w:rPr>
                <w:spacing w:val="-2"/>
                <w:sz w:val="21"/>
              </w:rPr>
              <w:t>368.00</w:t>
            </w:r>
          </w:p>
        </w:tc>
        <w:tc>
          <w:tcPr>
            <w:tcW w:w="1050" w:type="dxa"/>
          </w:tcPr>
          <w:p>
            <w:pPr>
              <w:pStyle w:val="TableParagraph"/>
              <w:rPr>
                <w:rFonts w:ascii="Times New Roman"/>
                <w:sz w:val="20"/>
              </w:rPr>
            </w:pPr>
          </w:p>
        </w:tc>
        <w:tc>
          <w:tcPr>
            <w:tcW w:w="1078" w:type="dxa"/>
          </w:tcPr>
          <w:p>
            <w:pPr>
              <w:pStyle w:val="TableParagraph"/>
              <w:rPr>
                <w:rFonts w:ascii="Times New Roman"/>
                <w:sz w:val="20"/>
              </w:rPr>
            </w:pPr>
          </w:p>
        </w:tc>
        <w:tc>
          <w:tcPr>
            <w:tcW w:w="1092" w:type="dxa"/>
          </w:tcPr>
          <w:p>
            <w:pPr>
              <w:pStyle w:val="TableParagraph"/>
              <w:rPr>
                <w:rFonts w:ascii="Times New Roman"/>
                <w:sz w:val="20"/>
              </w:rPr>
            </w:pPr>
          </w:p>
        </w:tc>
        <w:tc>
          <w:tcPr>
            <w:tcW w:w="1037" w:type="dxa"/>
          </w:tcPr>
          <w:p>
            <w:pPr>
              <w:pStyle w:val="TableParagraph"/>
              <w:spacing w:before="15"/>
              <w:ind w:right="95"/>
              <w:jc w:val="right"/>
              <w:rPr>
                <w:sz w:val="21"/>
              </w:rPr>
            </w:pPr>
            <w:r>
              <w:rPr>
                <w:spacing w:val="-2"/>
                <w:sz w:val="21"/>
              </w:rPr>
              <w:t>1,306,8</w:t>
            </w:r>
          </w:p>
          <w:p>
            <w:pPr>
              <w:pStyle w:val="TableParagraph"/>
              <w:spacing w:before="2"/>
              <w:ind w:right="95"/>
              <w:jc w:val="right"/>
              <w:rPr>
                <w:sz w:val="21"/>
              </w:rPr>
            </w:pPr>
            <w:r>
              <w:rPr>
                <w:spacing w:val="-2"/>
                <w:sz w:val="21"/>
              </w:rPr>
              <w:t>03,336.</w:t>
            </w:r>
          </w:p>
          <w:p>
            <w:pPr>
              <w:pStyle w:val="TableParagraph"/>
              <w:spacing w:line="252" w:lineRule="exact" w:before="2"/>
              <w:ind w:right="97"/>
              <w:jc w:val="right"/>
              <w:rPr>
                <w:sz w:val="21"/>
              </w:rPr>
            </w:pPr>
            <w:r>
              <w:rPr>
                <w:spacing w:val="-5"/>
                <w:sz w:val="21"/>
              </w:rPr>
              <w:t>89</w:t>
            </w:r>
          </w:p>
        </w:tc>
        <w:tc>
          <w:tcPr>
            <w:tcW w:w="1063" w:type="dxa"/>
          </w:tcPr>
          <w:p>
            <w:pPr>
              <w:pStyle w:val="TableParagraph"/>
              <w:rPr>
                <w:rFonts w:ascii="Times New Roman"/>
                <w:sz w:val="20"/>
              </w:rPr>
            </w:pPr>
          </w:p>
        </w:tc>
        <w:tc>
          <w:tcPr>
            <w:tcW w:w="1022" w:type="dxa"/>
          </w:tcPr>
          <w:p>
            <w:pPr>
              <w:pStyle w:val="TableParagraph"/>
              <w:spacing w:before="150"/>
              <w:ind w:left="178"/>
              <w:rPr>
                <w:sz w:val="21"/>
              </w:rPr>
            </w:pPr>
            <w:r>
              <w:rPr>
                <w:spacing w:val="-2"/>
                <w:sz w:val="21"/>
              </w:rPr>
              <w:t>54,355,</w:t>
            </w:r>
          </w:p>
          <w:p>
            <w:pPr>
              <w:pStyle w:val="TableParagraph"/>
              <w:spacing w:before="4"/>
              <w:ind w:left="281"/>
              <w:rPr>
                <w:sz w:val="21"/>
              </w:rPr>
            </w:pPr>
            <w:r>
              <w:rPr>
                <w:spacing w:val="-2"/>
                <w:sz w:val="21"/>
              </w:rPr>
              <w:t>981.31</w:t>
            </w:r>
          </w:p>
        </w:tc>
        <w:tc>
          <w:tcPr>
            <w:tcW w:w="1037" w:type="dxa"/>
          </w:tcPr>
          <w:p>
            <w:pPr>
              <w:pStyle w:val="TableParagraph"/>
              <w:rPr>
                <w:rFonts w:ascii="Times New Roman"/>
                <w:sz w:val="20"/>
              </w:rPr>
            </w:pPr>
          </w:p>
        </w:tc>
        <w:tc>
          <w:tcPr>
            <w:tcW w:w="1020" w:type="dxa"/>
          </w:tcPr>
          <w:p>
            <w:pPr>
              <w:pStyle w:val="TableParagraph"/>
              <w:spacing w:before="150"/>
              <w:ind w:left="177"/>
              <w:rPr>
                <w:sz w:val="21"/>
              </w:rPr>
            </w:pPr>
            <w:r>
              <w:rPr>
                <w:spacing w:val="-2"/>
                <w:sz w:val="21"/>
              </w:rPr>
              <w:t>416,107</w:t>
            </w:r>
          </w:p>
          <w:p>
            <w:pPr>
              <w:pStyle w:val="TableParagraph"/>
              <w:spacing w:before="4"/>
              <w:ind w:left="177"/>
              <w:rPr>
                <w:sz w:val="21"/>
              </w:rPr>
            </w:pPr>
            <w:r>
              <w:rPr>
                <w:spacing w:val="-2"/>
                <w:sz w:val="21"/>
              </w:rPr>
              <w:t>,671.39</w:t>
            </w:r>
          </w:p>
        </w:tc>
        <w:tc>
          <w:tcPr>
            <w:tcW w:w="1008" w:type="dxa"/>
          </w:tcPr>
          <w:p>
            <w:pPr>
              <w:pStyle w:val="TableParagraph"/>
              <w:spacing w:before="15"/>
              <w:ind w:right="94"/>
              <w:jc w:val="right"/>
              <w:rPr>
                <w:sz w:val="21"/>
              </w:rPr>
            </w:pPr>
            <w:r>
              <w:rPr>
                <w:spacing w:val="-2"/>
                <w:sz w:val="21"/>
              </w:rPr>
              <w:t>2,978,8</w:t>
            </w:r>
          </w:p>
          <w:p>
            <w:pPr>
              <w:pStyle w:val="TableParagraph"/>
              <w:spacing w:before="2"/>
              <w:ind w:right="94"/>
              <w:jc w:val="right"/>
              <w:rPr>
                <w:sz w:val="21"/>
              </w:rPr>
            </w:pPr>
            <w:r>
              <w:rPr>
                <w:spacing w:val="-2"/>
                <w:sz w:val="21"/>
              </w:rPr>
              <w:t>63,145.</w:t>
            </w:r>
          </w:p>
          <w:p>
            <w:pPr>
              <w:pStyle w:val="TableParagraph"/>
              <w:spacing w:line="252" w:lineRule="exact" w:before="2"/>
              <w:ind w:right="96"/>
              <w:jc w:val="right"/>
              <w:rPr>
                <w:sz w:val="21"/>
              </w:rPr>
            </w:pPr>
            <w:r>
              <w:rPr>
                <w:spacing w:val="-5"/>
                <w:sz w:val="21"/>
              </w:rPr>
              <w:t>45</w:t>
            </w:r>
          </w:p>
        </w:tc>
        <w:tc>
          <w:tcPr>
            <w:tcW w:w="1025" w:type="dxa"/>
          </w:tcPr>
          <w:p>
            <w:pPr>
              <w:pStyle w:val="TableParagraph"/>
              <w:spacing w:before="15"/>
              <w:ind w:right="91"/>
              <w:jc w:val="right"/>
              <w:rPr>
                <w:sz w:val="21"/>
              </w:rPr>
            </w:pPr>
            <w:r>
              <w:rPr>
                <w:spacing w:val="-2"/>
                <w:sz w:val="21"/>
              </w:rPr>
              <w:t>5,443,8</w:t>
            </w:r>
          </w:p>
          <w:p>
            <w:pPr>
              <w:pStyle w:val="TableParagraph"/>
              <w:spacing w:before="2"/>
              <w:ind w:right="91"/>
              <w:jc w:val="right"/>
              <w:rPr>
                <w:sz w:val="21"/>
              </w:rPr>
            </w:pPr>
            <w:r>
              <w:rPr>
                <w:spacing w:val="-2"/>
                <w:sz w:val="21"/>
              </w:rPr>
              <w:t>45,503.</w:t>
            </w:r>
          </w:p>
          <w:p>
            <w:pPr>
              <w:pStyle w:val="TableParagraph"/>
              <w:spacing w:line="252" w:lineRule="exact" w:before="2"/>
              <w:ind w:right="94"/>
              <w:jc w:val="right"/>
              <w:rPr>
                <w:sz w:val="21"/>
              </w:rPr>
            </w:pPr>
            <w:r>
              <w:rPr>
                <w:spacing w:val="-5"/>
                <w:sz w:val="21"/>
              </w:rPr>
              <w:t>04</w:t>
            </w:r>
          </w:p>
        </w:tc>
      </w:tr>
    </w:tbl>
    <w:p>
      <w:pPr>
        <w:pStyle w:val="BodyText"/>
        <w:rPr>
          <w:sz w:val="20"/>
        </w:rPr>
      </w:pPr>
    </w:p>
    <w:p>
      <w:pPr>
        <w:pStyle w:val="BodyText"/>
        <w:spacing w:before="32"/>
        <w:rPr>
          <w:sz w:val="20"/>
        </w:rPr>
      </w:pPr>
    </w:p>
    <w:tbl>
      <w:tblPr>
        <w:tblW w:w="0" w:type="auto"/>
        <w:jc w:val="left"/>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1052"/>
        <w:gridCol w:w="1078"/>
        <w:gridCol w:w="1090"/>
        <w:gridCol w:w="1038"/>
        <w:gridCol w:w="1064"/>
        <w:gridCol w:w="1023"/>
        <w:gridCol w:w="1038"/>
        <w:gridCol w:w="1021"/>
        <w:gridCol w:w="1009"/>
        <w:gridCol w:w="1028"/>
      </w:tblGrid>
      <w:tr>
        <w:trPr>
          <w:trHeight w:val="234" w:hRule="atLeast"/>
        </w:trPr>
        <w:tc>
          <w:tcPr>
            <w:tcW w:w="2396" w:type="dxa"/>
            <w:vMerge w:val="restart"/>
          </w:tcPr>
          <w:p>
            <w:pPr>
              <w:pStyle w:val="TableParagraph"/>
              <w:spacing w:before="88"/>
              <w:rPr>
                <w:sz w:val="18"/>
              </w:rPr>
            </w:pPr>
          </w:p>
          <w:p>
            <w:pPr>
              <w:pStyle w:val="TableParagraph"/>
              <w:ind w:left="14"/>
              <w:jc w:val="center"/>
              <w:rPr>
                <w:sz w:val="18"/>
              </w:rPr>
            </w:pPr>
            <w:r>
              <w:rPr>
                <w:spacing w:val="-5"/>
                <w:sz w:val="18"/>
              </w:rPr>
              <w:t>项目</w:t>
            </w:r>
          </w:p>
        </w:tc>
        <w:tc>
          <w:tcPr>
            <w:tcW w:w="11519" w:type="dxa"/>
            <w:gridSpan w:val="11"/>
          </w:tcPr>
          <w:p>
            <w:pPr>
              <w:pStyle w:val="TableParagraph"/>
              <w:spacing w:line="215" w:lineRule="exact"/>
              <w:ind w:left="100"/>
              <w:jc w:val="center"/>
              <w:rPr>
                <w:sz w:val="18"/>
              </w:rPr>
            </w:pPr>
            <w:r>
              <w:rPr>
                <w:spacing w:val="-2"/>
                <w:sz w:val="18"/>
              </w:rPr>
              <w:t>2021</w:t>
            </w:r>
            <w:r>
              <w:rPr>
                <w:spacing w:val="-17"/>
                <w:sz w:val="18"/>
              </w:rPr>
              <w:t> 年度</w:t>
            </w:r>
          </w:p>
        </w:tc>
      </w:tr>
      <w:tr>
        <w:trPr>
          <w:trHeight w:val="311" w:hRule="atLeast"/>
        </w:trPr>
        <w:tc>
          <w:tcPr>
            <w:tcW w:w="2396" w:type="dxa"/>
            <w:vMerge/>
            <w:tcBorders>
              <w:top w:val="nil"/>
            </w:tcBorders>
          </w:tcPr>
          <w:p>
            <w:pPr>
              <w:rPr>
                <w:sz w:val="2"/>
                <w:szCs w:val="2"/>
              </w:rPr>
            </w:pPr>
          </w:p>
        </w:tc>
        <w:tc>
          <w:tcPr>
            <w:tcW w:w="1078" w:type="dxa"/>
            <w:vMerge w:val="restart"/>
            <w:tcBorders>
              <w:right w:val="single" w:sz="4" w:space="0" w:color="000000"/>
            </w:tcBorders>
          </w:tcPr>
          <w:p>
            <w:pPr>
              <w:pStyle w:val="TableParagraph"/>
              <w:spacing w:line="242" w:lineRule="auto" w:before="79"/>
              <w:ind w:left="176" w:right="165"/>
              <w:rPr>
                <w:sz w:val="18"/>
              </w:rPr>
            </w:pPr>
            <w:r>
              <w:rPr>
                <w:spacing w:val="-4"/>
                <w:sz w:val="18"/>
              </w:rPr>
              <w:t>实收资本 </w:t>
            </w:r>
            <w:r>
              <w:rPr>
                <w:spacing w:val="-2"/>
                <w:sz w:val="18"/>
              </w:rPr>
              <w:t>(或股本)</w:t>
            </w:r>
          </w:p>
        </w:tc>
        <w:tc>
          <w:tcPr>
            <w:tcW w:w="3220" w:type="dxa"/>
            <w:gridSpan w:val="3"/>
            <w:tcBorders>
              <w:left w:val="single" w:sz="4" w:space="0" w:color="000000"/>
              <w:bottom w:val="single" w:sz="4" w:space="0" w:color="000000"/>
            </w:tcBorders>
          </w:tcPr>
          <w:p>
            <w:pPr>
              <w:pStyle w:val="TableParagraph"/>
              <w:spacing w:before="40"/>
              <w:ind w:left="1070"/>
              <w:rPr>
                <w:sz w:val="18"/>
              </w:rPr>
            </w:pPr>
            <w:r>
              <w:rPr>
                <w:spacing w:val="-2"/>
                <w:sz w:val="18"/>
              </w:rPr>
              <w:t>其他权益工具</w:t>
            </w:r>
          </w:p>
        </w:tc>
        <w:tc>
          <w:tcPr>
            <w:tcW w:w="1038" w:type="dxa"/>
            <w:vMerge w:val="restart"/>
          </w:tcPr>
          <w:p>
            <w:pPr>
              <w:pStyle w:val="TableParagraph"/>
              <w:spacing w:before="194"/>
              <w:ind w:left="158"/>
              <w:rPr>
                <w:sz w:val="18"/>
              </w:rPr>
            </w:pPr>
            <w:r>
              <w:rPr>
                <w:spacing w:val="-3"/>
                <w:sz w:val="18"/>
              </w:rPr>
              <w:t>资本公积</w:t>
            </w:r>
          </w:p>
        </w:tc>
        <w:tc>
          <w:tcPr>
            <w:tcW w:w="1064" w:type="dxa"/>
            <w:vMerge w:val="restart"/>
          </w:tcPr>
          <w:p>
            <w:pPr>
              <w:pStyle w:val="TableParagraph"/>
              <w:spacing w:line="242" w:lineRule="auto" w:before="79"/>
              <w:ind w:left="438" w:right="159" w:hanging="272"/>
              <w:rPr>
                <w:sz w:val="18"/>
              </w:rPr>
            </w:pPr>
            <w:r>
              <w:rPr>
                <w:spacing w:val="-4"/>
                <w:sz w:val="18"/>
              </w:rPr>
              <w:t>减：库存</w:t>
            </w:r>
            <w:r>
              <w:rPr>
                <w:spacing w:val="-10"/>
                <w:sz w:val="18"/>
              </w:rPr>
              <w:t>股</w:t>
            </w:r>
          </w:p>
        </w:tc>
        <w:tc>
          <w:tcPr>
            <w:tcW w:w="1023" w:type="dxa"/>
            <w:vMerge w:val="restart"/>
          </w:tcPr>
          <w:p>
            <w:pPr>
              <w:pStyle w:val="TableParagraph"/>
              <w:spacing w:line="242" w:lineRule="auto" w:before="79"/>
              <w:ind w:left="329" w:right="136" w:hanging="180"/>
              <w:rPr>
                <w:sz w:val="18"/>
              </w:rPr>
            </w:pPr>
            <w:r>
              <w:rPr>
                <w:spacing w:val="-4"/>
                <w:sz w:val="18"/>
              </w:rPr>
              <w:t>其他综合</w:t>
            </w:r>
            <w:r>
              <w:rPr>
                <w:spacing w:val="-6"/>
                <w:sz w:val="18"/>
              </w:rPr>
              <w:t>收益</w:t>
            </w:r>
          </w:p>
        </w:tc>
        <w:tc>
          <w:tcPr>
            <w:tcW w:w="1038" w:type="dxa"/>
            <w:vMerge w:val="restart"/>
          </w:tcPr>
          <w:p>
            <w:pPr>
              <w:pStyle w:val="TableParagraph"/>
              <w:spacing w:before="194"/>
              <w:ind w:left="156"/>
              <w:rPr>
                <w:sz w:val="18"/>
              </w:rPr>
            </w:pPr>
            <w:r>
              <w:rPr>
                <w:spacing w:val="-3"/>
                <w:sz w:val="18"/>
              </w:rPr>
              <w:t>专项储备</w:t>
            </w:r>
          </w:p>
        </w:tc>
        <w:tc>
          <w:tcPr>
            <w:tcW w:w="1021" w:type="dxa"/>
            <w:vMerge w:val="restart"/>
          </w:tcPr>
          <w:p>
            <w:pPr>
              <w:pStyle w:val="TableParagraph"/>
              <w:spacing w:before="194"/>
              <w:ind w:left="143"/>
              <w:rPr>
                <w:sz w:val="18"/>
              </w:rPr>
            </w:pPr>
            <w:r>
              <w:rPr>
                <w:spacing w:val="-3"/>
                <w:sz w:val="18"/>
              </w:rPr>
              <w:t>盈余公积</w:t>
            </w:r>
          </w:p>
        </w:tc>
        <w:tc>
          <w:tcPr>
            <w:tcW w:w="1009" w:type="dxa"/>
            <w:vMerge w:val="restart"/>
          </w:tcPr>
          <w:p>
            <w:pPr>
              <w:pStyle w:val="TableParagraph"/>
              <w:spacing w:line="242" w:lineRule="auto" w:before="79"/>
              <w:ind w:left="409" w:right="131" w:hanging="269"/>
              <w:rPr>
                <w:sz w:val="18"/>
              </w:rPr>
            </w:pPr>
            <w:r>
              <w:rPr>
                <w:spacing w:val="-4"/>
                <w:sz w:val="18"/>
              </w:rPr>
              <w:t>未分配利</w:t>
            </w:r>
            <w:r>
              <w:rPr>
                <w:spacing w:val="-10"/>
                <w:sz w:val="18"/>
              </w:rPr>
              <w:t>润</w:t>
            </w:r>
          </w:p>
        </w:tc>
        <w:tc>
          <w:tcPr>
            <w:tcW w:w="1028" w:type="dxa"/>
            <w:vMerge w:val="restart"/>
          </w:tcPr>
          <w:p>
            <w:pPr>
              <w:pStyle w:val="TableParagraph"/>
              <w:spacing w:line="242" w:lineRule="auto" w:before="79"/>
              <w:ind w:left="237" w:right="141" w:hanging="89"/>
              <w:rPr>
                <w:sz w:val="18"/>
              </w:rPr>
            </w:pPr>
            <w:r>
              <w:rPr>
                <w:spacing w:val="-4"/>
                <w:sz w:val="18"/>
              </w:rPr>
              <w:t>所有者权益合计</w:t>
            </w:r>
          </w:p>
        </w:tc>
      </w:tr>
      <w:tr>
        <w:trPr>
          <w:trHeight w:val="296" w:hRule="atLeast"/>
        </w:trPr>
        <w:tc>
          <w:tcPr>
            <w:tcW w:w="2396" w:type="dxa"/>
            <w:vMerge/>
            <w:tcBorders>
              <w:top w:val="nil"/>
            </w:tcBorders>
          </w:tcPr>
          <w:p>
            <w:pPr>
              <w:rPr>
                <w:sz w:val="2"/>
                <w:szCs w:val="2"/>
              </w:rPr>
            </w:pPr>
          </w:p>
        </w:tc>
        <w:tc>
          <w:tcPr>
            <w:tcW w:w="1078" w:type="dxa"/>
            <w:vMerge/>
            <w:tcBorders>
              <w:top w:val="nil"/>
              <w:right w:val="single" w:sz="4" w:space="0" w:color="000000"/>
            </w:tcBorders>
          </w:tcPr>
          <w:p>
            <w:pPr>
              <w:rPr>
                <w:sz w:val="2"/>
                <w:szCs w:val="2"/>
              </w:rPr>
            </w:pPr>
          </w:p>
        </w:tc>
        <w:tc>
          <w:tcPr>
            <w:tcW w:w="1052" w:type="dxa"/>
            <w:tcBorders>
              <w:top w:val="single" w:sz="4" w:space="0" w:color="000000"/>
              <w:left w:val="single" w:sz="4" w:space="0" w:color="000000"/>
              <w:right w:val="single" w:sz="4" w:space="0" w:color="000000"/>
            </w:tcBorders>
          </w:tcPr>
          <w:p>
            <w:pPr>
              <w:pStyle w:val="TableParagraph"/>
              <w:spacing w:before="33"/>
              <w:ind w:left="256"/>
              <w:rPr>
                <w:sz w:val="18"/>
              </w:rPr>
            </w:pPr>
            <w:r>
              <w:rPr>
                <w:spacing w:val="-4"/>
                <w:sz w:val="18"/>
              </w:rPr>
              <w:t>优先股</w:t>
            </w:r>
          </w:p>
        </w:tc>
        <w:tc>
          <w:tcPr>
            <w:tcW w:w="1078" w:type="dxa"/>
            <w:tcBorders>
              <w:top w:val="single" w:sz="4" w:space="0" w:color="000000"/>
              <w:left w:val="single" w:sz="4" w:space="0" w:color="000000"/>
              <w:right w:val="single" w:sz="4" w:space="0" w:color="000000"/>
            </w:tcBorders>
          </w:tcPr>
          <w:p>
            <w:pPr>
              <w:pStyle w:val="TableParagraph"/>
              <w:spacing w:before="33"/>
              <w:ind w:left="270"/>
              <w:rPr>
                <w:sz w:val="18"/>
              </w:rPr>
            </w:pPr>
            <w:r>
              <w:rPr>
                <w:spacing w:val="-4"/>
                <w:sz w:val="18"/>
              </w:rPr>
              <w:t>永续债</w:t>
            </w:r>
          </w:p>
        </w:tc>
        <w:tc>
          <w:tcPr>
            <w:tcW w:w="1090" w:type="dxa"/>
            <w:tcBorders>
              <w:top w:val="single" w:sz="4" w:space="0" w:color="000000"/>
              <w:left w:val="single" w:sz="4" w:space="0" w:color="000000"/>
            </w:tcBorders>
          </w:tcPr>
          <w:p>
            <w:pPr>
              <w:pStyle w:val="TableParagraph"/>
              <w:spacing w:before="33"/>
              <w:ind w:left="365"/>
              <w:rPr>
                <w:sz w:val="18"/>
              </w:rPr>
            </w:pPr>
            <w:r>
              <w:rPr>
                <w:spacing w:val="-5"/>
                <w:sz w:val="18"/>
              </w:rPr>
              <w:t>其他</w:t>
            </w:r>
          </w:p>
        </w:tc>
        <w:tc>
          <w:tcPr>
            <w:tcW w:w="1038" w:type="dxa"/>
            <w:vMerge/>
            <w:tcBorders>
              <w:top w:val="nil"/>
            </w:tcBorders>
          </w:tcPr>
          <w:p>
            <w:pPr>
              <w:rPr>
                <w:sz w:val="2"/>
                <w:szCs w:val="2"/>
              </w:rPr>
            </w:pPr>
          </w:p>
        </w:tc>
        <w:tc>
          <w:tcPr>
            <w:tcW w:w="1064" w:type="dxa"/>
            <w:vMerge/>
            <w:tcBorders>
              <w:top w:val="nil"/>
            </w:tcBorders>
          </w:tcPr>
          <w:p>
            <w:pPr>
              <w:rPr>
                <w:sz w:val="2"/>
                <w:szCs w:val="2"/>
              </w:rPr>
            </w:pPr>
          </w:p>
        </w:tc>
        <w:tc>
          <w:tcPr>
            <w:tcW w:w="1023" w:type="dxa"/>
            <w:vMerge/>
            <w:tcBorders>
              <w:top w:val="nil"/>
            </w:tcBorders>
          </w:tcPr>
          <w:p>
            <w:pPr>
              <w:rPr>
                <w:sz w:val="2"/>
                <w:szCs w:val="2"/>
              </w:rPr>
            </w:pPr>
          </w:p>
        </w:tc>
        <w:tc>
          <w:tcPr>
            <w:tcW w:w="1038" w:type="dxa"/>
            <w:vMerge/>
            <w:tcBorders>
              <w:top w:val="nil"/>
            </w:tcBorders>
          </w:tcPr>
          <w:p>
            <w:pPr>
              <w:rPr>
                <w:sz w:val="2"/>
                <w:szCs w:val="2"/>
              </w:rPr>
            </w:pPr>
          </w:p>
        </w:tc>
        <w:tc>
          <w:tcPr>
            <w:tcW w:w="1021" w:type="dxa"/>
            <w:vMerge/>
            <w:tcBorders>
              <w:top w:val="nil"/>
            </w:tcBorders>
          </w:tcPr>
          <w:p>
            <w:pPr>
              <w:rPr>
                <w:sz w:val="2"/>
                <w:szCs w:val="2"/>
              </w:rPr>
            </w:pPr>
          </w:p>
        </w:tc>
        <w:tc>
          <w:tcPr>
            <w:tcW w:w="1009" w:type="dxa"/>
            <w:vMerge/>
            <w:tcBorders>
              <w:top w:val="nil"/>
            </w:tcBorders>
          </w:tcPr>
          <w:p>
            <w:pPr>
              <w:rPr>
                <w:sz w:val="2"/>
                <w:szCs w:val="2"/>
              </w:rPr>
            </w:pPr>
          </w:p>
        </w:tc>
        <w:tc>
          <w:tcPr>
            <w:tcW w:w="1028" w:type="dxa"/>
            <w:vMerge/>
            <w:tcBorders>
              <w:top w:val="nil"/>
            </w:tcBorders>
          </w:tcPr>
          <w:p>
            <w:pPr>
              <w:rPr>
                <w:sz w:val="2"/>
                <w:szCs w:val="2"/>
              </w:rPr>
            </w:pPr>
          </w:p>
        </w:tc>
      </w:tr>
      <w:tr>
        <w:trPr>
          <w:trHeight w:val="818" w:hRule="atLeast"/>
        </w:trPr>
        <w:tc>
          <w:tcPr>
            <w:tcW w:w="2396" w:type="dxa"/>
          </w:tcPr>
          <w:p>
            <w:pPr>
              <w:pStyle w:val="TableParagraph"/>
              <w:ind w:left="110"/>
              <w:rPr>
                <w:sz w:val="18"/>
              </w:rPr>
            </w:pPr>
            <w:r>
              <w:rPr>
                <w:spacing w:val="-2"/>
                <w:sz w:val="18"/>
              </w:rPr>
              <w:t>一、上年年末余额</w:t>
            </w:r>
          </w:p>
        </w:tc>
        <w:tc>
          <w:tcPr>
            <w:tcW w:w="1078" w:type="dxa"/>
            <w:tcBorders>
              <w:right w:val="single" w:sz="4" w:space="0" w:color="000000"/>
            </w:tcBorders>
          </w:tcPr>
          <w:p>
            <w:pPr>
              <w:pStyle w:val="TableParagraph"/>
              <w:spacing w:before="138"/>
              <w:ind w:right="92"/>
              <w:jc w:val="right"/>
              <w:rPr>
                <w:sz w:val="21"/>
              </w:rPr>
            </w:pPr>
            <w:r>
              <w:rPr>
                <w:spacing w:val="-2"/>
                <w:sz w:val="21"/>
              </w:rPr>
              <w:t>654,104,</w:t>
            </w:r>
          </w:p>
          <w:p>
            <w:pPr>
              <w:pStyle w:val="TableParagraph"/>
              <w:spacing w:before="2"/>
              <w:ind w:right="92"/>
              <w:jc w:val="right"/>
              <w:rPr>
                <w:sz w:val="21"/>
              </w:rPr>
            </w:pPr>
            <w:r>
              <w:rPr>
                <w:spacing w:val="-2"/>
                <w:sz w:val="21"/>
              </w:rPr>
              <w:t>521.00</w:t>
            </w: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right w:val="single" w:sz="4" w:space="0" w:color="000000"/>
            </w:tcBorders>
          </w:tcPr>
          <w:p>
            <w:pPr>
              <w:pStyle w:val="TableParagraph"/>
              <w:spacing w:before="138"/>
              <w:ind w:right="90"/>
              <w:jc w:val="right"/>
              <w:rPr>
                <w:sz w:val="21"/>
              </w:rPr>
            </w:pPr>
            <w:r>
              <w:rPr>
                <w:spacing w:val="-2"/>
                <w:sz w:val="21"/>
              </w:rPr>
              <w:t>103,644,</w:t>
            </w:r>
          </w:p>
          <w:p>
            <w:pPr>
              <w:pStyle w:val="TableParagraph"/>
              <w:spacing w:before="2"/>
              <w:ind w:right="90"/>
              <w:jc w:val="right"/>
              <w:rPr>
                <w:sz w:val="21"/>
              </w:rPr>
            </w:pPr>
            <w:r>
              <w:rPr>
                <w:spacing w:val="-2"/>
                <w:sz w:val="21"/>
              </w:rPr>
              <w:t>978.07</w:t>
            </w:r>
          </w:p>
        </w:tc>
        <w:tc>
          <w:tcPr>
            <w:tcW w:w="1038" w:type="dxa"/>
            <w:tcBorders>
              <w:left w:val="single" w:sz="4" w:space="0" w:color="000000"/>
            </w:tcBorders>
          </w:tcPr>
          <w:p>
            <w:pPr>
              <w:pStyle w:val="TableParagraph"/>
              <w:spacing w:before="138"/>
              <w:ind w:left="197"/>
              <w:rPr>
                <w:sz w:val="21"/>
              </w:rPr>
            </w:pPr>
            <w:r>
              <w:rPr>
                <w:spacing w:val="-2"/>
                <w:sz w:val="21"/>
              </w:rPr>
              <w:t>522,585</w:t>
            </w:r>
          </w:p>
          <w:p>
            <w:pPr>
              <w:pStyle w:val="TableParagraph"/>
              <w:spacing w:before="2"/>
              <w:ind w:left="197"/>
              <w:rPr>
                <w:sz w:val="21"/>
              </w:rPr>
            </w:pPr>
            <w:r>
              <w:rPr>
                <w:spacing w:val="-2"/>
                <w:sz w:val="21"/>
              </w:rPr>
              <w:t>,445.81</w:t>
            </w:r>
          </w:p>
        </w:tc>
        <w:tc>
          <w:tcPr>
            <w:tcW w:w="1064" w:type="dxa"/>
          </w:tcPr>
          <w:p>
            <w:pPr>
              <w:pStyle w:val="TableParagraph"/>
              <w:rPr>
                <w:rFonts w:ascii="Times New Roman"/>
                <w:sz w:val="20"/>
              </w:rPr>
            </w:pPr>
          </w:p>
        </w:tc>
        <w:tc>
          <w:tcPr>
            <w:tcW w:w="1023" w:type="dxa"/>
          </w:tcPr>
          <w:p>
            <w:pPr>
              <w:pStyle w:val="TableParagraph"/>
              <w:spacing w:before="138"/>
              <w:ind w:left="178"/>
              <w:rPr>
                <w:sz w:val="21"/>
              </w:rPr>
            </w:pPr>
            <w:r>
              <w:rPr>
                <w:spacing w:val="-2"/>
                <w:sz w:val="21"/>
              </w:rPr>
              <w:t>41,177,</w:t>
            </w:r>
          </w:p>
          <w:p>
            <w:pPr>
              <w:pStyle w:val="TableParagraph"/>
              <w:spacing w:before="2"/>
              <w:ind w:left="281"/>
              <w:rPr>
                <w:sz w:val="21"/>
              </w:rPr>
            </w:pPr>
            <w:r>
              <w:rPr>
                <w:spacing w:val="-2"/>
                <w:sz w:val="21"/>
              </w:rPr>
              <w:t>010.29</w:t>
            </w:r>
          </w:p>
        </w:tc>
        <w:tc>
          <w:tcPr>
            <w:tcW w:w="1038" w:type="dxa"/>
          </w:tcPr>
          <w:p>
            <w:pPr>
              <w:pStyle w:val="TableParagraph"/>
              <w:rPr>
                <w:rFonts w:ascii="Times New Roman"/>
                <w:sz w:val="20"/>
              </w:rPr>
            </w:pPr>
          </w:p>
        </w:tc>
        <w:tc>
          <w:tcPr>
            <w:tcW w:w="1021" w:type="dxa"/>
          </w:tcPr>
          <w:p>
            <w:pPr>
              <w:pStyle w:val="TableParagraph"/>
              <w:spacing w:before="138"/>
              <w:ind w:left="172"/>
              <w:rPr>
                <w:sz w:val="21"/>
              </w:rPr>
            </w:pPr>
            <w:r>
              <w:rPr>
                <w:spacing w:val="-2"/>
                <w:sz w:val="21"/>
              </w:rPr>
              <w:t>213,792</w:t>
            </w:r>
          </w:p>
          <w:p>
            <w:pPr>
              <w:pStyle w:val="TableParagraph"/>
              <w:spacing w:before="2"/>
              <w:ind w:left="172"/>
              <w:rPr>
                <w:sz w:val="21"/>
              </w:rPr>
            </w:pPr>
            <w:r>
              <w:rPr>
                <w:spacing w:val="-2"/>
                <w:sz w:val="21"/>
              </w:rPr>
              <w:t>,357.18</w:t>
            </w:r>
          </w:p>
        </w:tc>
        <w:tc>
          <w:tcPr>
            <w:tcW w:w="1009" w:type="dxa"/>
          </w:tcPr>
          <w:p>
            <w:pPr>
              <w:pStyle w:val="TableParagraph"/>
              <w:spacing w:before="1"/>
              <w:ind w:right="93"/>
              <w:jc w:val="right"/>
              <w:rPr>
                <w:sz w:val="21"/>
              </w:rPr>
            </w:pPr>
            <w:r>
              <w:rPr>
                <w:spacing w:val="-2"/>
                <w:sz w:val="21"/>
              </w:rPr>
              <w:t>1,549,1</w:t>
            </w:r>
          </w:p>
          <w:p>
            <w:pPr>
              <w:pStyle w:val="TableParagraph"/>
              <w:spacing w:before="5"/>
              <w:ind w:right="93"/>
              <w:jc w:val="right"/>
              <w:rPr>
                <w:sz w:val="21"/>
              </w:rPr>
            </w:pPr>
            <w:r>
              <w:rPr>
                <w:spacing w:val="-2"/>
                <w:sz w:val="21"/>
              </w:rPr>
              <w:t>70,589.</w:t>
            </w:r>
          </w:p>
          <w:p>
            <w:pPr>
              <w:pStyle w:val="TableParagraph"/>
              <w:spacing w:line="252" w:lineRule="exact" w:before="2"/>
              <w:ind w:right="95"/>
              <w:jc w:val="right"/>
              <w:rPr>
                <w:sz w:val="21"/>
              </w:rPr>
            </w:pPr>
            <w:r>
              <w:rPr>
                <w:spacing w:val="-5"/>
                <w:sz w:val="21"/>
              </w:rPr>
              <w:t>04</w:t>
            </w:r>
          </w:p>
        </w:tc>
        <w:tc>
          <w:tcPr>
            <w:tcW w:w="1028" w:type="dxa"/>
          </w:tcPr>
          <w:p>
            <w:pPr>
              <w:pStyle w:val="TableParagraph"/>
              <w:spacing w:before="1"/>
              <w:ind w:right="93"/>
              <w:jc w:val="right"/>
              <w:rPr>
                <w:sz w:val="21"/>
              </w:rPr>
            </w:pPr>
            <w:r>
              <w:rPr>
                <w:spacing w:val="-2"/>
                <w:sz w:val="21"/>
              </w:rPr>
              <w:t>3,084,4</w:t>
            </w:r>
          </w:p>
          <w:p>
            <w:pPr>
              <w:pStyle w:val="TableParagraph"/>
              <w:spacing w:before="5"/>
              <w:ind w:right="93"/>
              <w:jc w:val="right"/>
              <w:rPr>
                <w:sz w:val="21"/>
              </w:rPr>
            </w:pPr>
            <w:r>
              <w:rPr>
                <w:spacing w:val="-2"/>
                <w:sz w:val="21"/>
              </w:rPr>
              <w:t>74,901.</w:t>
            </w:r>
          </w:p>
          <w:p>
            <w:pPr>
              <w:pStyle w:val="TableParagraph"/>
              <w:spacing w:line="252" w:lineRule="exact" w:before="2"/>
              <w:ind w:right="96"/>
              <w:jc w:val="right"/>
              <w:rPr>
                <w:sz w:val="21"/>
              </w:rPr>
            </w:pPr>
            <w:r>
              <w:rPr>
                <w:spacing w:val="-5"/>
                <w:sz w:val="21"/>
              </w:rPr>
              <w:t>39</w:t>
            </w:r>
          </w:p>
        </w:tc>
      </w:tr>
      <w:tr>
        <w:trPr>
          <w:trHeight w:val="232" w:hRule="atLeast"/>
        </w:trPr>
        <w:tc>
          <w:tcPr>
            <w:tcW w:w="2396" w:type="dxa"/>
          </w:tcPr>
          <w:p>
            <w:pPr>
              <w:pStyle w:val="TableParagraph"/>
              <w:spacing w:line="212" w:lineRule="exact"/>
              <w:ind w:left="110"/>
              <w:rPr>
                <w:sz w:val="18"/>
              </w:rPr>
            </w:pPr>
            <w:r>
              <w:rPr>
                <w:spacing w:val="-2"/>
                <w:sz w:val="18"/>
              </w:rPr>
              <w:t>加：会计政策变更</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right w:val="single" w:sz="4" w:space="0" w:color="000000"/>
            </w:tcBorders>
          </w:tcPr>
          <w:p>
            <w:pPr>
              <w:pStyle w:val="TableParagraph"/>
              <w:rPr>
                <w:rFonts w:ascii="Times New Roman"/>
                <w:sz w:val="16"/>
              </w:rPr>
            </w:pPr>
          </w:p>
        </w:tc>
        <w:tc>
          <w:tcPr>
            <w:tcW w:w="1038" w:type="dxa"/>
            <w:tcBorders>
              <w:left w:val="single" w:sz="4" w:space="0" w:color="000000"/>
            </w:tcBorders>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234" w:hRule="atLeast"/>
        </w:trPr>
        <w:tc>
          <w:tcPr>
            <w:tcW w:w="2396" w:type="dxa"/>
          </w:tcPr>
          <w:p>
            <w:pPr>
              <w:pStyle w:val="TableParagraph"/>
              <w:spacing w:line="215" w:lineRule="exact"/>
              <w:ind w:left="530"/>
              <w:rPr>
                <w:sz w:val="18"/>
              </w:rPr>
            </w:pPr>
            <w:r>
              <w:rPr>
                <w:spacing w:val="-2"/>
                <w:sz w:val="18"/>
              </w:rPr>
              <w:t>前期差错更正</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right w:val="single" w:sz="4" w:space="0" w:color="000000"/>
            </w:tcBorders>
          </w:tcPr>
          <w:p>
            <w:pPr>
              <w:pStyle w:val="TableParagraph"/>
              <w:rPr>
                <w:rFonts w:ascii="Times New Roman"/>
                <w:sz w:val="16"/>
              </w:rPr>
            </w:pPr>
          </w:p>
        </w:tc>
        <w:tc>
          <w:tcPr>
            <w:tcW w:w="1038" w:type="dxa"/>
            <w:tcBorders>
              <w:left w:val="single" w:sz="4" w:space="0" w:color="000000"/>
            </w:tcBorders>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232" w:hRule="atLeast"/>
        </w:trPr>
        <w:tc>
          <w:tcPr>
            <w:tcW w:w="2396" w:type="dxa"/>
          </w:tcPr>
          <w:p>
            <w:pPr>
              <w:pStyle w:val="TableParagraph"/>
              <w:spacing w:line="212" w:lineRule="exact"/>
              <w:ind w:left="530"/>
              <w:rPr>
                <w:sz w:val="18"/>
              </w:rPr>
            </w:pPr>
            <w:r>
              <w:rPr>
                <w:spacing w:val="-5"/>
                <w:sz w:val="18"/>
              </w:rPr>
              <w:t>其他</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right w:val="single" w:sz="4" w:space="0" w:color="000000"/>
            </w:tcBorders>
          </w:tcPr>
          <w:p>
            <w:pPr>
              <w:pStyle w:val="TableParagraph"/>
              <w:rPr>
                <w:rFonts w:ascii="Times New Roman"/>
                <w:sz w:val="16"/>
              </w:rPr>
            </w:pPr>
          </w:p>
        </w:tc>
        <w:tc>
          <w:tcPr>
            <w:tcW w:w="1038" w:type="dxa"/>
            <w:tcBorders>
              <w:left w:val="single" w:sz="4" w:space="0" w:color="000000"/>
            </w:tcBorders>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817" w:hRule="atLeast"/>
        </w:trPr>
        <w:tc>
          <w:tcPr>
            <w:tcW w:w="2396" w:type="dxa"/>
          </w:tcPr>
          <w:p>
            <w:pPr>
              <w:pStyle w:val="TableParagraph"/>
              <w:spacing w:line="230" w:lineRule="exact"/>
              <w:ind w:left="110"/>
              <w:rPr>
                <w:sz w:val="18"/>
              </w:rPr>
            </w:pPr>
            <w:r>
              <w:rPr>
                <w:spacing w:val="-2"/>
                <w:sz w:val="18"/>
              </w:rPr>
              <w:t>二、本年期初余额</w:t>
            </w:r>
          </w:p>
        </w:tc>
        <w:tc>
          <w:tcPr>
            <w:tcW w:w="1078" w:type="dxa"/>
            <w:tcBorders>
              <w:right w:val="single" w:sz="4" w:space="0" w:color="000000"/>
            </w:tcBorders>
          </w:tcPr>
          <w:p>
            <w:pPr>
              <w:pStyle w:val="TableParagraph"/>
              <w:spacing w:before="137"/>
              <w:ind w:right="92"/>
              <w:jc w:val="right"/>
              <w:rPr>
                <w:sz w:val="21"/>
              </w:rPr>
            </w:pPr>
            <w:r>
              <w:rPr>
                <w:spacing w:val="-2"/>
                <w:sz w:val="21"/>
              </w:rPr>
              <w:t>654,104,</w:t>
            </w:r>
          </w:p>
          <w:p>
            <w:pPr>
              <w:pStyle w:val="TableParagraph"/>
              <w:spacing w:before="5"/>
              <w:ind w:right="92"/>
              <w:jc w:val="right"/>
              <w:rPr>
                <w:sz w:val="21"/>
              </w:rPr>
            </w:pPr>
            <w:r>
              <w:rPr>
                <w:spacing w:val="-2"/>
                <w:sz w:val="21"/>
              </w:rPr>
              <w:t>521.00</w:t>
            </w: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right w:val="single" w:sz="4" w:space="0" w:color="000000"/>
            </w:tcBorders>
          </w:tcPr>
          <w:p>
            <w:pPr>
              <w:pStyle w:val="TableParagraph"/>
              <w:spacing w:before="137"/>
              <w:ind w:right="90"/>
              <w:jc w:val="right"/>
              <w:rPr>
                <w:sz w:val="21"/>
              </w:rPr>
            </w:pPr>
            <w:r>
              <w:rPr>
                <w:spacing w:val="-2"/>
                <w:sz w:val="21"/>
              </w:rPr>
              <w:t>103,644,</w:t>
            </w:r>
          </w:p>
          <w:p>
            <w:pPr>
              <w:pStyle w:val="TableParagraph"/>
              <w:spacing w:before="5"/>
              <w:ind w:right="90"/>
              <w:jc w:val="right"/>
              <w:rPr>
                <w:sz w:val="21"/>
              </w:rPr>
            </w:pPr>
            <w:r>
              <w:rPr>
                <w:spacing w:val="-2"/>
                <w:sz w:val="21"/>
              </w:rPr>
              <w:t>978.07</w:t>
            </w:r>
          </w:p>
        </w:tc>
        <w:tc>
          <w:tcPr>
            <w:tcW w:w="1038" w:type="dxa"/>
            <w:tcBorders>
              <w:left w:val="single" w:sz="4" w:space="0" w:color="000000"/>
            </w:tcBorders>
          </w:tcPr>
          <w:p>
            <w:pPr>
              <w:pStyle w:val="TableParagraph"/>
              <w:spacing w:before="137"/>
              <w:ind w:left="197"/>
              <w:rPr>
                <w:sz w:val="21"/>
              </w:rPr>
            </w:pPr>
            <w:r>
              <w:rPr>
                <w:spacing w:val="-2"/>
                <w:sz w:val="21"/>
              </w:rPr>
              <w:t>522,585</w:t>
            </w:r>
          </w:p>
          <w:p>
            <w:pPr>
              <w:pStyle w:val="TableParagraph"/>
              <w:spacing w:before="5"/>
              <w:ind w:left="197"/>
              <w:rPr>
                <w:sz w:val="21"/>
              </w:rPr>
            </w:pPr>
            <w:r>
              <w:rPr>
                <w:spacing w:val="-2"/>
                <w:sz w:val="21"/>
              </w:rPr>
              <w:t>,445.81</w:t>
            </w:r>
          </w:p>
        </w:tc>
        <w:tc>
          <w:tcPr>
            <w:tcW w:w="1064" w:type="dxa"/>
          </w:tcPr>
          <w:p>
            <w:pPr>
              <w:pStyle w:val="TableParagraph"/>
              <w:rPr>
                <w:rFonts w:ascii="Times New Roman"/>
                <w:sz w:val="20"/>
              </w:rPr>
            </w:pPr>
          </w:p>
        </w:tc>
        <w:tc>
          <w:tcPr>
            <w:tcW w:w="1023" w:type="dxa"/>
          </w:tcPr>
          <w:p>
            <w:pPr>
              <w:pStyle w:val="TableParagraph"/>
              <w:spacing w:before="137"/>
              <w:ind w:left="178"/>
              <w:rPr>
                <w:sz w:val="21"/>
              </w:rPr>
            </w:pPr>
            <w:r>
              <w:rPr>
                <w:spacing w:val="-2"/>
                <w:sz w:val="21"/>
              </w:rPr>
              <w:t>41,177,</w:t>
            </w:r>
          </w:p>
          <w:p>
            <w:pPr>
              <w:pStyle w:val="TableParagraph"/>
              <w:spacing w:before="5"/>
              <w:ind w:left="281"/>
              <w:rPr>
                <w:sz w:val="21"/>
              </w:rPr>
            </w:pPr>
            <w:r>
              <w:rPr>
                <w:spacing w:val="-2"/>
                <w:sz w:val="21"/>
              </w:rPr>
              <w:t>010.29</w:t>
            </w:r>
          </w:p>
        </w:tc>
        <w:tc>
          <w:tcPr>
            <w:tcW w:w="1038" w:type="dxa"/>
          </w:tcPr>
          <w:p>
            <w:pPr>
              <w:pStyle w:val="TableParagraph"/>
              <w:rPr>
                <w:rFonts w:ascii="Times New Roman"/>
                <w:sz w:val="20"/>
              </w:rPr>
            </w:pPr>
          </w:p>
        </w:tc>
        <w:tc>
          <w:tcPr>
            <w:tcW w:w="1021" w:type="dxa"/>
          </w:tcPr>
          <w:p>
            <w:pPr>
              <w:pStyle w:val="TableParagraph"/>
              <w:spacing w:before="137"/>
              <w:ind w:left="172"/>
              <w:rPr>
                <w:sz w:val="21"/>
              </w:rPr>
            </w:pPr>
            <w:r>
              <w:rPr>
                <w:spacing w:val="-2"/>
                <w:sz w:val="21"/>
              </w:rPr>
              <w:t>213,792</w:t>
            </w:r>
          </w:p>
          <w:p>
            <w:pPr>
              <w:pStyle w:val="TableParagraph"/>
              <w:spacing w:before="5"/>
              <w:ind w:left="172"/>
              <w:rPr>
                <w:sz w:val="21"/>
              </w:rPr>
            </w:pPr>
            <w:r>
              <w:rPr>
                <w:spacing w:val="-2"/>
                <w:sz w:val="21"/>
              </w:rPr>
              <w:t>,357.18</w:t>
            </w:r>
          </w:p>
        </w:tc>
        <w:tc>
          <w:tcPr>
            <w:tcW w:w="1009" w:type="dxa"/>
          </w:tcPr>
          <w:p>
            <w:pPr>
              <w:pStyle w:val="TableParagraph"/>
              <w:spacing w:before="1"/>
              <w:ind w:right="93"/>
              <w:jc w:val="right"/>
              <w:rPr>
                <w:sz w:val="21"/>
              </w:rPr>
            </w:pPr>
            <w:r>
              <w:rPr>
                <w:spacing w:val="-2"/>
                <w:sz w:val="21"/>
              </w:rPr>
              <w:t>1,549,1</w:t>
            </w:r>
          </w:p>
          <w:p>
            <w:pPr>
              <w:pStyle w:val="TableParagraph"/>
              <w:spacing w:before="4"/>
              <w:ind w:right="93"/>
              <w:jc w:val="right"/>
              <w:rPr>
                <w:sz w:val="21"/>
              </w:rPr>
            </w:pPr>
            <w:r>
              <w:rPr>
                <w:spacing w:val="-2"/>
                <w:sz w:val="21"/>
              </w:rPr>
              <w:t>70,589.</w:t>
            </w:r>
          </w:p>
          <w:p>
            <w:pPr>
              <w:pStyle w:val="TableParagraph"/>
              <w:spacing w:line="252" w:lineRule="exact" w:before="2"/>
              <w:ind w:right="95"/>
              <w:jc w:val="right"/>
              <w:rPr>
                <w:sz w:val="21"/>
              </w:rPr>
            </w:pPr>
            <w:r>
              <w:rPr>
                <w:spacing w:val="-5"/>
                <w:sz w:val="21"/>
              </w:rPr>
              <w:t>04</w:t>
            </w:r>
          </w:p>
        </w:tc>
        <w:tc>
          <w:tcPr>
            <w:tcW w:w="1028" w:type="dxa"/>
          </w:tcPr>
          <w:p>
            <w:pPr>
              <w:pStyle w:val="TableParagraph"/>
              <w:spacing w:before="1"/>
              <w:ind w:right="93"/>
              <w:jc w:val="right"/>
              <w:rPr>
                <w:sz w:val="21"/>
              </w:rPr>
            </w:pPr>
            <w:r>
              <w:rPr>
                <w:spacing w:val="-2"/>
                <w:sz w:val="21"/>
              </w:rPr>
              <w:t>3,084,4</w:t>
            </w:r>
          </w:p>
          <w:p>
            <w:pPr>
              <w:pStyle w:val="TableParagraph"/>
              <w:spacing w:before="4"/>
              <w:ind w:right="93"/>
              <w:jc w:val="right"/>
              <w:rPr>
                <w:sz w:val="21"/>
              </w:rPr>
            </w:pPr>
            <w:r>
              <w:rPr>
                <w:spacing w:val="-2"/>
                <w:sz w:val="21"/>
              </w:rPr>
              <w:t>74,901.</w:t>
            </w:r>
          </w:p>
          <w:p>
            <w:pPr>
              <w:pStyle w:val="TableParagraph"/>
              <w:spacing w:line="252" w:lineRule="exact" w:before="2"/>
              <w:ind w:right="96"/>
              <w:jc w:val="right"/>
              <w:rPr>
                <w:sz w:val="21"/>
              </w:rPr>
            </w:pPr>
            <w:r>
              <w:rPr>
                <w:spacing w:val="-5"/>
                <w:sz w:val="21"/>
              </w:rPr>
              <w:t>39</w:t>
            </w:r>
          </w:p>
        </w:tc>
      </w:tr>
      <w:tr>
        <w:trPr>
          <w:trHeight w:val="815" w:hRule="atLeast"/>
        </w:trPr>
        <w:tc>
          <w:tcPr>
            <w:tcW w:w="2396" w:type="dxa"/>
          </w:tcPr>
          <w:p>
            <w:pPr>
              <w:pStyle w:val="TableParagraph"/>
              <w:spacing w:line="242" w:lineRule="auto"/>
              <w:ind w:left="110" w:right="108"/>
              <w:rPr>
                <w:sz w:val="18"/>
              </w:rPr>
            </w:pPr>
            <w:r>
              <w:rPr>
                <w:spacing w:val="-2"/>
                <w:sz w:val="18"/>
              </w:rPr>
              <w:t>三、本期增减变动金额（</w:t>
            </w:r>
            <w:r>
              <w:rPr>
                <w:spacing w:val="-2"/>
                <w:sz w:val="18"/>
              </w:rPr>
              <w:t>减少以“－”号填列）</w:t>
            </w:r>
          </w:p>
        </w:tc>
        <w:tc>
          <w:tcPr>
            <w:tcW w:w="1078" w:type="dxa"/>
            <w:tcBorders>
              <w:right w:val="single" w:sz="4" w:space="0" w:color="000000"/>
            </w:tcBorders>
          </w:tcPr>
          <w:p>
            <w:pPr>
              <w:pStyle w:val="TableParagraph"/>
              <w:spacing w:before="138"/>
              <w:ind w:right="92"/>
              <w:jc w:val="right"/>
              <w:rPr>
                <w:sz w:val="21"/>
              </w:rPr>
            </w:pPr>
            <w:r>
              <w:rPr>
                <w:spacing w:val="-2"/>
                <w:sz w:val="21"/>
              </w:rPr>
              <w:t>33,610,8</w:t>
            </w:r>
          </w:p>
          <w:p>
            <w:pPr>
              <w:pStyle w:val="TableParagraph"/>
              <w:spacing w:before="2"/>
              <w:ind w:right="92"/>
              <w:jc w:val="right"/>
              <w:rPr>
                <w:sz w:val="21"/>
              </w:rPr>
            </w:pPr>
            <w:r>
              <w:rPr>
                <w:spacing w:val="-2"/>
                <w:sz w:val="21"/>
              </w:rPr>
              <w:t>47.00</w:t>
            </w: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spacing w:line="242" w:lineRule="auto" w:before="1"/>
              <w:ind w:left="144" w:right="88" w:firstLine="734"/>
              <w:jc w:val="right"/>
              <w:rPr>
                <w:sz w:val="21"/>
              </w:rPr>
            </w:pPr>
            <w:r>
              <w:rPr>
                <w:spacing w:val="-10"/>
                <w:sz w:val="21"/>
              </w:rPr>
              <w:t>- </w:t>
            </w:r>
            <w:r>
              <w:rPr>
                <w:spacing w:val="-2"/>
                <w:sz w:val="21"/>
              </w:rPr>
              <w:t>103,644,</w:t>
            </w:r>
          </w:p>
          <w:p>
            <w:pPr>
              <w:pStyle w:val="TableParagraph"/>
              <w:spacing w:line="250" w:lineRule="exact" w:before="1"/>
              <w:ind w:right="88"/>
              <w:jc w:val="right"/>
              <w:rPr>
                <w:sz w:val="21"/>
              </w:rPr>
            </w:pPr>
            <w:r>
              <w:rPr>
                <w:spacing w:val="-2"/>
                <w:sz w:val="21"/>
              </w:rPr>
              <w:t>978.07</w:t>
            </w:r>
          </w:p>
        </w:tc>
        <w:tc>
          <w:tcPr>
            <w:tcW w:w="1038" w:type="dxa"/>
          </w:tcPr>
          <w:p>
            <w:pPr>
              <w:pStyle w:val="TableParagraph"/>
              <w:spacing w:before="138"/>
              <w:ind w:left="194"/>
              <w:rPr>
                <w:sz w:val="21"/>
              </w:rPr>
            </w:pPr>
            <w:r>
              <w:rPr>
                <w:spacing w:val="-2"/>
                <w:sz w:val="21"/>
              </w:rPr>
              <w:t>784,217</w:t>
            </w:r>
          </w:p>
          <w:p>
            <w:pPr>
              <w:pStyle w:val="TableParagraph"/>
              <w:spacing w:before="2"/>
              <w:ind w:left="194"/>
              <w:rPr>
                <w:sz w:val="21"/>
              </w:rPr>
            </w:pPr>
            <w:r>
              <w:rPr>
                <w:spacing w:val="-2"/>
                <w:sz w:val="21"/>
              </w:rPr>
              <w:t>,891.08</w:t>
            </w:r>
          </w:p>
        </w:tc>
        <w:tc>
          <w:tcPr>
            <w:tcW w:w="1064" w:type="dxa"/>
          </w:tcPr>
          <w:p>
            <w:pPr>
              <w:pStyle w:val="TableParagraph"/>
              <w:rPr>
                <w:rFonts w:ascii="Times New Roman"/>
                <w:sz w:val="20"/>
              </w:rPr>
            </w:pPr>
          </w:p>
        </w:tc>
        <w:tc>
          <w:tcPr>
            <w:tcW w:w="1023" w:type="dxa"/>
          </w:tcPr>
          <w:p>
            <w:pPr>
              <w:pStyle w:val="TableParagraph"/>
              <w:spacing w:before="138"/>
              <w:ind w:right="90"/>
              <w:jc w:val="right"/>
              <w:rPr>
                <w:sz w:val="21"/>
              </w:rPr>
            </w:pPr>
            <w:r>
              <w:rPr>
                <w:spacing w:val="-2"/>
                <w:sz w:val="21"/>
              </w:rPr>
              <w:t>2,452,7</w:t>
            </w:r>
          </w:p>
          <w:p>
            <w:pPr>
              <w:pStyle w:val="TableParagraph"/>
              <w:spacing w:before="2"/>
              <w:ind w:right="90"/>
              <w:jc w:val="right"/>
              <w:rPr>
                <w:sz w:val="21"/>
              </w:rPr>
            </w:pPr>
            <w:r>
              <w:rPr>
                <w:spacing w:val="-2"/>
                <w:sz w:val="21"/>
              </w:rPr>
              <w:t>63.75</w:t>
            </w:r>
          </w:p>
        </w:tc>
        <w:tc>
          <w:tcPr>
            <w:tcW w:w="1038" w:type="dxa"/>
          </w:tcPr>
          <w:p>
            <w:pPr>
              <w:pStyle w:val="TableParagraph"/>
              <w:rPr>
                <w:rFonts w:ascii="Times New Roman"/>
                <w:sz w:val="20"/>
              </w:rPr>
            </w:pPr>
          </w:p>
        </w:tc>
        <w:tc>
          <w:tcPr>
            <w:tcW w:w="1021" w:type="dxa"/>
          </w:tcPr>
          <w:p>
            <w:pPr>
              <w:pStyle w:val="TableParagraph"/>
              <w:spacing w:before="138"/>
              <w:ind w:left="172"/>
              <w:rPr>
                <w:sz w:val="21"/>
              </w:rPr>
            </w:pPr>
            <w:r>
              <w:rPr>
                <w:spacing w:val="-2"/>
                <w:sz w:val="21"/>
              </w:rPr>
              <w:t>117,860</w:t>
            </w:r>
          </w:p>
          <w:p>
            <w:pPr>
              <w:pStyle w:val="TableParagraph"/>
              <w:spacing w:before="2"/>
              <w:ind w:left="172"/>
              <w:rPr>
                <w:sz w:val="21"/>
              </w:rPr>
            </w:pPr>
            <w:r>
              <w:rPr>
                <w:spacing w:val="-2"/>
                <w:sz w:val="21"/>
              </w:rPr>
              <w:t>,433.25</w:t>
            </w:r>
          </w:p>
        </w:tc>
        <w:tc>
          <w:tcPr>
            <w:tcW w:w="1009" w:type="dxa"/>
          </w:tcPr>
          <w:p>
            <w:pPr>
              <w:pStyle w:val="TableParagraph"/>
              <w:spacing w:before="138"/>
              <w:ind w:left="162"/>
              <w:rPr>
                <w:sz w:val="21"/>
              </w:rPr>
            </w:pPr>
            <w:r>
              <w:rPr>
                <w:spacing w:val="-2"/>
                <w:sz w:val="21"/>
              </w:rPr>
              <w:t>910,299</w:t>
            </w:r>
          </w:p>
          <w:p>
            <w:pPr>
              <w:pStyle w:val="TableParagraph"/>
              <w:spacing w:before="2"/>
              <w:ind w:left="162"/>
              <w:rPr>
                <w:sz w:val="21"/>
              </w:rPr>
            </w:pPr>
            <w:r>
              <w:rPr>
                <w:spacing w:val="-2"/>
                <w:sz w:val="21"/>
              </w:rPr>
              <w:t>,006.56</w:t>
            </w:r>
          </w:p>
        </w:tc>
        <w:tc>
          <w:tcPr>
            <w:tcW w:w="1028" w:type="dxa"/>
          </w:tcPr>
          <w:p>
            <w:pPr>
              <w:pStyle w:val="TableParagraph"/>
              <w:spacing w:before="1"/>
              <w:ind w:right="93"/>
              <w:jc w:val="right"/>
              <w:rPr>
                <w:sz w:val="21"/>
              </w:rPr>
            </w:pPr>
            <w:r>
              <w:rPr>
                <w:spacing w:val="-2"/>
                <w:sz w:val="21"/>
              </w:rPr>
              <w:t>1,744,7</w:t>
            </w:r>
          </w:p>
          <w:p>
            <w:pPr>
              <w:pStyle w:val="TableParagraph"/>
              <w:spacing w:before="2"/>
              <w:ind w:right="93"/>
              <w:jc w:val="right"/>
              <w:rPr>
                <w:sz w:val="21"/>
              </w:rPr>
            </w:pPr>
            <w:r>
              <w:rPr>
                <w:spacing w:val="-2"/>
                <w:sz w:val="21"/>
              </w:rPr>
              <w:t>95,963.</w:t>
            </w:r>
          </w:p>
          <w:p>
            <w:pPr>
              <w:pStyle w:val="TableParagraph"/>
              <w:spacing w:line="250" w:lineRule="exact" w:before="5"/>
              <w:ind w:right="96"/>
              <w:jc w:val="right"/>
              <w:rPr>
                <w:sz w:val="21"/>
              </w:rPr>
            </w:pPr>
            <w:r>
              <w:rPr>
                <w:spacing w:val="-5"/>
                <w:sz w:val="21"/>
              </w:rPr>
              <w:t>57</w:t>
            </w:r>
          </w:p>
        </w:tc>
      </w:tr>
      <w:tr>
        <w:trPr>
          <w:trHeight w:val="817" w:hRule="atLeast"/>
        </w:trPr>
        <w:tc>
          <w:tcPr>
            <w:tcW w:w="2396" w:type="dxa"/>
          </w:tcPr>
          <w:p>
            <w:pPr>
              <w:pStyle w:val="TableParagraph"/>
              <w:spacing w:before="2"/>
              <w:ind w:left="110"/>
              <w:rPr>
                <w:sz w:val="18"/>
              </w:rPr>
            </w:pPr>
            <w:r>
              <w:rPr>
                <w:sz w:val="18"/>
              </w:rPr>
              <w:t>（一）</w:t>
            </w:r>
            <w:r>
              <w:rPr>
                <w:spacing w:val="-2"/>
                <w:sz w:val="18"/>
              </w:rPr>
              <w:t>综合收益总额</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spacing w:before="137"/>
              <w:ind w:right="90"/>
              <w:jc w:val="right"/>
              <w:rPr>
                <w:sz w:val="21"/>
              </w:rPr>
            </w:pPr>
            <w:r>
              <w:rPr>
                <w:spacing w:val="-2"/>
                <w:sz w:val="21"/>
              </w:rPr>
              <w:t>2,452,7</w:t>
            </w:r>
          </w:p>
          <w:p>
            <w:pPr>
              <w:pStyle w:val="TableParagraph"/>
              <w:spacing w:before="5"/>
              <w:ind w:right="90"/>
              <w:jc w:val="right"/>
              <w:rPr>
                <w:sz w:val="21"/>
              </w:rPr>
            </w:pPr>
            <w:r>
              <w:rPr>
                <w:spacing w:val="-2"/>
                <w:sz w:val="21"/>
              </w:rPr>
              <w:t>63.75</w:t>
            </w: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spacing w:before="3"/>
              <w:ind w:right="93"/>
              <w:jc w:val="right"/>
              <w:rPr>
                <w:sz w:val="21"/>
              </w:rPr>
            </w:pPr>
            <w:r>
              <w:rPr>
                <w:spacing w:val="-2"/>
                <w:sz w:val="21"/>
              </w:rPr>
              <w:t>1,178,6</w:t>
            </w:r>
          </w:p>
          <w:p>
            <w:pPr>
              <w:pStyle w:val="TableParagraph"/>
              <w:spacing w:before="2"/>
              <w:ind w:right="93"/>
              <w:jc w:val="right"/>
              <w:rPr>
                <w:sz w:val="21"/>
              </w:rPr>
            </w:pPr>
            <w:r>
              <w:rPr>
                <w:spacing w:val="-2"/>
                <w:sz w:val="21"/>
              </w:rPr>
              <w:t>04,332.</w:t>
            </w:r>
          </w:p>
          <w:p>
            <w:pPr>
              <w:pStyle w:val="TableParagraph"/>
              <w:spacing w:line="250" w:lineRule="exact" w:before="5"/>
              <w:ind w:right="95"/>
              <w:jc w:val="right"/>
              <w:rPr>
                <w:sz w:val="21"/>
              </w:rPr>
            </w:pPr>
            <w:r>
              <w:rPr>
                <w:spacing w:val="-5"/>
                <w:sz w:val="21"/>
              </w:rPr>
              <w:t>48</w:t>
            </w:r>
          </w:p>
        </w:tc>
        <w:tc>
          <w:tcPr>
            <w:tcW w:w="1028" w:type="dxa"/>
          </w:tcPr>
          <w:p>
            <w:pPr>
              <w:pStyle w:val="TableParagraph"/>
              <w:spacing w:before="3"/>
              <w:ind w:right="93"/>
              <w:jc w:val="right"/>
              <w:rPr>
                <w:sz w:val="21"/>
              </w:rPr>
            </w:pPr>
            <w:r>
              <w:rPr>
                <w:spacing w:val="-2"/>
                <w:sz w:val="21"/>
              </w:rPr>
              <w:t>1,181,0</w:t>
            </w:r>
          </w:p>
          <w:p>
            <w:pPr>
              <w:pStyle w:val="TableParagraph"/>
              <w:spacing w:before="2"/>
              <w:ind w:right="93"/>
              <w:jc w:val="right"/>
              <w:rPr>
                <w:sz w:val="21"/>
              </w:rPr>
            </w:pPr>
            <w:r>
              <w:rPr>
                <w:spacing w:val="-2"/>
                <w:sz w:val="21"/>
              </w:rPr>
              <w:t>57,096.</w:t>
            </w:r>
          </w:p>
          <w:p>
            <w:pPr>
              <w:pStyle w:val="TableParagraph"/>
              <w:spacing w:line="250" w:lineRule="exact" w:before="5"/>
              <w:ind w:right="96"/>
              <w:jc w:val="right"/>
              <w:rPr>
                <w:sz w:val="21"/>
              </w:rPr>
            </w:pPr>
            <w:r>
              <w:rPr>
                <w:spacing w:val="-5"/>
                <w:sz w:val="21"/>
              </w:rPr>
              <w:t>23</w:t>
            </w:r>
          </w:p>
        </w:tc>
      </w:tr>
      <w:tr>
        <w:trPr>
          <w:trHeight w:val="242" w:hRule="atLeast"/>
        </w:trPr>
        <w:tc>
          <w:tcPr>
            <w:tcW w:w="2396" w:type="dxa"/>
            <w:tcBorders>
              <w:bottom w:val="nil"/>
            </w:tcBorders>
          </w:tcPr>
          <w:p>
            <w:pPr>
              <w:pStyle w:val="TableParagraph"/>
              <w:spacing w:line="223" w:lineRule="exact"/>
              <w:ind w:left="110"/>
              <w:rPr>
                <w:sz w:val="18"/>
              </w:rPr>
            </w:pPr>
            <w:r>
              <w:rPr>
                <w:spacing w:val="-2"/>
                <w:sz w:val="18"/>
              </w:rPr>
              <w:t>（二）</w:t>
            </w:r>
            <w:r>
              <w:rPr>
                <w:spacing w:val="-3"/>
                <w:sz w:val="18"/>
              </w:rPr>
              <w:t>所有者投入和减少资</w:t>
            </w:r>
          </w:p>
        </w:tc>
        <w:tc>
          <w:tcPr>
            <w:tcW w:w="1078" w:type="dxa"/>
            <w:tcBorders>
              <w:bottom w:val="nil"/>
              <w:right w:val="single" w:sz="4" w:space="0" w:color="000000"/>
            </w:tcBorders>
          </w:tcPr>
          <w:p>
            <w:pPr>
              <w:pStyle w:val="TableParagraph"/>
              <w:spacing w:line="222" w:lineRule="exact" w:before="1"/>
              <w:ind w:right="92"/>
              <w:jc w:val="right"/>
              <w:rPr>
                <w:sz w:val="21"/>
              </w:rPr>
            </w:pPr>
            <w:r>
              <w:rPr>
                <w:spacing w:val="-2"/>
                <w:sz w:val="21"/>
              </w:rPr>
              <w:t>33,610,8</w:t>
            </w:r>
          </w:p>
        </w:tc>
        <w:tc>
          <w:tcPr>
            <w:tcW w:w="1052" w:type="dxa"/>
            <w:vMerge w:val="restart"/>
            <w:tcBorders>
              <w:left w:val="single" w:sz="4" w:space="0" w:color="000000"/>
              <w:right w:val="single" w:sz="4" w:space="0" w:color="000000"/>
            </w:tcBorders>
          </w:tcPr>
          <w:p>
            <w:pPr>
              <w:pStyle w:val="TableParagraph"/>
              <w:rPr>
                <w:rFonts w:ascii="Times New Roman"/>
                <w:sz w:val="20"/>
              </w:rPr>
            </w:pPr>
          </w:p>
        </w:tc>
        <w:tc>
          <w:tcPr>
            <w:tcW w:w="1078" w:type="dxa"/>
            <w:vMerge w:val="restart"/>
            <w:tcBorders>
              <w:left w:val="single" w:sz="4" w:space="0" w:color="000000"/>
              <w:right w:val="single" w:sz="4" w:space="0" w:color="000000"/>
            </w:tcBorders>
          </w:tcPr>
          <w:p>
            <w:pPr>
              <w:pStyle w:val="TableParagraph"/>
              <w:rPr>
                <w:rFonts w:ascii="Times New Roman"/>
                <w:sz w:val="20"/>
              </w:rPr>
            </w:pPr>
          </w:p>
        </w:tc>
        <w:tc>
          <w:tcPr>
            <w:tcW w:w="1090" w:type="dxa"/>
            <w:vMerge w:val="restart"/>
            <w:tcBorders>
              <w:left w:val="single" w:sz="4" w:space="0" w:color="000000"/>
            </w:tcBorders>
          </w:tcPr>
          <w:p>
            <w:pPr>
              <w:pStyle w:val="TableParagraph"/>
              <w:rPr>
                <w:rFonts w:ascii="Times New Roman"/>
                <w:sz w:val="20"/>
              </w:rPr>
            </w:pPr>
          </w:p>
        </w:tc>
        <w:tc>
          <w:tcPr>
            <w:tcW w:w="1038" w:type="dxa"/>
            <w:tcBorders>
              <w:bottom w:val="nil"/>
            </w:tcBorders>
          </w:tcPr>
          <w:p>
            <w:pPr>
              <w:pStyle w:val="TableParagraph"/>
              <w:spacing w:line="222" w:lineRule="exact" w:before="1"/>
              <w:ind w:right="89"/>
              <w:jc w:val="right"/>
              <w:rPr>
                <w:sz w:val="21"/>
              </w:rPr>
            </w:pPr>
            <w:r>
              <w:rPr>
                <w:spacing w:val="-2"/>
                <w:sz w:val="21"/>
              </w:rPr>
              <w:t>680,572</w:t>
            </w:r>
          </w:p>
        </w:tc>
        <w:tc>
          <w:tcPr>
            <w:tcW w:w="1064" w:type="dxa"/>
            <w:vMerge w:val="restart"/>
          </w:tcPr>
          <w:p>
            <w:pPr>
              <w:pStyle w:val="TableParagraph"/>
              <w:rPr>
                <w:rFonts w:ascii="Times New Roman"/>
                <w:sz w:val="20"/>
              </w:rPr>
            </w:pPr>
          </w:p>
        </w:tc>
        <w:tc>
          <w:tcPr>
            <w:tcW w:w="1023" w:type="dxa"/>
            <w:vMerge w:val="restart"/>
          </w:tcPr>
          <w:p>
            <w:pPr>
              <w:pStyle w:val="TableParagraph"/>
              <w:rPr>
                <w:rFonts w:ascii="Times New Roman"/>
                <w:sz w:val="20"/>
              </w:rPr>
            </w:pPr>
          </w:p>
        </w:tc>
        <w:tc>
          <w:tcPr>
            <w:tcW w:w="1038" w:type="dxa"/>
            <w:vMerge w:val="restart"/>
          </w:tcPr>
          <w:p>
            <w:pPr>
              <w:pStyle w:val="TableParagraph"/>
              <w:rPr>
                <w:rFonts w:ascii="Times New Roman"/>
                <w:sz w:val="20"/>
              </w:rPr>
            </w:pPr>
          </w:p>
        </w:tc>
        <w:tc>
          <w:tcPr>
            <w:tcW w:w="1021" w:type="dxa"/>
            <w:vMerge w:val="restart"/>
          </w:tcPr>
          <w:p>
            <w:pPr>
              <w:pStyle w:val="TableParagraph"/>
              <w:rPr>
                <w:rFonts w:ascii="Times New Roman"/>
                <w:sz w:val="20"/>
              </w:rPr>
            </w:pPr>
          </w:p>
        </w:tc>
        <w:tc>
          <w:tcPr>
            <w:tcW w:w="1009" w:type="dxa"/>
            <w:vMerge w:val="restart"/>
          </w:tcPr>
          <w:p>
            <w:pPr>
              <w:pStyle w:val="TableParagraph"/>
              <w:rPr>
                <w:rFonts w:ascii="Times New Roman"/>
                <w:sz w:val="20"/>
              </w:rPr>
            </w:pPr>
          </w:p>
        </w:tc>
        <w:tc>
          <w:tcPr>
            <w:tcW w:w="1028" w:type="dxa"/>
            <w:tcBorders>
              <w:bottom w:val="nil"/>
            </w:tcBorders>
          </w:tcPr>
          <w:p>
            <w:pPr>
              <w:pStyle w:val="TableParagraph"/>
              <w:spacing w:line="222" w:lineRule="exact" w:before="1"/>
              <w:ind w:right="93"/>
              <w:jc w:val="right"/>
              <w:rPr>
                <w:sz w:val="21"/>
              </w:rPr>
            </w:pPr>
            <w:r>
              <w:rPr>
                <w:spacing w:val="-2"/>
                <w:sz w:val="21"/>
              </w:rPr>
              <w:t>714,183</w:t>
            </w:r>
          </w:p>
        </w:tc>
      </w:tr>
      <w:tr>
        <w:trPr>
          <w:trHeight w:val="286" w:hRule="atLeast"/>
        </w:trPr>
        <w:tc>
          <w:tcPr>
            <w:tcW w:w="2396" w:type="dxa"/>
            <w:tcBorders>
              <w:top w:val="nil"/>
            </w:tcBorders>
          </w:tcPr>
          <w:p>
            <w:pPr>
              <w:pStyle w:val="TableParagraph"/>
              <w:spacing w:line="208" w:lineRule="exact"/>
              <w:ind w:left="110"/>
              <w:rPr>
                <w:sz w:val="18"/>
              </w:rPr>
            </w:pPr>
            <w:r>
              <w:rPr>
                <w:spacing w:val="-10"/>
                <w:sz w:val="18"/>
              </w:rPr>
              <w:t>本</w:t>
            </w:r>
          </w:p>
        </w:tc>
        <w:tc>
          <w:tcPr>
            <w:tcW w:w="1078" w:type="dxa"/>
            <w:tcBorders>
              <w:top w:val="nil"/>
              <w:right w:val="single" w:sz="4" w:space="0" w:color="000000"/>
            </w:tcBorders>
          </w:tcPr>
          <w:p>
            <w:pPr>
              <w:pStyle w:val="TableParagraph"/>
              <w:spacing w:line="250" w:lineRule="exact" w:before="16"/>
              <w:ind w:right="92"/>
              <w:jc w:val="right"/>
              <w:rPr>
                <w:sz w:val="21"/>
              </w:rPr>
            </w:pPr>
            <w:r>
              <w:rPr>
                <w:spacing w:val="-2"/>
                <w:sz w:val="21"/>
              </w:rPr>
              <w:t>47.00</w:t>
            </w:r>
          </w:p>
        </w:tc>
        <w:tc>
          <w:tcPr>
            <w:tcW w:w="1052" w:type="dxa"/>
            <w:vMerge/>
            <w:tcBorders>
              <w:top w:val="nil"/>
              <w:left w:val="single" w:sz="4" w:space="0" w:color="000000"/>
              <w:right w:val="single" w:sz="4" w:space="0" w:color="000000"/>
            </w:tcBorders>
          </w:tcPr>
          <w:p>
            <w:pPr>
              <w:rPr>
                <w:sz w:val="2"/>
                <w:szCs w:val="2"/>
              </w:rPr>
            </w:pPr>
          </w:p>
        </w:tc>
        <w:tc>
          <w:tcPr>
            <w:tcW w:w="1078"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tcBorders>
          </w:tcPr>
          <w:p>
            <w:pPr>
              <w:rPr>
                <w:sz w:val="2"/>
                <w:szCs w:val="2"/>
              </w:rPr>
            </w:pPr>
          </w:p>
        </w:tc>
        <w:tc>
          <w:tcPr>
            <w:tcW w:w="1038" w:type="dxa"/>
            <w:tcBorders>
              <w:top w:val="nil"/>
            </w:tcBorders>
          </w:tcPr>
          <w:p>
            <w:pPr>
              <w:pStyle w:val="TableParagraph"/>
              <w:spacing w:line="250" w:lineRule="exact" w:before="16"/>
              <w:ind w:right="89"/>
              <w:jc w:val="right"/>
              <w:rPr>
                <w:sz w:val="21"/>
              </w:rPr>
            </w:pPr>
            <w:r>
              <w:rPr>
                <w:spacing w:val="-2"/>
                <w:sz w:val="21"/>
              </w:rPr>
              <w:t>,913.01</w:t>
            </w:r>
          </w:p>
        </w:tc>
        <w:tc>
          <w:tcPr>
            <w:tcW w:w="1064" w:type="dxa"/>
            <w:vMerge/>
            <w:tcBorders>
              <w:top w:val="nil"/>
            </w:tcBorders>
          </w:tcPr>
          <w:p>
            <w:pPr>
              <w:rPr>
                <w:sz w:val="2"/>
                <w:szCs w:val="2"/>
              </w:rPr>
            </w:pPr>
          </w:p>
        </w:tc>
        <w:tc>
          <w:tcPr>
            <w:tcW w:w="1023" w:type="dxa"/>
            <w:vMerge/>
            <w:tcBorders>
              <w:top w:val="nil"/>
            </w:tcBorders>
          </w:tcPr>
          <w:p>
            <w:pPr>
              <w:rPr>
                <w:sz w:val="2"/>
                <w:szCs w:val="2"/>
              </w:rPr>
            </w:pPr>
          </w:p>
        </w:tc>
        <w:tc>
          <w:tcPr>
            <w:tcW w:w="1038" w:type="dxa"/>
            <w:vMerge/>
            <w:tcBorders>
              <w:top w:val="nil"/>
            </w:tcBorders>
          </w:tcPr>
          <w:p>
            <w:pPr>
              <w:rPr>
                <w:sz w:val="2"/>
                <w:szCs w:val="2"/>
              </w:rPr>
            </w:pPr>
          </w:p>
        </w:tc>
        <w:tc>
          <w:tcPr>
            <w:tcW w:w="1021" w:type="dxa"/>
            <w:vMerge/>
            <w:tcBorders>
              <w:top w:val="nil"/>
            </w:tcBorders>
          </w:tcPr>
          <w:p>
            <w:pPr>
              <w:rPr>
                <w:sz w:val="2"/>
                <w:szCs w:val="2"/>
              </w:rPr>
            </w:pPr>
          </w:p>
        </w:tc>
        <w:tc>
          <w:tcPr>
            <w:tcW w:w="1009" w:type="dxa"/>
            <w:vMerge/>
            <w:tcBorders>
              <w:top w:val="nil"/>
            </w:tcBorders>
          </w:tcPr>
          <w:p>
            <w:pPr>
              <w:rPr>
                <w:sz w:val="2"/>
                <w:szCs w:val="2"/>
              </w:rPr>
            </w:pPr>
          </w:p>
        </w:tc>
        <w:tc>
          <w:tcPr>
            <w:tcW w:w="1028" w:type="dxa"/>
            <w:tcBorders>
              <w:top w:val="nil"/>
            </w:tcBorders>
          </w:tcPr>
          <w:p>
            <w:pPr>
              <w:pStyle w:val="TableParagraph"/>
              <w:spacing w:line="250" w:lineRule="exact" w:before="16"/>
              <w:ind w:right="93"/>
              <w:jc w:val="right"/>
              <w:rPr>
                <w:sz w:val="21"/>
              </w:rPr>
            </w:pPr>
            <w:r>
              <w:rPr>
                <w:spacing w:val="-2"/>
                <w:sz w:val="21"/>
              </w:rPr>
              <w:t>,760.01</w:t>
            </w:r>
          </w:p>
        </w:tc>
      </w:tr>
      <w:tr>
        <w:trPr>
          <w:trHeight w:val="234" w:hRule="atLeast"/>
        </w:trPr>
        <w:tc>
          <w:tcPr>
            <w:tcW w:w="2396" w:type="dxa"/>
          </w:tcPr>
          <w:p>
            <w:pPr>
              <w:pStyle w:val="TableParagraph"/>
              <w:spacing w:line="212" w:lineRule="exact" w:before="2"/>
              <w:ind w:left="110"/>
              <w:rPr>
                <w:sz w:val="18"/>
              </w:rPr>
            </w:pPr>
            <w:r>
              <w:rPr>
                <w:sz w:val="18"/>
              </w:rPr>
              <w:t>1</w:t>
            </w:r>
            <w:r>
              <w:rPr>
                <w:spacing w:val="-1"/>
                <w:sz w:val="18"/>
              </w:rPr>
              <w:t>．所有者投入的普通股</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242" w:hRule="atLeast"/>
        </w:trPr>
        <w:tc>
          <w:tcPr>
            <w:tcW w:w="2396" w:type="dxa"/>
            <w:tcBorders>
              <w:bottom w:val="nil"/>
            </w:tcBorders>
          </w:tcPr>
          <w:p>
            <w:pPr>
              <w:pStyle w:val="TableParagraph"/>
              <w:spacing w:line="222" w:lineRule="exact"/>
              <w:ind w:left="110"/>
              <w:rPr>
                <w:sz w:val="18"/>
              </w:rPr>
            </w:pPr>
            <w:r>
              <w:rPr>
                <w:sz w:val="18"/>
              </w:rPr>
              <w:t>2</w:t>
            </w:r>
            <w:r>
              <w:rPr>
                <w:spacing w:val="-1"/>
                <w:sz w:val="18"/>
              </w:rPr>
              <w:t>．其他权益工具持有者投</w:t>
            </w:r>
          </w:p>
        </w:tc>
        <w:tc>
          <w:tcPr>
            <w:tcW w:w="1078" w:type="dxa"/>
            <w:tcBorders>
              <w:bottom w:val="nil"/>
              <w:right w:val="single" w:sz="4" w:space="0" w:color="000000"/>
            </w:tcBorders>
          </w:tcPr>
          <w:p>
            <w:pPr>
              <w:pStyle w:val="TableParagraph"/>
              <w:spacing w:line="221" w:lineRule="exact" w:before="1"/>
              <w:ind w:right="92"/>
              <w:jc w:val="right"/>
              <w:rPr>
                <w:sz w:val="21"/>
              </w:rPr>
            </w:pPr>
            <w:r>
              <w:rPr>
                <w:spacing w:val="-2"/>
                <w:sz w:val="21"/>
              </w:rPr>
              <w:t>33,610,8</w:t>
            </w:r>
          </w:p>
        </w:tc>
        <w:tc>
          <w:tcPr>
            <w:tcW w:w="1052" w:type="dxa"/>
            <w:vMerge w:val="restart"/>
            <w:tcBorders>
              <w:left w:val="single" w:sz="4" w:space="0" w:color="000000"/>
              <w:right w:val="single" w:sz="4" w:space="0" w:color="000000"/>
            </w:tcBorders>
          </w:tcPr>
          <w:p>
            <w:pPr>
              <w:pStyle w:val="TableParagraph"/>
              <w:rPr>
                <w:rFonts w:ascii="Times New Roman"/>
                <w:sz w:val="20"/>
              </w:rPr>
            </w:pPr>
          </w:p>
        </w:tc>
        <w:tc>
          <w:tcPr>
            <w:tcW w:w="1078" w:type="dxa"/>
            <w:vMerge w:val="restart"/>
            <w:tcBorders>
              <w:left w:val="single" w:sz="4" w:space="0" w:color="000000"/>
              <w:right w:val="single" w:sz="4" w:space="0" w:color="000000"/>
            </w:tcBorders>
          </w:tcPr>
          <w:p>
            <w:pPr>
              <w:pStyle w:val="TableParagraph"/>
              <w:rPr>
                <w:rFonts w:ascii="Times New Roman"/>
                <w:sz w:val="20"/>
              </w:rPr>
            </w:pPr>
          </w:p>
        </w:tc>
        <w:tc>
          <w:tcPr>
            <w:tcW w:w="1090" w:type="dxa"/>
            <w:vMerge w:val="restart"/>
            <w:tcBorders>
              <w:left w:val="single" w:sz="4" w:space="0" w:color="000000"/>
            </w:tcBorders>
          </w:tcPr>
          <w:p>
            <w:pPr>
              <w:pStyle w:val="TableParagraph"/>
              <w:rPr>
                <w:rFonts w:ascii="Times New Roman"/>
                <w:sz w:val="20"/>
              </w:rPr>
            </w:pPr>
          </w:p>
        </w:tc>
        <w:tc>
          <w:tcPr>
            <w:tcW w:w="1038" w:type="dxa"/>
            <w:tcBorders>
              <w:bottom w:val="nil"/>
            </w:tcBorders>
          </w:tcPr>
          <w:p>
            <w:pPr>
              <w:pStyle w:val="TableParagraph"/>
              <w:spacing w:line="221" w:lineRule="exact" w:before="1"/>
              <w:ind w:right="89"/>
              <w:jc w:val="right"/>
              <w:rPr>
                <w:sz w:val="21"/>
              </w:rPr>
            </w:pPr>
            <w:r>
              <w:rPr>
                <w:spacing w:val="-2"/>
                <w:sz w:val="21"/>
              </w:rPr>
              <w:t>680,572</w:t>
            </w:r>
          </w:p>
        </w:tc>
        <w:tc>
          <w:tcPr>
            <w:tcW w:w="1064" w:type="dxa"/>
            <w:vMerge w:val="restart"/>
          </w:tcPr>
          <w:p>
            <w:pPr>
              <w:pStyle w:val="TableParagraph"/>
              <w:rPr>
                <w:rFonts w:ascii="Times New Roman"/>
                <w:sz w:val="20"/>
              </w:rPr>
            </w:pPr>
          </w:p>
        </w:tc>
        <w:tc>
          <w:tcPr>
            <w:tcW w:w="1023" w:type="dxa"/>
            <w:vMerge w:val="restart"/>
          </w:tcPr>
          <w:p>
            <w:pPr>
              <w:pStyle w:val="TableParagraph"/>
              <w:rPr>
                <w:rFonts w:ascii="Times New Roman"/>
                <w:sz w:val="20"/>
              </w:rPr>
            </w:pPr>
          </w:p>
        </w:tc>
        <w:tc>
          <w:tcPr>
            <w:tcW w:w="1038" w:type="dxa"/>
            <w:vMerge w:val="restart"/>
          </w:tcPr>
          <w:p>
            <w:pPr>
              <w:pStyle w:val="TableParagraph"/>
              <w:rPr>
                <w:rFonts w:ascii="Times New Roman"/>
                <w:sz w:val="20"/>
              </w:rPr>
            </w:pPr>
          </w:p>
        </w:tc>
        <w:tc>
          <w:tcPr>
            <w:tcW w:w="1021" w:type="dxa"/>
            <w:vMerge w:val="restart"/>
          </w:tcPr>
          <w:p>
            <w:pPr>
              <w:pStyle w:val="TableParagraph"/>
              <w:rPr>
                <w:rFonts w:ascii="Times New Roman"/>
                <w:sz w:val="20"/>
              </w:rPr>
            </w:pPr>
          </w:p>
        </w:tc>
        <w:tc>
          <w:tcPr>
            <w:tcW w:w="1009" w:type="dxa"/>
            <w:vMerge w:val="restart"/>
          </w:tcPr>
          <w:p>
            <w:pPr>
              <w:pStyle w:val="TableParagraph"/>
              <w:rPr>
                <w:rFonts w:ascii="Times New Roman"/>
                <w:sz w:val="20"/>
              </w:rPr>
            </w:pPr>
          </w:p>
        </w:tc>
        <w:tc>
          <w:tcPr>
            <w:tcW w:w="1028" w:type="dxa"/>
            <w:tcBorders>
              <w:bottom w:val="nil"/>
            </w:tcBorders>
          </w:tcPr>
          <w:p>
            <w:pPr>
              <w:pStyle w:val="TableParagraph"/>
              <w:spacing w:line="221" w:lineRule="exact" w:before="1"/>
              <w:ind w:right="93"/>
              <w:jc w:val="right"/>
              <w:rPr>
                <w:sz w:val="21"/>
              </w:rPr>
            </w:pPr>
            <w:r>
              <w:rPr>
                <w:spacing w:val="-2"/>
                <w:sz w:val="21"/>
              </w:rPr>
              <w:t>714,183</w:t>
            </w:r>
          </w:p>
        </w:tc>
      </w:tr>
      <w:tr>
        <w:trPr>
          <w:trHeight w:val="287" w:hRule="atLeast"/>
        </w:trPr>
        <w:tc>
          <w:tcPr>
            <w:tcW w:w="2396" w:type="dxa"/>
            <w:tcBorders>
              <w:top w:val="nil"/>
            </w:tcBorders>
          </w:tcPr>
          <w:p>
            <w:pPr>
              <w:pStyle w:val="TableParagraph"/>
              <w:spacing w:line="207" w:lineRule="exact"/>
              <w:ind w:left="110"/>
              <w:rPr>
                <w:sz w:val="18"/>
              </w:rPr>
            </w:pPr>
            <w:r>
              <w:rPr>
                <w:spacing w:val="-4"/>
                <w:sz w:val="18"/>
              </w:rPr>
              <w:t>入资本</w:t>
            </w:r>
          </w:p>
        </w:tc>
        <w:tc>
          <w:tcPr>
            <w:tcW w:w="1078" w:type="dxa"/>
            <w:tcBorders>
              <w:top w:val="nil"/>
              <w:right w:val="single" w:sz="4" w:space="0" w:color="000000"/>
            </w:tcBorders>
          </w:tcPr>
          <w:p>
            <w:pPr>
              <w:pStyle w:val="TableParagraph"/>
              <w:spacing w:line="250" w:lineRule="exact" w:before="18"/>
              <w:ind w:right="92"/>
              <w:jc w:val="right"/>
              <w:rPr>
                <w:sz w:val="21"/>
              </w:rPr>
            </w:pPr>
            <w:r>
              <w:rPr>
                <w:spacing w:val="-2"/>
                <w:sz w:val="21"/>
              </w:rPr>
              <w:t>47.00</w:t>
            </w:r>
          </w:p>
        </w:tc>
        <w:tc>
          <w:tcPr>
            <w:tcW w:w="1052" w:type="dxa"/>
            <w:vMerge/>
            <w:tcBorders>
              <w:top w:val="nil"/>
              <w:left w:val="single" w:sz="4" w:space="0" w:color="000000"/>
              <w:right w:val="single" w:sz="4" w:space="0" w:color="000000"/>
            </w:tcBorders>
          </w:tcPr>
          <w:p>
            <w:pPr>
              <w:rPr>
                <w:sz w:val="2"/>
                <w:szCs w:val="2"/>
              </w:rPr>
            </w:pPr>
          </w:p>
        </w:tc>
        <w:tc>
          <w:tcPr>
            <w:tcW w:w="1078" w:type="dxa"/>
            <w:vMerge/>
            <w:tcBorders>
              <w:top w:val="nil"/>
              <w:left w:val="single" w:sz="4" w:space="0" w:color="000000"/>
              <w:right w:val="single" w:sz="4" w:space="0" w:color="000000"/>
            </w:tcBorders>
          </w:tcPr>
          <w:p>
            <w:pPr>
              <w:rPr>
                <w:sz w:val="2"/>
                <w:szCs w:val="2"/>
              </w:rPr>
            </w:pPr>
          </w:p>
        </w:tc>
        <w:tc>
          <w:tcPr>
            <w:tcW w:w="1090" w:type="dxa"/>
            <w:vMerge/>
            <w:tcBorders>
              <w:top w:val="nil"/>
              <w:left w:val="single" w:sz="4" w:space="0" w:color="000000"/>
            </w:tcBorders>
          </w:tcPr>
          <w:p>
            <w:pPr>
              <w:rPr>
                <w:sz w:val="2"/>
                <w:szCs w:val="2"/>
              </w:rPr>
            </w:pPr>
          </w:p>
        </w:tc>
        <w:tc>
          <w:tcPr>
            <w:tcW w:w="1038" w:type="dxa"/>
            <w:tcBorders>
              <w:top w:val="nil"/>
            </w:tcBorders>
          </w:tcPr>
          <w:p>
            <w:pPr>
              <w:pStyle w:val="TableParagraph"/>
              <w:spacing w:line="250" w:lineRule="exact" w:before="18"/>
              <w:ind w:right="89"/>
              <w:jc w:val="right"/>
              <w:rPr>
                <w:sz w:val="21"/>
              </w:rPr>
            </w:pPr>
            <w:r>
              <w:rPr>
                <w:spacing w:val="-2"/>
                <w:sz w:val="21"/>
              </w:rPr>
              <w:t>,913.01</w:t>
            </w:r>
          </w:p>
        </w:tc>
        <w:tc>
          <w:tcPr>
            <w:tcW w:w="1064" w:type="dxa"/>
            <w:vMerge/>
            <w:tcBorders>
              <w:top w:val="nil"/>
            </w:tcBorders>
          </w:tcPr>
          <w:p>
            <w:pPr>
              <w:rPr>
                <w:sz w:val="2"/>
                <w:szCs w:val="2"/>
              </w:rPr>
            </w:pPr>
          </w:p>
        </w:tc>
        <w:tc>
          <w:tcPr>
            <w:tcW w:w="1023" w:type="dxa"/>
            <w:vMerge/>
            <w:tcBorders>
              <w:top w:val="nil"/>
            </w:tcBorders>
          </w:tcPr>
          <w:p>
            <w:pPr>
              <w:rPr>
                <w:sz w:val="2"/>
                <w:szCs w:val="2"/>
              </w:rPr>
            </w:pPr>
          </w:p>
        </w:tc>
        <w:tc>
          <w:tcPr>
            <w:tcW w:w="1038" w:type="dxa"/>
            <w:vMerge/>
            <w:tcBorders>
              <w:top w:val="nil"/>
            </w:tcBorders>
          </w:tcPr>
          <w:p>
            <w:pPr>
              <w:rPr>
                <w:sz w:val="2"/>
                <w:szCs w:val="2"/>
              </w:rPr>
            </w:pPr>
          </w:p>
        </w:tc>
        <w:tc>
          <w:tcPr>
            <w:tcW w:w="1021" w:type="dxa"/>
            <w:vMerge/>
            <w:tcBorders>
              <w:top w:val="nil"/>
            </w:tcBorders>
          </w:tcPr>
          <w:p>
            <w:pPr>
              <w:rPr>
                <w:sz w:val="2"/>
                <w:szCs w:val="2"/>
              </w:rPr>
            </w:pPr>
          </w:p>
        </w:tc>
        <w:tc>
          <w:tcPr>
            <w:tcW w:w="1009" w:type="dxa"/>
            <w:vMerge/>
            <w:tcBorders>
              <w:top w:val="nil"/>
            </w:tcBorders>
          </w:tcPr>
          <w:p>
            <w:pPr>
              <w:rPr>
                <w:sz w:val="2"/>
                <w:szCs w:val="2"/>
              </w:rPr>
            </w:pPr>
          </w:p>
        </w:tc>
        <w:tc>
          <w:tcPr>
            <w:tcW w:w="1028" w:type="dxa"/>
            <w:tcBorders>
              <w:top w:val="nil"/>
            </w:tcBorders>
          </w:tcPr>
          <w:p>
            <w:pPr>
              <w:pStyle w:val="TableParagraph"/>
              <w:spacing w:line="250" w:lineRule="exact" w:before="18"/>
              <w:ind w:right="93"/>
              <w:jc w:val="right"/>
              <w:rPr>
                <w:sz w:val="21"/>
              </w:rPr>
            </w:pPr>
            <w:r>
              <w:rPr>
                <w:spacing w:val="-2"/>
                <w:sz w:val="21"/>
              </w:rPr>
              <w:t>,760.01</w:t>
            </w:r>
          </w:p>
        </w:tc>
      </w:tr>
      <w:tr>
        <w:trPr>
          <w:trHeight w:val="467" w:hRule="atLeast"/>
        </w:trPr>
        <w:tc>
          <w:tcPr>
            <w:tcW w:w="2396" w:type="dxa"/>
          </w:tcPr>
          <w:p>
            <w:pPr>
              <w:pStyle w:val="TableParagraph"/>
              <w:spacing w:line="230" w:lineRule="exact"/>
              <w:ind w:left="110"/>
              <w:rPr>
                <w:sz w:val="18"/>
              </w:rPr>
            </w:pPr>
            <w:r>
              <w:rPr>
                <w:sz w:val="18"/>
              </w:rPr>
              <w:t>3</w:t>
            </w:r>
            <w:r>
              <w:rPr>
                <w:spacing w:val="-1"/>
                <w:sz w:val="18"/>
              </w:rPr>
              <w:t>．股份支付计入所有者权</w:t>
            </w:r>
          </w:p>
          <w:p>
            <w:pPr>
              <w:pStyle w:val="TableParagraph"/>
              <w:spacing w:line="212" w:lineRule="exact" w:before="4"/>
              <w:ind w:left="110"/>
              <w:rPr>
                <w:sz w:val="18"/>
              </w:rPr>
            </w:pPr>
            <w:r>
              <w:rPr>
                <w:spacing w:val="-3"/>
                <w:sz w:val="18"/>
              </w:rPr>
              <w:t>益的金额</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234" w:hRule="atLeast"/>
        </w:trPr>
        <w:tc>
          <w:tcPr>
            <w:tcW w:w="2396" w:type="dxa"/>
          </w:tcPr>
          <w:p>
            <w:pPr>
              <w:pStyle w:val="TableParagraph"/>
              <w:spacing w:line="215" w:lineRule="exact"/>
              <w:ind w:left="110"/>
              <w:rPr>
                <w:sz w:val="18"/>
              </w:rPr>
            </w:pPr>
            <w:r>
              <w:rPr>
                <w:sz w:val="18"/>
              </w:rPr>
              <w:t>4</w:t>
            </w:r>
            <w:r>
              <w:rPr>
                <w:spacing w:val="-4"/>
                <w:sz w:val="18"/>
              </w:rPr>
              <w:t>．其他</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bl>
    <w:p>
      <w:pPr>
        <w:spacing w:after="0"/>
        <w:rPr>
          <w:rFonts w:ascii="Times New Roman"/>
          <w:sz w:val="16"/>
        </w:rPr>
        <w:sectPr>
          <w:pgSz w:w="16840" w:h="11910" w:orient="landscape"/>
          <w:pgMar w:header="857" w:footer="1195" w:top="1320" w:bottom="1682" w:left="1380" w:right="1180"/>
        </w:sectPr>
      </w:pPr>
    </w:p>
    <w:tbl>
      <w:tblPr>
        <w:tblW w:w="0" w:type="auto"/>
        <w:jc w:val="left"/>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1052"/>
        <w:gridCol w:w="1078"/>
        <w:gridCol w:w="1090"/>
        <w:gridCol w:w="1038"/>
        <w:gridCol w:w="1064"/>
        <w:gridCol w:w="1023"/>
        <w:gridCol w:w="1038"/>
        <w:gridCol w:w="1021"/>
        <w:gridCol w:w="1009"/>
        <w:gridCol w:w="1028"/>
      </w:tblGrid>
      <w:tr>
        <w:trPr>
          <w:trHeight w:val="832" w:hRule="atLeast"/>
        </w:trPr>
        <w:tc>
          <w:tcPr>
            <w:tcW w:w="2396" w:type="dxa"/>
          </w:tcPr>
          <w:p>
            <w:pPr>
              <w:pStyle w:val="TableParagraph"/>
              <w:spacing w:before="16"/>
              <w:ind w:left="110"/>
              <w:rPr>
                <w:sz w:val="18"/>
              </w:rPr>
            </w:pPr>
            <w:r>
              <w:rPr/>
              <mc:AlternateContent>
                <mc:Choice Requires="wps">
                  <w:drawing>
                    <wp:anchor distT="0" distB="0" distL="0" distR="0" allowOverlap="1" layoutInCell="1" locked="0" behindDoc="0" simplePos="0" relativeHeight="15735808">
                      <wp:simplePos x="0" y="0"/>
                      <wp:positionH relativeFrom="column">
                        <wp:posOffset>-91439</wp:posOffset>
                      </wp:positionH>
                      <wp:positionV relativeFrom="paragraph">
                        <wp:posOffset>-9652</wp:posOffset>
                      </wp:positionV>
                      <wp:extent cx="8846820" cy="9525"/>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8846820" cy="9525"/>
                                <a:chExt cx="8846820" cy="9525"/>
                              </a:xfrm>
                            </wpg:grpSpPr>
                            <wps:wsp>
                              <wps:cNvPr id="91" name="Graphic 91"/>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pt;margin-top:-.760002pt;width:696.6pt;height:.75pt;mso-position-horizontal-relative:column;mso-position-vertical-relative:paragraph;z-index:15735808" id="docshapegroup66" coordorigin="-144,-15" coordsize="13932,15">
                      <v:rect style="position:absolute;left:-144;top:-16;width:13932;height:15" id="docshape67" filled="true" fillcolor="#000000" stroked="false">
                        <v:fill type="solid"/>
                      </v:rect>
                      <w10:wrap type="none"/>
                    </v:group>
                  </w:pict>
                </mc:Fallback>
              </mc:AlternateContent>
            </w:r>
            <w:r>
              <w:rPr>
                <w:spacing w:val="-2"/>
                <w:sz w:val="18"/>
              </w:rPr>
              <w:t>（三）</w:t>
            </w:r>
            <w:r>
              <w:rPr>
                <w:spacing w:val="-4"/>
                <w:sz w:val="18"/>
              </w:rPr>
              <w:t>利润分配</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spacing w:before="152"/>
              <w:ind w:left="172"/>
              <w:rPr>
                <w:sz w:val="21"/>
              </w:rPr>
            </w:pPr>
            <w:r>
              <w:rPr>
                <w:spacing w:val="-2"/>
                <w:sz w:val="21"/>
              </w:rPr>
              <w:t>117,860</w:t>
            </w:r>
          </w:p>
          <w:p>
            <w:pPr>
              <w:pStyle w:val="TableParagraph"/>
              <w:spacing w:before="4"/>
              <w:ind w:left="172"/>
              <w:rPr>
                <w:sz w:val="21"/>
              </w:rPr>
            </w:pPr>
            <w:r>
              <w:rPr>
                <w:spacing w:val="-2"/>
                <w:sz w:val="21"/>
              </w:rPr>
              <w:t>,433.25</w:t>
            </w:r>
          </w:p>
        </w:tc>
        <w:tc>
          <w:tcPr>
            <w:tcW w:w="1009" w:type="dxa"/>
          </w:tcPr>
          <w:p>
            <w:pPr>
              <w:pStyle w:val="TableParagraph"/>
              <w:spacing w:line="242" w:lineRule="auto" w:before="17"/>
              <w:ind w:left="162" w:right="89" w:firstLine="628"/>
              <w:rPr>
                <w:sz w:val="21"/>
              </w:rPr>
            </w:pPr>
            <w:r>
              <w:rPr>
                <w:spacing w:val="-10"/>
                <w:sz w:val="21"/>
              </w:rPr>
              <w:t>- </w:t>
            </w:r>
            <w:r>
              <w:rPr>
                <w:spacing w:val="-2"/>
                <w:sz w:val="21"/>
              </w:rPr>
              <w:t>268,305</w:t>
            </w:r>
          </w:p>
          <w:p>
            <w:pPr>
              <w:pStyle w:val="TableParagraph"/>
              <w:spacing w:line="250" w:lineRule="exact" w:before="2"/>
              <w:ind w:left="162"/>
              <w:rPr>
                <w:sz w:val="21"/>
              </w:rPr>
            </w:pPr>
            <w:r>
              <w:rPr>
                <w:spacing w:val="-2"/>
                <w:sz w:val="21"/>
              </w:rPr>
              <w:t>,325.92</w:t>
            </w:r>
          </w:p>
        </w:tc>
        <w:tc>
          <w:tcPr>
            <w:tcW w:w="1028" w:type="dxa"/>
          </w:tcPr>
          <w:p>
            <w:pPr>
              <w:pStyle w:val="TableParagraph"/>
              <w:spacing w:line="242" w:lineRule="auto" w:before="17"/>
              <w:ind w:left="180" w:right="90" w:firstLine="628"/>
              <w:rPr>
                <w:sz w:val="21"/>
              </w:rPr>
            </w:pPr>
            <w:r>
              <w:rPr>
                <w:spacing w:val="-10"/>
                <w:sz w:val="21"/>
              </w:rPr>
              <w:t>- </w:t>
            </w:r>
            <w:r>
              <w:rPr>
                <w:spacing w:val="-2"/>
                <w:sz w:val="21"/>
              </w:rPr>
              <w:t>150,444</w:t>
            </w:r>
          </w:p>
          <w:p>
            <w:pPr>
              <w:pStyle w:val="TableParagraph"/>
              <w:spacing w:line="250" w:lineRule="exact" w:before="2"/>
              <w:ind w:left="180"/>
              <w:rPr>
                <w:sz w:val="21"/>
              </w:rPr>
            </w:pPr>
            <w:r>
              <w:rPr>
                <w:spacing w:val="-2"/>
                <w:sz w:val="21"/>
              </w:rPr>
              <w:t>,892.67</w:t>
            </w:r>
          </w:p>
        </w:tc>
      </w:tr>
      <w:tr>
        <w:trPr>
          <w:trHeight w:val="817" w:hRule="atLeast"/>
        </w:trPr>
        <w:tc>
          <w:tcPr>
            <w:tcW w:w="2396" w:type="dxa"/>
          </w:tcPr>
          <w:p>
            <w:pPr>
              <w:pStyle w:val="TableParagraph"/>
              <w:spacing w:line="230" w:lineRule="exact"/>
              <w:ind w:left="110"/>
              <w:rPr>
                <w:sz w:val="18"/>
              </w:rPr>
            </w:pPr>
            <w:r>
              <w:rPr>
                <w:sz w:val="18"/>
              </w:rPr>
              <w:t>1</w:t>
            </w:r>
            <w:r>
              <w:rPr>
                <w:spacing w:val="-2"/>
                <w:sz w:val="18"/>
              </w:rPr>
              <w:t>．提取盈余公积</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spacing w:before="137"/>
              <w:ind w:left="172"/>
              <w:rPr>
                <w:sz w:val="21"/>
              </w:rPr>
            </w:pPr>
            <w:r>
              <w:rPr>
                <w:spacing w:val="-2"/>
                <w:sz w:val="21"/>
              </w:rPr>
              <w:t>117,860</w:t>
            </w:r>
          </w:p>
          <w:p>
            <w:pPr>
              <w:pStyle w:val="TableParagraph"/>
              <w:spacing w:before="3"/>
              <w:ind w:left="172"/>
              <w:rPr>
                <w:sz w:val="21"/>
              </w:rPr>
            </w:pPr>
            <w:r>
              <w:rPr>
                <w:spacing w:val="-2"/>
                <w:sz w:val="21"/>
              </w:rPr>
              <w:t>,433.25</w:t>
            </w:r>
          </w:p>
        </w:tc>
        <w:tc>
          <w:tcPr>
            <w:tcW w:w="1009" w:type="dxa"/>
          </w:tcPr>
          <w:p>
            <w:pPr>
              <w:pStyle w:val="TableParagraph"/>
              <w:spacing w:line="244" w:lineRule="auto" w:before="1"/>
              <w:ind w:left="162" w:right="89" w:firstLine="628"/>
              <w:rPr>
                <w:sz w:val="21"/>
              </w:rPr>
            </w:pPr>
            <w:r>
              <w:rPr>
                <w:spacing w:val="-10"/>
                <w:sz w:val="21"/>
              </w:rPr>
              <w:t>- </w:t>
            </w:r>
            <w:r>
              <w:rPr>
                <w:spacing w:val="-2"/>
                <w:sz w:val="21"/>
              </w:rPr>
              <w:t>117,860</w:t>
            </w:r>
          </w:p>
          <w:p>
            <w:pPr>
              <w:pStyle w:val="TableParagraph"/>
              <w:spacing w:line="248" w:lineRule="exact"/>
              <w:ind w:left="162"/>
              <w:rPr>
                <w:sz w:val="21"/>
              </w:rPr>
            </w:pPr>
            <w:r>
              <w:rPr>
                <w:spacing w:val="-2"/>
                <w:sz w:val="21"/>
              </w:rPr>
              <w:t>,433.25</w:t>
            </w:r>
          </w:p>
        </w:tc>
        <w:tc>
          <w:tcPr>
            <w:tcW w:w="1028" w:type="dxa"/>
          </w:tcPr>
          <w:p>
            <w:pPr>
              <w:pStyle w:val="TableParagraph"/>
              <w:rPr>
                <w:rFonts w:ascii="Times New Roman"/>
                <w:sz w:val="20"/>
              </w:rPr>
            </w:pPr>
          </w:p>
        </w:tc>
      </w:tr>
      <w:tr>
        <w:trPr>
          <w:trHeight w:val="815" w:hRule="atLeast"/>
        </w:trPr>
        <w:tc>
          <w:tcPr>
            <w:tcW w:w="2396" w:type="dxa"/>
          </w:tcPr>
          <w:p>
            <w:pPr>
              <w:pStyle w:val="TableParagraph"/>
              <w:spacing w:line="242" w:lineRule="auto"/>
              <w:ind w:left="110" w:right="197"/>
              <w:rPr>
                <w:sz w:val="18"/>
              </w:rPr>
            </w:pPr>
            <w:r>
              <w:rPr>
                <w:spacing w:val="-2"/>
                <w:sz w:val="18"/>
              </w:rPr>
              <w:t>2．对所有者（或股东）</w:t>
            </w:r>
            <w:r>
              <w:rPr>
                <w:spacing w:val="-2"/>
                <w:sz w:val="18"/>
              </w:rPr>
              <w:t>的</w:t>
            </w:r>
            <w:r>
              <w:rPr>
                <w:spacing w:val="-6"/>
                <w:sz w:val="18"/>
              </w:rPr>
              <w:t>分配</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spacing w:line="242" w:lineRule="auto" w:before="1"/>
              <w:ind w:left="162" w:right="89" w:firstLine="628"/>
              <w:rPr>
                <w:sz w:val="21"/>
              </w:rPr>
            </w:pPr>
            <w:r>
              <w:rPr>
                <w:spacing w:val="-10"/>
                <w:sz w:val="21"/>
              </w:rPr>
              <w:t>- </w:t>
            </w:r>
            <w:r>
              <w:rPr>
                <w:spacing w:val="-2"/>
                <w:sz w:val="21"/>
              </w:rPr>
              <w:t>150,444</w:t>
            </w:r>
          </w:p>
          <w:p>
            <w:pPr>
              <w:pStyle w:val="TableParagraph"/>
              <w:spacing w:line="250" w:lineRule="exact" w:before="1"/>
              <w:ind w:left="162"/>
              <w:rPr>
                <w:sz w:val="21"/>
              </w:rPr>
            </w:pPr>
            <w:r>
              <w:rPr>
                <w:spacing w:val="-2"/>
                <w:sz w:val="21"/>
              </w:rPr>
              <w:t>,892.67</w:t>
            </w:r>
          </w:p>
        </w:tc>
        <w:tc>
          <w:tcPr>
            <w:tcW w:w="1028" w:type="dxa"/>
          </w:tcPr>
          <w:p>
            <w:pPr>
              <w:pStyle w:val="TableParagraph"/>
              <w:spacing w:line="242" w:lineRule="auto" w:before="1"/>
              <w:ind w:left="180" w:right="90" w:firstLine="628"/>
              <w:rPr>
                <w:sz w:val="21"/>
              </w:rPr>
            </w:pPr>
            <w:r>
              <w:rPr>
                <w:spacing w:val="-10"/>
                <w:sz w:val="21"/>
              </w:rPr>
              <w:t>- </w:t>
            </w:r>
            <w:r>
              <w:rPr>
                <w:spacing w:val="-2"/>
                <w:sz w:val="21"/>
              </w:rPr>
              <w:t>150,444</w:t>
            </w:r>
          </w:p>
          <w:p>
            <w:pPr>
              <w:pStyle w:val="TableParagraph"/>
              <w:spacing w:line="250" w:lineRule="exact" w:before="1"/>
              <w:ind w:left="180"/>
              <w:rPr>
                <w:sz w:val="21"/>
              </w:rPr>
            </w:pPr>
            <w:r>
              <w:rPr>
                <w:spacing w:val="-2"/>
                <w:sz w:val="21"/>
              </w:rPr>
              <w:t>,892.67</w:t>
            </w:r>
          </w:p>
        </w:tc>
      </w:tr>
      <w:tr>
        <w:trPr>
          <w:trHeight w:val="234" w:hRule="atLeast"/>
        </w:trPr>
        <w:tc>
          <w:tcPr>
            <w:tcW w:w="2396" w:type="dxa"/>
          </w:tcPr>
          <w:p>
            <w:pPr>
              <w:pStyle w:val="TableParagraph"/>
              <w:spacing w:line="213" w:lineRule="exact" w:before="2"/>
              <w:ind w:left="110"/>
              <w:rPr>
                <w:sz w:val="18"/>
              </w:rPr>
            </w:pPr>
            <w:r>
              <w:rPr>
                <w:sz w:val="18"/>
              </w:rPr>
              <w:t>3</w:t>
            </w:r>
            <w:r>
              <w:rPr>
                <w:spacing w:val="-4"/>
                <w:sz w:val="18"/>
              </w:rPr>
              <w:t>．其他</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817" w:hRule="atLeast"/>
        </w:trPr>
        <w:tc>
          <w:tcPr>
            <w:tcW w:w="2396" w:type="dxa"/>
          </w:tcPr>
          <w:p>
            <w:pPr>
              <w:pStyle w:val="TableParagraph"/>
              <w:spacing w:line="230" w:lineRule="exact"/>
              <w:ind w:left="110"/>
              <w:rPr>
                <w:sz w:val="18"/>
              </w:rPr>
            </w:pPr>
            <w:r>
              <w:rPr>
                <w:spacing w:val="-2"/>
                <w:sz w:val="18"/>
              </w:rPr>
              <w:t>（四）</w:t>
            </w:r>
            <w:r>
              <w:rPr>
                <w:spacing w:val="-3"/>
                <w:sz w:val="18"/>
              </w:rPr>
              <w:t>所有者权益内部结转</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spacing w:line="244" w:lineRule="auto" w:before="1"/>
              <w:ind w:left="144" w:right="88" w:firstLine="734"/>
              <w:jc w:val="right"/>
              <w:rPr>
                <w:sz w:val="21"/>
              </w:rPr>
            </w:pPr>
            <w:r>
              <w:rPr>
                <w:spacing w:val="-10"/>
                <w:sz w:val="21"/>
              </w:rPr>
              <w:t>- </w:t>
            </w:r>
            <w:r>
              <w:rPr>
                <w:spacing w:val="-2"/>
                <w:sz w:val="21"/>
              </w:rPr>
              <w:t>103,644,</w:t>
            </w:r>
          </w:p>
          <w:p>
            <w:pPr>
              <w:pStyle w:val="TableParagraph"/>
              <w:spacing w:line="248" w:lineRule="exact"/>
              <w:ind w:right="88"/>
              <w:jc w:val="right"/>
              <w:rPr>
                <w:sz w:val="21"/>
              </w:rPr>
            </w:pPr>
            <w:r>
              <w:rPr>
                <w:spacing w:val="-2"/>
                <w:sz w:val="21"/>
              </w:rPr>
              <w:t>978.07</w:t>
            </w:r>
          </w:p>
        </w:tc>
        <w:tc>
          <w:tcPr>
            <w:tcW w:w="1038" w:type="dxa"/>
          </w:tcPr>
          <w:p>
            <w:pPr>
              <w:pStyle w:val="TableParagraph"/>
              <w:spacing w:before="137"/>
              <w:ind w:left="194"/>
              <w:rPr>
                <w:sz w:val="21"/>
              </w:rPr>
            </w:pPr>
            <w:r>
              <w:rPr>
                <w:spacing w:val="-2"/>
                <w:sz w:val="21"/>
              </w:rPr>
              <w:t>103,644</w:t>
            </w:r>
          </w:p>
          <w:p>
            <w:pPr>
              <w:pStyle w:val="TableParagraph"/>
              <w:spacing w:before="3"/>
              <w:ind w:left="194"/>
              <w:rPr>
                <w:sz w:val="21"/>
              </w:rPr>
            </w:pPr>
            <w:r>
              <w:rPr>
                <w:spacing w:val="-2"/>
                <w:sz w:val="21"/>
              </w:rPr>
              <w:t>,978.07</w:t>
            </w: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465" w:hRule="atLeast"/>
        </w:trPr>
        <w:tc>
          <w:tcPr>
            <w:tcW w:w="2396" w:type="dxa"/>
          </w:tcPr>
          <w:p>
            <w:pPr>
              <w:pStyle w:val="TableParagraph"/>
              <w:spacing w:line="230" w:lineRule="exact"/>
              <w:ind w:left="110"/>
              <w:rPr>
                <w:sz w:val="18"/>
              </w:rPr>
            </w:pPr>
            <w:r>
              <w:rPr>
                <w:sz w:val="18"/>
              </w:rPr>
              <w:t>1．资本公积转增资本（</w:t>
            </w:r>
            <w:r>
              <w:rPr>
                <w:spacing w:val="-10"/>
                <w:sz w:val="18"/>
              </w:rPr>
              <w:t>或</w:t>
            </w:r>
          </w:p>
          <w:p>
            <w:pPr>
              <w:pStyle w:val="TableParagraph"/>
              <w:spacing w:line="212" w:lineRule="exact" w:before="2"/>
              <w:ind w:left="110"/>
              <w:rPr>
                <w:sz w:val="18"/>
              </w:rPr>
            </w:pPr>
            <w:r>
              <w:rPr>
                <w:sz w:val="18"/>
              </w:rPr>
              <w:t>股本</w:t>
            </w:r>
            <w:r>
              <w:rPr>
                <w:spacing w:val="-10"/>
                <w:sz w:val="18"/>
              </w:rPr>
              <w:t>）</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467" w:hRule="atLeast"/>
        </w:trPr>
        <w:tc>
          <w:tcPr>
            <w:tcW w:w="2396" w:type="dxa"/>
          </w:tcPr>
          <w:p>
            <w:pPr>
              <w:pStyle w:val="TableParagraph"/>
              <w:spacing w:line="230" w:lineRule="atLeast"/>
              <w:ind w:left="110" w:right="197"/>
              <w:rPr>
                <w:sz w:val="18"/>
              </w:rPr>
            </w:pPr>
            <w:r>
              <w:rPr>
                <w:spacing w:val="-2"/>
                <w:sz w:val="18"/>
              </w:rPr>
              <w:t>2．盈余公积转增资本（</w:t>
            </w:r>
            <w:r>
              <w:rPr>
                <w:spacing w:val="-2"/>
                <w:sz w:val="18"/>
              </w:rPr>
              <w:t>或</w:t>
            </w:r>
            <w:r>
              <w:rPr>
                <w:spacing w:val="-4"/>
                <w:sz w:val="18"/>
              </w:rPr>
              <w:t>股本）</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234" w:hRule="atLeast"/>
        </w:trPr>
        <w:tc>
          <w:tcPr>
            <w:tcW w:w="2396" w:type="dxa"/>
          </w:tcPr>
          <w:p>
            <w:pPr>
              <w:pStyle w:val="TableParagraph"/>
              <w:spacing w:line="215" w:lineRule="exact"/>
              <w:ind w:left="110"/>
              <w:rPr>
                <w:sz w:val="18"/>
              </w:rPr>
            </w:pPr>
            <w:r>
              <w:rPr>
                <w:sz w:val="18"/>
              </w:rPr>
              <w:t>3</w:t>
            </w:r>
            <w:r>
              <w:rPr>
                <w:spacing w:val="-2"/>
                <w:sz w:val="18"/>
              </w:rPr>
              <w:t>．盈余公积弥补亏损</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465" w:hRule="atLeast"/>
        </w:trPr>
        <w:tc>
          <w:tcPr>
            <w:tcW w:w="2396" w:type="dxa"/>
          </w:tcPr>
          <w:p>
            <w:pPr>
              <w:pStyle w:val="TableParagraph"/>
              <w:ind w:left="110"/>
              <w:rPr>
                <w:sz w:val="18"/>
              </w:rPr>
            </w:pPr>
            <w:r>
              <w:rPr>
                <w:sz w:val="18"/>
              </w:rPr>
              <w:t>4</w:t>
            </w:r>
            <w:r>
              <w:rPr>
                <w:spacing w:val="-1"/>
                <w:sz w:val="18"/>
              </w:rPr>
              <w:t>．设定受益计划变动额结</w:t>
            </w:r>
          </w:p>
          <w:p>
            <w:pPr>
              <w:pStyle w:val="TableParagraph"/>
              <w:spacing w:line="213" w:lineRule="exact" w:before="2"/>
              <w:ind w:left="110"/>
              <w:rPr>
                <w:sz w:val="18"/>
              </w:rPr>
            </w:pPr>
            <w:r>
              <w:rPr>
                <w:spacing w:val="-2"/>
                <w:sz w:val="18"/>
              </w:rPr>
              <w:t>转留存收益</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467" w:hRule="atLeast"/>
        </w:trPr>
        <w:tc>
          <w:tcPr>
            <w:tcW w:w="2396" w:type="dxa"/>
          </w:tcPr>
          <w:p>
            <w:pPr>
              <w:pStyle w:val="TableParagraph"/>
              <w:spacing w:line="230" w:lineRule="atLeast"/>
              <w:ind w:left="110" w:right="197"/>
              <w:rPr>
                <w:sz w:val="18"/>
              </w:rPr>
            </w:pPr>
            <w:r>
              <w:rPr>
                <w:spacing w:val="-2"/>
                <w:sz w:val="18"/>
              </w:rPr>
              <w:t>5．其他综合收益结转留存</w:t>
            </w:r>
            <w:r>
              <w:rPr>
                <w:spacing w:val="-6"/>
                <w:sz w:val="18"/>
              </w:rPr>
              <w:t>收益</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rPr>
                <w:rFonts w:ascii="Times New Roman"/>
                <w:sz w:val="20"/>
              </w:rPr>
            </w:pP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817" w:hRule="atLeast"/>
        </w:trPr>
        <w:tc>
          <w:tcPr>
            <w:tcW w:w="2396" w:type="dxa"/>
          </w:tcPr>
          <w:p>
            <w:pPr>
              <w:pStyle w:val="TableParagraph"/>
              <w:spacing w:line="230" w:lineRule="exact"/>
              <w:ind w:left="110"/>
              <w:rPr>
                <w:sz w:val="18"/>
              </w:rPr>
            </w:pPr>
            <w:r>
              <w:rPr>
                <w:sz w:val="18"/>
              </w:rPr>
              <w:t>6</w:t>
            </w:r>
            <w:r>
              <w:rPr>
                <w:spacing w:val="-4"/>
                <w:sz w:val="18"/>
              </w:rPr>
              <w:t>．其他</w:t>
            </w:r>
          </w:p>
        </w:tc>
        <w:tc>
          <w:tcPr>
            <w:tcW w:w="1078" w:type="dxa"/>
            <w:tcBorders>
              <w:right w:val="single" w:sz="4" w:space="0" w:color="000000"/>
            </w:tcBorders>
          </w:tcPr>
          <w:p>
            <w:pPr>
              <w:pStyle w:val="TableParagraph"/>
              <w:rPr>
                <w:rFonts w:ascii="Times New Roman"/>
                <w:sz w:val="20"/>
              </w:rPr>
            </w:pP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spacing w:line="244" w:lineRule="auto" w:before="1"/>
              <w:ind w:left="144" w:right="88" w:firstLine="734"/>
              <w:jc w:val="right"/>
              <w:rPr>
                <w:sz w:val="21"/>
              </w:rPr>
            </w:pPr>
            <w:r>
              <w:rPr>
                <w:spacing w:val="-10"/>
                <w:sz w:val="21"/>
              </w:rPr>
              <w:t>- </w:t>
            </w:r>
            <w:r>
              <w:rPr>
                <w:spacing w:val="-2"/>
                <w:sz w:val="21"/>
              </w:rPr>
              <w:t>103,644,</w:t>
            </w:r>
          </w:p>
          <w:p>
            <w:pPr>
              <w:pStyle w:val="TableParagraph"/>
              <w:spacing w:line="248" w:lineRule="exact"/>
              <w:ind w:right="88"/>
              <w:jc w:val="right"/>
              <w:rPr>
                <w:sz w:val="21"/>
              </w:rPr>
            </w:pPr>
            <w:r>
              <w:rPr>
                <w:spacing w:val="-2"/>
                <w:sz w:val="21"/>
              </w:rPr>
              <w:t>978.07</w:t>
            </w:r>
          </w:p>
        </w:tc>
        <w:tc>
          <w:tcPr>
            <w:tcW w:w="1038" w:type="dxa"/>
          </w:tcPr>
          <w:p>
            <w:pPr>
              <w:pStyle w:val="TableParagraph"/>
              <w:spacing w:before="137"/>
              <w:ind w:left="194"/>
              <w:rPr>
                <w:sz w:val="21"/>
              </w:rPr>
            </w:pPr>
            <w:r>
              <w:rPr>
                <w:spacing w:val="-2"/>
                <w:sz w:val="21"/>
              </w:rPr>
              <w:t>103,644</w:t>
            </w:r>
          </w:p>
          <w:p>
            <w:pPr>
              <w:pStyle w:val="TableParagraph"/>
              <w:spacing w:before="5"/>
              <w:ind w:left="194"/>
              <w:rPr>
                <w:sz w:val="21"/>
              </w:rPr>
            </w:pPr>
            <w:r>
              <w:rPr>
                <w:spacing w:val="-2"/>
                <w:sz w:val="21"/>
              </w:rPr>
              <w:t>,978.07</w:t>
            </w:r>
          </w:p>
        </w:tc>
        <w:tc>
          <w:tcPr>
            <w:tcW w:w="1064" w:type="dxa"/>
          </w:tcPr>
          <w:p>
            <w:pPr>
              <w:pStyle w:val="TableParagraph"/>
              <w:rPr>
                <w:rFonts w:ascii="Times New Roman"/>
                <w:sz w:val="20"/>
              </w:rPr>
            </w:pPr>
          </w:p>
        </w:tc>
        <w:tc>
          <w:tcPr>
            <w:tcW w:w="1023" w:type="dxa"/>
          </w:tcPr>
          <w:p>
            <w:pPr>
              <w:pStyle w:val="TableParagraph"/>
              <w:rPr>
                <w:rFonts w:ascii="Times New Roman"/>
                <w:sz w:val="20"/>
              </w:rPr>
            </w:pPr>
          </w:p>
        </w:tc>
        <w:tc>
          <w:tcPr>
            <w:tcW w:w="1038" w:type="dxa"/>
          </w:tcPr>
          <w:p>
            <w:pPr>
              <w:pStyle w:val="TableParagraph"/>
              <w:rPr>
                <w:rFonts w:ascii="Times New Roman"/>
                <w:sz w:val="20"/>
              </w:rPr>
            </w:pPr>
          </w:p>
        </w:tc>
        <w:tc>
          <w:tcPr>
            <w:tcW w:w="1021" w:type="dxa"/>
          </w:tcPr>
          <w:p>
            <w:pPr>
              <w:pStyle w:val="TableParagraph"/>
              <w:rPr>
                <w:rFonts w:ascii="Times New Roman"/>
                <w:sz w:val="20"/>
              </w:rPr>
            </w:pPr>
          </w:p>
        </w:tc>
        <w:tc>
          <w:tcPr>
            <w:tcW w:w="1009" w:type="dxa"/>
          </w:tcPr>
          <w:p>
            <w:pPr>
              <w:pStyle w:val="TableParagraph"/>
              <w:rPr>
                <w:rFonts w:ascii="Times New Roman"/>
                <w:sz w:val="20"/>
              </w:rPr>
            </w:pPr>
          </w:p>
        </w:tc>
        <w:tc>
          <w:tcPr>
            <w:tcW w:w="1028" w:type="dxa"/>
          </w:tcPr>
          <w:p>
            <w:pPr>
              <w:pStyle w:val="TableParagraph"/>
              <w:rPr>
                <w:rFonts w:ascii="Times New Roman"/>
                <w:sz w:val="20"/>
              </w:rPr>
            </w:pPr>
          </w:p>
        </w:tc>
      </w:tr>
      <w:tr>
        <w:trPr>
          <w:trHeight w:val="232" w:hRule="atLeast"/>
        </w:trPr>
        <w:tc>
          <w:tcPr>
            <w:tcW w:w="2396" w:type="dxa"/>
          </w:tcPr>
          <w:p>
            <w:pPr>
              <w:pStyle w:val="TableParagraph"/>
              <w:spacing w:line="212" w:lineRule="exact"/>
              <w:ind w:left="110"/>
              <w:rPr>
                <w:sz w:val="18"/>
              </w:rPr>
            </w:pPr>
            <w:r>
              <w:rPr>
                <w:sz w:val="18"/>
              </w:rPr>
              <w:t>（五）</w:t>
            </w:r>
            <w:r>
              <w:rPr>
                <w:spacing w:val="-3"/>
                <w:sz w:val="18"/>
              </w:rPr>
              <w:t>专项储备</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234" w:hRule="atLeast"/>
        </w:trPr>
        <w:tc>
          <w:tcPr>
            <w:tcW w:w="2396" w:type="dxa"/>
          </w:tcPr>
          <w:p>
            <w:pPr>
              <w:pStyle w:val="TableParagraph"/>
              <w:spacing w:line="212" w:lineRule="exact" w:before="2"/>
              <w:ind w:left="110"/>
              <w:rPr>
                <w:sz w:val="18"/>
              </w:rPr>
            </w:pPr>
            <w:r>
              <w:rPr>
                <w:sz w:val="18"/>
              </w:rPr>
              <w:t>1</w:t>
            </w:r>
            <w:r>
              <w:rPr>
                <w:spacing w:val="-2"/>
                <w:sz w:val="18"/>
              </w:rPr>
              <w:t>．本期提取</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232" w:hRule="atLeast"/>
        </w:trPr>
        <w:tc>
          <w:tcPr>
            <w:tcW w:w="2396" w:type="dxa"/>
          </w:tcPr>
          <w:p>
            <w:pPr>
              <w:pStyle w:val="TableParagraph"/>
              <w:spacing w:line="212" w:lineRule="exact"/>
              <w:ind w:left="110"/>
              <w:rPr>
                <w:sz w:val="18"/>
              </w:rPr>
            </w:pPr>
            <w:r>
              <w:rPr>
                <w:sz w:val="18"/>
              </w:rPr>
              <w:t>2</w:t>
            </w:r>
            <w:r>
              <w:rPr>
                <w:spacing w:val="-2"/>
                <w:sz w:val="18"/>
              </w:rPr>
              <w:t>．本期使用</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235" w:hRule="atLeast"/>
        </w:trPr>
        <w:tc>
          <w:tcPr>
            <w:tcW w:w="2396" w:type="dxa"/>
          </w:tcPr>
          <w:p>
            <w:pPr>
              <w:pStyle w:val="TableParagraph"/>
              <w:spacing w:line="213" w:lineRule="exact" w:before="2"/>
              <w:ind w:left="110"/>
              <w:rPr>
                <w:sz w:val="18"/>
              </w:rPr>
            </w:pPr>
            <w:r>
              <w:rPr>
                <w:sz w:val="18"/>
              </w:rPr>
              <w:t>（六）</w:t>
            </w:r>
            <w:r>
              <w:rPr>
                <w:spacing w:val="-5"/>
                <w:sz w:val="18"/>
              </w:rPr>
              <w:t>其他</w:t>
            </w:r>
          </w:p>
        </w:tc>
        <w:tc>
          <w:tcPr>
            <w:tcW w:w="1078" w:type="dxa"/>
            <w:tcBorders>
              <w:right w:val="single" w:sz="4" w:space="0" w:color="000000"/>
            </w:tcBorders>
          </w:tcPr>
          <w:p>
            <w:pPr>
              <w:pStyle w:val="TableParagraph"/>
              <w:rPr>
                <w:rFonts w:ascii="Times New Roman"/>
                <w:sz w:val="16"/>
              </w:rPr>
            </w:pPr>
          </w:p>
        </w:tc>
        <w:tc>
          <w:tcPr>
            <w:tcW w:w="1052" w:type="dxa"/>
            <w:tcBorders>
              <w:left w:val="single" w:sz="4" w:space="0" w:color="000000"/>
              <w:right w:val="single" w:sz="4" w:space="0" w:color="000000"/>
            </w:tcBorders>
          </w:tcPr>
          <w:p>
            <w:pPr>
              <w:pStyle w:val="TableParagraph"/>
              <w:rPr>
                <w:rFonts w:ascii="Times New Roman"/>
                <w:sz w:val="16"/>
              </w:rPr>
            </w:pPr>
          </w:p>
        </w:tc>
        <w:tc>
          <w:tcPr>
            <w:tcW w:w="1078" w:type="dxa"/>
            <w:tcBorders>
              <w:left w:val="single" w:sz="4" w:space="0" w:color="000000"/>
              <w:right w:val="single" w:sz="4" w:space="0" w:color="000000"/>
            </w:tcBorders>
          </w:tcPr>
          <w:p>
            <w:pPr>
              <w:pStyle w:val="TableParagraph"/>
              <w:rPr>
                <w:rFonts w:ascii="Times New Roman"/>
                <w:sz w:val="16"/>
              </w:rPr>
            </w:pPr>
          </w:p>
        </w:tc>
        <w:tc>
          <w:tcPr>
            <w:tcW w:w="1090" w:type="dxa"/>
            <w:tcBorders>
              <w:left w:val="single" w:sz="4" w:space="0" w:color="000000"/>
            </w:tcBorders>
          </w:tcPr>
          <w:p>
            <w:pPr>
              <w:pStyle w:val="TableParagraph"/>
              <w:rPr>
                <w:rFonts w:ascii="Times New Roman"/>
                <w:sz w:val="16"/>
              </w:rPr>
            </w:pPr>
          </w:p>
        </w:tc>
        <w:tc>
          <w:tcPr>
            <w:tcW w:w="1038" w:type="dxa"/>
          </w:tcPr>
          <w:p>
            <w:pPr>
              <w:pStyle w:val="TableParagraph"/>
              <w:rPr>
                <w:rFonts w:ascii="Times New Roman"/>
                <w:sz w:val="16"/>
              </w:rPr>
            </w:pPr>
          </w:p>
        </w:tc>
        <w:tc>
          <w:tcPr>
            <w:tcW w:w="1064" w:type="dxa"/>
          </w:tcPr>
          <w:p>
            <w:pPr>
              <w:pStyle w:val="TableParagraph"/>
              <w:rPr>
                <w:rFonts w:ascii="Times New Roman"/>
                <w:sz w:val="16"/>
              </w:rPr>
            </w:pPr>
          </w:p>
        </w:tc>
        <w:tc>
          <w:tcPr>
            <w:tcW w:w="1023" w:type="dxa"/>
          </w:tcPr>
          <w:p>
            <w:pPr>
              <w:pStyle w:val="TableParagraph"/>
              <w:rPr>
                <w:rFonts w:ascii="Times New Roman"/>
                <w:sz w:val="16"/>
              </w:rPr>
            </w:pPr>
          </w:p>
        </w:tc>
        <w:tc>
          <w:tcPr>
            <w:tcW w:w="1038" w:type="dxa"/>
          </w:tcPr>
          <w:p>
            <w:pPr>
              <w:pStyle w:val="TableParagraph"/>
              <w:rPr>
                <w:rFonts w:ascii="Times New Roman"/>
                <w:sz w:val="16"/>
              </w:rPr>
            </w:pPr>
          </w:p>
        </w:tc>
        <w:tc>
          <w:tcPr>
            <w:tcW w:w="1021" w:type="dxa"/>
          </w:tcPr>
          <w:p>
            <w:pPr>
              <w:pStyle w:val="TableParagraph"/>
              <w:rPr>
                <w:rFonts w:ascii="Times New Roman"/>
                <w:sz w:val="16"/>
              </w:rPr>
            </w:pPr>
          </w:p>
        </w:tc>
        <w:tc>
          <w:tcPr>
            <w:tcW w:w="1009" w:type="dxa"/>
          </w:tcPr>
          <w:p>
            <w:pPr>
              <w:pStyle w:val="TableParagraph"/>
              <w:rPr>
                <w:rFonts w:ascii="Times New Roman"/>
                <w:sz w:val="16"/>
              </w:rPr>
            </w:pPr>
          </w:p>
        </w:tc>
        <w:tc>
          <w:tcPr>
            <w:tcW w:w="1028" w:type="dxa"/>
          </w:tcPr>
          <w:p>
            <w:pPr>
              <w:pStyle w:val="TableParagraph"/>
              <w:rPr>
                <w:rFonts w:ascii="Times New Roman"/>
                <w:sz w:val="16"/>
              </w:rPr>
            </w:pPr>
          </w:p>
        </w:tc>
      </w:tr>
      <w:tr>
        <w:trPr>
          <w:trHeight w:val="817" w:hRule="atLeast"/>
        </w:trPr>
        <w:tc>
          <w:tcPr>
            <w:tcW w:w="2396" w:type="dxa"/>
          </w:tcPr>
          <w:p>
            <w:pPr>
              <w:pStyle w:val="TableParagraph"/>
              <w:spacing w:line="230" w:lineRule="exact"/>
              <w:ind w:left="110"/>
              <w:rPr>
                <w:sz w:val="18"/>
              </w:rPr>
            </w:pPr>
            <w:r>
              <w:rPr>
                <w:spacing w:val="-2"/>
                <w:sz w:val="18"/>
              </w:rPr>
              <w:t>四、本期期末余额</w:t>
            </w:r>
          </w:p>
        </w:tc>
        <w:tc>
          <w:tcPr>
            <w:tcW w:w="1078" w:type="dxa"/>
            <w:tcBorders>
              <w:right w:val="single" w:sz="4" w:space="0" w:color="000000"/>
            </w:tcBorders>
          </w:tcPr>
          <w:p>
            <w:pPr>
              <w:pStyle w:val="TableParagraph"/>
              <w:spacing w:before="137"/>
              <w:ind w:right="92"/>
              <w:jc w:val="right"/>
              <w:rPr>
                <w:sz w:val="21"/>
              </w:rPr>
            </w:pPr>
            <w:r>
              <w:rPr>
                <w:spacing w:val="-2"/>
                <w:sz w:val="21"/>
              </w:rPr>
              <w:t>687,715,</w:t>
            </w:r>
          </w:p>
          <w:p>
            <w:pPr>
              <w:pStyle w:val="TableParagraph"/>
              <w:spacing w:before="3"/>
              <w:ind w:right="92"/>
              <w:jc w:val="right"/>
              <w:rPr>
                <w:sz w:val="21"/>
              </w:rPr>
            </w:pPr>
            <w:r>
              <w:rPr>
                <w:spacing w:val="-2"/>
                <w:sz w:val="21"/>
              </w:rPr>
              <w:t>368.00</w:t>
            </w:r>
          </w:p>
        </w:tc>
        <w:tc>
          <w:tcPr>
            <w:tcW w:w="1052" w:type="dxa"/>
            <w:tcBorders>
              <w:left w:val="single" w:sz="4" w:space="0" w:color="000000"/>
              <w:right w:val="single" w:sz="4" w:space="0" w:color="000000"/>
            </w:tcBorders>
          </w:tcPr>
          <w:p>
            <w:pPr>
              <w:pStyle w:val="TableParagraph"/>
              <w:rPr>
                <w:rFonts w:ascii="Times New Roman"/>
                <w:sz w:val="20"/>
              </w:rPr>
            </w:pPr>
          </w:p>
        </w:tc>
        <w:tc>
          <w:tcPr>
            <w:tcW w:w="1078" w:type="dxa"/>
            <w:tcBorders>
              <w:left w:val="single" w:sz="4" w:space="0" w:color="000000"/>
              <w:right w:val="single" w:sz="4" w:space="0" w:color="000000"/>
            </w:tcBorders>
          </w:tcPr>
          <w:p>
            <w:pPr>
              <w:pStyle w:val="TableParagraph"/>
              <w:rPr>
                <w:rFonts w:ascii="Times New Roman"/>
                <w:sz w:val="20"/>
              </w:rPr>
            </w:pPr>
          </w:p>
        </w:tc>
        <w:tc>
          <w:tcPr>
            <w:tcW w:w="1090" w:type="dxa"/>
            <w:tcBorders>
              <w:left w:val="single" w:sz="4" w:space="0" w:color="000000"/>
            </w:tcBorders>
          </w:tcPr>
          <w:p>
            <w:pPr>
              <w:pStyle w:val="TableParagraph"/>
              <w:rPr>
                <w:rFonts w:ascii="Times New Roman"/>
                <w:sz w:val="20"/>
              </w:rPr>
            </w:pPr>
          </w:p>
        </w:tc>
        <w:tc>
          <w:tcPr>
            <w:tcW w:w="1038" w:type="dxa"/>
          </w:tcPr>
          <w:p>
            <w:pPr>
              <w:pStyle w:val="TableParagraph"/>
              <w:spacing w:before="1"/>
              <w:ind w:right="89"/>
              <w:jc w:val="right"/>
              <w:rPr>
                <w:sz w:val="21"/>
              </w:rPr>
            </w:pPr>
            <w:r>
              <w:rPr>
                <w:spacing w:val="-2"/>
                <w:sz w:val="21"/>
              </w:rPr>
              <w:t>1,306,8</w:t>
            </w:r>
          </w:p>
          <w:p>
            <w:pPr>
              <w:pStyle w:val="TableParagraph"/>
              <w:spacing w:before="4"/>
              <w:ind w:right="89"/>
              <w:jc w:val="right"/>
              <w:rPr>
                <w:sz w:val="21"/>
              </w:rPr>
            </w:pPr>
            <w:r>
              <w:rPr>
                <w:spacing w:val="-2"/>
                <w:sz w:val="21"/>
              </w:rPr>
              <w:t>03,336.</w:t>
            </w:r>
          </w:p>
          <w:p>
            <w:pPr>
              <w:pStyle w:val="TableParagraph"/>
              <w:spacing w:line="252" w:lineRule="exact" w:before="2"/>
              <w:ind w:right="91"/>
              <w:jc w:val="right"/>
              <w:rPr>
                <w:sz w:val="21"/>
              </w:rPr>
            </w:pPr>
            <w:r>
              <w:rPr>
                <w:spacing w:val="-5"/>
                <w:sz w:val="21"/>
              </w:rPr>
              <w:t>89</w:t>
            </w:r>
          </w:p>
        </w:tc>
        <w:tc>
          <w:tcPr>
            <w:tcW w:w="1064" w:type="dxa"/>
          </w:tcPr>
          <w:p>
            <w:pPr>
              <w:pStyle w:val="TableParagraph"/>
              <w:rPr>
                <w:rFonts w:ascii="Times New Roman"/>
                <w:sz w:val="20"/>
              </w:rPr>
            </w:pPr>
          </w:p>
        </w:tc>
        <w:tc>
          <w:tcPr>
            <w:tcW w:w="1023" w:type="dxa"/>
          </w:tcPr>
          <w:p>
            <w:pPr>
              <w:pStyle w:val="TableParagraph"/>
              <w:spacing w:before="137"/>
              <w:ind w:left="178"/>
              <w:rPr>
                <w:sz w:val="21"/>
              </w:rPr>
            </w:pPr>
            <w:r>
              <w:rPr>
                <w:spacing w:val="-2"/>
                <w:sz w:val="21"/>
              </w:rPr>
              <w:t>43,629,</w:t>
            </w:r>
          </w:p>
          <w:p>
            <w:pPr>
              <w:pStyle w:val="TableParagraph"/>
              <w:spacing w:before="3"/>
              <w:ind w:left="281"/>
              <w:rPr>
                <w:sz w:val="21"/>
              </w:rPr>
            </w:pPr>
            <w:r>
              <w:rPr>
                <w:spacing w:val="-2"/>
                <w:sz w:val="21"/>
              </w:rPr>
              <w:t>774.04</w:t>
            </w:r>
          </w:p>
        </w:tc>
        <w:tc>
          <w:tcPr>
            <w:tcW w:w="1038" w:type="dxa"/>
          </w:tcPr>
          <w:p>
            <w:pPr>
              <w:pStyle w:val="TableParagraph"/>
              <w:rPr>
                <w:rFonts w:ascii="Times New Roman"/>
                <w:sz w:val="20"/>
              </w:rPr>
            </w:pPr>
          </w:p>
        </w:tc>
        <w:tc>
          <w:tcPr>
            <w:tcW w:w="1021" w:type="dxa"/>
          </w:tcPr>
          <w:p>
            <w:pPr>
              <w:pStyle w:val="TableParagraph"/>
              <w:spacing w:before="137"/>
              <w:ind w:left="172"/>
              <w:rPr>
                <w:sz w:val="21"/>
              </w:rPr>
            </w:pPr>
            <w:r>
              <w:rPr>
                <w:spacing w:val="-2"/>
                <w:sz w:val="21"/>
              </w:rPr>
              <w:t>331,652</w:t>
            </w:r>
          </w:p>
          <w:p>
            <w:pPr>
              <w:pStyle w:val="TableParagraph"/>
              <w:spacing w:before="3"/>
              <w:ind w:left="172"/>
              <w:rPr>
                <w:sz w:val="21"/>
              </w:rPr>
            </w:pPr>
            <w:r>
              <w:rPr>
                <w:spacing w:val="-2"/>
                <w:sz w:val="21"/>
              </w:rPr>
              <w:t>,790.43</w:t>
            </w:r>
          </w:p>
        </w:tc>
        <w:tc>
          <w:tcPr>
            <w:tcW w:w="1009" w:type="dxa"/>
          </w:tcPr>
          <w:p>
            <w:pPr>
              <w:pStyle w:val="TableParagraph"/>
              <w:spacing w:before="1"/>
              <w:ind w:right="93"/>
              <w:jc w:val="right"/>
              <w:rPr>
                <w:sz w:val="21"/>
              </w:rPr>
            </w:pPr>
            <w:r>
              <w:rPr>
                <w:spacing w:val="-2"/>
                <w:sz w:val="21"/>
              </w:rPr>
              <w:t>2,459,4</w:t>
            </w:r>
          </w:p>
          <w:p>
            <w:pPr>
              <w:pStyle w:val="TableParagraph"/>
              <w:spacing w:before="4"/>
              <w:ind w:right="93"/>
              <w:jc w:val="right"/>
              <w:rPr>
                <w:sz w:val="21"/>
              </w:rPr>
            </w:pPr>
            <w:r>
              <w:rPr>
                <w:spacing w:val="-2"/>
                <w:sz w:val="21"/>
              </w:rPr>
              <w:t>69,595.</w:t>
            </w:r>
          </w:p>
          <w:p>
            <w:pPr>
              <w:pStyle w:val="TableParagraph"/>
              <w:spacing w:line="252" w:lineRule="exact" w:before="2"/>
              <w:ind w:right="95"/>
              <w:jc w:val="right"/>
              <w:rPr>
                <w:sz w:val="21"/>
              </w:rPr>
            </w:pPr>
            <w:r>
              <w:rPr>
                <w:spacing w:val="-5"/>
                <w:sz w:val="21"/>
              </w:rPr>
              <w:t>60</w:t>
            </w:r>
          </w:p>
        </w:tc>
        <w:tc>
          <w:tcPr>
            <w:tcW w:w="1028" w:type="dxa"/>
          </w:tcPr>
          <w:p>
            <w:pPr>
              <w:pStyle w:val="TableParagraph"/>
              <w:spacing w:before="1"/>
              <w:ind w:right="93"/>
              <w:jc w:val="right"/>
              <w:rPr>
                <w:sz w:val="21"/>
              </w:rPr>
            </w:pPr>
            <w:r>
              <w:rPr>
                <w:spacing w:val="-2"/>
                <w:sz w:val="21"/>
              </w:rPr>
              <w:t>4,829,2</w:t>
            </w:r>
          </w:p>
          <w:p>
            <w:pPr>
              <w:pStyle w:val="TableParagraph"/>
              <w:spacing w:before="4"/>
              <w:ind w:right="93"/>
              <w:jc w:val="right"/>
              <w:rPr>
                <w:sz w:val="21"/>
              </w:rPr>
            </w:pPr>
            <w:r>
              <w:rPr>
                <w:spacing w:val="-2"/>
                <w:sz w:val="21"/>
              </w:rPr>
              <w:t>70,864.</w:t>
            </w:r>
          </w:p>
          <w:p>
            <w:pPr>
              <w:pStyle w:val="TableParagraph"/>
              <w:spacing w:line="252" w:lineRule="exact" w:before="2"/>
              <w:ind w:right="96"/>
              <w:jc w:val="right"/>
              <w:rPr>
                <w:sz w:val="21"/>
              </w:rPr>
            </w:pPr>
            <w:r>
              <w:rPr>
                <w:spacing w:val="-5"/>
                <w:sz w:val="21"/>
              </w:rPr>
              <w:t>96</w:t>
            </w:r>
          </w:p>
        </w:tc>
      </w:tr>
    </w:tbl>
    <w:p>
      <w:pPr>
        <w:pStyle w:val="BodyText"/>
        <w:spacing w:before="8"/>
        <w:ind w:left="144"/>
      </w:pPr>
      <w:r>
        <w:rPr>
          <w:spacing w:val="-5"/>
        </w:rPr>
        <w:t>公司负责人：夏崇耀 主管会计工作负责人：柯军 会计机构负责人：夏小瑜</w:t>
      </w:r>
    </w:p>
    <w:p>
      <w:pPr>
        <w:spacing w:after="0"/>
        <w:sectPr>
          <w:type w:val="continuous"/>
          <w:pgSz w:w="16840" w:h="11910" w:orient="landscape"/>
          <w:pgMar w:header="857" w:footer="1195" w:top="1340" w:bottom="1380" w:left="1380" w:right="1180"/>
        </w:sectPr>
      </w:pPr>
    </w:p>
    <w:p>
      <w:pPr>
        <w:pStyle w:val="BodyText"/>
        <w:spacing w:before="133"/>
        <w:ind w:left="157"/>
      </w:pPr>
      <w:r>
        <w:rPr>
          <w:spacing w:val="-2"/>
        </w:rPr>
        <w:t>三、公司基本情况</w:t>
      </w:r>
    </w:p>
    <w:p>
      <w:pPr>
        <w:pStyle w:val="ListParagraph"/>
        <w:numPr>
          <w:ilvl w:val="0"/>
          <w:numId w:val="30"/>
        </w:numPr>
        <w:tabs>
          <w:tab w:pos="576" w:val="left" w:leader="none"/>
        </w:tabs>
        <w:spacing w:line="240" w:lineRule="auto" w:before="62" w:after="0"/>
        <w:ind w:left="576" w:right="0" w:hanging="419"/>
        <w:jc w:val="left"/>
        <w:rPr>
          <w:sz w:val="21"/>
        </w:rPr>
      </w:pPr>
      <w:r>
        <w:rPr>
          <w:spacing w:val="-3"/>
          <w:sz w:val="21"/>
        </w:rPr>
        <w:t>公司概况</w:t>
      </w:r>
    </w:p>
    <w:p>
      <w:pPr>
        <w:pStyle w:val="BodyText"/>
        <w:spacing w:before="65"/>
        <w:ind w:left="157"/>
      </w:pPr>
      <w:r>
        <w:rPr/>
        <w:t>√适用</w:t>
      </w:r>
      <w:r>
        <w:rPr>
          <w:spacing w:val="44"/>
          <w:w w:val="150"/>
        </w:rPr>
        <w:t> </w:t>
      </w:r>
      <w:r>
        <w:rPr>
          <w:spacing w:val="-3"/>
        </w:rPr>
        <w:t>□不适用</w:t>
      </w:r>
    </w:p>
    <w:p>
      <w:pPr>
        <w:pStyle w:val="BodyText"/>
        <w:spacing w:line="364" w:lineRule="auto" w:before="2"/>
        <w:ind w:left="157" w:right="318" w:firstLine="420"/>
      </w:pPr>
      <w:r>
        <w:rPr>
          <w:spacing w:val="-2"/>
        </w:rPr>
        <w:t>宁波东方电缆股份有限公司（以下简称公司或本公司）前身为宁波东方电缆有限公司（原名宁波东方电缆材料有限公司，以下简称东方电缆有限公司)，东方电缆有限公司系由宁波市北仑区福利企业协会、宁波北仑东方电缆材料有限公司、宁波市北仑明珠彩印厂共同投资组建，于 </w:t>
      </w:r>
      <w:r>
        <w:rPr/>
        <w:t>1998</w:t>
      </w:r>
      <w:r>
        <w:rPr>
          <w:spacing w:val="-18"/>
        </w:rPr>
        <w:t> 年 </w:t>
      </w:r>
      <w:r>
        <w:rPr/>
        <w:t>10</w:t>
      </w:r>
      <w:r>
        <w:rPr>
          <w:spacing w:val="-18"/>
        </w:rPr>
        <w:t> 月 </w:t>
      </w:r>
      <w:r>
        <w:rPr/>
        <w:t>22</w:t>
      </w:r>
      <w:r>
        <w:rPr>
          <w:spacing w:val="-5"/>
        </w:rPr>
        <w:t> 日在宁波市工商行政管理局登记注册，总部位于浙江省宁波市。公司现持有统</w:t>
      </w:r>
      <w:r>
        <w:rPr>
          <w:spacing w:val="-2"/>
        </w:rPr>
        <w:t>一社会信用代码为 </w:t>
      </w:r>
      <w:r>
        <w:rPr/>
        <w:t>91330200704897960W</w:t>
      </w:r>
      <w:r>
        <w:rPr>
          <w:spacing w:val="-6"/>
        </w:rPr>
        <w:t> 的营业执照，注册资本 </w:t>
      </w:r>
      <w:r>
        <w:rPr/>
        <w:t>687,715,368.00</w:t>
      </w:r>
      <w:r>
        <w:rPr>
          <w:spacing w:val="-4"/>
        </w:rPr>
        <w:t> 元，股份总数</w:t>
      </w:r>
      <w:r>
        <w:rPr/>
        <w:t> 687,715,368</w:t>
      </w:r>
      <w:r>
        <w:rPr>
          <w:spacing w:val="-24"/>
        </w:rPr>
        <w:t> 股</w:t>
      </w:r>
      <w:r>
        <w:rPr/>
        <w:t>（</w:t>
      </w:r>
      <w:r>
        <w:rPr>
          <w:spacing w:val="-10"/>
        </w:rPr>
        <w:t>每股面值 </w:t>
      </w:r>
      <w:r>
        <w:rPr/>
        <w:t>1</w:t>
      </w:r>
      <w:r>
        <w:rPr>
          <w:spacing w:val="-24"/>
        </w:rPr>
        <w:t> 元</w:t>
      </w:r>
      <w:r>
        <w:rPr/>
        <w:t>）</w:t>
      </w:r>
      <w:r>
        <w:rPr>
          <w:spacing w:val="3"/>
        </w:rPr>
        <w:t>。其中，无限售条件的流通股份</w:t>
      </w:r>
      <w:r>
        <w:rPr/>
        <w:t>A</w:t>
      </w:r>
      <w:r>
        <w:rPr>
          <w:spacing w:val="-34"/>
        </w:rPr>
        <w:t> 股 </w:t>
      </w:r>
      <w:r>
        <w:rPr/>
        <w:t>687,715,368</w:t>
      </w:r>
      <w:r>
        <w:rPr>
          <w:spacing w:val="-9"/>
        </w:rPr>
        <w:t> 股。公司股</w:t>
      </w:r>
    </w:p>
    <w:p>
      <w:pPr>
        <w:pStyle w:val="BodyText"/>
        <w:spacing w:line="268" w:lineRule="exact"/>
        <w:ind w:left="157"/>
      </w:pPr>
      <w:r>
        <w:rPr>
          <w:spacing w:val="-15"/>
        </w:rPr>
        <w:t>票已于 </w:t>
      </w:r>
      <w:r>
        <w:rPr>
          <w:spacing w:val="-2"/>
        </w:rPr>
        <w:t>2014</w:t>
      </w:r>
      <w:r>
        <w:rPr>
          <w:spacing w:val="-34"/>
        </w:rPr>
        <w:t> 年 </w:t>
      </w:r>
      <w:r>
        <w:rPr>
          <w:spacing w:val="-2"/>
        </w:rPr>
        <w:t>10</w:t>
      </w:r>
      <w:r>
        <w:rPr>
          <w:spacing w:val="-34"/>
        </w:rPr>
        <w:t> 月 </w:t>
      </w:r>
      <w:r>
        <w:rPr>
          <w:spacing w:val="-2"/>
        </w:rPr>
        <w:t>15</w:t>
      </w:r>
      <w:r>
        <w:rPr>
          <w:spacing w:val="-10"/>
        </w:rPr>
        <w:t> 日在上海证券交易所挂牌交易。</w:t>
      </w:r>
    </w:p>
    <w:p>
      <w:pPr>
        <w:pStyle w:val="BodyText"/>
        <w:spacing w:line="364" w:lineRule="auto" w:before="140"/>
        <w:ind w:left="577" w:right="318" w:firstLine="419"/>
        <w:jc w:val="both"/>
      </w:pPr>
      <w:r>
        <w:rPr>
          <w:spacing w:val="-2"/>
        </w:rPr>
        <w:t>本公司属电气机械及器材制造行业。主要经营活动为各种海缆系统、陆缆系统产品的研发、制造和销售及海洋工程服务等。主要产品和服务有：海缆系统产品、陆缆系统产品及海洋工程服务等。</w:t>
      </w:r>
    </w:p>
    <w:p>
      <w:pPr>
        <w:pStyle w:val="BodyText"/>
        <w:spacing w:before="119"/>
        <w:ind w:left="577"/>
        <w:jc w:val="both"/>
      </w:pPr>
      <w:r>
        <w:rPr>
          <w:spacing w:val="-7"/>
        </w:rPr>
        <w:t>本财务报表业经公司 </w:t>
      </w:r>
      <w:r>
        <w:rPr>
          <w:spacing w:val="-2"/>
        </w:rPr>
        <w:t>2023</w:t>
      </w:r>
      <w:r>
        <w:rPr>
          <w:spacing w:val="-34"/>
        </w:rPr>
        <w:t> 年 </w:t>
      </w:r>
      <w:r>
        <w:rPr>
          <w:spacing w:val="-2"/>
        </w:rPr>
        <w:t>3</w:t>
      </w:r>
      <w:r>
        <w:rPr>
          <w:spacing w:val="-34"/>
        </w:rPr>
        <w:t> 月 </w:t>
      </w:r>
      <w:r>
        <w:rPr>
          <w:spacing w:val="-2"/>
        </w:rPr>
        <w:t>8</w:t>
      </w:r>
      <w:r>
        <w:rPr>
          <w:spacing w:val="-10"/>
        </w:rPr>
        <w:t> 日第六届三次董事会批准对外报出。</w:t>
      </w:r>
    </w:p>
    <w:p>
      <w:pPr>
        <w:pStyle w:val="BodyText"/>
      </w:pPr>
    </w:p>
    <w:p>
      <w:pPr>
        <w:pStyle w:val="BodyText"/>
        <w:spacing w:before="206"/>
      </w:pPr>
    </w:p>
    <w:p>
      <w:pPr>
        <w:pStyle w:val="ListParagraph"/>
        <w:numPr>
          <w:ilvl w:val="0"/>
          <w:numId w:val="30"/>
        </w:numPr>
        <w:tabs>
          <w:tab w:pos="576" w:val="left" w:leader="none"/>
        </w:tabs>
        <w:spacing w:line="240" w:lineRule="auto" w:before="0" w:after="0"/>
        <w:ind w:left="576" w:right="0" w:hanging="419"/>
        <w:jc w:val="left"/>
        <w:rPr>
          <w:sz w:val="21"/>
        </w:rPr>
      </w:pPr>
      <w:r>
        <w:rPr>
          <w:spacing w:val="-4"/>
          <w:sz w:val="21"/>
        </w:rPr>
        <w:t>合并财务报表范围</w:t>
      </w:r>
    </w:p>
    <w:p>
      <w:pPr>
        <w:pStyle w:val="BodyText"/>
        <w:spacing w:before="62"/>
        <w:ind w:left="157"/>
      </w:pPr>
      <w:r>
        <w:rPr/>
        <w:t>√适用</w:t>
      </w:r>
      <w:r>
        <w:rPr>
          <w:spacing w:val="44"/>
          <w:w w:val="150"/>
        </w:rPr>
        <w:t> </w:t>
      </w:r>
      <w:r>
        <w:rPr>
          <w:spacing w:val="-3"/>
        </w:rPr>
        <w:t>□不适用</w:t>
      </w:r>
    </w:p>
    <w:p>
      <w:pPr>
        <w:pStyle w:val="BodyText"/>
        <w:spacing w:line="364" w:lineRule="auto" w:before="4"/>
        <w:ind w:left="157" w:right="318" w:firstLine="420"/>
      </w:pPr>
      <w:r>
        <w:rPr>
          <w:spacing w:val="-2"/>
        </w:rPr>
        <w:t>本公司将宁波海缆研究院工程有限公司（以下简称东方海工公司）、东方海缆有限公司（以</w:t>
      </w:r>
      <w:r>
        <w:rPr/>
        <w:t>下简称东方海缆公司）、广东东方海缆有限公司（以下简称广东东方公司）、ORIENT CABLE (NBO)</w:t>
      </w:r>
      <w:r>
        <w:rPr>
          <w:spacing w:val="-10"/>
        </w:rPr>
        <w:t> </w:t>
      </w:r>
      <w:r>
        <w:rPr/>
        <w:t>EUROPE</w:t>
      </w:r>
      <w:r>
        <w:rPr>
          <w:spacing w:val="-8"/>
        </w:rPr>
        <w:t> </w:t>
      </w:r>
      <w:r>
        <w:rPr/>
        <w:t>B.V.</w:t>
      </w:r>
      <w:r>
        <w:rPr>
          <w:spacing w:val="-10"/>
        </w:rPr>
        <w:t> </w:t>
      </w:r>
      <w:r>
        <w:rPr/>
        <w:t>（以下简称东方电缆欧洲公司）、东方海洋工程(舟山)有限公司（以下简称东方海洋公司）和江西东方电缆有限公司（以下简称江西东方公司）6</w:t>
      </w:r>
      <w:r>
        <w:rPr>
          <w:spacing w:val="-7"/>
        </w:rPr>
        <w:t> 家子公司纳入本期合并财</w:t>
      </w:r>
      <w:r>
        <w:rPr>
          <w:spacing w:val="-2"/>
        </w:rPr>
        <w:t>务报表范围，情况详见本报告“第十节 财务报告 八、合并范围的变更和九、在其他主体中的权</w:t>
      </w:r>
      <w:r>
        <w:rPr>
          <w:spacing w:val="-4"/>
        </w:rPr>
        <w:t>益”。</w:t>
      </w:r>
    </w:p>
    <w:p>
      <w:pPr>
        <w:pStyle w:val="BodyText"/>
        <w:spacing w:before="59"/>
      </w:pPr>
    </w:p>
    <w:p>
      <w:pPr>
        <w:pStyle w:val="BodyText"/>
        <w:spacing w:before="1"/>
        <w:ind w:left="157"/>
      </w:pPr>
      <w:r>
        <w:rPr>
          <w:spacing w:val="-1"/>
        </w:rPr>
        <w:t>四、财务报表的编制基础</w:t>
      </w:r>
    </w:p>
    <w:p>
      <w:pPr>
        <w:pStyle w:val="ListParagraph"/>
        <w:numPr>
          <w:ilvl w:val="0"/>
          <w:numId w:val="31"/>
        </w:numPr>
        <w:tabs>
          <w:tab w:pos="581" w:val="left" w:leader="none"/>
        </w:tabs>
        <w:spacing w:line="240" w:lineRule="auto" w:before="64" w:after="0"/>
        <w:ind w:left="581" w:right="0" w:hanging="424"/>
        <w:jc w:val="left"/>
        <w:rPr>
          <w:sz w:val="21"/>
        </w:rPr>
      </w:pPr>
      <w:r>
        <w:rPr>
          <w:spacing w:val="-3"/>
          <w:sz w:val="21"/>
        </w:rPr>
        <w:t>编制基础</w:t>
      </w:r>
    </w:p>
    <w:p>
      <w:pPr>
        <w:pStyle w:val="BodyText"/>
        <w:spacing w:before="62"/>
        <w:ind w:left="157"/>
      </w:pPr>
      <w:r>
        <w:rPr>
          <w:spacing w:val="-3"/>
        </w:rPr>
        <w:t>本公司财务报表以持续经营为编制基础。</w:t>
      </w:r>
    </w:p>
    <w:p>
      <w:pPr>
        <w:pStyle w:val="BodyText"/>
        <w:spacing w:before="67"/>
      </w:pPr>
    </w:p>
    <w:p>
      <w:pPr>
        <w:pStyle w:val="ListParagraph"/>
        <w:numPr>
          <w:ilvl w:val="0"/>
          <w:numId w:val="31"/>
        </w:numPr>
        <w:tabs>
          <w:tab w:pos="581" w:val="left" w:leader="none"/>
        </w:tabs>
        <w:spacing w:line="240" w:lineRule="auto" w:before="0" w:after="0"/>
        <w:ind w:left="581" w:right="0" w:hanging="424"/>
        <w:jc w:val="left"/>
        <w:rPr>
          <w:sz w:val="21"/>
        </w:rPr>
      </w:pPr>
      <w:r>
        <w:rPr>
          <w:spacing w:val="-3"/>
          <w:sz w:val="21"/>
        </w:rPr>
        <w:t>持续经营</w:t>
      </w:r>
    </w:p>
    <w:p>
      <w:pPr>
        <w:pStyle w:val="BodyText"/>
        <w:spacing w:before="65"/>
        <w:ind w:left="157"/>
      </w:pPr>
      <w:r>
        <w:rPr/>
        <w:t>√适用</w:t>
      </w:r>
      <w:r>
        <w:rPr>
          <w:spacing w:val="44"/>
          <w:w w:val="150"/>
        </w:rPr>
        <w:t> </w:t>
      </w:r>
      <w:r>
        <w:rPr>
          <w:spacing w:val="-3"/>
        </w:rPr>
        <w:t>□不适用</w:t>
      </w:r>
    </w:p>
    <w:p>
      <w:pPr>
        <w:pStyle w:val="BodyText"/>
        <w:spacing w:before="2"/>
        <w:ind w:left="577"/>
      </w:pPr>
      <w:r>
        <w:rPr>
          <w:spacing w:val="-5"/>
        </w:rPr>
        <w:t>本公司不存在导致对报告期末起 </w:t>
      </w:r>
      <w:r>
        <w:rPr>
          <w:spacing w:val="-2"/>
        </w:rPr>
        <w:t>12</w:t>
      </w:r>
      <w:r>
        <w:rPr>
          <w:spacing w:val="-10"/>
        </w:rPr>
        <w:t> 个月内的持续经营能力产生重大疑虑的事项或情况。</w:t>
      </w:r>
    </w:p>
    <w:p>
      <w:pPr>
        <w:pStyle w:val="BodyText"/>
        <w:spacing w:before="203"/>
      </w:pPr>
    </w:p>
    <w:p>
      <w:pPr>
        <w:pStyle w:val="BodyText"/>
        <w:spacing w:line="295" w:lineRule="auto" w:before="1"/>
        <w:ind w:left="157" w:right="6201"/>
      </w:pPr>
      <w:r>
        <w:rPr>
          <w:spacing w:val="-2"/>
        </w:rPr>
        <w:t>五、重要会计政策及会计估计</w:t>
      </w:r>
      <w:r>
        <w:rPr>
          <w:spacing w:val="-2"/>
        </w:rPr>
        <w:t> 具体会计政策和会计估计提示：</w:t>
      </w:r>
    </w:p>
    <w:p>
      <w:pPr>
        <w:pStyle w:val="BodyText"/>
        <w:spacing w:line="212" w:lineRule="exact"/>
        <w:ind w:left="157"/>
      </w:pPr>
      <w:r>
        <w:rPr>
          <w:spacing w:val="-3"/>
        </w:rPr>
        <w:t>√适用 □不适用</w:t>
      </w:r>
    </w:p>
    <w:p>
      <w:pPr>
        <w:pStyle w:val="BodyText"/>
        <w:spacing w:line="364" w:lineRule="auto" w:before="2"/>
        <w:ind w:left="157" w:right="318" w:firstLine="420"/>
      </w:pPr>
      <w:r>
        <w:rPr>
          <w:spacing w:val="-2"/>
        </w:rPr>
        <w:t>本公司根据实际生产经营特点针对金融工具减值、固定资产折旧、无形资产摊销、收入确认等交易或事项制定了具体会计政策和会计估计。</w:t>
      </w:r>
    </w:p>
    <w:p>
      <w:pPr>
        <w:spacing w:after="0" w:line="364" w:lineRule="auto"/>
        <w:sectPr>
          <w:headerReference w:type="default" r:id="rId61"/>
          <w:footerReference w:type="default" r:id="rId62"/>
          <w:pgSz w:w="11910" w:h="16840"/>
          <w:pgMar w:header="857" w:footer="1195" w:top="1360" w:bottom="1380" w:left="1120" w:right="1480"/>
        </w:sectPr>
      </w:pPr>
    </w:p>
    <w:p>
      <w:pPr>
        <w:pStyle w:val="BodyText"/>
        <w:spacing w:before="135"/>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遵循企业会计准则的声明</w:t>
      </w:r>
    </w:p>
    <w:p>
      <w:pPr>
        <w:pStyle w:val="BodyText"/>
        <w:spacing w:line="242" w:lineRule="auto" w:before="65"/>
        <w:ind w:left="157" w:right="318"/>
      </w:pPr>
      <w:r>
        <w:rPr>
          <w:spacing w:val="-2"/>
        </w:rPr>
        <w:t>本公司所编制的财务报表符合企业会计准则的要求，真实、完整地反映了公司的财务状况、经营成果、股东权益变动和现金流量等有关信息。</w:t>
      </w:r>
    </w:p>
    <w:p>
      <w:pPr>
        <w:pStyle w:val="BodyText"/>
        <w:spacing w:before="63"/>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会计期间</w:t>
      </w:r>
    </w:p>
    <w:p>
      <w:pPr>
        <w:pStyle w:val="BodyText"/>
        <w:spacing w:before="65"/>
        <w:ind w:left="157"/>
      </w:pPr>
      <w:r>
        <w:rPr>
          <w:spacing w:val="-7"/>
        </w:rPr>
        <w:t>本公司会计年度自公历 </w:t>
      </w:r>
      <w:r>
        <w:rPr>
          <w:spacing w:val="-2"/>
        </w:rPr>
        <w:t>1</w:t>
      </w:r>
      <w:r>
        <w:rPr>
          <w:spacing w:val="-35"/>
        </w:rPr>
        <w:t> 月 </w:t>
      </w:r>
      <w:r>
        <w:rPr>
          <w:spacing w:val="-2"/>
        </w:rPr>
        <w:t>1</w:t>
      </w:r>
      <w:r>
        <w:rPr>
          <w:spacing w:val="-22"/>
        </w:rPr>
        <w:t> 日起至 </w:t>
      </w:r>
      <w:r>
        <w:rPr>
          <w:spacing w:val="-2"/>
        </w:rPr>
        <w:t>12</w:t>
      </w:r>
      <w:r>
        <w:rPr>
          <w:spacing w:val="-35"/>
        </w:rPr>
        <w:t> 月 </w:t>
      </w:r>
      <w:r>
        <w:rPr>
          <w:spacing w:val="-2"/>
        </w:rPr>
        <w:t>31</w:t>
      </w:r>
      <w:r>
        <w:rPr>
          <w:spacing w:val="-17"/>
        </w:rPr>
        <w:t> 日止。</w:t>
      </w:r>
    </w:p>
    <w:p>
      <w:pPr>
        <w:pStyle w:val="BodyText"/>
        <w:spacing w:before="66"/>
      </w:pPr>
    </w:p>
    <w:p>
      <w:pPr>
        <w:pStyle w:val="ListParagraph"/>
        <w:numPr>
          <w:ilvl w:val="0"/>
          <w:numId w:val="32"/>
        </w:numPr>
        <w:tabs>
          <w:tab w:pos="581" w:val="left" w:leader="none"/>
        </w:tabs>
        <w:spacing w:line="240" w:lineRule="auto" w:before="1" w:after="0"/>
        <w:ind w:left="581" w:right="0" w:hanging="424"/>
        <w:jc w:val="left"/>
        <w:rPr>
          <w:sz w:val="21"/>
        </w:rPr>
      </w:pPr>
      <w:r>
        <w:rPr>
          <w:spacing w:val="-3"/>
          <w:sz w:val="21"/>
        </w:rPr>
        <w:t>营业周期</w:t>
      </w:r>
    </w:p>
    <w:p>
      <w:pPr>
        <w:pStyle w:val="BodyText"/>
        <w:spacing w:before="62"/>
        <w:ind w:left="157"/>
      </w:pPr>
      <w:r>
        <w:rPr/>
        <w:t>√适用</w:t>
      </w:r>
      <w:r>
        <w:rPr>
          <w:spacing w:val="44"/>
          <w:w w:val="150"/>
        </w:rPr>
        <w:t> </w:t>
      </w:r>
      <w:r>
        <w:rPr>
          <w:spacing w:val="-3"/>
        </w:rPr>
        <w:t>□不适用</w:t>
      </w:r>
    </w:p>
    <w:p>
      <w:pPr>
        <w:pStyle w:val="BodyText"/>
        <w:spacing w:before="4"/>
        <w:ind w:left="157"/>
      </w:pPr>
      <w:r>
        <w:rPr>
          <w:spacing w:val="-5"/>
        </w:rPr>
        <w:t>公司经营业务的营业周期较短，以 </w:t>
      </w:r>
      <w:r>
        <w:rPr>
          <w:spacing w:val="-2"/>
        </w:rPr>
        <w:t>12</w:t>
      </w:r>
      <w:r>
        <w:rPr>
          <w:spacing w:val="-10"/>
        </w:rPr>
        <w:t> 个月作为资产和负债的流动性划分标准。</w:t>
      </w:r>
    </w:p>
    <w:p>
      <w:pPr>
        <w:pStyle w:val="BodyText"/>
        <w:spacing w:before="202"/>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记账本位币</w:t>
      </w:r>
    </w:p>
    <w:p>
      <w:pPr>
        <w:pStyle w:val="BodyText"/>
        <w:spacing w:before="65"/>
        <w:ind w:left="157"/>
      </w:pPr>
      <w:r>
        <w:rPr>
          <w:spacing w:val="-3"/>
        </w:rPr>
        <w:t>本公司的记账本位币为人民币。</w:t>
      </w:r>
    </w:p>
    <w:p>
      <w:pPr>
        <w:pStyle w:val="BodyText"/>
        <w:spacing w:before="66"/>
      </w:pPr>
    </w:p>
    <w:p>
      <w:pPr>
        <w:pStyle w:val="ListParagraph"/>
        <w:numPr>
          <w:ilvl w:val="0"/>
          <w:numId w:val="32"/>
        </w:numPr>
        <w:tabs>
          <w:tab w:pos="581" w:val="left" w:leader="none"/>
        </w:tabs>
        <w:spacing w:line="240" w:lineRule="auto" w:before="0" w:after="0"/>
        <w:ind w:left="581" w:right="0" w:hanging="424"/>
        <w:jc w:val="both"/>
        <w:rPr>
          <w:sz w:val="21"/>
        </w:rPr>
      </w:pPr>
      <w:r>
        <w:rPr>
          <w:spacing w:val="-3"/>
          <w:sz w:val="21"/>
        </w:rPr>
        <w:t>同一控制下和非同一控制下企业合并的会计处理方法</w:t>
      </w:r>
    </w:p>
    <w:p>
      <w:pPr>
        <w:pStyle w:val="BodyText"/>
        <w:spacing w:before="62"/>
        <w:ind w:left="157"/>
        <w:jc w:val="both"/>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5" w:after="0"/>
        <w:ind w:left="893" w:right="0" w:hanging="316"/>
        <w:jc w:val="both"/>
        <w:rPr>
          <w:sz w:val="21"/>
        </w:rPr>
      </w:pPr>
      <w:r>
        <w:rPr>
          <w:spacing w:val="-3"/>
          <w:sz w:val="21"/>
        </w:rPr>
        <w:t>同一控制下企业合并的会计处理方法</w:t>
      </w:r>
    </w:p>
    <w:p>
      <w:pPr>
        <w:pStyle w:val="BodyText"/>
        <w:spacing w:line="364" w:lineRule="auto" w:before="139"/>
        <w:ind w:left="157" w:right="318" w:firstLine="420"/>
        <w:jc w:val="both"/>
      </w:pPr>
      <w:r>
        <w:rPr>
          <w:spacing w:val="-2"/>
        </w:rPr>
        <w:t>公司在企业合并中取得的资产和负债，按照合并日被合并方在最终控制方合并财务报表中的账面价值计量。公司按照被合并方所有者权益在最终控制方合并财务报表中的账面价值份额与支付的合并对价账面价值或发行股份面值总额的差额，调整资本公积；资本公积不足冲减的，调整留存收益。</w:t>
      </w:r>
    </w:p>
    <w:p>
      <w:pPr>
        <w:pStyle w:val="ListParagraph"/>
        <w:numPr>
          <w:ilvl w:val="1"/>
          <w:numId w:val="32"/>
        </w:numPr>
        <w:tabs>
          <w:tab w:pos="893" w:val="left" w:leader="none"/>
        </w:tabs>
        <w:spacing w:line="268" w:lineRule="exact" w:before="0" w:after="0"/>
        <w:ind w:left="893" w:right="0" w:hanging="316"/>
        <w:jc w:val="both"/>
        <w:rPr>
          <w:sz w:val="21"/>
        </w:rPr>
      </w:pPr>
      <w:r>
        <w:rPr>
          <w:spacing w:val="-3"/>
          <w:sz w:val="21"/>
        </w:rPr>
        <w:t>非同一控制下企业合并的会计处理方法</w:t>
      </w:r>
    </w:p>
    <w:p>
      <w:pPr>
        <w:pStyle w:val="BodyText"/>
        <w:spacing w:line="364" w:lineRule="auto" w:before="139"/>
        <w:ind w:left="157" w:right="318" w:firstLine="420"/>
        <w:jc w:val="both"/>
      </w:pPr>
      <w:r>
        <w:rPr>
          <w:spacing w:val="-2"/>
        </w:rPr>
        <w:t>公司在购买日对合并成本大于合并中取得的被购买方可辨认净资产公允价值份额的差额，确认为商誉；如果合并成本小于合并中取得的被购买方可辨认净资产公允价值份额，首先对取得的被购买方各项可辨认资产、负债及或有负债的公允价值以及合并成本的计量进行复核，经复核后合并成本仍小于合并中取得的被购买方可辨认净资产公允价值份额的，其差额计入当期损益。</w:t>
      </w:r>
    </w:p>
    <w:p>
      <w:pPr>
        <w:pStyle w:val="BodyText"/>
        <w:spacing w:before="60"/>
      </w:pPr>
    </w:p>
    <w:p>
      <w:pPr>
        <w:pStyle w:val="ListParagraph"/>
        <w:numPr>
          <w:ilvl w:val="0"/>
          <w:numId w:val="32"/>
        </w:numPr>
        <w:tabs>
          <w:tab w:pos="581" w:val="left" w:leader="none"/>
        </w:tabs>
        <w:spacing w:line="240" w:lineRule="auto" w:before="0" w:after="0"/>
        <w:ind w:left="581" w:right="0" w:hanging="424"/>
        <w:jc w:val="both"/>
        <w:rPr>
          <w:sz w:val="21"/>
        </w:rPr>
      </w:pPr>
      <w:r>
        <w:rPr>
          <w:spacing w:val="-3"/>
          <w:sz w:val="21"/>
        </w:rPr>
        <w:t>合并财务报表的编制方法</w:t>
      </w:r>
    </w:p>
    <w:p>
      <w:pPr>
        <w:pStyle w:val="BodyText"/>
        <w:spacing w:before="65"/>
        <w:ind w:left="157"/>
        <w:jc w:val="both"/>
      </w:pPr>
      <w:r>
        <w:rPr/>
        <w:t>√适用</w:t>
      </w:r>
      <w:r>
        <w:rPr>
          <w:spacing w:val="44"/>
          <w:w w:val="150"/>
        </w:rPr>
        <w:t> </w:t>
      </w:r>
      <w:r>
        <w:rPr>
          <w:spacing w:val="-3"/>
        </w:rPr>
        <w:t>□不适用</w:t>
      </w:r>
    </w:p>
    <w:p>
      <w:pPr>
        <w:pStyle w:val="BodyText"/>
        <w:spacing w:line="364" w:lineRule="auto" w:before="2"/>
        <w:ind w:left="157" w:right="311" w:firstLine="420"/>
        <w:jc w:val="both"/>
      </w:pPr>
      <w:r>
        <w:rPr>
          <w:spacing w:val="-2"/>
        </w:rPr>
        <w:t>母公司将其控制的所有子公司纳入合并财务报表的合并范围。合并财务报表以母公司及其子</w:t>
      </w:r>
      <w:r>
        <w:rPr>
          <w:spacing w:val="-1"/>
        </w:rPr>
        <w:t>公司的财务报表为基础，根据其他有关资料，由母公司按照《企业会计准则第 </w:t>
      </w:r>
      <w:r>
        <w:rPr/>
        <w:t>33</w:t>
      </w:r>
      <w:r>
        <w:rPr>
          <w:spacing w:val="-3"/>
        </w:rPr>
        <w:t> 号——合并财</w:t>
      </w:r>
      <w:r>
        <w:rPr>
          <w:spacing w:val="-2"/>
        </w:rPr>
        <w:t>务报表》编制。</w:t>
      </w:r>
    </w:p>
    <w:p>
      <w:pPr>
        <w:pStyle w:val="BodyText"/>
        <w:spacing w:before="64"/>
      </w:pPr>
    </w:p>
    <w:p>
      <w:pPr>
        <w:pStyle w:val="ListParagraph"/>
        <w:numPr>
          <w:ilvl w:val="0"/>
          <w:numId w:val="32"/>
        </w:numPr>
        <w:tabs>
          <w:tab w:pos="581" w:val="left" w:leader="none"/>
        </w:tabs>
        <w:spacing w:line="240" w:lineRule="auto" w:before="1" w:after="0"/>
        <w:ind w:left="581" w:right="0" w:hanging="424"/>
        <w:jc w:val="both"/>
        <w:rPr>
          <w:sz w:val="21"/>
        </w:rPr>
      </w:pPr>
      <w:r>
        <w:rPr>
          <w:spacing w:val="-3"/>
          <w:sz w:val="21"/>
        </w:rPr>
        <w:t>合营安排分类及共同经营会计处理方法</w:t>
      </w:r>
    </w:p>
    <w:p>
      <w:pPr>
        <w:pStyle w:val="BodyText"/>
        <w:spacing w:before="62"/>
        <w:ind w:left="157"/>
        <w:jc w:val="both"/>
      </w:pPr>
      <w:r>
        <w:rPr/>
        <w:t>□适用</w:t>
      </w:r>
      <w:r>
        <w:rPr>
          <w:spacing w:val="44"/>
          <w:w w:val="150"/>
        </w:rPr>
        <w:t> </w:t>
      </w:r>
      <w:r>
        <w:rPr>
          <w:spacing w:val="-3"/>
        </w:rPr>
        <w:t>√不适用</w:t>
      </w:r>
    </w:p>
    <w:p>
      <w:pPr>
        <w:pStyle w:val="BodyText"/>
        <w:spacing w:before="66"/>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现金及现金等价物的确定标准</w:t>
      </w:r>
    </w:p>
    <w:p>
      <w:pPr>
        <w:pStyle w:val="BodyText"/>
        <w:spacing w:before="63"/>
        <w:ind w:left="577"/>
      </w:pPr>
      <w:r>
        <w:rPr>
          <w:spacing w:val="-3"/>
        </w:rPr>
        <w:t>列示于现金流量表中的现金是指库存现金以及可以随时用于支付的存款。现金等价物是指企</w:t>
      </w:r>
    </w:p>
    <w:p>
      <w:pPr>
        <w:spacing w:after="0"/>
        <w:sectPr>
          <w:pgSz w:w="11910" w:h="16840"/>
          <w:pgMar w:header="857" w:footer="1195" w:top="1360" w:bottom="1380" w:left="1120" w:right="1480"/>
        </w:sectPr>
      </w:pPr>
    </w:p>
    <w:p>
      <w:pPr>
        <w:pStyle w:val="BodyText"/>
        <w:spacing w:before="73"/>
        <w:ind w:left="157"/>
      </w:pPr>
      <w:r>
        <w:rPr>
          <w:spacing w:val="-3"/>
        </w:rPr>
        <w:t>业持有的期限短、流动性强、易于转换为已知金额现金、价值变动风险很小的投资。</w:t>
      </w:r>
    </w:p>
    <w:p>
      <w:pPr>
        <w:pStyle w:val="BodyText"/>
        <w:spacing w:before="204"/>
      </w:pPr>
    </w:p>
    <w:p>
      <w:pPr>
        <w:pStyle w:val="ListParagraph"/>
        <w:numPr>
          <w:ilvl w:val="0"/>
          <w:numId w:val="32"/>
        </w:numPr>
        <w:tabs>
          <w:tab w:pos="581" w:val="left" w:leader="none"/>
        </w:tabs>
        <w:spacing w:line="240" w:lineRule="auto" w:before="0" w:after="0"/>
        <w:ind w:left="581" w:right="0" w:hanging="424"/>
        <w:jc w:val="both"/>
        <w:rPr>
          <w:sz w:val="21"/>
        </w:rPr>
      </w:pPr>
      <w:r>
        <w:rPr>
          <w:spacing w:val="-3"/>
          <w:sz w:val="21"/>
        </w:rPr>
        <w:t>外币业务和外币报表折算</w:t>
      </w:r>
    </w:p>
    <w:p>
      <w:pPr>
        <w:pStyle w:val="BodyText"/>
        <w:spacing w:before="62"/>
        <w:ind w:left="157"/>
        <w:jc w:val="both"/>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4" w:after="0"/>
        <w:ind w:left="893" w:right="0" w:hanging="316"/>
        <w:jc w:val="both"/>
        <w:rPr>
          <w:sz w:val="21"/>
        </w:rPr>
      </w:pPr>
      <w:r>
        <w:rPr>
          <w:spacing w:val="-4"/>
          <w:sz w:val="21"/>
        </w:rPr>
        <w:t>外币业务折算</w:t>
      </w:r>
    </w:p>
    <w:p>
      <w:pPr>
        <w:pStyle w:val="BodyText"/>
        <w:spacing w:line="364" w:lineRule="auto" w:before="139"/>
        <w:ind w:left="157" w:right="318" w:firstLine="420"/>
        <w:jc w:val="both"/>
      </w:pPr>
      <w:r>
        <w:rPr>
          <w:spacing w:val="-2"/>
        </w:rPr>
        <w:t>外币交易在初始确认时，采用交易发生日即期汇率的近似汇率折算为人民币金额。资产负债表日，外币货币性项目采用资产负债表日即期汇率折算，因汇率不同而产生的汇兑差额，除与购建符合资本化条件资产有关的外币专门借款本金及利息的汇兑差额外，计入当期损益；以历史成本计量的外币非货币性项目仍采用交易发生日的即期汇率折算，不改变其人民币金额；以公允价值计量的外币非货币性项目，采用公允价值确定日的即期汇率折算，差额计入当期损益或其他综</w:t>
      </w:r>
      <w:r>
        <w:rPr>
          <w:spacing w:val="-4"/>
        </w:rPr>
        <w:t>合收益。</w:t>
      </w:r>
    </w:p>
    <w:p>
      <w:pPr>
        <w:pStyle w:val="ListParagraph"/>
        <w:numPr>
          <w:ilvl w:val="1"/>
          <w:numId w:val="32"/>
        </w:numPr>
        <w:tabs>
          <w:tab w:pos="893" w:val="left" w:leader="none"/>
        </w:tabs>
        <w:spacing w:line="266" w:lineRule="exact" w:before="0" w:after="0"/>
        <w:ind w:left="893" w:right="0" w:hanging="316"/>
        <w:jc w:val="both"/>
        <w:rPr>
          <w:sz w:val="21"/>
        </w:rPr>
      </w:pPr>
      <w:r>
        <w:rPr>
          <w:spacing w:val="-4"/>
          <w:sz w:val="21"/>
        </w:rPr>
        <w:t>外币财务报表折算</w:t>
      </w:r>
    </w:p>
    <w:p>
      <w:pPr>
        <w:pStyle w:val="BodyText"/>
        <w:spacing w:line="364" w:lineRule="auto" w:before="139"/>
        <w:ind w:left="157" w:right="318" w:firstLine="420"/>
      </w:pPr>
      <w:r>
        <w:rPr>
          <w:spacing w:val="-2"/>
        </w:rPr>
        <w:t>资产负债表中的资产和负债项目，采用资产负债表日的即期汇率折算；所有者权益项目除</w:t>
      </w:r>
      <w:r>
        <w:rPr>
          <w:spacing w:val="40"/>
        </w:rPr>
        <w:t> </w:t>
      </w:r>
      <w:r>
        <w:rPr>
          <w:spacing w:val="-2"/>
        </w:rPr>
        <w:t>“未分配利润”项目外，其他项目采用交易发生日的即期汇率折算；利润表中的收入和费用项</w:t>
      </w:r>
      <w:r>
        <w:rPr>
          <w:spacing w:val="40"/>
        </w:rPr>
        <w:t> </w:t>
      </w:r>
      <w:r>
        <w:rPr>
          <w:spacing w:val="-2"/>
        </w:rPr>
        <w:t>目，采用交易发生日即期汇率的近似汇率折算。按照上述折算产生的外币财务报表折算差额，计入其他综合收益。</w:t>
      </w:r>
    </w:p>
    <w:p>
      <w:pPr>
        <w:pStyle w:val="BodyText"/>
        <w:spacing w:before="63"/>
      </w:pPr>
    </w:p>
    <w:p>
      <w:pPr>
        <w:pStyle w:val="ListParagraph"/>
        <w:numPr>
          <w:ilvl w:val="0"/>
          <w:numId w:val="32"/>
        </w:numPr>
        <w:tabs>
          <w:tab w:pos="581" w:val="left" w:leader="none"/>
        </w:tabs>
        <w:spacing w:line="240" w:lineRule="auto" w:before="0" w:after="0"/>
        <w:ind w:left="581" w:right="0" w:hanging="424"/>
        <w:jc w:val="both"/>
        <w:rPr>
          <w:sz w:val="21"/>
        </w:rPr>
      </w:pPr>
      <w:r>
        <w:rPr>
          <w:spacing w:val="-3"/>
          <w:sz w:val="21"/>
        </w:rPr>
        <w:t>金融工具</w:t>
      </w:r>
    </w:p>
    <w:p>
      <w:pPr>
        <w:pStyle w:val="BodyText"/>
        <w:spacing w:before="63"/>
        <w:ind w:left="157"/>
        <w:jc w:val="both"/>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4" w:after="0"/>
        <w:ind w:left="893" w:right="0" w:hanging="316"/>
        <w:jc w:val="both"/>
        <w:rPr>
          <w:sz w:val="21"/>
        </w:rPr>
      </w:pPr>
      <w:r>
        <w:rPr>
          <w:spacing w:val="-3"/>
          <w:sz w:val="21"/>
        </w:rPr>
        <w:t>金融资产和金融负债的分类</w:t>
      </w:r>
    </w:p>
    <w:p>
      <w:pPr>
        <w:pStyle w:val="BodyText"/>
        <w:spacing w:line="364" w:lineRule="auto" w:before="139"/>
        <w:ind w:left="157" w:right="318" w:firstLine="420"/>
        <w:jc w:val="both"/>
      </w:pPr>
      <w:r>
        <w:rPr/>
        <w:t>金融资产在初始确认时划分为以下三类：(1)</w:t>
      </w:r>
      <w:r>
        <w:rPr>
          <w:spacing w:val="-4"/>
        </w:rPr>
        <w:t> 以摊余成本计量的金融资产；(</w:t>
      </w:r>
      <w:r>
        <w:rPr/>
        <w:t>2)</w:t>
      </w:r>
      <w:r>
        <w:rPr>
          <w:spacing w:val="-3"/>
        </w:rPr>
        <w:t> 以公允价值</w:t>
      </w:r>
      <w:r>
        <w:rPr/>
        <w:t>计量且其变动计入其他综合收益的金融资产；(3)</w:t>
      </w:r>
      <w:r>
        <w:rPr>
          <w:spacing w:val="-5"/>
        </w:rPr>
        <w:t> 以公允价值计量且其变动计入当期损益的金融</w:t>
      </w:r>
      <w:r>
        <w:rPr>
          <w:spacing w:val="-4"/>
        </w:rPr>
        <w:t>资产。</w:t>
      </w:r>
    </w:p>
    <w:p>
      <w:pPr>
        <w:pStyle w:val="BodyText"/>
        <w:spacing w:line="364" w:lineRule="auto"/>
        <w:ind w:left="157" w:right="318" w:firstLine="420"/>
        <w:jc w:val="both"/>
      </w:pPr>
      <w:r>
        <w:rPr/>
        <w:t>金融负债在初始确认时划分为以下四类：(1)</w:t>
      </w:r>
      <w:r>
        <w:rPr>
          <w:spacing w:val="-5"/>
        </w:rPr>
        <w:t> 以公允价值计量且其变动计入当期损益的金融</w:t>
      </w:r>
      <w:r>
        <w:rPr/>
        <w:t>负债；(2) 金融资产转移不符合终止确认条件或继续涉入被转移金融资产所形成的金融负债；</w:t>
      </w:r>
    </w:p>
    <w:p>
      <w:pPr>
        <w:pStyle w:val="BodyText"/>
        <w:spacing w:line="364" w:lineRule="auto"/>
        <w:ind w:left="157" w:right="426"/>
        <w:jc w:val="both"/>
      </w:pPr>
      <w:r>
        <w:rPr/>
        <w:t>(3)</w:t>
      </w:r>
      <w:r>
        <w:rPr>
          <w:spacing w:val="-6"/>
        </w:rPr>
        <w:t> 不属于上述</w:t>
      </w:r>
      <w:r>
        <w:rPr/>
        <w:t>(1)或(2)的财务担保合同，以及不属于上述(1)并以低于市场利率贷款的贷款承诺；(4) 以摊余成本计量的金融负债。</w:t>
      </w:r>
    </w:p>
    <w:p>
      <w:pPr>
        <w:pStyle w:val="ListParagraph"/>
        <w:numPr>
          <w:ilvl w:val="1"/>
          <w:numId w:val="32"/>
        </w:numPr>
        <w:tabs>
          <w:tab w:pos="893" w:val="left" w:leader="none"/>
        </w:tabs>
        <w:spacing w:line="267" w:lineRule="exact" w:before="0" w:after="0"/>
        <w:ind w:left="893" w:right="0" w:hanging="316"/>
        <w:jc w:val="both"/>
        <w:rPr>
          <w:sz w:val="21"/>
        </w:rPr>
      </w:pPr>
      <w:r>
        <w:rPr>
          <w:spacing w:val="-3"/>
          <w:sz w:val="21"/>
        </w:rPr>
        <w:t>金融资产和金融负债的确认依据、计量方法和终止确认条件</w:t>
      </w:r>
    </w:p>
    <w:p>
      <w:pPr>
        <w:pStyle w:val="ListParagraph"/>
        <w:numPr>
          <w:ilvl w:val="0"/>
          <w:numId w:val="33"/>
        </w:numPr>
        <w:tabs>
          <w:tab w:pos="998" w:val="left" w:leader="none"/>
        </w:tabs>
        <w:spacing w:line="240" w:lineRule="auto" w:before="140" w:after="0"/>
        <w:ind w:left="998" w:right="0" w:hanging="421"/>
        <w:jc w:val="left"/>
        <w:rPr>
          <w:sz w:val="21"/>
        </w:rPr>
      </w:pPr>
      <w:r>
        <w:rPr>
          <w:spacing w:val="-3"/>
          <w:sz w:val="21"/>
        </w:rPr>
        <w:t>金融资产和金融负债的确认依据和初始计量方法</w:t>
      </w:r>
    </w:p>
    <w:p>
      <w:pPr>
        <w:pStyle w:val="BodyText"/>
        <w:spacing w:line="364" w:lineRule="auto" w:before="139"/>
        <w:ind w:left="157" w:right="318" w:firstLine="420"/>
      </w:pPr>
      <w:r>
        <w:rPr>
          <w:spacing w:val="-2"/>
        </w:rPr>
        <w:t>公司成为金融工具合同的一方时，确认一项金融资产或金融负债。初始确认金融资产或金融负债时，按照公允价值计量；对于以公允价值计量且其变动计入当期损益的金融资产和金融负</w:t>
      </w:r>
      <w:r>
        <w:rPr>
          <w:spacing w:val="40"/>
        </w:rPr>
        <w:t> </w:t>
      </w:r>
      <w:r>
        <w:rPr>
          <w:spacing w:val="-2"/>
        </w:rPr>
        <w:t>债，相关交易费用直接计入当期损益；对于其他类别的金融资产或金融负债，相关交易费用计入初始确认金额。但是，公司初始确认的应收账款未包含重大融资成分或公司不考虑未超过一年的合同中的融资成分的，按照《企业会计准则第 </w:t>
      </w:r>
      <w:r>
        <w:rPr/>
        <w:t>14</w:t>
      </w:r>
      <w:r>
        <w:rPr>
          <w:spacing w:val="-5"/>
        </w:rPr>
        <w:t> 号——收入》所定义的交易价格进行初始计量</w:t>
      </w:r>
      <w:r>
        <w:rPr>
          <w:spacing w:val="-10"/>
        </w:rPr>
        <w:t>。</w:t>
      </w:r>
    </w:p>
    <w:p>
      <w:pPr>
        <w:spacing w:after="0" w:line="364" w:lineRule="auto"/>
        <w:sectPr>
          <w:pgSz w:w="11910" w:h="16840"/>
          <w:pgMar w:header="857" w:footer="1195" w:top="1360" w:bottom="1380" w:left="1120" w:right="1480"/>
        </w:sectPr>
      </w:pPr>
    </w:p>
    <w:p>
      <w:pPr>
        <w:pStyle w:val="ListParagraph"/>
        <w:numPr>
          <w:ilvl w:val="0"/>
          <w:numId w:val="33"/>
        </w:numPr>
        <w:tabs>
          <w:tab w:pos="998" w:val="left" w:leader="none"/>
        </w:tabs>
        <w:spacing w:line="240" w:lineRule="auto" w:before="73" w:after="0"/>
        <w:ind w:left="998" w:right="0" w:hanging="421"/>
        <w:jc w:val="left"/>
        <w:rPr>
          <w:sz w:val="21"/>
        </w:rPr>
      </w:pPr>
      <w:r>
        <w:rPr>
          <w:spacing w:val="-3"/>
          <w:sz w:val="21"/>
        </w:rPr>
        <w:t>金融资产的后续计量方法</w:t>
      </w:r>
    </w:p>
    <w:p>
      <w:pPr>
        <w:pStyle w:val="ListParagraph"/>
        <w:numPr>
          <w:ilvl w:val="0"/>
          <w:numId w:val="34"/>
        </w:numPr>
        <w:tabs>
          <w:tab w:pos="893" w:val="left" w:leader="none"/>
        </w:tabs>
        <w:spacing w:line="240" w:lineRule="auto" w:before="139" w:after="0"/>
        <w:ind w:left="893" w:right="0" w:hanging="316"/>
        <w:jc w:val="left"/>
        <w:rPr>
          <w:sz w:val="21"/>
        </w:rPr>
      </w:pPr>
      <w:r>
        <w:rPr>
          <w:spacing w:val="-3"/>
          <w:sz w:val="21"/>
        </w:rPr>
        <w:t>以摊余成本计量的金融资产</w:t>
      </w:r>
    </w:p>
    <w:p>
      <w:pPr>
        <w:pStyle w:val="BodyText"/>
        <w:spacing w:line="364" w:lineRule="auto" w:before="139"/>
        <w:ind w:left="157" w:right="318" w:firstLine="420"/>
      </w:pPr>
      <w:r>
        <w:rPr>
          <w:spacing w:val="-2"/>
        </w:rPr>
        <w:t>采用实际利率法，按照摊余成本进行后续计量。以摊余成本计量且不属于任何套期关系的一部分的金融资产所产生的利得或损失，在终止确认、重分类、按照实际利率法摊销或确认减值</w:t>
      </w:r>
      <w:r>
        <w:rPr>
          <w:spacing w:val="40"/>
        </w:rPr>
        <w:t> </w:t>
      </w:r>
      <w:r>
        <w:rPr>
          <w:spacing w:val="-2"/>
        </w:rPr>
        <w:t>时，计入当期损益。</w:t>
      </w:r>
    </w:p>
    <w:p>
      <w:pPr>
        <w:pStyle w:val="ListParagraph"/>
        <w:numPr>
          <w:ilvl w:val="0"/>
          <w:numId w:val="34"/>
        </w:numPr>
        <w:tabs>
          <w:tab w:pos="893" w:val="left" w:leader="none"/>
        </w:tabs>
        <w:spacing w:line="269" w:lineRule="exact" w:before="0" w:after="0"/>
        <w:ind w:left="893" w:right="0" w:hanging="316"/>
        <w:jc w:val="left"/>
        <w:rPr>
          <w:sz w:val="21"/>
        </w:rPr>
      </w:pPr>
      <w:r>
        <w:rPr>
          <w:spacing w:val="-3"/>
          <w:sz w:val="21"/>
        </w:rPr>
        <w:t>以公允价值计量且其变动计入其他综合收益的债务工具投资</w:t>
      </w:r>
    </w:p>
    <w:p>
      <w:pPr>
        <w:pStyle w:val="BodyText"/>
        <w:spacing w:line="364" w:lineRule="auto" w:before="139"/>
        <w:ind w:left="157" w:right="318" w:firstLine="420"/>
        <w:jc w:val="both"/>
      </w:pPr>
      <w:r>
        <w:rPr>
          <w:spacing w:val="-2"/>
        </w:rPr>
        <w:t>采用公允价值进行后续计量。采用实际利率法计算的利息、减值损失或利得及汇兑损益计入当期损益，其他利得或损失计入其他综合收益。终止确认时，将之前计入其他综合收益的累计利得或损失从其他综合收益中转出，计入当期损益。</w:t>
      </w:r>
    </w:p>
    <w:p>
      <w:pPr>
        <w:pStyle w:val="ListParagraph"/>
        <w:numPr>
          <w:ilvl w:val="0"/>
          <w:numId w:val="34"/>
        </w:numPr>
        <w:tabs>
          <w:tab w:pos="893" w:val="left" w:leader="none"/>
        </w:tabs>
        <w:spacing w:line="269" w:lineRule="exact" w:before="0" w:after="0"/>
        <w:ind w:left="893" w:right="0" w:hanging="316"/>
        <w:jc w:val="both"/>
        <w:rPr>
          <w:sz w:val="21"/>
        </w:rPr>
      </w:pPr>
      <w:r>
        <w:rPr>
          <w:spacing w:val="-3"/>
          <w:sz w:val="21"/>
        </w:rPr>
        <w:t>以公允价值计量且其变动计入其他综合收益的权益工具投资</w:t>
      </w:r>
    </w:p>
    <w:p>
      <w:pPr>
        <w:pStyle w:val="BodyText"/>
        <w:spacing w:line="364" w:lineRule="auto" w:before="140"/>
        <w:ind w:left="157" w:right="318" w:firstLine="420"/>
        <w:jc w:val="both"/>
      </w:pPr>
      <w:r>
        <w:rPr>
          <w:spacing w:val="-2"/>
        </w:rPr>
        <w:t>采用公允价值进行后续计量。获得的股利（属于投资成本收回部分的除外）计入当期损益，其他利得或损失计入其他综合收益。终止确认时，将之前计入其他综合收益的累计利得或损失从其他综合收益中转出，计入留存收益。</w:t>
      </w:r>
    </w:p>
    <w:p>
      <w:pPr>
        <w:pStyle w:val="ListParagraph"/>
        <w:numPr>
          <w:ilvl w:val="0"/>
          <w:numId w:val="34"/>
        </w:numPr>
        <w:tabs>
          <w:tab w:pos="893" w:val="left" w:leader="none"/>
        </w:tabs>
        <w:spacing w:line="269" w:lineRule="exact" w:before="0" w:after="0"/>
        <w:ind w:left="893" w:right="0" w:hanging="316"/>
        <w:jc w:val="both"/>
        <w:rPr>
          <w:sz w:val="21"/>
        </w:rPr>
      </w:pPr>
      <w:r>
        <w:rPr>
          <w:spacing w:val="-3"/>
          <w:sz w:val="21"/>
        </w:rPr>
        <w:t>以公允价值计量且其变动计入当期损益的金融资产</w:t>
      </w:r>
    </w:p>
    <w:p>
      <w:pPr>
        <w:pStyle w:val="BodyText"/>
        <w:spacing w:line="364" w:lineRule="auto" w:before="139"/>
        <w:ind w:left="157" w:right="318" w:firstLine="420"/>
      </w:pPr>
      <w:r>
        <w:rPr>
          <w:spacing w:val="-2"/>
        </w:rPr>
        <w:t>采用公允价值进行后续计量，产生的利得或损失（包括利息和股利收入）计入当期损益，除非该金融资产属于套期关系的一部分。</w:t>
      </w:r>
    </w:p>
    <w:p>
      <w:pPr>
        <w:pStyle w:val="ListParagraph"/>
        <w:numPr>
          <w:ilvl w:val="0"/>
          <w:numId w:val="33"/>
        </w:numPr>
        <w:tabs>
          <w:tab w:pos="998" w:val="left" w:leader="none"/>
        </w:tabs>
        <w:spacing w:line="267" w:lineRule="exact" w:before="0" w:after="0"/>
        <w:ind w:left="998" w:right="0" w:hanging="421"/>
        <w:jc w:val="left"/>
        <w:rPr>
          <w:sz w:val="21"/>
        </w:rPr>
      </w:pPr>
      <w:r>
        <w:rPr>
          <w:spacing w:val="-3"/>
          <w:sz w:val="21"/>
        </w:rPr>
        <w:t>金融负债的后续计量方法</w:t>
      </w:r>
    </w:p>
    <w:p>
      <w:pPr>
        <w:pStyle w:val="ListParagraph"/>
        <w:numPr>
          <w:ilvl w:val="0"/>
          <w:numId w:val="35"/>
        </w:numPr>
        <w:tabs>
          <w:tab w:pos="893" w:val="left" w:leader="none"/>
        </w:tabs>
        <w:spacing w:line="240" w:lineRule="auto" w:before="141" w:after="0"/>
        <w:ind w:left="893" w:right="0" w:hanging="316"/>
        <w:jc w:val="both"/>
        <w:rPr>
          <w:sz w:val="21"/>
        </w:rPr>
      </w:pPr>
      <w:r>
        <w:rPr>
          <w:spacing w:val="-3"/>
          <w:sz w:val="21"/>
        </w:rPr>
        <w:t>以公允价值计量且其变动计入当期损益的金融负债</w:t>
      </w:r>
    </w:p>
    <w:p>
      <w:pPr>
        <w:pStyle w:val="BodyText"/>
        <w:spacing w:line="364" w:lineRule="auto" w:before="139"/>
        <w:ind w:left="157" w:right="318" w:firstLine="420"/>
        <w:jc w:val="both"/>
      </w:pPr>
      <w:r>
        <w:rPr>
          <w:spacing w:val="-2"/>
        </w:rPr>
        <w:t>此类金融负债包括交易性金融负债（含属于金融负债的衍生工具）和指定为以公允价值计量且其变动计入当期损益的金融负债。对于此类金融负债以公允价值进行后续计量。因公司自身信用风险变动引起的指定为以公允价值计量且其变动计入当期损益的金融负债的公允价值变动金额计入其他综合收益，除非该处理会造成或扩大损益中的会计错配。此类金融负债产生的其他利得或损失（包括利息费用、除因公司自身信用风险变动引起的公允价值变动）计入当期损益，除非该金融负债属于套期关系的一部分。终止确认时，将之前计入其他综合收益的累计利得或损失从其他综合收益中转出，计入留存收益。</w:t>
      </w:r>
    </w:p>
    <w:p>
      <w:pPr>
        <w:pStyle w:val="ListParagraph"/>
        <w:numPr>
          <w:ilvl w:val="0"/>
          <w:numId w:val="35"/>
        </w:numPr>
        <w:tabs>
          <w:tab w:pos="893" w:val="left" w:leader="none"/>
        </w:tabs>
        <w:spacing w:line="265" w:lineRule="exact" w:before="0" w:after="0"/>
        <w:ind w:left="893" w:right="0" w:hanging="316"/>
        <w:jc w:val="both"/>
        <w:rPr>
          <w:sz w:val="21"/>
        </w:rPr>
      </w:pPr>
      <w:r>
        <w:rPr>
          <w:spacing w:val="-3"/>
          <w:sz w:val="21"/>
        </w:rPr>
        <w:t>金融资产转移不符合终止确认条件或继续涉入被转移金融资产所形成的金融负债</w:t>
      </w:r>
    </w:p>
    <w:p>
      <w:pPr>
        <w:pStyle w:val="BodyText"/>
        <w:spacing w:before="142"/>
        <w:ind w:left="577"/>
      </w:pPr>
      <w:r>
        <w:rPr>
          <w:spacing w:val="-6"/>
        </w:rPr>
        <w:t>按照《企业会计准则第 </w:t>
      </w:r>
      <w:r>
        <w:rPr>
          <w:spacing w:val="-2"/>
        </w:rPr>
        <w:t>23</w:t>
      </w:r>
      <w:r>
        <w:rPr>
          <w:spacing w:val="-10"/>
        </w:rPr>
        <w:t> 号——金融资产转移》相关规定进行计量。</w:t>
      </w:r>
    </w:p>
    <w:p>
      <w:pPr>
        <w:pStyle w:val="ListParagraph"/>
        <w:numPr>
          <w:ilvl w:val="0"/>
          <w:numId w:val="35"/>
        </w:numPr>
        <w:tabs>
          <w:tab w:pos="893" w:val="left" w:leader="none"/>
        </w:tabs>
        <w:spacing w:line="364" w:lineRule="auto" w:before="139" w:after="0"/>
        <w:ind w:left="157" w:right="479" w:firstLine="420"/>
        <w:jc w:val="left"/>
        <w:rPr>
          <w:sz w:val="21"/>
        </w:rPr>
      </w:pPr>
      <w:r>
        <w:rPr>
          <w:spacing w:val="-10"/>
          <w:sz w:val="21"/>
        </w:rPr>
        <w:t>不属于上述 </w:t>
      </w:r>
      <w:r>
        <w:rPr>
          <w:sz w:val="21"/>
        </w:rPr>
        <w:t>1)</w:t>
      </w:r>
      <w:r>
        <w:rPr>
          <w:spacing w:val="-28"/>
          <w:sz w:val="21"/>
        </w:rPr>
        <w:t>或 </w:t>
      </w:r>
      <w:r>
        <w:rPr>
          <w:sz w:val="21"/>
        </w:rPr>
        <w:t>2)</w:t>
      </w:r>
      <w:r>
        <w:rPr>
          <w:spacing w:val="-4"/>
          <w:sz w:val="21"/>
        </w:rPr>
        <w:t>的财务担保合同，以及不属于上述 </w:t>
      </w:r>
      <w:r>
        <w:rPr>
          <w:sz w:val="21"/>
        </w:rPr>
        <w:t>1)并以低于市场利率贷款的贷款</w:t>
      </w:r>
      <w:r>
        <w:rPr>
          <w:spacing w:val="-6"/>
          <w:sz w:val="21"/>
        </w:rPr>
        <w:t>承诺</w:t>
      </w:r>
    </w:p>
    <w:p>
      <w:pPr>
        <w:pStyle w:val="BodyText"/>
        <w:spacing w:line="364" w:lineRule="auto"/>
        <w:ind w:left="157" w:right="323" w:firstLine="420"/>
      </w:pPr>
      <w:r>
        <w:rPr/>
        <w:t>在初始确认后按照下列两项金额之中的较高者进行后续计量：① 按照金融工具的减值规定</w:t>
      </w:r>
      <w:r>
        <w:rPr>
          <w:spacing w:val="-5"/>
        </w:rPr>
        <w:t>确定的损失准备金额；② 初始确认金额扣除按照《企业会计准则第 </w:t>
      </w:r>
      <w:r>
        <w:rPr/>
        <w:t>14</w:t>
      </w:r>
      <w:r>
        <w:rPr>
          <w:spacing w:val="-8"/>
        </w:rPr>
        <w:t> 号——收入》相关规定所</w:t>
      </w:r>
      <w:r>
        <w:rPr>
          <w:spacing w:val="-2"/>
        </w:rPr>
        <w:t>确定的累计摊销额后的余额。</w:t>
      </w:r>
    </w:p>
    <w:p>
      <w:pPr>
        <w:pStyle w:val="ListParagraph"/>
        <w:numPr>
          <w:ilvl w:val="0"/>
          <w:numId w:val="35"/>
        </w:numPr>
        <w:tabs>
          <w:tab w:pos="893" w:val="left" w:leader="none"/>
        </w:tabs>
        <w:spacing w:line="269" w:lineRule="exact" w:before="0" w:after="0"/>
        <w:ind w:left="893" w:right="0" w:hanging="316"/>
        <w:jc w:val="left"/>
        <w:rPr>
          <w:sz w:val="21"/>
        </w:rPr>
      </w:pPr>
      <w:r>
        <w:rPr>
          <w:spacing w:val="-3"/>
          <w:sz w:val="21"/>
        </w:rPr>
        <w:t>以摊余成本计量的金融负债</w:t>
      </w:r>
    </w:p>
    <w:p>
      <w:pPr>
        <w:spacing w:after="0" w:line="269" w:lineRule="exact"/>
        <w:jc w:val="left"/>
        <w:rPr>
          <w:sz w:val="21"/>
        </w:rPr>
        <w:sectPr>
          <w:pgSz w:w="11910" w:h="16840"/>
          <w:pgMar w:header="857" w:footer="1195" w:top="1360" w:bottom="1380" w:left="1120" w:right="1480"/>
        </w:sectPr>
      </w:pPr>
    </w:p>
    <w:p>
      <w:pPr>
        <w:pStyle w:val="BodyText"/>
        <w:spacing w:line="364" w:lineRule="auto" w:before="73"/>
        <w:ind w:left="157" w:right="318" w:firstLine="420"/>
      </w:pPr>
      <w:r>
        <w:rPr>
          <w:spacing w:val="-2"/>
        </w:rPr>
        <w:t>采用实际利率法以摊余成本计量。以摊余成本计量且不属于任何套期关系的一部分的金融负债所产生的利得或损失，在终止确认、按照实际利率法摊销时计入当期损益。</w:t>
      </w:r>
    </w:p>
    <w:p>
      <w:pPr>
        <w:pStyle w:val="ListParagraph"/>
        <w:numPr>
          <w:ilvl w:val="0"/>
          <w:numId w:val="33"/>
        </w:numPr>
        <w:tabs>
          <w:tab w:pos="998" w:val="left" w:leader="none"/>
        </w:tabs>
        <w:spacing w:line="268" w:lineRule="exact" w:before="0" w:after="0"/>
        <w:ind w:left="998" w:right="0" w:hanging="421"/>
        <w:jc w:val="left"/>
        <w:rPr>
          <w:sz w:val="21"/>
        </w:rPr>
      </w:pPr>
      <w:r>
        <w:rPr>
          <w:spacing w:val="-3"/>
          <w:sz w:val="21"/>
        </w:rPr>
        <w:t>金融资产和金融负债的终止确认</w:t>
      </w:r>
    </w:p>
    <w:p>
      <w:pPr>
        <w:pStyle w:val="ListParagraph"/>
        <w:numPr>
          <w:ilvl w:val="0"/>
          <w:numId w:val="36"/>
        </w:numPr>
        <w:tabs>
          <w:tab w:pos="893" w:val="left" w:leader="none"/>
        </w:tabs>
        <w:spacing w:line="240" w:lineRule="auto" w:before="141" w:after="0"/>
        <w:ind w:left="893" w:right="0" w:hanging="316"/>
        <w:jc w:val="left"/>
        <w:rPr>
          <w:sz w:val="21"/>
        </w:rPr>
      </w:pPr>
      <w:r>
        <w:rPr>
          <w:spacing w:val="-3"/>
          <w:sz w:val="21"/>
        </w:rPr>
        <w:t>当满足下列条件之一时，终止确认金融资产：</w:t>
      </w:r>
    </w:p>
    <w:p>
      <w:pPr>
        <w:pStyle w:val="BodyText"/>
        <w:spacing w:before="139"/>
        <w:ind w:left="577"/>
        <w:jc w:val="both"/>
      </w:pPr>
      <w:r>
        <w:rPr>
          <w:spacing w:val="-3"/>
        </w:rPr>
        <w:t>① 收取金融资产现金流量的合同权利已终止；</w:t>
      </w:r>
    </w:p>
    <w:p>
      <w:pPr>
        <w:pStyle w:val="BodyText"/>
        <w:spacing w:line="364" w:lineRule="auto" w:before="139"/>
        <w:ind w:left="157" w:right="323" w:firstLine="420"/>
        <w:jc w:val="both"/>
      </w:pPr>
      <w:r>
        <w:rPr>
          <w:spacing w:val="-5"/>
        </w:rPr>
        <w:t>② 金融资产已转移，且该转移满足《企业会计准则第 </w:t>
      </w:r>
      <w:r>
        <w:rPr>
          <w:spacing w:val="-2"/>
        </w:rPr>
        <w:t>23</w:t>
      </w:r>
      <w:r>
        <w:rPr>
          <w:spacing w:val="-7"/>
        </w:rPr>
        <w:t> 号——金融资产转移》关于金融资</w:t>
      </w:r>
      <w:r>
        <w:rPr>
          <w:spacing w:val="-2"/>
        </w:rPr>
        <w:t>产终止确认的规定。</w:t>
      </w:r>
    </w:p>
    <w:p>
      <w:pPr>
        <w:pStyle w:val="ListParagraph"/>
        <w:numPr>
          <w:ilvl w:val="0"/>
          <w:numId w:val="36"/>
        </w:numPr>
        <w:tabs>
          <w:tab w:pos="893" w:val="left" w:leader="none"/>
        </w:tabs>
        <w:spacing w:line="364" w:lineRule="auto" w:before="1" w:after="0"/>
        <w:ind w:left="157" w:right="426" w:firstLine="420"/>
        <w:jc w:val="both"/>
        <w:rPr>
          <w:sz w:val="21"/>
        </w:rPr>
      </w:pPr>
      <w:r>
        <w:rPr>
          <w:spacing w:val="-2"/>
          <w:sz w:val="21"/>
        </w:rPr>
        <w:t>当金融负债（或其一部分）的现时义务已经解除时，相应终止确认该金融负债（或该部分金融负债）。</w:t>
      </w:r>
    </w:p>
    <w:p>
      <w:pPr>
        <w:pStyle w:val="ListParagraph"/>
        <w:numPr>
          <w:ilvl w:val="1"/>
          <w:numId w:val="32"/>
        </w:numPr>
        <w:tabs>
          <w:tab w:pos="893" w:val="left" w:leader="none"/>
        </w:tabs>
        <w:spacing w:line="267" w:lineRule="exact" w:before="0" w:after="0"/>
        <w:ind w:left="893" w:right="0" w:hanging="316"/>
        <w:jc w:val="both"/>
        <w:rPr>
          <w:sz w:val="21"/>
        </w:rPr>
      </w:pPr>
      <w:r>
        <w:rPr>
          <w:spacing w:val="-3"/>
          <w:sz w:val="21"/>
        </w:rPr>
        <w:t>金融资产转移的确认依据和计量方法</w:t>
      </w:r>
    </w:p>
    <w:p>
      <w:pPr>
        <w:pStyle w:val="BodyText"/>
        <w:spacing w:line="364" w:lineRule="auto" w:before="139"/>
        <w:ind w:left="157" w:right="318" w:firstLine="420"/>
        <w:jc w:val="both"/>
      </w:pPr>
      <w:r>
        <w:rPr>
          <w:spacing w:val="-2"/>
        </w:rPr>
        <w:t>公司转移了金融资产所有权上几乎所有的风险和报酬的，终止确认该金融资产，并将转移中产生或保留的权利和义务单独确认为资产或负债；保留了金融资产所有权上几乎所有的风险和报酬的，继续确认所转移的金融资产。公司既没有转移也没有保留金融资产所有权上几乎所有的风</w:t>
      </w:r>
      <w:r>
        <w:rPr/>
        <w:t>险和报酬的，分别下列情况处理：(1</w:t>
      </w:r>
      <w:r>
        <w:rPr>
          <w:spacing w:val="-5"/>
        </w:rPr>
        <w:t>) 未保留对该金融资产控制的，终止确认该金融资产，并将</w:t>
      </w:r>
      <w:r>
        <w:rPr/>
        <w:t>转移中产生或保留的权利和义务单独确认为资产或负债；(2)</w:t>
      </w:r>
      <w:r>
        <w:rPr>
          <w:spacing w:val="-5"/>
        </w:rPr>
        <w:t> 保留了对该金融资产控制的，按照</w:t>
      </w:r>
      <w:r>
        <w:rPr>
          <w:spacing w:val="-2"/>
        </w:rPr>
        <w:t>继续涉入所转移金融资产的程度确认有关金融资产，并相应确认有关负债。</w:t>
      </w:r>
    </w:p>
    <w:p>
      <w:pPr>
        <w:pStyle w:val="BodyText"/>
        <w:spacing w:line="364" w:lineRule="auto"/>
        <w:ind w:left="157" w:right="318" w:firstLine="420"/>
      </w:pPr>
      <w:r>
        <w:rPr/>
        <w:t>金融资产整体转移满足终止确认条件的，将下列两项金额的差额计入当期损益：(1</w:t>
      </w:r>
      <w:r>
        <w:rPr>
          <w:spacing w:val="-6"/>
        </w:rPr>
        <w:t>) 所转移</w:t>
      </w:r>
      <w:r>
        <w:rPr/>
        <w:t>金融资产在终止确认日的账面价值；(2)</w:t>
      </w:r>
      <w:r>
        <w:rPr>
          <w:spacing w:val="-5"/>
        </w:rPr>
        <w:t> 因转移金融资产而收到的对价，与原直接计入其他综合</w:t>
      </w:r>
      <w:r>
        <w:rPr>
          <w:spacing w:val="-2"/>
        </w:rPr>
        <w:t>收益的公允价值变动累计额中对应终止确认部分的金额（涉及转移的金融资产为以公允价值计量且其变动计入其他综合收益的债务工具投资）之和。转移了金融资产的一部分，且该被转移部分整体满足终止确认条件的，将转移前金融资产整体的账面价值，在终止确认部分和继续确认部分之间，按照转移日各自的相对公允价值进行分摊，并将下列两项金额的差额计入当期损益：(1)</w:t>
      </w:r>
      <w:r>
        <w:rPr/>
        <w:t>终止确认部分的账面价值；(2)</w:t>
      </w:r>
      <w:r>
        <w:rPr>
          <w:spacing w:val="-5"/>
        </w:rPr>
        <w:t> 终止确认部分的对价，与原直接计入其他综合收益的公允价值变</w:t>
      </w:r>
      <w:r>
        <w:rPr>
          <w:spacing w:val="-2"/>
        </w:rPr>
        <w:t>动累计额中对应终止确认部分的金额（涉及转移的金融资产为以公允价值计量且其变动计入其他综合收益的债务工具投资）之和。</w:t>
      </w:r>
    </w:p>
    <w:p>
      <w:pPr>
        <w:pStyle w:val="ListParagraph"/>
        <w:numPr>
          <w:ilvl w:val="1"/>
          <w:numId w:val="32"/>
        </w:numPr>
        <w:tabs>
          <w:tab w:pos="893" w:val="left" w:leader="none"/>
        </w:tabs>
        <w:spacing w:line="265" w:lineRule="exact" w:before="0" w:after="0"/>
        <w:ind w:left="893" w:right="0" w:hanging="316"/>
        <w:jc w:val="left"/>
        <w:rPr>
          <w:sz w:val="21"/>
        </w:rPr>
      </w:pPr>
      <w:r>
        <w:rPr>
          <w:spacing w:val="-3"/>
          <w:sz w:val="21"/>
        </w:rPr>
        <w:t>金融资产和金融负债的公允价值确定方法</w:t>
      </w:r>
    </w:p>
    <w:p>
      <w:pPr>
        <w:pStyle w:val="BodyText"/>
        <w:spacing w:line="364" w:lineRule="auto" w:before="138"/>
        <w:ind w:left="157" w:right="318" w:firstLine="420"/>
      </w:pPr>
      <w:r>
        <w:rPr>
          <w:spacing w:val="-2"/>
        </w:rPr>
        <w:t>公司采用在当前情况下适用并且有足够可利用数据和其他信息支持的估值技术确定相关金融资产和金融负债的公允价值。公司将估值技术使用的输入值分以下层级，并依次使用：</w:t>
      </w:r>
    </w:p>
    <w:p>
      <w:pPr>
        <w:pStyle w:val="ListParagraph"/>
        <w:numPr>
          <w:ilvl w:val="0"/>
          <w:numId w:val="37"/>
        </w:numPr>
        <w:tabs>
          <w:tab w:pos="998" w:val="left" w:leader="none"/>
        </w:tabs>
        <w:spacing w:line="268" w:lineRule="exact" w:before="0" w:after="0"/>
        <w:ind w:left="998" w:right="0" w:hanging="421"/>
        <w:jc w:val="both"/>
        <w:rPr>
          <w:sz w:val="21"/>
        </w:rPr>
      </w:pPr>
      <w:r>
        <w:rPr>
          <w:spacing w:val="-3"/>
          <w:sz w:val="21"/>
        </w:rPr>
        <w:t>第一层次输入值是在计量日能够取得的相同资产或负债在活跃市场上未经调整的报价；</w:t>
      </w:r>
    </w:p>
    <w:p>
      <w:pPr>
        <w:pStyle w:val="ListParagraph"/>
        <w:numPr>
          <w:ilvl w:val="0"/>
          <w:numId w:val="37"/>
        </w:numPr>
        <w:tabs>
          <w:tab w:pos="998" w:val="left" w:leader="none"/>
        </w:tabs>
        <w:spacing w:line="364" w:lineRule="auto" w:before="139" w:after="0"/>
        <w:ind w:left="157" w:right="318" w:firstLine="420"/>
        <w:jc w:val="both"/>
        <w:rPr>
          <w:sz w:val="21"/>
        </w:rPr>
      </w:pPr>
      <w:r>
        <w:rPr>
          <w:spacing w:val="-2"/>
          <w:sz w:val="21"/>
        </w:rPr>
        <w:t>第二层次输入值是除第一层次输入值外相关资产或负债直接或间接可观察的输入值，包括：活跃市场中类似资产或负债的报价；非活跃市场中相同或类似资产或负债的报价；除报价以外的其他可观察输入值，如在正常报价间隔期间可观察的利率和收益率曲线等；市场验证的输入</w:t>
      </w:r>
      <w:r>
        <w:rPr>
          <w:spacing w:val="-4"/>
          <w:sz w:val="21"/>
        </w:rPr>
        <w:t>值等；</w:t>
      </w:r>
    </w:p>
    <w:p>
      <w:pPr>
        <w:spacing w:after="0" w:line="364" w:lineRule="auto"/>
        <w:jc w:val="both"/>
        <w:rPr>
          <w:sz w:val="21"/>
        </w:rPr>
        <w:sectPr>
          <w:pgSz w:w="11910" w:h="16840"/>
          <w:pgMar w:header="857" w:footer="1195" w:top="1360" w:bottom="1380" w:left="1120" w:right="1480"/>
        </w:sectPr>
      </w:pPr>
    </w:p>
    <w:p>
      <w:pPr>
        <w:pStyle w:val="ListParagraph"/>
        <w:numPr>
          <w:ilvl w:val="0"/>
          <w:numId w:val="37"/>
        </w:numPr>
        <w:tabs>
          <w:tab w:pos="998" w:val="left" w:leader="none"/>
        </w:tabs>
        <w:spacing w:line="364" w:lineRule="auto" w:before="73" w:after="0"/>
        <w:ind w:left="157" w:right="318" w:firstLine="420"/>
        <w:jc w:val="both"/>
        <w:rPr>
          <w:sz w:val="21"/>
        </w:rPr>
      </w:pPr>
      <w:r>
        <w:rPr>
          <w:spacing w:val="-2"/>
          <w:sz w:val="21"/>
        </w:rPr>
        <w:t>第三层次输入值是相关资产或负债的不可观察输入值，包括不能直接观察或无法由可观察市场数据验证的利率、股票波动率、企业合并中承担的弃置义务的未来现金流量、使用自身数据作出的财务预测等。</w:t>
      </w:r>
    </w:p>
    <w:p>
      <w:pPr>
        <w:pStyle w:val="ListParagraph"/>
        <w:numPr>
          <w:ilvl w:val="1"/>
          <w:numId w:val="32"/>
        </w:numPr>
        <w:tabs>
          <w:tab w:pos="893" w:val="left" w:leader="none"/>
        </w:tabs>
        <w:spacing w:line="240" w:lineRule="auto" w:before="0" w:after="0"/>
        <w:ind w:left="893" w:right="0" w:hanging="316"/>
        <w:jc w:val="both"/>
        <w:rPr>
          <w:sz w:val="21"/>
        </w:rPr>
      </w:pPr>
      <w:r>
        <w:rPr>
          <w:spacing w:val="-4"/>
          <w:sz w:val="21"/>
        </w:rPr>
        <w:t>金融工具减值</w:t>
      </w:r>
    </w:p>
    <w:p>
      <w:pPr>
        <w:pStyle w:val="ListParagraph"/>
        <w:numPr>
          <w:ilvl w:val="0"/>
          <w:numId w:val="38"/>
        </w:numPr>
        <w:tabs>
          <w:tab w:pos="998" w:val="left" w:leader="none"/>
        </w:tabs>
        <w:spacing w:line="240" w:lineRule="auto" w:before="139" w:after="0"/>
        <w:ind w:left="998" w:right="0" w:hanging="421"/>
        <w:jc w:val="both"/>
        <w:rPr>
          <w:sz w:val="21"/>
        </w:rPr>
      </w:pPr>
      <w:r>
        <w:rPr>
          <w:spacing w:val="-3"/>
          <w:sz w:val="21"/>
        </w:rPr>
        <w:t>金融工具减值计量和会计处理</w:t>
      </w:r>
    </w:p>
    <w:p>
      <w:pPr>
        <w:pStyle w:val="BodyText"/>
        <w:spacing w:line="364" w:lineRule="auto" w:before="139"/>
        <w:ind w:left="157" w:right="318" w:firstLine="420"/>
        <w:jc w:val="both"/>
      </w:pPr>
      <w:r>
        <w:rPr>
          <w:spacing w:val="-2"/>
        </w:rPr>
        <w:t>公司以预期信用损失为基础，对以摊余成本计量的金融资产、以公允价值计量且其变动计入其他综合收益的债务工具投资、合同资产、租赁应收款、分类为以公允价值计量且其变动计入当期损益的金融负债以外的贷款承诺、不属于以公允价值计量且其变动计入当期损益的金融负债或不属于金融资产转移不符合终止确认条件或继续涉入被转移金融资产所形成的金融负债的财务担保合同进行减值处理并确认损失准备。</w:t>
      </w:r>
    </w:p>
    <w:p>
      <w:pPr>
        <w:pStyle w:val="BodyText"/>
        <w:spacing w:line="364" w:lineRule="auto"/>
        <w:ind w:left="157" w:right="318" w:firstLine="420"/>
      </w:pPr>
      <w:r>
        <w:rPr>
          <w:spacing w:val="-2"/>
        </w:rPr>
        <w:t>预期信用损失，是指以发生违约的风险为权重的金融工具信用损失的加权平均值。信用损</w:t>
      </w:r>
      <w:r>
        <w:rPr>
          <w:spacing w:val="40"/>
        </w:rPr>
        <w:t> </w:t>
      </w:r>
      <w:r>
        <w:rPr>
          <w:spacing w:val="-2"/>
        </w:rPr>
        <w:t>失，是指公司按照原实际利率折现的、根据合同应收的所有合同现金流量与预期收取的所有现金流量之间的差额，即全部现金短缺的现值。其中，对于公司购买或源生的已发生信用减值的金融资产，按照该金融资产经信用调整的实际利率折现。</w:t>
      </w:r>
    </w:p>
    <w:p>
      <w:pPr>
        <w:pStyle w:val="BodyText"/>
        <w:spacing w:line="364" w:lineRule="auto"/>
        <w:ind w:left="157" w:right="318" w:firstLine="420"/>
      </w:pPr>
      <w:r>
        <w:rPr>
          <w:spacing w:val="-2"/>
        </w:rPr>
        <w:t>对于购买或源生的已发生信用减值的金融资产，公司在资产负债表日仅将自初始确认后整个存续期内预期信用损失的累计变动确认为损失准备。</w:t>
      </w:r>
    </w:p>
    <w:p>
      <w:pPr>
        <w:pStyle w:val="BodyText"/>
        <w:spacing w:line="367" w:lineRule="auto"/>
        <w:ind w:left="157" w:right="426" w:firstLine="420"/>
      </w:pPr>
      <w:r>
        <w:rPr>
          <w:spacing w:val="-3"/>
        </w:rPr>
        <w:t>对于租赁应收款、由《企业会计准则第 </w:t>
      </w:r>
      <w:r>
        <w:rPr/>
        <w:t>14</w:t>
      </w:r>
      <w:r>
        <w:rPr>
          <w:spacing w:val="-8"/>
        </w:rPr>
        <w:t> 号——收入》规范的交易形成的应收款项及合同</w:t>
      </w:r>
      <w:r>
        <w:rPr>
          <w:spacing w:val="-2"/>
        </w:rPr>
        <w:t>资产，公司运用简化计量方法，按照相当于整个存续期内的预期信用损失金额计量损失准备。</w:t>
      </w:r>
    </w:p>
    <w:p>
      <w:pPr>
        <w:pStyle w:val="BodyText"/>
        <w:spacing w:line="364" w:lineRule="auto"/>
        <w:ind w:left="157" w:right="318" w:firstLine="420"/>
      </w:pPr>
      <w:r>
        <w:rPr>
          <w:spacing w:val="-2"/>
        </w:rPr>
        <w:t>除上述计量方法以外的金融资产，公司在每个资产负债表日评估其信用风险自初始确认后是否已经显著增加。如果信用风险自初始确认后已显著增加，公司按照整个存续期内预期信用损失</w:t>
      </w:r>
      <w:r>
        <w:rPr>
          <w:spacing w:val="-1"/>
        </w:rPr>
        <w:t>的金额计量损失准备；如果信用风险自初始确认后未显著增加，公司按照该金融工具未来 </w:t>
      </w:r>
      <w:r>
        <w:rPr/>
        <w:t>12</w:t>
      </w:r>
      <w:r>
        <w:rPr>
          <w:spacing w:val="-11"/>
        </w:rPr>
        <w:t> 个</w:t>
      </w:r>
      <w:r>
        <w:rPr>
          <w:spacing w:val="-2"/>
        </w:rPr>
        <w:t>月内预期信用损失的金额计量损失准备。</w:t>
      </w:r>
    </w:p>
    <w:p>
      <w:pPr>
        <w:pStyle w:val="BodyText"/>
        <w:spacing w:line="364" w:lineRule="auto"/>
        <w:ind w:left="157" w:right="318" w:firstLine="420"/>
        <w:jc w:val="both"/>
      </w:pPr>
      <w:r>
        <w:rPr>
          <w:spacing w:val="-2"/>
        </w:rPr>
        <w:t>公司利用可获得的合理且有依据的信息，包括前瞻性信息，通过比较金融工具在资产负债表日发生违约的风险与在初始确认日发生违约的风险，以确定金融工具的信用风险自初始确认后是否已显著增加。</w:t>
      </w:r>
    </w:p>
    <w:p>
      <w:pPr>
        <w:pStyle w:val="BodyText"/>
        <w:spacing w:line="367" w:lineRule="auto"/>
        <w:ind w:left="157" w:right="318" w:firstLine="420"/>
      </w:pPr>
      <w:r>
        <w:rPr>
          <w:spacing w:val="-2"/>
        </w:rPr>
        <w:t>于资产负债表日，若公司判断金融工具只具有较低的信用风险，则假定该金融工具的信用风险自初始确认后并未显著增加。</w:t>
      </w:r>
    </w:p>
    <w:p>
      <w:pPr>
        <w:pStyle w:val="BodyText"/>
        <w:spacing w:line="364" w:lineRule="auto"/>
        <w:ind w:left="157" w:right="318" w:firstLine="420"/>
      </w:pPr>
      <w:r>
        <w:rPr>
          <w:spacing w:val="-2"/>
        </w:rPr>
        <w:t>公司以单项金融工具或金融工具组合为基础评估预期信用风险和计量预期信用损失。当以金融工具组合为基础时，公司以共同风险特征为依据，将金融工具划分为不同组合。</w:t>
      </w:r>
    </w:p>
    <w:p>
      <w:pPr>
        <w:pStyle w:val="BodyText"/>
        <w:spacing w:line="364" w:lineRule="auto"/>
        <w:ind w:left="157" w:right="318" w:firstLine="420"/>
        <w:jc w:val="both"/>
      </w:pPr>
      <w:r>
        <w:rPr>
          <w:spacing w:val="-2"/>
        </w:rPr>
        <w:t>公司在每个资产负债表日重新计量预期信用损失，由此形成的损失准备的增加或转回金额，作为减值损失或利得计入当期损益。对于以摊余成本计量的金融资产，损失准备抵减该金融资产在资产负债表中列示的账面价值；对于以公允价值计量且其变动计入其他综合收益的债权投资，公司在其他综合收益中确认其损失准备，不抵减该金融资产的账面价值。</w:t>
      </w:r>
    </w:p>
    <w:p>
      <w:pPr>
        <w:pStyle w:val="ListParagraph"/>
        <w:numPr>
          <w:ilvl w:val="0"/>
          <w:numId w:val="38"/>
        </w:numPr>
        <w:tabs>
          <w:tab w:pos="998" w:val="left" w:leader="none"/>
        </w:tabs>
        <w:spacing w:line="267" w:lineRule="exact" w:before="0" w:after="0"/>
        <w:ind w:left="998" w:right="0" w:hanging="421"/>
        <w:jc w:val="both"/>
        <w:rPr>
          <w:sz w:val="21"/>
        </w:rPr>
      </w:pPr>
      <w:r>
        <w:rPr>
          <w:spacing w:val="-3"/>
          <w:sz w:val="21"/>
        </w:rPr>
        <w:t>按组合评估预期信用风险并采用三阶段模型计量预期信用损失的金融工具</w:t>
      </w:r>
    </w:p>
    <w:p>
      <w:pPr>
        <w:spacing w:after="0" w:line="267" w:lineRule="exact"/>
        <w:jc w:val="both"/>
        <w:rPr>
          <w:sz w:val="21"/>
        </w:rPr>
        <w:sectPr>
          <w:pgSz w:w="11910" w:h="16840"/>
          <w:pgMar w:header="857" w:footer="1195" w:top="1360" w:bottom="1380" w:left="1120" w:right="1480"/>
        </w:sectPr>
      </w:pPr>
    </w:p>
    <w:p>
      <w:pPr>
        <w:pStyle w:val="BodyText"/>
        <w:spacing w:before="7"/>
        <w:rPr>
          <w:sz w:val="5"/>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2938"/>
        <w:gridCol w:w="2873"/>
      </w:tblGrid>
      <w:tr>
        <w:trPr>
          <w:trHeight w:val="453" w:hRule="atLeast"/>
        </w:trPr>
        <w:tc>
          <w:tcPr>
            <w:tcW w:w="3080" w:type="dxa"/>
            <w:tcBorders>
              <w:left w:val="nil"/>
            </w:tcBorders>
          </w:tcPr>
          <w:p>
            <w:pPr>
              <w:pStyle w:val="TableParagraph"/>
              <w:spacing w:before="92"/>
              <w:ind w:left="348"/>
              <w:rPr>
                <w:sz w:val="21"/>
              </w:rPr>
            </w:pPr>
            <w:r>
              <w:rPr>
                <w:sz w:val="21"/>
              </w:rPr>
              <w:t>项</w:t>
            </w:r>
            <w:r>
              <w:rPr>
                <w:spacing w:val="53"/>
                <w:w w:val="150"/>
                <w:sz w:val="21"/>
              </w:rPr>
              <w:t> </w:t>
            </w:r>
            <w:r>
              <w:rPr>
                <w:spacing w:val="-10"/>
                <w:sz w:val="21"/>
              </w:rPr>
              <w:t>目</w:t>
            </w:r>
          </w:p>
        </w:tc>
        <w:tc>
          <w:tcPr>
            <w:tcW w:w="2938" w:type="dxa"/>
          </w:tcPr>
          <w:p>
            <w:pPr>
              <w:pStyle w:val="TableParagraph"/>
              <w:spacing w:before="92"/>
              <w:jc w:val="center"/>
              <w:rPr>
                <w:sz w:val="21"/>
              </w:rPr>
            </w:pPr>
            <w:r>
              <w:rPr>
                <w:spacing w:val="-4"/>
                <w:sz w:val="21"/>
              </w:rPr>
              <w:t>确定组合的依据</w:t>
            </w:r>
          </w:p>
        </w:tc>
        <w:tc>
          <w:tcPr>
            <w:tcW w:w="2873" w:type="dxa"/>
            <w:tcBorders>
              <w:right w:val="nil"/>
            </w:tcBorders>
          </w:tcPr>
          <w:p>
            <w:pPr>
              <w:pStyle w:val="TableParagraph"/>
              <w:spacing w:before="92"/>
              <w:ind w:left="261"/>
              <w:rPr>
                <w:sz w:val="21"/>
              </w:rPr>
            </w:pPr>
            <w:r>
              <w:rPr>
                <w:spacing w:val="-3"/>
                <w:sz w:val="21"/>
              </w:rPr>
              <w:t>计量预期信用损失的方法</w:t>
            </w:r>
          </w:p>
        </w:tc>
      </w:tr>
      <w:tr>
        <w:trPr>
          <w:trHeight w:val="1874" w:hRule="atLeast"/>
        </w:trPr>
        <w:tc>
          <w:tcPr>
            <w:tcW w:w="3080" w:type="dxa"/>
            <w:tcBorders>
              <w:left w:val="nil"/>
            </w:tcBorders>
          </w:tcPr>
          <w:p>
            <w:pPr>
              <w:pStyle w:val="TableParagraph"/>
              <w:rPr>
                <w:sz w:val="21"/>
              </w:rPr>
            </w:pPr>
          </w:p>
          <w:p>
            <w:pPr>
              <w:pStyle w:val="TableParagraph"/>
              <w:spacing w:before="264"/>
              <w:rPr>
                <w:sz w:val="21"/>
              </w:rPr>
            </w:pPr>
          </w:p>
          <w:p>
            <w:pPr>
              <w:pStyle w:val="TableParagraph"/>
              <w:ind w:left="137"/>
              <w:rPr>
                <w:sz w:val="21"/>
              </w:rPr>
            </w:pPr>
            <w:r>
              <w:rPr>
                <w:spacing w:val="-3"/>
                <w:sz w:val="21"/>
              </w:rPr>
              <w:t>其他应收款——账龄组合</w:t>
            </w:r>
          </w:p>
        </w:tc>
        <w:tc>
          <w:tcPr>
            <w:tcW w:w="2938" w:type="dxa"/>
          </w:tcPr>
          <w:p>
            <w:pPr>
              <w:pStyle w:val="TableParagraph"/>
              <w:rPr>
                <w:sz w:val="21"/>
              </w:rPr>
            </w:pPr>
          </w:p>
          <w:p>
            <w:pPr>
              <w:pStyle w:val="TableParagraph"/>
              <w:spacing w:before="264"/>
              <w:rPr>
                <w:sz w:val="21"/>
              </w:rPr>
            </w:pPr>
          </w:p>
          <w:p>
            <w:pPr>
              <w:pStyle w:val="TableParagraph"/>
              <w:jc w:val="center"/>
              <w:rPr>
                <w:sz w:val="21"/>
              </w:rPr>
            </w:pPr>
            <w:r>
              <w:rPr>
                <w:spacing w:val="-5"/>
                <w:sz w:val="21"/>
              </w:rPr>
              <w:t>账龄</w:t>
            </w:r>
          </w:p>
        </w:tc>
        <w:tc>
          <w:tcPr>
            <w:tcW w:w="2873" w:type="dxa"/>
            <w:tcBorders>
              <w:right w:val="nil"/>
            </w:tcBorders>
          </w:tcPr>
          <w:p>
            <w:pPr>
              <w:pStyle w:val="TableParagraph"/>
              <w:spacing w:line="242" w:lineRule="auto" w:before="121"/>
              <w:ind w:left="103" w:right="136"/>
              <w:rPr>
                <w:sz w:val="21"/>
              </w:rPr>
            </w:pPr>
            <w:r>
              <w:rPr>
                <w:spacing w:val="-2"/>
                <w:sz w:val="21"/>
              </w:rPr>
              <w:t>参考历史信用损失经验，结合当前状况以及对未来经济状况的预测，通过违约风险</w:t>
            </w:r>
            <w:r>
              <w:rPr>
                <w:spacing w:val="-11"/>
                <w:sz w:val="21"/>
              </w:rPr>
              <w:t>敞口和未来 </w:t>
            </w:r>
            <w:r>
              <w:rPr>
                <w:spacing w:val="-2"/>
                <w:sz w:val="21"/>
              </w:rPr>
              <w:t>12</w:t>
            </w:r>
            <w:r>
              <w:rPr>
                <w:spacing w:val="-11"/>
                <w:sz w:val="21"/>
              </w:rPr>
              <w:t> 个月内或整个</w:t>
            </w:r>
            <w:r>
              <w:rPr>
                <w:spacing w:val="-2"/>
                <w:sz w:val="21"/>
              </w:rPr>
              <w:t>存续期预期信用损失率，计算预期信用损失</w:t>
            </w:r>
          </w:p>
        </w:tc>
      </w:tr>
    </w:tbl>
    <w:p>
      <w:pPr>
        <w:pStyle w:val="BodyText"/>
        <w:spacing w:before="2"/>
        <w:ind w:left="577"/>
      </w:pPr>
      <w:r>
        <w:rPr>
          <w:spacing w:val="-2"/>
        </w:rPr>
        <w:t>（3）</w:t>
      </w:r>
      <w:r>
        <w:rPr>
          <w:spacing w:val="-3"/>
        </w:rPr>
        <w:t>采用简化计量方法，按组合计量预期信用损失的应收款项及合同资产</w:t>
      </w:r>
    </w:p>
    <w:p>
      <w:pPr>
        <w:pStyle w:val="ListParagraph"/>
        <w:numPr>
          <w:ilvl w:val="0"/>
          <w:numId w:val="39"/>
        </w:numPr>
        <w:tabs>
          <w:tab w:pos="893" w:val="left" w:leader="none"/>
        </w:tabs>
        <w:spacing w:line="240" w:lineRule="auto" w:before="139" w:after="0"/>
        <w:ind w:left="893" w:right="0" w:hanging="316"/>
        <w:jc w:val="left"/>
        <w:rPr>
          <w:sz w:val="21"/>
        </w:rPr>
      </w:pPr>
      <w:r>
        <w:rPr>
          <w:spacing w:val="-3"/>
          <w:sz w:val="21"/>
        </w:rPr>
        <w:t>具体组合及计量预期信用损失的方法</w:t>
      </w:r>
    </w:p>
    <w:p>
      <w:pPr>
        <w:pStyle w:val="BodyText"/>
        <w:spacing w:before="9" w:after="1"/>
        <w:rPr>
          <w:sz w:val="10"/>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6"/>
        <w:gridCol w:w="2645"/>
        <w:gridCol w:w="3310"/>
      </w:tblGrid>
      <w:tr>
        <w:trPr>
          <w:trHeight w:val="453" w:hRule="atLeast"/>
        </w:trPr>
        <w:tc>
          <w:tcPr>
            <w:tcW w:w="2936" w:type="dxa"/>
            <w:tcBorders>
              <w:left w:val="nil"/>
            </w:tcBorders>
          </w:tcPr>
          <w:p>
            <w:pPr>
              <w:pStyle w:val="TableParagraph"/>
              <w:spacing w:before="92"/>
              <w:ind w:left="348"/>
              <w:rPr>
                <w:sz w:val="21"/>
              </w:rPr>
            </w:pPr>
            <w:r>
              <w:rPr>
                <w:sz w:val="21"/>
              </w:rPr>
              <w:t>项</w:t>
            </w:r>
            <w:r>
              <w:rPr>
                <w:spacing w:val="53"/>
                <w:w w:val="150"/>
                <w:sz w:val="21"/>
              </w:rPr>
              <w:t> </w:t>
            </w:r>
            <w:r>
              <w:rPr>
                <w:spacing w:val="-10"/>
                <w:sz w:val="21"/>
              </w:rPr>
              <w:t>目</w:t>
            </w:r>
          </w:p>
        </w:tc>
        <w:tc>
          <w:tcPr>
            <w:tcW w:w="2645" w:type="dxa"/>
          </w:tcPr>
          <w:p>
            <w:pPr>
              <w:pStyle w:val="TableParagraph"/>
              <w:spacing w:before="92"/>
              <w:jc w:val="center"/>
              <w:rPr>
                <w:sz w:val="21"/>
              </w:rPr>
            </w:pPr>
            <w:r>
              <w:rPr>
                <w:spacing w:val="-4"/>
                <w:sz w:val="21"/>
              </w:rPr>
              <w:t>确定组合的依据</w:t>
            </w:r>
          </w:p>
        </w:tc>
        <w:tc>
          <w:tcPr>
            <w:tcW w:w="3310" w:type="dxa"/>
            <w:tcBorders>
              <w:right w:val="nil"/>
            </w:tcBorders>
          </w:tcPr>
          <w:p>
            <w:pPr>
              <w:pStyle w:val="TableParagraph"/>
              <w:spacing w:before="92"/>
              <w:ind w:left="480"/>
              <w:rPr>
                <w:sz w:val="21"/>
              </w:rPr>
            </w:pPr>
            <w:r>
              <w:rPr>
                <w:spacing w:val="-3"/>
                <w:sz w:val="21"/>
              </w:rPr>
              <w:t>计量预期信用损失的方法</w:t>
            </w:r>
          </w:p>
        </w:tc>
      </w:tr>
      <w:tr>
        <w:trPr>
          <w:trHeight w:val="782" w:hRule="atLeast"/>
        </w:trPr>
        <w:tc>
          <w:tcPr>
            <w:tcW w:w="2936" w:type="dxa"/>
            <w:tcBorders>
              <w:left w:val="nil"/>
            </w:tcBorders>
          </w:tcPr>
          <w:p>
            <w:pPr>
              <w:pStyle w:val="TableParagraph"/>
              <w:spacing w:before="258"/>
              <w:ind w:left="137"/>
              <w:rPr>
                <w:sz w:val="21"/>
              </w:rPr>
            </w:pPr>
            <w:r>
              <w:rPr>
                <w:spacing w:val="-4"/>
                <w:sz w:val="21"/>
              </w:rPr>
              <w:t>应收银行承兑汇票</w:t>
            </w:r>
          </w:p>
        </w:tc>
        <w:tc>
          <w:tcPr>
            <w:tcW w:w="2645" w:type="dxa"/>
            <w:vMerge w:val="restart"/>
          </w:tcPr>
          <w:p>
            <w:pPr>
              <w:pStyle w:val="TableParagraph"/>
              <w:rPr>
                <w:sz w:val="21"/>
              </w:rPr>
            </w:pPr>
          </w:p>
          <w:p>
            <w:pPr>
              <w:pStyle w:val="TableParagraph"/>
              <w:spacing w:before="10"/>
              <w:rPr>
                <w:sz w:val="21"/>
              </w:rPr>
            </w:pPr>
          </w:p>
          <w:p>
            <w:pPr>
              <w:pStyle w:val="TableParagraph"/>
              <w:ind w:left="791"/>
              <w:rPr>
                <w:sz w:val="21"/>
              </w:rPr>
            </w:pPr>
            <w:r>
              <w:rPr>
                <w:spacing w:val="-4"/>
                <w:sz w:val="21"/>
              </w:rPr>
              <w:t>票据承兑人</w:t>
            </w:r>
          </w:p>
        </w:tc>
        <w:tc>
          <w:tcPr>
            <w:tcW w:w="3310" w:type="dxa"/>
            <w:vMerge w:val="restart"/>
            <w:tcBorders>
              <w:right w:val="nil"/>
            </w:tcBorders>
          </w:tcPr>
          <w:p>
            <w:pPr>
              <w:pStyle w:val="TableParagraph"/>
              <w:spacing w:line="242" w:lineRule="auto" w:before="3"/>
              <w:ind w:left="103" w:right="254"/>
              <w:jc w:val="both"/>
              <w:rPr>
                <w:sz w:val="21"/>
              </w:rPr>
            </w:pPr>
            <w:r>
              <w:rPr>
                <w:spacing w:val="-2"/>
                <w:sz w:val="21"/>
              </w:rPr>
              <w:t>参考历史信用损失经验，结合当前状况以及对未来经济状况的预测，通过违约风险敞口和整个存</w:t>
            </w:r>
            <w:r>
              <w:rPr>
                <w:spacing w:val="-3"/>
                <w:sz w:val="21"/>
              </w:rPr>
              <w:t>续期预期信用损失率，计算预期</w:t>
            </w:r>
          </w:p>
          <w:p>
            <w:pPr>
              <w:pStyle w:val="TableParagraph"/>
              <w:spacing w:line="250" w:lineRule="exact" w:before="3"/>
              <w:ind w:left="103"/>
              <w:rPr>
                <w:sz w:val="21"/>
              </w:rPr>
            </w:pPr>
            <w:r>
              <w:rPr>
                <w:spacing w:val="-4"/>
                <w:sz w:val="21"/>
              </w:rPr>
              <w:t>信用损失</w:t>
            </w:r>
          </w:p>
        </w:tc>
      </w:tr>
      <w:tr>
        <w:trPr>
          <w:trHeight w:val="570" w:hRule="atLeast"/>
        </w:trPr>
        <w:tc>
          <w:tcPr>
            <w:tcW w:w="2936" w:type="dxa"/>
            <w:tcBorders>
              <w:left w:val="nil"/>
            </w:tcBorders>
          </w:tcPr>
          <w:p>
            <w:pPr>
              <w:pStyle w:val="TableParagraph"/>
              <w:spacing w:before="152"/>
              <w:ind w:left="137"/>
              <w:rPr>
                <w:sz w:val="21"/>
              </w:rPr>
            </w:pPr>
            <w:r>
              <w:rPr>
                <w:spacing w:val="-4"/>
                <w:sz w:val="21"/>
              </w:rPr>
              <w:t>应收商业承兑汇票</w:t>
            </w:r>
          </w:p>
        </w:tc>
        <w:tc>
          <w:tcPr>
            <w:tcW w:w="2645" w:type="dxa"/>
            <w:vMerge/>
            <w:tcBorders>
              <w:top w:val="nil"/>
            </w:tcBorders>
          </w:tcPr>
          <w:p>
            <w:pPr>
              <w:rPr>
                <w:sz w:val="2"/>
                <w:szCs w:val="2"/>
              </w:rPr>
            </w:pPr>
          </w:p>
        </w:tc>
        <w:tc>
          <w:tcPr>
            <w:tcW w:w="3310" w:type="dxa"/>
            <w:vMerge/>
            <w:tcBorders>
              <w:top w:val="nil"/>
              <w:right w:val="nil"/>
            </w:tcBorders>
          </w:tcPr>
          <w:p>
            <w:pPr>
              <w:rPr>
                <w:sz w:val="2"/>
                <w:szCs w:val="2"/>
              </w:rPr>
            </w:pPr>
          </w:p>
        </w:tc>
      </w:tr>
      <w:tr>
        <w:trPr>
          <w:trHeight w:val="1362" w:hRule="atLeast"/>
        </w:trPr>
        <w:tc>
          <w:tcPr>
            <w:tcW w:w="2936" w:type="dxa"/>
            <w:tcBorders>
              <w:left w:val="nil"/>
            </w:tcBorders>
          </w:tcPr>
          <w:p>
            <w:pPr>
              <w:pStyle w:val="TableParagraph"/>
              <w:rPr>
                <w:sz w:val="21"/>
              </w:rPr>
            </w:pPr>
          </w:p>
          <w:p>
            <w:pPr>
              <w:pStyle w:val="TableParagraph"/>
              <w:spacing w:before="7"/>
              <w:rPr>
                <w:sz w:val="21"/>
              </w:rPr>
            </w:pPr>
          </w:p>
          <w:p>
            <w:pPr>
              <w:pStyle w:val="TableParagraph"/>
              <w:ind w:left="137"/>
              <w:rPr>
                <w:sz w:val="21"/>
              </w:rPr>
            </w:pPr>
            <w:r>
              <w:rPr>
                <w:spacing w:val="-3"/>
                <w:sz w:val="21"/>
              </w:rPr>
              <w:t>应收账款——账龄组合</w:t>
            </w:r>
          </w:p>
        </w:tc>
        <w:tc>
          <w:tcPr>
            <w:tcW w:w="2645" w:type="dxa"/>
          </w:tcPr>
          <w:p>
            <w:pPr>
              <w:pStyle w:val="TableParagraph"/>
              <w:rPr>
                <w:sz w:val="21"/>
              </w:rPr>
            </w:pPr>
          </w:p>
          <w:p>
            <w:pPr>
              <w:pStyle w:val="TableParagraph"/>
              <w:spacing w:before="7"/>
              <w:rPr>
                <w:sz w:val="21"/>
              </w:rPr>
            </w:pPr>
          </w:p>
          <w:p>
            <w:pPr>
              <w:pStyle w:val="TableParagraph"/>
              <w:jc w:val="center"/>
              <w:rPr>
                <w:sz w:val="21"/>
              </w:rPr>
            </w:pPr>
            <w:r>
              <w:rPr>
                <w:spacing w:val="-5"/>
                <w:sz w:val="21"/>
              </w:rPr>
              <w:t>账龄</w:t>
            </w:r>
          </w:p>
        </w:tc>
        <w:tc>
          <w:tcPr>
            <w:tcW w:w="3310" w:type="dxa"/>
            <w:tcBorders>
              <w:right w:val="nil"/>
            </w:tcBorders>
          </w:tcPr>
          <w:p>
            <w:pPr>
              <w:pStyle w:val="TableParagraph"/>
              <w:spacing w:line="242" w:lineRule="auto" w:before="1"/>
              <w:ind w:left="103" w:right="254"/>
              <w:jc w:val="both"/>
              <w:rPr>
                <w:sz w:val="21"/>
              </w:rPr>
            </w:pPr>
            <w:r>
              <w:rPr>
                <w:spacing w:val="-2"/>
                <w:sz w:val="21"/>
              </w:rPr>
              <w:t>参考历史信用损失经验，结合当前状况以及对未来经济状况的预</w:t>
            </w:r>
            <w:r>
              <w:rPr>
                <w:spacing w:val="-3"/>
                <w:sz w:val="21"/>
              </w:rPr>
              <w:t>测，编制应收账款账龄与整个存</w:t>
            </w:r>
          </w:p>
          <w:p>
            <w:pPr>
              <w:pStyle w:val="TableParagraph"/>
              <w:spacing w:line="270" w:lineRule="atLeast"/>
              <w:ind w:left="103" w:right="254"/>
              <w:rPr>
                <w:sz w:val="21"/>
              </w:rPr>
            </w:pPr>
            <w:r>
              <w:rPr>
                <w:spacing w:val="-2"/>
                <w:sz w:val="21"/>
              </w:rPr>
              <w:t>续期预期信用损失率对照表，计算预期信用损失</w:t>
            </w:r>
          </w:p>
        </w:tc>
      </w:tr>
      <w:tr>
        <w:trPr>
          <w:trHeight w:val="1360" w:hRule="atLeast"/>
        </w:trPr>
        <w:tc>
          <w:tcPr>
            <w:tcW w:w="2936" w:type="dxa"/>
            <w:tcBorders>
              <w:left w:val="nil"/>
            </w:tcBorders>
          </w:tcPr>
          <w:p>
            <w:pPr>
              <w:pStyle w:val="TableParagraph"/>
              <w:rPr>
                <w:sz w:val="21"/>
              </w:rPr>
            </w:pPr>
          </w:p>
          <w:p>
            <w:pPr>
              <w:pStyle w:val="TableParagraph"/>
              <w:spacing w:before="7"/>
              <w:rPr>
                <w:sz w:val="21"/>
              </w:rPr>
            </w:pPr>
          </w:p>
          <w:p>
            <w:pPr>
              <w:pStyle w:val="TableParagraph"/>
              <w:ind w:left="137"/>
              <w:rPr>
                <w:sz w:val="21"/>
              </w:rPr>
            </w:pPr>
            <w:r>
              <w:rPr>
                <w:spacing w:val="-3"/>
                <w:sz w:val="21"/>
              </w:rPr>
              <w:t>合同资产——账龄组合</w:t>
            </w:r>
          </w:p>
        </w:tc>
        <w:tc>
          <w:tcPr>
            <w:tcW w:w="2645" w:type="dxa"/>
          </w:tcPr>
          <w:p>
            <w:pPr>
              <w:pStyle w:val="TableParagraph"/>
              <w:rPr>
                <w:sz w:val="21"/>
              </w:rPr>
            </w:pPr>
          </w:p>
          <w:p>
            <w:pPr>
              <w:pStyle w:val="TableParagraph"/>
              <w:spacing w:before="7"/>
              <w:rPr>
                <w:sz w:val="21"/>
              </w:rPr>
            </w:pPr>
          </w:p>
          <w:p>
            <w:pPr>
              <w:pStyle w:val="TableParagraph"/>
              <w:jc w:val="center"/>
              <w:rPr>
                <w:sz w:val="21"/>
              </w:rPr>
            </w:pPr>
            <w:r>
              <w:rPr>
                <w:spacing w:val="-5"/>
                <w:sz w:val="21"/>
              </w:rPr>
              <w:t>账龄</w:t>
            </w:r>
          </w:p>
        </w:tc>
        <w:tc>
          <w:tcPr>
            <w:tcW w:w="3310" w:type="dxa"/>
            <w:tcBorders>
              <w:right w:val="nil"/>
            </w:tcBorders>
          </w:tcPr>
          <w:p>
            <w:pPr>
              <w:pStyle w:val="TableParagraph"/>
              <w:spacing w:line="242" w:lineRule="auto" w:before="1"/>
              <w:ind w:left="103" w:right="254"/>
              <w:jc w:val="both"/>
              <w:rPr>
                <w:sz w:val="21"/>
              </w:rPr>
            </w:pPr>
            <w:r>
              <w:rPr>
                <w:spacing w:val="-2"/>
                <w:sz w:val="21"/>
              </w:rPr>
              <w:t>参考历史信用损失经验，结合当前状况以及对未来经济状况的预测，通过违约风险敞口和整个存</w:t>
            </w:r>
            <w:r>
              <w:rPr>
                <w:spacing w:val="-3"/>
                <w:sz w:val="21"/>
              </w:rPr>
              <w:t>续期预期信用损失率，计算预期</w:t>
            </w:r>
          </w:p>
          <w:p>
            <w:pPr>
              <w:pStyle w:val="TableParagraph"/>
              <w:spacing w:line="250" w:lineRule="exact" w:before="3"/>
              <w:ind w:left="103"/>
              <w:rPr>
                <w:sz w:val="21"/>
              </w:rPr>
            </w:pPr>
            <w:r>
              <w:rPr>
                <w:spacing w:val="-4"/>
                <w:sz w:val="21"/>
              </w:rPr>
              <w:t>信用损失</w:t>
            </w:r>
          </w:p>
        </w:tc>
      </w:tr>
    </w:tbl>
    <w:p>
      <w:pPr>
        <w:pStyle w:val="ListParagraph"/>
        <w:numPr>
          <w:ilvl w:val="0"/>
          <w:numId w:val="39"/>
        </w:numPr>
        <w:tabs>
          <w:tab w:pos="893" w:val="left" w:leader="none"/>
        </w:tabs>
        <w:spacing w:line="240" w:lineRule="auto" w:before="4" w:after="0"/>
        <w:ind w:left="893" w:right="0" w:hanging="316"/>
        <w:jc w:val="left"/>
        <w:rPr>
          <w:sz w:val="21"/>
        </w:rPr>
      </w:pPr>
      <w:r>
        <w:rPr>
          <w:spacing w:val="-3"/>
          <w:sz w:val="21"/>
        </w:rPr>
        <w:t>应收账款——账龄组合的账龄与整个存续期预期信用损失率对照表</w:t>
      </w:r>
    </w:p>
    <w:p>
      <w:pPr>
        <w:pStyle w:val="BodyText"/>
        <w:spacing w:before="9"/>
        <w:rPr>
          <w:sz w:val="1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4"/>
        <w:gridCol w:w="2335"/>
      </w:tblGrid>
      <w:tr>
        <w:trPr>
          <w:trHeight w:val="546" w:hRule="atLeast"/>
        </w:trPr>
        <w:tc>
          <w:tcPr>
            <w:tcW w:w="4534" w:type="dxa"/>
            <w:tcBorders>
              <w:left w:val="nil"/>
            </w:tcBorders>
          </w:tcPr>
          <w:p>
            <w:pPr>
              <w:pStyle w:val="TableParagraph"/>
              <w:spacing w:before="138"/>
              <w:ind w:left="333"/>
              <w:rPr>
                <w:sz w:val="21"/>
              </w:rPr>
            </w:pPr>
            <w:r>
              <w:rPr>
                <w:sz w:val="21"/>
              </w:rPr>
              <w:t>账</w:t>
            </w:r>
            <w:r>
              <w:rPr>
                <w:spacing w:val="53"/>
                <w:w w:val="150"/>
                <w:sz w:val="21"/>
              </w:rPr>
              <w:t> </w:t>
            </w:r>
            <w:r>
              <w:rPr>
                <w:spacing w:val="-10"/>
                <w:sz w:val="21"/>
              </w:rPr>
              <w:t>龄</w:t>
            </w:r>
          </w:p>
        </w:tc>
        <w:tc>
          <w:tcPr>
            <w:tcW w:w="2335" w:type="dxa"/>
            <w:tcBorders>
              <w:right w:val="nil"/>
            </w:tcBorders>
          </w:tcPr>
          <w:p>
            <w:pPr>
              <w:pStyle w:val="TableParagraph"/>
              <w:spacing w:before="3"/>
              <w:ind w:left="3" w:right="4"/>
              <w:jc w:val="center"/>
              <w:rPr>
                <w:sz w:val="21"/>
              </w:rPr>
            </w:pPr>
            <w:r>
              <w:rPr>
                <w:spacing w:val="-4"/>
                <w:sz w:val="21"/>
              </w:rPr>
              <w:t>应收账款</w:t>
            </w:r>
          </w:p>
          <w:p>
            <w:pPr>
              <w:pStyle w:val="TableParagraph"/>
              <w:spacing w:line="252" w:lineRule="exact" w:before="2"/>
              <w:ind w:right="4"/>
              <w:jc w:val="center"/>
              <w:rPr>
                <w:sz w:val="21"/>
              </w:rPr>
            </w:pPr>
            <w:r>
              <w:rPr>
                <w:spacing w:val="-2"/>
                <w:sz w:val="21"/>
              </w:rPr>
              <w:t>预期信用损失率</w:t>
            </w:r>
            <w:r>
              <w:rPr>
                <w:spacing w:val="-5"/>
                <w:sz w:val="21"/>
              </w:rPr>
              <w:t>（%）</w:t>
            </w:r>
          </w:p>
        </w:tc>
      </w:tr>
      <w:tr>
        <w:trPr>
          <w:trHeight w:val="453" w:hRule="atLeast"/>
        </w:trPr>
        <w:tc>
          <w:tcPr>
            <w:tcW w:w="4534" w:type="dxa"/>
            <w:tcBorders>
              <w:left w:val="nil"/>
            </w:tcBorders>
          </w:tcPr>
          <w:p>
            <w:pPr>
              <w:pStyle w:val="TableParagraph"/>
              <w:spacing w:before="92"/>
              <w:ind w:left="122"/>
              <w:rPr>
                <w:sz w:val="21"/>
              </w:rPr>
            </w:pPr>
            <w:r>
              <w:rPr>
                <w:spacing w:val="-2"/>
                <w:sz w:val="21"/>
              </w:rPr>
              <w:t>1</w:t>
            </w:r>
            <w:r>
              <w:rPr>
                <w:spacing w:val="-14"/>
                <w:sz w:val="21"/>
              </w:rPr>
              <w:t> 年以内</w:t>
            </w:r>
            <w:r>
              <w:rPr>
                <w:spacing w:val="-2"/>
                <w:sz w:val="21"/>
              </w:rPr>
              <w:t>（含，下同</w:t>
            </w:r>
            <w:r>
              <w:rPr>
                <w:spacing w:val="-10"/>
                <w:sz w:val="21"/>
              </w:rPr>
              <w:t>）</w:t>
            </w:r>
          </w:p>
        </w:tc>
        <w:tc>
          <w:tcPr>
            <w:tcW w:w="2335" w:type="dxa"/>
            <w:tcBorders>
              <w:right w:val="nil"/>
            </w:tcBorders>
          </w:tcPr>
          <w:p>
            <w:pPr>
              <w:pStyle w:val="TableParagraph"/>
              <w:spacing w:before="92"/>
              <w:ind w:right="107"/>
              <w:jc w:val="right"/>
              <w:rPr>
                <w:sz w:val="21"/>
              </w:rPr>
            </w:pPr>
            <w:r>
              <w:rPr>
                <w:spacing w:val="-10"/>
                <w:sz w:val="21"/>
              </w:rPr>
              <w:t>5</w:t>
            </w:r>
          </w:p>
        </w:tc>
      </w:tr>
      <w:tr>
        <w:trPr>
          <w:trHeight w:val="453" w:hRule="atLeast"/>
        </w:trPr>
        <w:tc>
          <w:tcPr>
            <w:tcW w:w="4534" w:type="dxa"/>
            <w:tcBorders>
              <w:left w:val="nil"/>
            </w:tcBorders>
          </w:tcPr>
          <w:p>
            <w:pPr>
              <w:pStyle w:val="TableParagraph"/>
              <w:spacing w:before="92"/>
              <w:ind w:left="122"/>
              <w:rPr>
                <w:sz w:val="21"/>
              </w:rPr>
            </w:pPr>
            <w:r>
              <w:rPr>
                <w:sz w:val="21"/>
              </w:rPr>
              <w:t>1-2</w:t>
            </w:r>
            <w:r>
              <w:rPr>
                <w:spacing w:val="-32"/>
                <w:sz w:val="21"/>
              </w:rPr>
              <w:t> 年</w:t>
            </w:r>
          </w:p>
        </w:tc>
        <w:tc>
          <w:tcPr>
            <w:tcW w:w="2335" w:type="dxa"/>
            <w:tcBorders>
              <w:right w:val="nil"/>
            </w:tcBorders>
          </w:tcPr>
          <w:p>
            <w:pPr>
              <w:pStyle w:val="TableParagraph"/>
              <w:spacing w:before="92"/>
              <w:ind w:right="107"/>
              <w:jc w:val="right"/>
              <w:rPr>
                <w:sz w:val="21"/>
              </w:rPr>
            </w:pPr>
            <w:r>
              <w:rPr>
                <w:spacing w:val="-5"/>
                <w:sz w:val="21"/>
              </w:rPr>
              <w:t>10</w:t>
            </w:r>
          </w:p>
        </w:tc>
      </w:tr>
      <w:tr>
        <w:trPr>
          <w:trHeight w:val="455" w:hRule="atLeast"/>
        </w:trPr>
        <w:tc>
          <w:tcPr>
            <w:tcW w:w="4534" w:type="dxa"/>
            <w:tcBorders>
              <w:left w:val="nil"/>
            </w:tcBorders>
          </w:tcPr>
          <w:p>
            <w:pPr>
              <w:pStyle w:val="TableParagraph"/>
              <w:spacing w:before="92"/>
              <w:ind w:left="122"/>
              <w:rPr>
                <w:sz w:val="21"/>
              </w:rPr>
            </w:pPr>
            <w:r>
              <w:rPr>
                <w:sz w:val="21"/>
              </w:rPr>
              <w:t>2-3</w:t>
            </w:r>
            <w:r>
              <w:rPr>
                <w:spacing w:val="-32"/>
                <w:sz w:val="21"/>
              </w:rPr>
              <w:t> 年</w:t>
            </w:r>
          </w:p>
        </w:tc>
        <w:tc>
          <w:tcPr>
            <w:tcW w:w="2335" w:type="dxa"/>
            <w:tcBorders>
              <w:right w:val="nil"/>
            </w:tcBorders>
          </w:tcPr>
          <w:p>
            <w:pPr>
              <w:pStyle w:val="TableParagraph"/>
              <w:spacing w:before="92"/>
              <w:ind w:right="107"/>
              <w:jc w:val="right"/>
              <w:rPr>
                <w:sz w:val="21"/>
              </w:rPr>
            </w:pPr>
            <w:r>
              <w:rPr>
                <w:spacing w:val="-5"/>
                <w:sz w:val="21"/>
              </w:rPr>
              <w:t>40</w:t>
            </w:r>
          </w:p>
        </w:tc>
      </w:tr>
      <w:tr>
        <w:trPr>
          <w:trHeight w:val="453" w:hRule="atLeast"/>
        </w:trPr>
        <w:tc>
          <w:tcPr>
            <w:tcW w:w="4534" w:type="dxa"/>
            <w:tcBorders>
              <w:left w:val="nil"/>
            </w:tcBorders>
          </w:tcPr>
          <w:p>
            <w:pPr>
              <w:pStyle w:val="TableParagraph"/>
              <w:spacing w:before="92"/>
              <w:ind w:left="122"/>
              <w:rPr>
                <w:sz w:val="21"/>
              </w:rPr>
            </w:pPr>
            <w:r>
              <w:rPr>
                <w:sz w:val="21"/>
              </w:rPr>
              <w:t>3-5</w:t>
            </w:r>
            <w:r>
              <w:rPr>
                <w:spacing w:val="-32"/>
                <w:sz w:val="21"/>
              </w:rPr>
              <w:t> 年</w:t>
            </w:r>
          </w:p>
        </w:tc>
        <w:tc>
          <w:tcPr>
            <w:tcW w:w="2335" w:type="dxa"/>
            <w:tcBorders>
              <w:right w:val="nil"/>
            </w:tcBorders>
          </w:tcPr>
          <w:p>
            <w:pPr>
              <w:pStyle w:val="TableParagraph"/>
              <w:spacing w:before="92"/>
              <w:ind w:right="107"/>
              <w:jc w:val="right"/>
              <w:rPr>
                <w:sz w:val="21"/>
              </w:rPr>
            </w:pPr>
            <w:r>
              <w:rPr>
                <w:spacing w:val="-5"/>
                <w:sz w:val="21"/>
              </w:rPr>
              <w:t>80</w:t>
            </w:r>
          </w:p>
        </w:tc>
      </w:tr>
      <w:tr>
        <w:trPr>
          <w:trHeight w:val="453" w:hRule="atLeast"/>
        </w:trPr>
        <w:tc>
          <w:tcPr>
            <w:tcW w:w="4534" w:type="dxa"/>
            <w:tcBorders>
              <w:left w:val="nil"/>
            </w:tcBorders>
          </w:tcPr>
          <w:p>
            <w:pPr>
              <w:pStyle w:val="TableParagraph"/>
              <w:spacing w:before="92"/>
              <w:ind w:left="122"/>
              <w:rPr>
                <w:sz w:val="21"/>
              </w:rPr>
            </w:pPr>
            <w:r>
              <w:rPr>
                <w:spacing w:val="-2"/>
                <w:sz w:val="21"/>
              </w:rPr>
              <w:t>5</w:t>
            </w:r>
            <w:r>
              <w:rPr>
                <w:spacing w:val="-16"/>
                <w:sz w:val="21"/>
              </w:rPr>
              <w:t> 年以上</w:t>
            </w:r>
          </w:p>
        </w:tc>
        <w:tc>
          <w:tcPr>
            <w:tcW w:w="2335" w:type="dxa"/>
            <w:tcBorders>
              <w:right w:val="nil"/>
            </w:tcBorders>
          </w:tcPr>
          <w:p>
            <w:pPr>
              <w:pStyle w:val="TableParagraph"/>
              <w:spacing w:before="92"/>
              <w:ind w:right="105"/>
              <w:jc w:val="right"/>
              <w:rPr>
                <w:sz w:val="21"/>
              </w:rPr>
            </w:pPr>
            <w:r>
              <w:rPr>
                <w:spacing w:val="-5"/>
                <w:sz w:val="21"/>
              </w:rPr>
              <w:t>100</w:t>
            </w:r>
          </w:p>
        </w:tc>
      </w:tr>
    </w:tbl>
    <w:p>
      <w:pPr>
        <w:pStyle w:val="ListParagraph"/>
        <w:numPr>
          <w:ilvl w:val="1"/>
          <w:numId w:val="32"/>
        </w:numPr>
        <w:tabs>
          <w:tab w:pos="892" w:val="left" w:leader="none"/>
        </w:tabs>
        <w:spacing w:line="240" w:lineRule="auto" w:before="3" w:after="0"/>
        <w:ind w:left="892" w:right="0" w:hanging="315"/>
        <w:jc w:val="left"/>
        <w:rPr>
          <w:sz w:val="21"/>
        </w:rPr>
      </w:pPr>
      <w:r>
        <w:rPr>
          <w:spacing w:val="-3"/>
          <w:sz w:val="21"/>
        </w:rPr>
        <w:t>金融资产和金融负债的抵销</w:t>
      </w:r>
    </w:p>
    <w:p>
      <w:pPr>
        <w:pStyle w:val="BodyText"/>
        <w:spacing w:line="364" w:lineRule="auto" w:before="142"/>
        <w:ind w:left="157" w:right="318" w:firstLine="420"/>
        <w:jc w:val="both"/>
      </w:pPr>
      <w:r>
        <w:rPr>
          <w:spacing w:val="-2"/>
        </w:rPr>
        <w:t>金融资产和金融负债在资产负债表内分别列示，不相互抵销。但同时满足下列条件的，公司</w:t>
      </w:r>
      <w:r>
        <w:rPr/>
        <w:t>以相互抵销后的净额在资产负债表内列示：(1</w:t>
      </w:r>
      <w:r>
        <w:rPr>
          <w:spacing w:val="-5"/>
        </w:rPr>
        <w:t>) 公司具有抵销已确认金额的法定权利，且该种法</w:t>
      </w:r>
      <w:r>
        <w:rPr>
          <w:spacing w:val="-2"/>
        </w:rPr>
        <w:t>定权利是当前可执行的；(2)</w:t>
      </w:r>
      <w:r>
        <w:rPr>
          <w:spacing w:val="-3"/>
        </w:rPr>
        <w:t> 公司计划以净额结算，或同时变现该金融资产和清偿该金融负债。</w:t>
      </w:r>
    </w:p>
    <w:p>
      <w:pPr>
        <w:pStyle w:val="BodyText"/>
        <w:spacing w:line="266" w:lineRule="exact"/>
        <w:ind w:left="577"/>
      </w:pPr>
      <w:r>
        <w:rPr>
          <w:spacing w:val="-3"/>
        </w:rPr>
        <w:t>不满足终止确认条件的金融资产转移，公司不对已转移的金融资产和相关负债进行抵销。</w:t>
      </w:r>
    </w:p>
    <w:p>
      <w:pPr>
        <w:spacing w:after="0" w:line="266" w:lineRule="exact"/>
        <w:sectPr>
          <w:pgSz w:w="11910" w:h="16840"/>
          <w:pgMar w:header="857" w:footer="1195" w:top="1360" w:bottom="1380" w:left="1120" w:right="1480"/>
        </w:sectPr>
      </w:pPr>
    </w:p>
    <w:p>
      <w:pPr>
        <w:pStyle w:val="ListParagraph"/>
        <w:numPr>
          <w:ilvl w:val="0"/>
          <w:numId w:val="32"/>
        </w:numPr>
        <w:tabs>
          <w:tab w:pos="581" w:val="left" w:leader="none"/>
        </w:tabs>
        <w:spacing w:line="240" w:lineRule="auto" w:before="73" w:after="0"/>
        <w:ind w:left="581" w:right="0" w:hanging="424"/>
        <w:jc w:val="left"/>
        <w:rPr>
          <w:sz w:val="21"/>
        </w:rPr>
      </w:pPr>
      <w:r>
        <w:rPr>
          <w:spacing w:val="-3"/>
          <w:sz w:val="21"/>
        </w:rPr>
        <w:t>应收票据</w:t>
      </w:r>
    </w:p>
    <w:p>
      <w:pPr>
        <w:pStyle w:val="BodyText"/>
        <w:spacing w:before="62"/>
        <w:ind w:left="157"/>
      </w:pPr>
      <w:r>
        <w:rPr>
          <w:spacing w:val="-3"/>
        </w:rPr>
        <w:t>应收票据的预期信用损失的确定方法及会计处理方法</w:t>
      </w:r>
    </w:p>
    <w:p>
      <w:pPr>
        <w:pStyle w:val="BodyText"/>
        <w:spacing w:before="65"/>
        <w:ind w:left="157"/>
      </w:pPr>
      <w:r>
        <w:rPr>
          <w:spacing w:val="-3"/>
        </w:rPr>
        <w:t>√适用 □不适用</w:t>
      </w:r>
    </w:p>
    <w:p>
      <w:pPr>
        <w:pStyle w:val="BodyText"/>
        <w:spacing w:before="18"/>
        <w:rPr>
          <w:sz w:val="20"/>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6"/>
        <w:gridCol w:w="2645"/>
        <w:gridCol w:w="3310"/>
      </w:tblGrid>
      <w:tr>
        <w:trPr>
          <w:trHeight w:val="453" w:hRule="atLeast"/>
        </w:trPr>
        <w:tc>
          <w:tcPr>
            <w:tcW w:w="2936" w:type="dxa"/>
            <w:tcBorders>
              <w:left w:val="nil"/>
            </w:tcBorders>
          </w:tcPr>
          <w:p>
            <w:pPr>
              <w:pStyle w:val="TableParagraph"/>
              <w:spacing w:before="92"/>
              <w:ind w:left="348"/>
              <w:rPr>
                <w:sz w:val="21"/>
              </w:rPr>
            </w:pPr>
            <w:r>
              <w:rPr>
                <w:sz w:val="21"/>
              </w:rPr>
              <w:t>项</w:t>
            </w:r>
            <w:r>
              <w:rPr>
                <w:spacing w:val="53"/>
                <w:w w:val="150"/>
                <w:sz w:val="21"/>
              </w:rPr>
              <w:t> </w:t>
            </w:r>
            <w:r>
              <w:rPr>
                <w:spacing w:val="-10"/>
                <w:sz w:val="21"/>
              </w:rPr>
              <w:t>目</w:t>
            </w:r>
          </w:p>
        </w:tc>
        <w:tc>
          <w:tcPr>
            <w:tcW w:w="2645" w:type="dxa"/>
          </w:tcPr>
          <w:p>
            <w:pPr>
              <w:pStyle w:val="TableParagraph"/>
              <w:spacing w:before="92"/>
              <w:ind w:left="580"/>
              <w:rPr>
                <w:sz w:val="21"/>
              </w:rPr>
            </w:pPr>
            <w:r>
              <w:rPr>
                <w:spacing w:val="-4"/>
                <w:sz w:val="21"/>
              </w:rPr>
              <w:t>确定组合的依据</w:t>
            </w:r>
          </w:p>
        </w:tc>
        <w:tc>
          <w:tcPr>
            <w:tcW w:w="3310" w:type="dxa"/>
            <w:tcBorders>
              <w:right w:val="nil"/>
            </w:tcBorders>
          </w:tcPr>
          <w:p>
            <w:pPr>
              <w:pStyle w:val="TableParagraph"/>
              <w:spacing w:before="92"/>
              <w:ind w:left="480"/>
              <w:rPr>
                <w:sz w:val="21"/>
              </w:rPr>
            </w:pPr>
            <w:r>
              <w:rPr>
                <w:spacing w:val="-3"/>
                <w:sz w:val="21"/>
              </w:rPr>
              <w:t>计量预期信用损失的方法</w:t>
            </w:r>
          </w:p>
        </w:tc>
      </w:tr>
      <w:tr>
        <w:trPr>
          <w:trHeight w:val="651" w:hRule="atLeast"/>
        </w:trPr>
        <w:tc>
          <w:tcPr>
            <w:tcW w:w="2936" w:type="dxa"/>
            <w:tcBorders>
              <w:left w:val="nil"/>
              <w:bottom w:val="nil"/>
            </w:tcBorders>
          </w:tcPr>
          <w:p>
            <w:pPr>
              <w:pStyle w:val="TableParagraph"/>
              <w:spacing w:before="257"/>
              <w:ind w:left="137"/>
              <w:rPr>
                <w:sz w:val="21"/>
              </w:rPr>
            </w:pPr>
            <w:r>
              <w:rPr>
                <w:spacing w:val="-4"/>
                <w:sz w:val="21"/>
              </w:rPr>
              <w:t>应收银行承兑汇票</w:t>
            </w:r>
          </w:p>
        </w:tc>
        <w:tc>
          <w:tcPr>
            <w:tcW w:w="2645" w:type="dxa"/>
            <w:tcBorders>
              <w:bottom w:val="nil"/>
            </w:tcBorders>
          </w:tcPr>
          <w:p>
            <w:pPr>
              <w:pStyle w:val="TableParagraph"/>
              <w:rPr>
                <w:rFonts w:ascii="Times New Roman"/>
                <w:sz w:val="20"/>
              </w:rPr>
            </w:pPr>
          </w:p>
        </w:tc>
        <w:tc>
          <w:tcPr>
            <w:tcW w:w="3310" w:type="dxa"/>
            <w:tcBorders>
              <w:bottom w:val="nil"/>
              <w:right w:val="nil"/>
            </w:tcBorders>
          </w:tcPr>
          <w:p>
            <w:pPr>
              <w:pStyle w:val="TableParagraph"/>
              <w:spacing w:line="270" w:lineRule="atLeast" w:before="91"/>
              <w:ind w:left="103" w:right="254"/>
              <w:rPr>
                <w:sz w:val="21"/>
              </w:rPr>
            </w:pPr>
            <w:r>
              <w:rPr>
                <w:spacing w:val="-2"/>
                <w:sz w:val="21"/>
              </w:rPr>
              <w:t>参考历史信用损失经验，结合当</w:t>
            </w:r>
            <w:r>
              <w:rPr>
                <w:spacing w:val="-3"/>
                <w:sz w:val="21"/>
              </w:rPr>
              <w:t>前状况以及对未来经济状况的预</w:t>
            </w:r>
          </w:p>
        </w:tc>
      </w:tr>
      <w:tr>
        <w:trPr>
          <w:trHeight w:val="130" w:hRule="atLeast"/>
        </w:trPr>
        <w:tc>
          <w:tcPr>
            <w:tcW w:w="2936" w:type="dxa"/>
            <w:tcBorders>
              <w:top w:val="nil"/>
              <w:left w:val="nil"/>
            </w:tcBorders>
          </w:tcPr>
          <w:p>
            <w:pPr>
              <w:pStyle w:val="TableParagraph"/>
              <w:rPr>
                <w:rFonts w:ascii="Times New Roman"/>
                <w:sz w:val="6"/>
              </w:rPr>
            </w:pPr>
          </w:p>
        </w:tc>
        <w:tc>
          <w:tcPr>
            <w:tcW w:w="2645" w:type="dxa"/>
            <w:vMerge w:val="restart"/>
            <w:tcBorders>
              <w:top w:val="nil"/>
              <w:bottom w:val="nil"/>
            </w:tcBorders>
          </w:tcPr>
          <w:p>
            <w:pPr>
              <w:pStyle w:val="TableParagraph"/>
              <w:spacing w:line="250" w:lineRule="exact" w:before="2"/>
              <w:ind w:left="791"/>
              <w:rPr>
                <w:sz w:val="21"/>
              </w:rPr>
            </w:pPr>
            <w:r>
              <w:rPr>
                <w:spacing w:val="-4"/>
                <w:sz w:val="21"/>
              </w:rPr>
              <w:t>票据承兑人</w:t>
            </w:r>
          </w:p>
        </w:tc>
        <w:tc>
          <w:tcPr>
            <w:tcW w:w="3310" w:type="dxa"/>
            <w:vMerge w:val="restart"/>
            <w:tcBorders>
              <w:top w:val="nil"/>
              <w:bottom w:val="nil"/>
              <w:right w:val="nil"/>
            </w:tcBorders>
          </w:tcPr>
          <w:p>
            <w:pPr>
              <w:pStyle w:val="TableParagraph"/>
              <w:spacing w:line="250" w:lineRule="exact" w:before="2"/>
              <w:ind w:left="103"/>
              <w:rPr>
                <w:sz w:val="21"/>
              </w:rPr>
            </w:pPr>
            <w:r>
              <w:rPr>
                <w:spacing w:val="-3"/>
                <w:sz w:val="21"/>
              </w:rPr>
              <w:t>测，通过违约风险敞口和整个存</w:t>
            </w:r>
          </w:p>
        </w:tc>
      </w:tr>
      <w:tr>
        <w:trPr>
          <w:trHeight w:val="131" w:hRule="atLeast"/>
        </w:trPr>
        <w:tc>
          <w:tcPr>
            <w:tcW w:w="2936" w:type="dxa"/>
            <w:tcBorders>
              <w:left w:val="nil"/>
              <w:bottom w:val="nil"/>
            </w:tcBorders>
          </w:tcPr>
          <w:p>
            <w:pPr>
              <w:pStyle w:val="TableParagraph"/>
              <w:rPr>
                <w:rFonts w:ascii="Times New Roman"/>
                <w:sz w:val="6"/>
              </w:rPr>
            </w:pPr>
          </w:p>
        </w:tc>
        <w:tc>
          <w:tcPr>
            <w:tcW w:w="2645" w:type="dxa"/>
            <w:vMerge/>
            <w:tcBorders>
              <w:top w:val="nil"/>
              <w:bottom w:val="nil"/>
            </w:tcBorders>
          </w:tcPr>
          <w:p>
            <w:pPr>
              <w:rPr>
                <w:sz w:val="2"/>
                <w:szCs w:val="2"/>
              </w:rPr>
            </w:pPr>
          </w:p>
        </w:tc>
        <w:tc>
          <w:tcPr>
            <w:tcW w:w="3310" w:type="dxa"/>
            <w:vMerge/>
            <w:tcBorders>
              <w:top w:val="nil"/>
              <w:bottom w:val="nil"/>
              <w:right w:val="nil"/>
            </w:tcBorders>
          </w:tcPr>
          <w:p>
            <w:pPr>
              <w:rPr>
                <w:sz w:val="2"/>
                <w:szCs w:val="2"/>
              </w:rPr>
            </w:pPr>
          </w:p>
        </w:tc>
      </w:tr>
      <w:tr>
        <w:trPr>
          <w:trHeight w:val="650" w:hRule="atLeast"/>
        </w:trPr>
        <w:tc>
          <w:tcPr>
            <w:tcW w:w="2936" w:type="dxa"/>
            <w:tcBorders>
              <w:top w:val="nil"/>
              <w:left w:val="nil"/>
            </w:tcBorders>
          </w:tcPr>
          <w:p>
            <w:pPr>
              <w:pStyle w:val="TableParagraph"/>
              <w:spacing w:before="126"/>
              <w:ind w:left="137"/>
              <w:rPr>
                <w:sz w:val="21"/>
              </w:rPr>
            </w:pPr>
            <w:r>
              <w:rPr>
                <w:spacing w:val="-4"/>
                <w:sz w:val="21"/>
              </w:rPr>
              <w:t>应收商业承兑汇票</w:t>
            </w:r>
          </w:p>
        </w:tc>
        <w:tc>
          <w:tcPr>
            <w:tcW w:w="2645" w:type="dxa"/>
            <w:tcBorders>
              <w:top w:val="nil"/>
            </w:tcBorders>
          </w:tcPr>
          <w:p>
            <w:pPr>
              <w:pStyle w:val="TableParagraph"/>
              <w:rPr>
                <w:rFonts w:ascii="Times New Roman"/>
                <w:sz w:val="20"/>
              </w:rPr>
            </w:pPr>
          </w:p>
        </w:tc>
        <w:tc>
          <w:tcPr>
            <w:tcW w:w="3310" w:type="dxa"/>
            <w:tcBorders>
              <w:top w:val="nil"/>
              <w:right w:val="nil"/>
            </w:tcBorders>
          </w:tcPr>
          <w:p>
            <w:pPr>
              <w:pStyle w:val="TableParagraph"/>
              <w:spacing w:line="244" w:lineRule="auto" w:before="1"/>
              <w:ind w:left="103" w:right="254"/>
              <w:rPr>
                <w:sz w:val="21"/>
              </w:rPr>
            </w:pPr>
            <w:r>
              <w:rPr>
                <w:spacing w:val="-2"/>
                <w:sz w:val="21"/>
              </w:rPr>
              <w:t>续期预期信用损失率，计算预期</w:t>
            </w:r>
            <w:r>
              <w:rPr>
                <w:spacing w:val="-4"/>
                <w:sz w:val="21"/>
              </w:rPr>
              <w:t>信用损失</w:t>
            </w:r>
          </w:p>
        </w:tc>
      </w:tr>
    </w:tbl>
    <w:p>
      <w:pPr>
        <w:pStyle w:val="BodyText"/>
      </w:pPr>
    </w:p>
    <w:p>
      <w:pPr>
        <w:pStyle w:val="BodyText"/>
        <w:spacing w:before="70"/>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应收账款</w:t>
      </w:r>
    </w:p>
    <w:p>
      <w:pPr>
        <w:pStyle w:val="BodyText"/>
        <w:spacing w:before="65"/>
        <w:ind w:left="157"/>
      </w:pPr>
      <w:r>
        <w:rPr>
          <w:spacing w:val="-3"/>
        </w:rPr>
        <w:t>应收账款的预期信用损失的确定方法及会计处理方法</w:t>
      </w:r>
    </w:p>
    <w:p>
      <w:pPr>
        <w:pStyle w:val="BodyText"/>
        <w:spacing w:before="62"/>
        <w:ind w:left="157"/>
      </w:pPr>
      <w:r>
        <w:rPr>
          <w:spacing w:val="-3"/>
        </w:rPr>
        <w:t>√适用 □不适用</w:t>
      </w:r>
    </w:p>
    <w:p>
      <w:pPr>
        <w:pStyle w:val="BodyText"/>
        <w:spacing w:line="364" w:lineRule="auto" w:before="4"/>
        <w:ind w:left="157" w:right="318" w:firstLine="420"/>
      </w:pPr>
      <w:r>
        <w:rPr>
          <w:spacing w:val="-2"/>
        </w:rPr>
        <w:t>参考历史信用损失经验，结合当前状况以及对未来经济状况的预测，编制应收账款账龄与整个存续期预期信用损失率对照表，计算预期信用损失</w:t>
      </w:r>
    </w:p>
    <w:p>
      <w:pPr>
        <w:pStyle w:val="BodyText"/>
        <w:spacing w:line="267" w:lineRule="exact"/>
        <w:ind w:left="577"/>
      </w:pPr>
      <w:r>
        <w:rPr>
          <w:spacing w:val="-2"/>
        </w:rPr>
        <w:t>2)</w:t>
      </w:r>
      <w:r>
        <w:rPr>
          <w:spacing w:val="-3"/>
        </w:rPr>
        <w:t> 应收账款——账龄组合的账龄与整个存续期预期信用损失率对照表</w:t>
      </w:r>
    </w:p>
    <w:p>
      <w:pPr>
        <w:pStyle w:val="BodyText"/>
        <w:spacing w:before="10"/>
        <w:rPr>
          <w:sz w:val="1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4"/>
        <w:gridCol w:w="2335"/>
      </w:tblGrid>
      <w:tr>
        <w:trPr>
          <w:trHeight w:val="546" w:hRule="atLeast"/>
        </w:trPr>
        <w:tc>
          <w:tcPr>
            <w:tcW w:w="4534" w:type="dxa"/>
            <w:tcBorders>
              <w:left w:val="nil"/>
            </w:tcBorders>
          </w:tcPr>
          <w:p>
            <w:pPr>
              <w:pStyle w:val="TableParagraph"/>
              <w:spacing w:before="138"/>
              <w:ind w:left="333"/>
              <w:rPr>
                <w:sz w:val="21"/>
              </w:rPr>
            </w:pPr>
            <w:r>
              <w:rPr>
                <w:sz w:val="21"/>
              </w:rPr>
              <w:t>账</w:t>
            </w:r>
            <w:r>
              <w:rPr>
                <w:spacing w:val="53"/>
                <w:w w:val="150"/>
                <w:sz w:val="21"/>
              </w:rPr>
              <w:t> </w:t>
            </w:r>
            <w:r>
              <w:rPr>
                <w:spacing w:val="-10"/>
                <w:sz w:val="21"/>
              </w:rPr>
              <w:t>龄</w:t>
            </w:r>
          </w:p>
        </w:tc>
        <w:tc>
          <w:tcPr>
            <w:tcW w:w="2335" w:type="dxa"/>
            <w:tcBorders>
              <w:right w:val="nil"/>
            </w:tcBorders>
          </w:tcPr>
          <w:p>
            <w:pPr>
              <w:pStyle w:val="TableParagraph"/>
              <w:spacing w:before="3"/>
              <w:ind w:left="3" w:right="4"/>
              <w:jc w:val="center"/>
              <w:rPr>
                <w:sz w:val="21"/>
              </w:rPr>
            </w:pPr>
            <w:r>
              <w:rPr>
                <w:spacing w:val="-4"/>
                <w:sz w:val="21"/>
              </w:rPr>
              <w:t>应收账款</w:t>
            </w:r>
          </w:p>
          <w:p>
            <w:pPr>
              <w:pStyle w:val="TableParagraph"/>
              <w:spacing w:line="252" w:lineRule="exact" w:before="2"/>
              <w:ind w:right="4"/>
              <w:jc w:val="center"/>
              <w:rPr>
                <w:sz w:val="21"/>
              </w:rPr>
            </w:pPr>
            <w:r>
              <w:rPr>
                <w:spacing w:val="-2"/>
                <w:sz w:val="21"/>
              </w:rPr>
              <w:t>预期信用损失率</w:t>
            </w:r>
            <w:r>
              <w:rPr>
                <w:spacing w:val="-5"/>
                <w:sz w:val="21"/>
              </w:rPr>
              <w:t>（%）</w:t>
            </w:r>
          </w:p>
        </w:tc>
      </w:tr>
      <w:tr>
        <w:trPr>
          <w:trHeight w:val="453" w:hRule="atLeast"/>
        </w:trPr>
        <w:tc>
          <w:tcPr>
            <w:tcW w:w="4534" w:type="dxa"/>
            <w:tcBorders>
              <w:left w:val="nil"/>
            </w:tcBorders>
          </w:tcPr>
          <w:p>
            <w:pPr>
              <w:pStyle w:val="TableParagraph"/>
              <w:spacing w:before="92"/>
              <w:ind w:left="122"/>
              <w:rPr>
                <w:sz w:val="21"/>
              </w:rPr>
            </w:pPr>
            <w:r>
              <w:rPr>
                <w:spacing w:val="-2"/>
                <w:sz w:val="21"/>
              </w:rPr>
              <w:t>1</w:t>
            </w:r>
            <w:r>
              <w:rPr>
                <w:spacing w:val="-14"/>
                <w:sz w:val="21"/>
              </w:rPr>
              <w:t> 年以内</w:t>
            </w:r>
            <w:r>
              <w:rPr>
                <w:spacing w:val="-2"/>
                <w:sz w:val="21"/>
              </w:rPr>
              <w:t>（含，下同</w:t>
            </w:r>
            <w:r>
              <w:rPr>
                <w:spacing w:val="-10"/>
                <w:sz w:val="21"/>
              </w:rPr>
              <w:t>）</w:t>
            </w:r>
          </w:p>
        </w:tc>
        <w:tc>
          <w:tcPr>
            <w:tcW w:w="2335" w:type="dxa"/>
            <w:tcBorders>
              <w:right w:val="nil"/>
            </w:tcBorders>
          </w:tcPr>
          <w:p>
            <w:pPr>
              <w:pStyle w:val="TableParagraph"/>
              <w:spacing w:before="92"/>
              <w:ind w:right="107"/>
              <w:jc w:val="right"/>
              <w:rPr>
                <w:sz w:val="21"/>
              </w:rPr>
            </w:pPr>
            <w:r>
              <w:rPr>
                <w:spacing w:val="-10"/>
                <w:sz w:val="21"/>
              </w:rPr>
              <w:t>5</w:t>
            </w:r>
          </w:p>
        </w:tc>
      </w:tr>
      <w:tr>
        <w:trPr>
          <w:trHeight w:val="453" w:hRule="atLeast"/>
        </w:trPr>
        <w:tc>
          <w:tcPr>
            <w:tcW w:w="4534" w:type="dxa"/>
            <w:tcBorders>
              <w:left w:val="nil"/>
            </w:tcBorders>
          </w:tcPr>
          <w:p>
            <w:pPr>
              <w:pStyle w:val="TableParagraph"/>
              <w:spacing w:before="92"/>
              <w:ind w:left="122"/>
              <w:rPr>
                <w:sz w:val="21"/>
              </w:rPr>
            </w:pPr>
            <w:r>
              <w:rPr>
                <w:sz w:val="21"/>
              </w:rPr>
              <w:t>1-2</w:t>
            </w:r>
            <w:r>
              <w:rPr>
                <w:spacing w:val="-32"/>
                <w:sz w:val="21"/>
              </w:rPr>
              <w:t> 年</w:t>
            </w:r>
          </w:p>
        </w:tc>
        <w:tc>
          <w:tcPr>
            <w:tcW w:w="2335" w:type="dxa"/>
            <w:tcBorders>
              <w:right w:val="nil"/>
            </w:tcBorders>
          </w:tcPr>
          <w:p>
            <w:pPr>
              <w:pStyle w:val="TableParagraph"/>
              <w:spacing w:before="92"/>
              <w:ind w:right="107"/>
              <w:jc w:val="right"/>
              <w:rPr>
                <w:sz w:val="21"/>
              </w:rPr>
            </w:pPr>
            <w:r>
              <w:rPr>
                <w:spacing w:val="-5"/>
                <w:sz w:val="21"/>
              </w:rPr>
              <w:t>10</w:t>
            </w:r>
          </w:p>
        </w:tc>
      </w:tr>
      <w:tr>
        <w:trPr>
          <w:trHeight w:val="455" w:hRule="atLeast"/>
        </w:trPr>
        <w:tc>
          <w:tcPr>
            <w:tcW w:w="4534" w:type="dxa"/>
            <w:tcBorders>
              <w:left w:val="nil"/>
            </w:tcBorders>
          </w:tcPr>
          <w:p>
            <w:pPr>
              <w:pStyle w:val="TableParagraph"/>
              <w:spacing w:before="92"/>
              <w:ind w:left="122"/>
              <w:rPr>
                <w:sz w:val="21"/>
              </w:rPr>
            </w:pPr>
            <w:r>
              <w:rPr>
                <w:sz w:val="21"/>
              </w:rPr>
              <w:t>2-3</w:t>
            </w:r>
            <w:r>
              <w:rPr>
                <w:spacing w:val="-32"/>
                <w:sz w:val="21"/>
              </w:rPr>
              <w:t> 年</w:t>
            </w:r>
          </w:p>
        </w:tc>
        <w:tc>
          <w:tcPr>
            <w:tcW w:w="2335" w:type="dxa"/>
            <w:tcBorders>
              <w:right w:val="nil"/>
            </w:tcBorders>
          </w:tcPr>
          <w:p>
            <w:pPr>
              <w:pStyle w:val="TableParagraph"/>
              <w:spacing w:before="92"/>
              <w:ind w:right="107"/>
              <w:jc w:val="right"/>
              <w:rPr>
                <w:sz w:val="21"/>
              </w:rPr>
            </w:pPr>
            <w:r>
              <w:rPr>
                <w:spacing w:val="-5"/>
                <w:sz w:val="21"/>
              </w:rPr>
              <w:t>40</w:t>
            </w:r>
          </w:p>
        </w:tc>
      </w:tr>
      <w:tr>
        <w:trPr>
          <w:trHeight w:val="453" w:hRule="atLeast"/>
        </w:trPr>
        <w:tc>
          <w:tcPr>
            <w:tcW w:w="4534" w:type="dxa"/>
            <w:tcBorders>
              <w:left w:val="nil"/>
            </w:tcBorders>
          </w:tcPr>
          <w:p>
            <w:pPr>
              <w:pStyle w:val="TableParagraph"/>
              <w:spacing w:before="92"/>
              <w:ind w:left="122"/>
              <w:rPr>
                <w:sz w:val="21"/>
              </w:rPr>
            </w:pPr>
            <w:r>
              <w:rPr>
                <w:sz w:val="21"/>
              </w:rPr>
              <w:t>3-5</w:t>
            </w:r>
            <w:r>
              <w:rPr>
                <w:spacing w:val="-32"/>
                <w:sz w:val="21"/>
              </w:rPr>
              <w:t> 年</w:t>
            </w:r>
          </w:p>
        </w:tc>
        <w:tc>
          <w:tcPr>
            <w:tcW w:w="2335" w:type="dxa"/>
            <w:tcBorders>
              <w:right w:val="nil"/>
            </w:tcBorders>
          </w:tcPr>
          <w:p>
            <w:pPr>
              <w:pStyle w:val="TableParagraph"/>
              <w:spacing w:before="92"/>
              <w:ind w:right="107"/>
              <w:jc w:val="right"/>
              <w:rPr>
                <w:sz w:val="21"/>
              </w:rPr>
            </w:pPr>
            <w:r>
              <w:rPr>
                <w:spacing w:val="-5"/>
                <w:sz w:val="21"/>
              </w:rPr>
              <w:t>80</w:t>
            </w:r>
          </w:p>
        </w:tc>
      </w:tr>
      <w:tr>
        <w:trPr>
          <w:trHeight w:val="453" w:hRule="atLeast"/>
        </w:trPr>
        <w:tc>
          <w:tcPr>
            <w:tcW w:w="4534" w:type="dxa"/>
            <w:tcBorders>
              <w:left w:val="nil"/>
            </w:tcBorders>
          </w:tcPr>
          <w:p>
            <w:pPr>
              <w:pStyle w:val="TableParagraph"/>
              <w:spacing w:before="92"/>
              <w:ind w:left="122"/>
              <w:rPr>
                <w:sz w:val="21"/>
              </w:rPr>
            </w:pPr>
            <w:r>
              <w:rPr>
                <w:spacing w:val="-2"/>
                <w:sz w:val="21"/>
              </w:rPr>
              <w:t>5</w:t>
            </w:r>
            <w:r>
              <w:rPr>
                <w:spacing w:val="-16"/>
                <w:sz w:val="21"/>
              </w:rPr>
              <w:t> 年以上</w:t>
            </w:r>
          </w:p>
        </w:tc>
        <w:tc>
          <w:tcPr>
            <w:tcW w:w="2335" w:type="dxa"/>
            <w:tcBorders>
              <w:right w:val="nil"/>
            </w:tcBorders>
          </w:tcPr>
          <w:p>
            <w:pPr>
              <w:pStyle w:val="TableParagraph"/>
              <w:spacing w:before="92"/>
              <w:ind w:right="105"/>
              <w:jc w:val="right"/>
              <w:rPr>
                <w:sz w:val="21"/>
              </w:rPr>
            </w:pPr>
            <w:r>
              <w:rPr>
                <w:spacing w:val="-5"/>
                <w:sz w:val="21"/>
              </w:rPr>
              <w:t>100</w:t>
            </w:r>
          </w:p>
        </w:tc>
      </w:tr>
    </w:tbl>
    <w:p>
      <w:pPr>
        <w:pStyle w:val="BodyText"/>
      </w:pPr>
    </w:p>
    <w:p>
      <w:pPr>
        <w:pStyle w:val="BodyText"/>
        <w:spacing w:before="70"/>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应收款项融资</w:t>
      </w:r>
    </w:p>
    <w:p>
      <w:pPr>
        <w:pStyle w:val="BodyText"/>
        <w:spacing w:before="64"/>
        <w:ind w:left="157"/>
      </w:pPr>
      <w:r>
        <w:rPr>
          <w:spacing w:val="-3"/>
        </w:rPr>
        <w:t>√适用 □不适用</w:t>
      </w:r>
    </w:p>
    <w:p>
      <w:pPr>
        <w:pStyle w:val="BodyText"/>
        <w:spacing w:before="18" w:after="1"/>
        <w:rPr>
          <w:sz w:val="20"/>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6"/>
        <w:gridCol w:w="2645"/>
        <w:gridCol w:w="3310"/>
      </w:tblGrid>
      <w:tr>
        <w:trPr>
          <w:trHeight w:val="453" w:hRule="atLeast"/>
        </w:trPr>
        <w:tc>
          <w:tcPr>
            <w:tcW w:w="2936" w:type="dxa"/>
            <w:tcBorders>
              <w:left w:val="nil"/>
            </w:tcBorders>
          </w:tcPr>
          <w:p>
            <w:pPr>
              <w:pStyle w:val="TableParagraph"/>
              <w:spacing w:before="92"/>
              <w:ind w:left="348"/>
              <w:rPr>
                <w:sz w:val="21"/>
              </w:rPr>
            </w:pPr>
            <w:r>
              <w:rPr>
                <w:sz w:val="21"/>
              </w:rPr>
              <w:t>项</w:t>
            </w:r>
            <w:r>
              <w:rPr>
                <w:spacing w:val="53"/>
                <w:w w:val="150"/>
                <w:sz w:val="21"/>
              </w:rPr>
              <w:t> </w:t>
            </w:r>
            <w:r>
              <w:rPr>
                <w:spacing w:val="-10"/>
                <w:sz w:val="21"/>
              </w:rPr>
              <w:t>目</w:t>
            </w:r>
          </w:p>
        </w:tc>
        <w:tc>
          <w:tcPr>
            <w:tcW w:w="2645" w:type="dxa"/>
          </w:tcPr>
          <w:p>
            <w:pPr>
              <w:pStyle w:val="TableParagraph"/>
              <w:spacing w:before="92"/>
              <w:ind w:left="580"/>
              <w:rPr>
                <w:sz w:val="21"/>
              </w:rPr>
            </w:pPr>
            <w:r>
              <w:rPr>
                <w:spacing w:val="-4"/>
                <w:sz w:val="21"/>
              </w:rPr>
              <w:t>确定组合的依据</w:t>
            </w:r>
          </w:p>
        </w:tc>
        <w:tc>
          <w:tcPr>
            <w:tcW w:w="3310" w:type="dxa"/>
            <w:tcBorders>
              <w:right w:val="nil"/>
            </w:tcBorders>
          </w:tcPr>
          <w:p>
            <w:pPr>
              <w:pStyle w:val="TableParagraph"/>
              <w:spacing w:before="92"/>
              <w:ind w:left="480"/>
              <w:rPr>
                <w:sz w:val="21"/>
              </w:rPr>
            </w:pPr>
            <w:r>
              <w:rPr>
                <w:spacing w:val="-3"/>
                <w:sz w:val="21"/>
              </w:rPr>
              <w:t>计量预期信用损失的方法</w:t>
            </w:r>
          </w:p>
        </w:tc>
      </w:tr>
      <w:tr>
        <w:trPr>
          <w:trHeight w:val="650" w:hRule="atLeast"/>
        </w:trPr>
        <w:tc>
          <w:tcPr>
            <w:tcW w:w="2936" w:type="dxa"/>
            <w:tcBorders>
              <w:left w:val="nil"/>
              <w:bottom w:val="nil"/>
            </w:tcBorders>
          </w:tcPr>
          <w:p>
            <w:pPr>
              <w:pStyle w:val="TableParagraph"/>
              <w:spacing w:before="256"/>
              <w:ind w:left="137"/>
              <w:rPr>
                <w:sz w:val="21"/>
              </w:rPr>
            </w:pPr>
            <w:r>
              <w:rPr>
                <w:spacing w:val="-4"/>
                <w:sz w:val="21"/>
              </w:rPr>
              <w:t>应收银行承兑汇票</w:t>
            </w:r>
          </w:p>
        </w:tc>
        <w:tc>
          <w:tcPr>
            <w:tcW w:w="2645" w:type="dxa"/>
            <w:tcBorders>
              <w:bottom w:val="nil"/>
            </w:tcBorders>
          </w:tcPr>
          <w:p>
            <w:pPr>
              <w:pStyle w:val="TableParagraph"/>
              <w:rPr>
                <w:rFonts w:ascii="Times New Roman"/>
                <w:sz w:val="20"/>
              </w:rPr>
            </w:pPr>
          </w:p>
        </w:tc>
        <w:tc>
          <w:tcPr>
            <w:tcW w:w="3310" w:type="dxa"/>
            <w:tcBorders>
              <w:bottom w:val="nil"/>
              <w:right w:val="nil"/>
            </w:tcBorders>
          </w:tcPr>
          <w:p>
            <w:pPr>
              <w:pStyle w:val="TableParagraph"/>
              <w:spacing w:line="270" w:lineRule="atLeast" w:before="90"/>
              <w:ind w:left="103" w:right="254"/>
              <w:rPr>
                <w:sz w:val="21"/>
              </w:rPr>
            </w:pPr>
            <w:r>
              <w:rPr>
                <w:spacing w:val="-2"/>
                <w:sz w:val="21"/>
              </w:rPr>
              <w:t>参考历史信用损失经验，结合当</w:t>
            </w:r>
            <w:r>
              <w:rPr>
                <w:spacing w:val="-3"/>
                <w:sz w:val="21"/>
              </w:rPr>
              <w:t>前状况以及对未来经济状况的预</w:t>
            </w:r>
          </w:p>
        </w:tc>
      </w:tr>
      <w:tr>
        <w:trPr>
          <w:trHeight w:val="132" w:hRule="atLeast"/>
        </w:trPr>
        <w:tc>
          <w:tcPr>
            <w:tcW w:w="2936" w:type="dxa"/>
            <w:tcBorders>
              <w:top w:val="nil"/>
              <w:left w:val="nil"/>
            </w:tcBorders>
          </w:tcPr>
          <w:p>
            <w:pPr>
              <w:pStyle w:val="TableParagraph"/>
              <w:rPr>
                <w:rFonts w:ascii="Times New Roman"/>
                <w:sz w:val="8"/>
              </w:rPr>
            </w:pPr>
          </w:p>
        </w:tc>
        <w:tc>
          <w:tcPr>
            <w:tcW w:w="2645" w:type="dxa"/>
            <w:vMerge w:val="restart"/>
            <w:tcBorders>
              <w:top w:val="nil"/>
              <w:bottom w:val="nil"/>
            </w:tcBorders>
          </w:tcPr>
          <w:p>
            <w:pPr>
              <w:pStyle w:val="TableParagraph"/>
              <w:spacing w:line="251" w:lineRule="exact" w:before="1"/>
              <w:ind w:left="791"/>
              <w:rPr>
                <w:sz w:val="21"/>
              </w:rPr>
            </w:pPr>
            <w:r>
              <w:rPr>
                <w:spacing w:val="-4"/>
                <w:sz w:val="21"/>
              </w:rPr>
              <w:t>票据承兑人</w:t>
            </w:r>
          </w:p>
        </w:tc>
        <w:tc>
          <w:tcPr>
            <w:tcW w:w="3310" w:type="dxa"/>
            <w:vMerge w:val="restart"/>
            <w:tcBorders>
              <w:top w:val="nil"/>
              <w:bottom w:val="nil"/>
              <w:right w:val="nil"/>
            </w:tcBorders>
          </w:tcPr>
          <w:p>
            <w:pPr>
              <w:pStyle w:val="TableParagraph"/>
              <w:spacing w:line="251" w:lineRule="exact" w:before="1"/>
              <w:ind w:left="103"/>
              <w:rPr>
                <w:sz w:val="21"/>
              </w:rPr>
            </w:pPr>
            <w:r>
              <w:rPr>
                <w:spacing w:val="-3"/>
                <w:sz w:val="21"/>
              </w:rPr>
              <w:t>测，通过违约风险敞口和整个存</w:t>
            </w:r>
          </w:p>
        </w:tc>
      </w:tr>
      <w:tr>
        <w:trPr>
          <w:trHeight w:val="130" w:hRule="atLeast"/>
        </w:trPr>
        <w:tc>
          <w:tcPr>
            <w:tcW w:w="2936" w:type="dxa"/>
            <w:tcBorders>
              <w:left w:val="nil"/>
              <w:bottom w:val="nil"/>
            </w:tcBorders>
          </w:tcPr>
          <w:p>
            <w:pPr>
              <w:pStyle w:val="TableParagraph"/>
              <w:rPr>
                <w:rFonts w:ascii="Times New Roman"/>
                <w:sz w:val="6"/>
              </w:rPr>
            </w:pPr>
          </w:p>
        </w:tc>
        <w:tc>
          <w:tcPr>
            <w:tcW w:w="2645" w:type="dxa"/>
            <w:vMerge/>
            <w:tcBorders>
              <w:top w:val="nil"/>
              <w:bottom w:val="nil"/>
            </w:tcBorders>
          </w:tcPr>
          <w:p>
            <w:pPr>
              <w:rPr>
                <w:sz w:val="2"/>
                <w:szCs w:val="2"/>
              </w:rPr>
            </w:pPr>
          </w:p>
        </w:tc>
        <w:tc>
          <w:tcPr>
            <w:tcW w:w="3310" w:type="dxa"/>
            <w:vMerge/>
            <w:tcBorders>
              <w:top w:val="nil"/>
              <w:bottom w:val="nil"/>
              <w:right w:val="nil"/>
            </w:tcBorders>
          </w:tcPr>
          <w:p>
            <w:pPr>
              <w:rPr>
                <w:sz w:val="2"/>
                <w:szCs w:val="2"/>
              </w:rPr>
            </w:pPr>
          </w:p>
        </w:tc>
      </w:tr>
      <w:tr>
        <w:trPr>
          <w:trHeight w:val="651" w:hRule="atLeast"/>
        </w:trPr>
        <w:tc>
          <w:tcPr>
            <w:tcW w:w="2936" w:type="dxa"/>
            <w:tcBorders>
              <w:top w:val="nil"/>
              <w:left w:val="nil"/>
            </w:tcBorders>
          </w:tcPr>
          <w:p>
            <w:pPr>
              <w:pStyle w:val="TableParagraph"/>
              <w:spacing w:before="125"/>
              <w:ind w:left="137"/>
              <w:rPr>
                <w:sz w:val="21"/>
              </w:rPr>
            </w:pPr>
            <w:r>
              <w:rPr>
                <w:spacing w:val="-4"/>
                <w:sz w:val="21"/>
              </w:rPr>
              <w:t>应收商业承兑汇票</w:t>
            </w:r>
          </w:p>
        </w:tc>
        <w:tc>
          <w:tcPr>
            <w:tcW w:w="2645" w:type="dxa"/>
            <w:tcBorders>
              <w:top w:val="nil"/>
            </w:tcBorders>
          </w:tcPr>
          <w:p>
            <w:pPr>
              <w:pStyle w:val="TableParagraph"/>
              <w:rPr>
                <w:rFonts w:ascii="Times New Roman"/>
                <w:sz w:val="20"/>
              </w:rPr>
            </w:pPr>
          </w:p>
        </w:tc>
        <w:tc>
          <w:tcPr>
            <w:tcW w:w="3310" w:type="dxa"/>
            <w:tcBorders>
              <w:top w:val="nil"/>
              <w:right w:val="nil"/>
            </w:tcBorders>
          </w:tcPr>
          <w:p>
            <w:pPr>
              <w:pStyle w:val="TableParagraph"/>
              <w:spacing w:line="242" w:lineRule="auto" w:before="2"/>
              <w:ind w:left="103" w:right="254"/>
              <w:rPr>
                <w:sz w:val="21"/>
              </w:rPr>
            </w:pPr>
            <w:r>
              <w:rPr>
                <w:spacing w:val="-2"/>
                <w:sz w:val="21"/>
              </w:rPr>
              <w:t>续期预期信用损失率，计算预期</w:t>
            </w:r>
            <w:r>
              <w:rPr>
                <w:spacing w:val="-4"/>
                <w:sz w:val="21"/>
              </w:rPr>
              <w:t>信用损失</w:t>
            </w:r>
          </w:p>
        </w:tc>
      </w:tr>
    </w:tbl>
    <w:p>
      <w:pPr>
        <w:spacing w:after="0" w:line="242" w:lineRule="auto"/>
        <w:rPr>
          <w:sz w:val="21"/>
        </w:rPr>
        <w:sectPr>
          <w:pgSz w:w="11910" w:h="16840"/>
          <w:pgMar w:header="857" w:footer="1195" w:top="1360" w:bottom="1380" w:left="1120" w:right="1480"/>
        </w:sectPr>
      </w:pPr>
    </w:p>
    <w:p>
      <w:pPr>
        <w:pStyle w:val="ListParagraph"/>
        <w:numPr>
          <w:ilvl w:val="0"/>
          <w:numId w:val="32"/>
        </w:numPr>
        <w:tabs>
          <w:tab w:pos="581" w:val="left" w:leader="none"/>
        </w:tabs>
        <w:spacing w:line="240" w:lineRule="auto" w:before="73" w:after="0"/>
        <w:ind w:left="581" w:right="0" w:hanging="424"/>
        <w:jc w:val="left"/>
        <w:rPr>
          <w:sz w:val="21"/>
        </w:rPr>
      </w:pPr>
      <w:r>
        <w:rPr>
          <w:spacing w:val="-2"/>
          <w:sz w:val="21"/>
        </w:rPr>
        <w:t>其他应收款</w:t>
      </w:r>
    </w:p>
    <w:p>
      <w:pPr>
        <w:pStyle w:val="BodyText"/>
        <w:spacing w:before="62"/>
        <w:ind w:left="157"/>
      </w:pPr>
      <w:r>
        <w:rPr>
          <w:spacing w:val="-3"/>
        </w:rPr>
        <w:t>其他应收款预期信用损失的确定方法及会计处理方法</w:t>
      </w:r>
    </w:p>
    <w:p>
      <w:pPr>
        <w:pStyle w:val="BodyText"/>
        <w:spacing w:before="65"/>
        <w:ind w:left="157"/>
      </w:pPr>
      <w:r>
        <w:rPr>
          <w:spacing w:val="-3"/>
        </w:rPr>
        <w:t>√适用 □不适用</w:t>
      </w:r>
    </w:p>
    <w:p>
      <w:pPr>
        <w:pStyle w:val="BodyText"/>
        <w:spacing w:before="18"/>
        <w:rPr>
          <w:sz w:val="2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5"/>
        <w:gridCol w:w="2938"/>
        <w:gridCol w:w="2844"/>
      </w:tblGrid>
      <w:tr>
        <w:trPr>
          <w:trHeight w:val="453" w:hRule="atLeast"/>
        </w:trPr>
        <w:tc>
          <w:tcPr>
            <w:tcW w:w="3065" w:type="dxa"/>
            <w:tcBorders>
              <w:left w:val="nil"/>
            </w:tcBorders>
          </w:tcPr>
          <w:p>
            <w:pPr>
              <w:pStyle w:val="TableParagraph"/>
              <w:spacing w:before="92"/>
              <w:ind w:left="333"/>
              <w:rPr>
                <w:sz w:val="21"/>
              </w:rPr>
            </w:pPr>
            <w:r>
              <w:rPr>
                <w:sz w:val="21"/>
              </w:rPr>
              <w:t>项</w:t>
            </w:r>
            <w:r>
              <w:rPr>
                <w:spacing w:val="53"/>
                <w:w w:val="150"/>
                <w:sz w:val="21"/>
              </w:rPr>
              <w:t> </w:t>
            </w:r>
            <w:r>
              <w:rPr>
                <w:spacing w:val="-10"/>
                <w:sz w:val="21"/>
              </w:rPr>
              <w:t>目</w:t>
            </w:r>
          </w:p>
        </w:tc>
        <w:tc>
          <w:tcPr>
            <w:tcW w:w="2938" w:type="dxa"/>
          </w:tcPr>
          <w:p>
            <w:pPr>
              <w:pStyle w:val="TableParagraph"/>
              <w:spacing w:before="92"/>
              <w:jc w:val="center"/>
              <w:rPr>
                <w:sz w:val="21"/>
              </w:rPr>
            </w:pPr>
            <w:r>
              <w:rPr>
                <w:spacing w:val="-4"/>
                <w:sz w:val="21"/>
              </w:rPr>
              <w:t>确定组合的依据</w:t>
            </w:r>
          </w:p>
        </w:tc>
        <w:tc>
          <w:tcPr>
            <w:tcW w:w="2844" w:type="dxa"/>
            <w:tcBorders>
              <w:right w:val="nil"/>
            </w:tcBorders>
          </w:tcPr>
          <w:p>
            <w:pPr>
              <w:pStyle w:val="TableParagraph"/>
              <w:spacing w:before="92"/>
              <w:ind w:left="261"/>
              <w:rPr>
                <w:sz w:val="21"/>
              </w:rPr>
            </w:pPr>
            <w:r>
              <w:rPr>
                <w:spacing w:val="-3"/>
                <w:sz w:val="21"/>
              </w:rPr>
              <w:t>计量预期信用损失的方法</w:t>
            </w:r>
          </w:p>
        </w:tc>
      </w:tr>
      <w:tr>
        <w:trPr>
          <w:trHeight w:val="1873" w:hRule="atLeast"/>
        </w:trPr>
        <w:tc>
          <w:tcPr>
            <w:tcW w:w="3065" w:type="dxa"/>
            <w:tcBorders>
              <w:left w:val="nil"/>
            </w:tcBorders>
          </w:tcPr>
          <w:p>
            <w:pPr>
              <w:pStyle w:val="TableParagraph"/>
              <w:rPr>
                <w:sz w:val="21"/>
              </w:rPr>
            </w:pPr>
          </w:p>
          <w:p>
            <w:pPr>
              <w:pStyle w:val="TableParagraph"/>
              <w:spacing w:before="264"/>
              <w:rPr>
                <w:sz w:val="21"/>
              </w:rPr>
            </w:pPr>
          </w:p>
          <w:p>
            <w:pPr>
              <w:pStyle w:val="TableParagraph"/>
              <w:ind w:left="122"/>
              <w:rPr>
                <w:sz w:val="21"/>
              </w:rPr>
            </w:pPr>
            <w:r>
              <w:rPr>
                <w:spacing w:val="-3"/>
                <w:sz w:val="21"/>
              </w:rPr>
              <w:t>其他应收款——账龄组合</w:t>
            </w:r>
          </w:p>
        </w:tc>
        <w:tc>
          <w:tcPr>
            <w:tcW w:w="2938" w:type="dxa"/>
          </w:tcPr>
          <w:p>
            <w:pPr>
              <w:pStyle w:val="TableParagraph"/>
              <w:rPr>
                <w:sz w:val="21"/>
              </w:rPr>
            </w:pPr>
          </w:p>
          <w:p>
            <w:pPr>
              <w:pStyle w:val="TableParagraph"/>
              <w:spacing w:before="264"/>
              <w:rPr>
                <w:sz w:val="21"/>
              </w:rPr>
            </w:pPr>
          </w:p>
          <w:p>
            <w:pPr>
              <w:pStyle w:val="TableParagraph"/>
              <w:jc w:val="center"/>
              <w:rPr>
                <w:sz w:val="21"/>
              </w:rPr>
            </w:pPr>
            <w:r>
              <w:rPr>
                <w:spacing w:val="-5"/>
                <w:sz w:val="21"/>
              </w:rPr>
              <w:t>账龄</w:t>
            </w:r>
          </w:p>
        </w:tc>
        <w:tc>
          <w:tcPr>
            <w:tcW w:w="2844" w:type="dxa"/>
            <w:tcBorders>
              <w:right w:val="nil"/>
            </w:tcBorders>
          </w:tcPr>
          <w:p>
            <w:pPr>
              <w:pStyle w:val="TableParagraph"/>
              <w:spacing w:line="242" w:lineRule="auto" w:before="121"/>
              <w:ind w:left="103" w:right="107"/>
              <w:rPr>
                <w:sz w:val="21"/>
              </w:rPr>
            </w:pPr>
            <w:r>
              <w:rPr>
                <w:spacing w:val="-2"/>
                <w:sz w:val="21"/>
              </w:rPr>
              <w:t>参考历史信用损失经验，结合当前状况以及对未来经济状况的预测，通过违约风险</w:t>
            </w:r>
            <w:r>
              <w:rPr>
                <w:spacing w:val="-11"/>
                <w:sz w:val="21"/>
              </w:rPr>
              <w:t>敞口和未来 </w:t>
            </w:r>
            <w:r>
              <w:rPr>
                <w:spacing w:val="-2"/>
                <w:sz w:val="21"/>
              </w:rPr>
              <w:t>12</w:t>
            </w:r>
            <w:r>
              <w:rPr>
                <w:spacing w:val="-11"/>
                <w:sz w:val="21"/>
              </w:rPr>
              <w:t> 个月内或整个</w:t>
            </w:r>
            <w:r>
              <w:rPr>
                <w:spacing w:val="-2"/>
                <w:sz w:val="21"/>
              </w:rPr>
              <w:t>存续期预期信用损失率，计算预期信用损失</w:t>
            </w:r>
          </w:p>
        </w:tc>
      </w:tr>
    </w:tbl>
    <w:p>
      <w:pPr>
        <w:pStyle w:val="BodyText"/>
      </w:pPr>
    </w:p>
    <w:p>
      <w:pPr>
        <w:pStyle w:val="BodyText"/>
        <w:spacing w:before="69"/>
      </w:pPr>
    </w:p>
    <w:p>
      <w:pPr>
        <w:pStyle w:val="ListParagraph"/>
        <w:numPr>
          <w:ilvl w:val="0"/>
          <w:numId w:val="32"/>
        </w:numPr>
        <w:tabs>
          <w:tab w:pos="581" w:val="left" w:leader="none"/>
        </w:tabs>
        <w:spacing w:line="240" w:lineRule="auto" w:before="0" w:after="0"/>
        <w:ind w:left="581" w:right="0" w:hanging="424"/>
        <w:jc w:val="left"/>
        <w:rPr>
          <w:sz w:val="21"/>
        </w:rPr>
      </w:pPr>
      <w:r>
        <w:rPr>
          <w:spacing w:val="-5"/>
          <w:sz w:val="21"/>
        </w:rPr>
        <w:t>存货</w:t>
      </w:r>
    </w:p>
    <w:p>
      <w:pPr>
        <w:pStyle w:val="BodyText"/>
        <w:spacing w:before="62"/>
        <w:ind w:left="157"/>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2" w:after="0"/>
        <w:ind w:left="893" w:right="0" w:hanging="316"/>
        <w:jc w:val="left"/>
        <w:rPr>
          <w:sz w:val="21"/>
        </w:rPr>
      </w:pPr>
      <w:r>
        <w:rPr>
          <w:spacing w:val="-4"/>
          <w:sz w:val="21"/>
        </w:rPr>
        <w:t>存货的分类</w:t>
      </w:r>
    </w:p>
    <w:p>
      <w:pPr>
        <w:pStyle w:val="BodyText"/>
        <w:spacing w:line="364" w:lineRule="auto" w:before="142"/>
        <w:ind w:left="157" w:right="318" w:firstLine="420"/>
      </w:pPr>
      <w:r>
        <w:rPr>
          <w:spacing w:val="-2"/>
        </w:rPr>
        <w:t>存货包括在日常活动中持有以备出售的产成品或商品、处在生产过程中的在产品、在生产过程或提供劳务过程中耗用的材料和物料等。</w:t>
      </w:r>
    </w:p>
    <w:p>
      <w:pPr>
        <w:pStyle w:val="ListParagraph"/>
        <w:numPr>
          <w:ilvl w:val="1"/>
          <w:numId w:val="32"/>
        </w:numPr>
        <w:tabs>
          <w:tab w:pos="893" w:val="left" w:leader="none"/>
        </w:tabs>
        <w:spacing w:line="267" w:lineRule="exact" w:before="0" w:after="0"/>
        <w:ind w:left="893" w:right="0" w:hanging="316"/>
        <w:jc w:val="left"/>
        <w:rPr>
          <w:sz w:val="21"/>
        </w:rPr>
      </w:pPr>
      <w:r>
        <w:rPr>
          <w:spacing w:val="-3"/>
          <w:sz w:val="21"/>
        </w:rPr>
        <w:t>发出存货的计价方法</w:t>
      </w:r>
    </w:p>
    <w:p>
      <w:pPr>
        <w:pStyle w:val="BodyText"/>
        <w:spacing w:before="139"/>
        <w:ind w:left="577"/>
      </w:pPr>
      <w:r>
        <w:rPr>
          <w:spacing w:val="-3"/>
        </w:rPr>
        <w:t>发出存货采用月末一次加权平均法。</w:t>
      </w:r>
    </w:p>
    <w:p>
      <w:pPr>
        <w:pStyle w:val="ListParagraph"/>
        <w:numPr>
          <w:ilvl w:val="1"/>
          <w:numId w:val="32"/>
        </w:numPr>
        <w:tabs>
          <w:tab w:pos="893" w:val="left" w:leader="none"/>
        </w:tabs>
        <w:spacing w:line="240" w:lineRule="auto" w:before="141" w:after="0"/>
        <w:ind w:left="893" w:right="0" w:hanging="316"/>
        <w:jc w:val="both"/>
        <w:rPr>
          <w:sz w:val="21"/>
        </w:rPr>
      </w:pPr>
      <w:r>
        <w:rPr>
          <w:spacing w:val="-3"/>
          <w:sz w:val="21"/>
        </w:rPr>
        <w:t>存货可变现净值的确定依据</w:t>
      </w:r>
    </w:p>
    <w:p>
      <w:pPr>
        <w:pStyle w:val="BodyText"/>
        <w:spacing w:line="364" w:lineRule="auto" w:before="139"/>
        <w:ind w:left="157" w:right="318" w:firstLine="420"/>
        <w:jc w:val="both"/>
      </w:pPr>
      <w:r>
        <w:rPr>
          <w:spacing w:val="-2"/>
        </w:rPr>
        <w:t>资产负债表日，存货采用成本与可变现净值孰低计量，按照单个存货成本高于可变现净值的差额计提存货跌价准备。直接用于出售的存货，在正常生产经营过程中以该存货的估计售价减去估计的销售费用和相关税费后的金额确定其可变现净值；需要经过加工的存货，在正常生产经营过程中以所生产的产成品的估计售价减去至完工时估计将要发生的成本、估计的销售费用和相关税费后的金额确定其可变现净值；资产负债表日，同一项存货中一部分有合同价格约定、其他部分不存在合同价格的，分别确定其可变现净值，并与其对应的成本进行比较，分别确定存货跌价准备的计提或转回的金额。</w:t>
      </w:r>
    </w:p>
    <w:p>
      <w:pPr>
        <w:pStyle w:val="ListParagraph"/>
        <w:numPr>
          <w:ilvl w:val="1"/>
          <w:numId w:val="32"/>
        </w:numPr>
        <w:tabs>
          <w:tab w:pos="893" w:val="left" w:leader="none"/>
        </w:tabs>
        <w:spacing w:line="265" w:lineRule="exact" w:before="0" w:after="0"/>
        <w:ind w:left="893" w:right="0" w:hanging="316"/>
        <w:jc w:val="both"/>
        <w:rPr>
          <w:sz w:val="21"/>
        </w:rPr>
      </w:pPr>
      <w:r>
        <w:rPr>
          <w:spacing w:val="-4"/>
          <w:sz w:val="21"/>
        </w:rPr>
        <w:t>存货的盘存制度</w:t>
      </w:r>
    </w:p>
    <w:p>
      <w:pPr>
        <w:pStyle w:val="BodyText"/>
        <w:spacing w:before="139"/>
        <w:ind w:left="577"/>
      </w:pPr>
      <w:r>
        <w:rPr>
          <w:spacing w:val="-3"/>
        </w:rPr>
        <w:t>存货的盘存制度为永续盘存制。</w:t>
      </w:r>
    </w:p>
    <w:p>
      <w:pPr>
        <w:pStyle w:val="ListParagraph"/>
        <w:numPr>
          <w:ilvl w:val="1"/>
          <w:numId w:val="32"/>
        </w:numPr>
        <w:tabs>
          <w:tab w:pos="893" w:val="left" w:leader="none"/>
        </w:tabs>
        <w:spacing w:line="240" w:lineRule="auto" w:before="142" w:after="0"/>
        <w:ind w:left="893" w:right="0" w:hanging="316"/>
        <w:jc w:val="both"/>
        <w:rPr>
          <w:sz w:val="21"/>
        </w:rPr>
      </w:pPr>
      <w:r>
        <w:rPr>
          <w:spacing w:val="-3"/>
          <w:sz w:val="21"/>
        </w:rPr>
        <w:t>低值易耗品和包装物的摊销方法</w:t>
      </w:r>
    </w:p>
    <w:p>
      <w:pPr>
        <w:pStyle w:val="ListParagraph"/>
        <w:numPr>
          <w:ilvl w:val="0"/>
          <w:numId w:val="40"/>
        </w:numPr>
        <w:tabs>
          <w:tab w:pos="998" w:val="left" w:leader="none"/>
        </w:tabs>
        <w:spacing w:line="240" w:lineRule="auto" w:before="139" w:after="0"/>
        <w:ind w:left="998" w:right="0" w:hanging="421"/>
        <w:jc w:val="both"/>
        <w:rPr>
          <w:sz w:val="21"/>
        </w:rPr>
      </w:pPr>
      <w:r>
        <w:rPr>
          <w:spacing w:val="-4"/>
          <w:sz w:val="21"/>
        </w:rPr>
        <w:t>低值易耗品</w:t>
      </w:r>
    </w:p>
    <w:p>
      <w:pPr>
        <w:pStyle w:val="BodyText"/>
        <w:spacing w:before="139"/>
        <w:ind w:left="577"/>
      </w:pPr>
      <w:r>
        <w:rPr>
          <w:spacing w:val="-3"/>
        </w:rPr>
        <w:t>按照一次转销法进行摊销。</w:t>
      </w:r>
    </w:p>
    <w:p>
      <w:pPr>
        <w:pStyle w:val="ListParagraph"/>
        <w:numPr>
          <w:ilvl w:val="0"/>
          <w:numId w:val="40"/>
        </w:numPr>
        <w:tabs>
          <w:tab w:pos="998" w:val="left" w:leader="none"/>
        </w:tabs>
        <w:spacing w:line="240" w:lineRule="auto" w:before="138" w:after="0"/>
        <w:ind w:left="998" w:right="0" w:hanging="421"/>
        <w:jc w:val="both"/>
        <w:rPr>
          <w:sz w:val="21"/>
        </w:rPr>
      </w:pPr>
      <w:r>
        <w:rPr>
          <w:spacing w:val="-5"/>
          <w:sz w:val="21"/>
        </w:rPr>
        <w:t>包装物</w:t>
      </w:r>
    </w:p>
    <w:p>
      <w:pPr>
        <w:pStyle w:val="BodyText"/>
        <w:spacing w:before="142"/>
        <w:ind w:left="577"/>
      </w:pPr>
      <w:r>
        <w:rPr>
          <w:spacing w:val="-3"/>
        </w:rPr>
        <w:t>按照一次转销法进行摊销。</w:t>
      </w:r>
    </w:p>
    <w:p>
      <w:pPr>
        <w:spacing w:after="0"/>
        <w:sectPr>
          <w:pgSz w:w="11910" w:h="16840"/>
          <w:pgMar w:header="857" w:footer="1195" w:top="1360" w:bottom="1380" w:left="1120" w:right="1480"/>
        </w:sectPr>
      </w:pPr>
    </w:p>
    <w:p>
      <w:pPr>
        <w:pStyle w:val="ListParagraph"/>
        <w:numPr>
          <w:ilvl w:val="0"/>
          <w:numId w:val="32"/>
        </w:numPr>
        <w:tabs>
          <w:tab w:pos="581" w:val="left" w:leader="none"/>
        </w:tabs>
        <w:spacing w:line="240" w:lineRule="auto" w:before="73" w:after="0"/>
        <w:ind w:left="581" w:right="0" w:hanging="424"/>
        <w:jc w:val="left"/>
        <w:rPr>
          <w:sz w:val="21"/>
        </w:rPr>
      </w:pPr>
      <w:r>
        <w:rPr>
          <w:spacing w:val="-3"/>
          <w:sz w:val="21"/>
        </w:rPr>
        <w:t>合同资产</w:t>
      </w:r>
    </w:p>
    <w:p>
      <w:pPr>
        <w:pStyle w:val="ListParagraph"/>
        <w:numPr>
          <w:ilvl w:val="0"/>
          <w:numId w:val="41"/>
        </w:numPr>
        <w:tabs>
          <w:tab w:pos="581" w:val="left" w:leader="none"/>
        </w:tabs>
        <w:spacing w:line="240" w:lineRule="auto" w:before="62" w:after="0"/>
        <w:ind w:left="581" w:right="0" w:hanging="424"/>
        <w:jc w:val="left"/>
        <w:rPr>
          <w:sz w:val="21"/>
        </w:rPr>
      </w:pPr>
      <w:r>
        <w:rPr>
          <w:spacing w:val="-3"/>
          <w:sz w:val="21"/>
        </w:rPr>
        <w:t>合同资产的确认方法及标准</w:t>
      </w:r>
    </w:p>
    <w:p>
      <w:pPr>
        <w:pStyle w:val="BodyText"/>
        <w:spacing w:before="65"/>
        <w:ind w:left="157"/>
      </w:pPr>
      <w:r>
        <w:rPr>
          <w:spacing w:val="-3"/>
        </w:rPr>
        <w:t>√适用 □不适用</w:t>
      </w:r>
    </w:p>
    <w:p>
      <w:pPr>
        <w:pStyle w:val="BodyText"/>
        <w:spacing w:line="367" w:lineRule="auto" w:before="2"/>
        <w:ind w:left="157" w:right="311" w:firstLine="420"/>
      </w:pPr>
      <w:r>
        <w:rPr>
          <w:spacing w:val="-2"/>
        </w:rPr>
        <w:t>公司根据履行履约义务与客户付款之间的关系在资产负债表中列示合同资产或合同负债。公司将同一合同下的合同资产和合同负债相互抵销后以净额列示。</w:t>
      </w:r>
    </w:p>
    <w:p>
      <w:pPr>
        <w:pStyle w:val="BodyText"/>
        <w:spacing w:line="364" w:lineRule="auto"/>
        <w:ind w:left="157" w:right="309" w:firstLine="420"/>
        <w:jc w:val="both"/>
      </w:pPr>
      <w:r>
        <w:rPr>
          <w:spacing w:val="-2"/>
        </w:rPr>
        <w:t>公司将拥有的、无条件(即，仅取决于时间流逝)向客户收取对价的权利作为应收款项列示，将已向客户转让商品而有权收取对价的权利（该权利取决于时间流逝之外的其他因素）作为合同资产列示。</w:t>
      </w:r>
    </w:p>
    <w:p>
      <w:pPr>
        <w:pStyle w:val="BodyText"/>
        <w:spacing w:before="57"/>
      </w:pPr>
    </w:p>
    <w:p>
      <w:pPr>
        <w:pStyle w:val="ListParagraph"/>
        <w:numPr>
          <w:ilvl w:val="0"/>
          <w:numId w:val="41"/>
        </w:numPr>
        <w:tabs>
          <w:tab w:pos="581" w:val="left" w:leader="none"/>
        </w:tabs>
        <w:spacing w:line="240" w:lineRule="auto" w:before="0" w:after="0"/>
        <w:ind w:left="581" w:right="0" w:hanging="424"/>
        <w:jc w:val="left"/>
        <w:rPr>
          <w:sz w:val="21"/>
        </w:rPr>
      </w:pPr>
      <w:r>
        <w:rPr>
          <w:spacing w:val="-3"/>
          <w:sz w:val="21"/>
        </w:rPr>
        <w:t>合同资产预期信用损失的确定方法及会计处理方法</w:t>
      </w:r>
    </w:p>
    <w:p>
      <w:pPr>
        <w:pStyle w:val="BodyText"/>
        <w:spacing w:before="62"/>
        <w:ind w:left="157"/>
      </w:pPr>
      <w:r>
        <w:rPr>
          <w:spacing w:val="-3"/>
        </w:rPr>
        <w:t>√适用 □不适用</w:t>
      </w:r>
    </w:p>
    <w:p>
      <w:pPr>
        <w:pStyle w:val="BodyText"/>
        <w:spacing w:before="19"/>
        <w:rPr>
          <w:sz w:val="2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21"/>
        <w:gridCol w:w="2645"/>
        <w:gridCol w:w="3281"/>
      </w:tblGrid>
      <w:tr>
        <w:trPr>
          <w:trHeight w:val="455" w:hRule="atLeast"/>
        </w:trPr>
        <w:tc>
          <w:tcPr>
            <w:tcW w:w="2921" w:type="dxa"/>
            <w:tcBorders>
              <w:left w:val="nil"/>
            </w:tcBorders>
          </w:tcPr>
          <w:p>
            <w:pPr>
              <w:pStyle w:val="TableParagraph"/>
              <w:spacing w:before="92"/>
              <w:ind w:left="333"/>
              <w:rPr>
                <w:sz w:val="21"/>
              </w:rPr>
            </w:pPr>
            <w:r>
              <w:rPr>
                <w:sz w:val="21"/>
              </w:rPr>
              <w:t>项</w:t>
            </w:r>
            <w:r>
              <w:rPr>
                <w:spacing w:val="53"/>
                <w:w w:val="150"/>
                <w:sz w:val="21"/>
              </w:rPr>
              <w:t> </w:t>
            </w:r>
            <w:r>
              <w:rPr>
                <w:spacing w:val="-10"/>
                <w:sz w:val="21"/>
              </w:rPr>
              <w:t>目</w:t>
            </w:r>
          </w:p>
        </w:tc>
        <w:tc>
          <w:tcPr>
            <w:tcW w:w="2645" w:type="dxa"/>
          </w:tcPr>
          <w:p>
            <w:pPr>
              <w:pStyle w:val="TableParagraph"/>
              <w:spacing w:before="92"/>
              <w:jc w:val="center"/>
              <w:rPr>
                <w:sz w:val="21"/>
              </w:rPr>
            </w:pPr>
            <w:r>
              <w:rPr>
                <w:spacing w:val="-4"/>
                <w:sz w:val="21"/>
              </w:rPr>
              <w:t>确定组合的依据</w:t>
            </w:r>
          </w:p>
        </w:tc>
        <w:tc>
          <w:tcPr>
            <w:tcW w:w="3281" w:type="dxa"/>
            <w:tcBorders>
              <w:right w:val="nil"/>
            </w:tcBorders>
          </w:tcPr>
          <w:p>
            <w:pPr>
              <w:pStyle w:val="TableParagraph"/>
              <w:spacing w:before="92"/>
              <w:ind w:left="480"/>
              <w:rPr>
                <w:sz w:val="21"/>
              </w:rPr>
            </w:pPr>
            <w:r>
              <w:rPr>
                <w:spacing w:val="-3"/>
                <w:sz w:val="21"/>
              </w:rPr>
              <w:t>计量预期信用损失的方法</w:t>
            </w:r>
          </w:p>
        </w:tc>
      </w:tr>
      <w:tr>
        <w:trPr>
          <w:trHeight w:val="1360" w:hRule="atLeast"/>
        </w:trPr>
        <w:tc>
          <w:tcPr>
            <w:tcW w:w="2921" w:type="dxa"/>
            <w:tcBorders>
              <w:left w:val="nil"/>
            </w:tcBorders>
          </w:tcPr>
          <w:p>
            <w:pPr>
              <w:pStyle w:val="TableParagraph"/>
              <w:rPr>
                <w:sz w:val="21"/>
              </w:rPr>
            </w:pPr>
          </w:p>
          <w:p>
            <w:pPr>
              <w:pStyle w:val="TableParagraph"/>
              <w:spacing w:before="7"/>
              <w:rPr>
                <w:sz w:val="21"/>
              </w:rPr>
            </w:pPr>
          </w:p>
          <w:p>
            <w:pPr>
              <w:pStyle w:val="TableParagraph"/>
              <w:ind w:left="122"/>
              <w:rPr>
                <w:sz w:val="21"/>
              </w:rPr>
            </w:pPr>
            <w:r>
              <w:rPr>
                <w:spacing w:val="-3"/>
                <w:sz w:val="21"/>
              </w:rPr>
              <w:t>合同资产——账龄组合</w:t>
            </w:r>
          </w:p>
        </w:tc>
        <w:tc>
          <w:tcPr>
            <w:tcW w:w="2645" w:type="dxa"/>
          </w:tcPr>
          <w:p>
            <w:pPr>
              <w:pStyle w:val="TableParagraph"/>
              <w:rPr>
                <w:sz w:val="21"/>
              </w:rPr>
            </w:pPr>
          </w:p>
          <w:p>
            <w:pPr>
              <w:pStyle w:val="TableParagraph"/>
              <w:spacing w:before="7"/>
              <w:rPr>
                <w:sz w:val="21"/>
              </w:rPr>
            </w:pPr>
          </w:p>
          <w:p>
            <w:pPr>
              <w:pStyle w:val="TableParagraph"/>
              <w:jc w:val="center"/>
              <w:rPr>
                <w:sz w:val="21"/>
              </w:rPr>
            </w:pPr>
            <w:r>
              <w:rPr>
                <w:spacing w:val="-5"/>
                <w:sz w:val="21"/>
              </w:rPr>
              <w:t>账龄</w:t>
            </w:r>
          </w:p>
        </w:tc>
        <w:tc>
          <w:tcPr>
            <w:tcW w:w="3281" w:type="dxa"/>
            <w:tcBorders>
              <w:right w:val="nil"/>
            </w:tcBorders>
          </w:tcPr>
          <w:p>
            <w:pPr>
              <w:pStyle w:val="TableParagraph"/>
              <w:spacing w:line="242" w:lineRule="auto" w:before="1"/>
              <w:ind w:left="103" w:right="225"/>
              <w:jc w:val="both"/>
              <w:rPr>
                <w:sz w:val="21"/>
              </w:rPr>
            </w:pPr>
            <w:r>
              <w:rPr>
                <w:spacing w:val="-2"/>
                <w:sz w:val="21"/>
              </w:rPr>
              <w:t>参考历史信用损失经验，结合当前状况以及对未来经济状况的预测，通过违约风险敞口和整个存</w:t>
            </w:r>
            <w:r>
              <w:rPr>
                <w:spacing w:val="-3"/>
                <w:sz w:val="21"/>
              </w:rPr>
              <w:t>续期预期信用损失率，计算预期</w:t>
            </w:r>
          </w:p>
          <w:p>
            <w:pPr>
              <w:pStyle w:val="TableParagraph"/>
              <w:spacing w:line="250" w:lineRule="exact" w:before="2"/>
              <w:ind w:left="103"/>
              <w:rPr>
                <w:sz w:val="21"/>
              </w:rPr>
            </w:pPr>
            <w:r>
              <w:rPr>
                <w:spacing w:val="-4"/>
                <w:sz w:val="21"/>
              </w:rPr>
              <w:t>信用损失</w:t>
            </w:r>
          </w:p>
        </w:tc>
      </w:tr>
    </w:tbl>
    <w:p>
      <w:pPr>
        <w:pStyle w:val="BodyText"/>
      </w:pPr>
    </w:p>
    <w:p>
      <w:pPr>
        <w:pStyle w:val="BodyText"/>
        <w:spacing w:before="68"/>
      </w:pPr>
    </w:p>
    <w:p>
      <w:pPr>
        <w:pStyle w:val="ListParagraph"/>
        <w:numPr>
          <w:ilvl w:val="0"/>
          <w:numId w:val="32"/>
        </w:numPr>
        <w:tabs>
          <w:tab w:pos="581" w:val="left" w:leader="none"/>
        </w:tabs>
        <w:spacing w:line="240" w:lineRule="auto" w:before="0" w:after="0"/>
        <w:ind w:left="581" w:right="0" w:hanging="424"/>
        <w:jc w:val="left"/>
        <w:rPr>
          <w:sz w:val="21"/>
        </w:rPr>
      </w:pPr>
      <w:r>
        <w:rPr>
          <w:spacing w:val="-4"/>
          <w:sz w:val="21"/>
        </w:rPr>
        <w:t>持有待售资产</w:t>
      </w:r>
    </w:p>
    <w:p>
      <w:pPr>
        <w:pStyle w:val="BodyText"/>
        <w:spacing w:before="65"/>
        <w:ind w:left="157"/>
      </w:pPr>
      <w:r>
        <w:rPr/>
        <w:t>□适用</w:t>
      </w:r>
      <w:r>
        <w:rPr>
          <w:spacing w:val="44"/>
          <w:w w:val="150"/>
        </w:rPr>
        <w:t> </w:t>
      </w:r>
      <w:r>
        <w:rPr>
          <w:spacing w:val="-3"/>
        </w:rPr>
        <w:t>√不适用</w:t>
      </w:r>
    </w:p>
    <w:p>
      <w:pPr>
        <w:pStyle w:val="BodyText"/>
        <w:spacing w:before="67"/>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债权投资</w:t>
      </w:r>
    </w:p>
    <w:p>
      <w:pPr>
        <w:pStyle w:val="BodyText"/>
        <w:spacing w:before="62"/>
        <w:ind w:left="157"/>
      </w:pPr>
      <w:r>
        <w:rPr>
          <w:spacing w:val="-2"/>
        </w:rPr>
        <w:t>(1)</w:t>
      </w:r>
      <w:r>
        <w:rPr>
          <w:spacing w:val="-3"/>
        </w:rPr>
        <w:t>.债权投资预期信用损失的确定方法及会计处理方法</w:t>
      </w:r>
    </w:p>
    <w:p>
      <w:pPr>
        <w:pStyle w:val="BodyText"/>
        <w:spacing w:before="64"/>
        <w:ind w:left="157"/>
      </w:pPr>
      <w:r>
        <w:rPr>
          <w:spacing w:val="-3"/>
        </w:rPr>
        <w:t>□适用 √不适用</w:t>
      </w:r>
    </w:p>
    <w:p>
      <w:pPr>
        <w:pStyle w:val="BodyText"/>
        <w:spacing w:before="67"/>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其他债权投资</w:t>
      </w:r>
    </w:p>
    <w:p>
      <w:pPr>
        <w:pStyle w:val="BodyText"/>
        <w:spacing w:before="62"/>
        <w:ind w:left="157"/>
      </w:pPr>
      <w:r>
        <w:rPr>
          <w:spacing w:val="-2"/>
        </w:rPr>
        <w:t>(1)</w:t>
      </w:r>
      <w:r>
        <w:rPr>
          <w:spacing w:val="-3"/>
        </w:rPr>
        <w:t>.其他债权投资预期信用损失的确定方法及会计处理方法</w:t>
      </w:r>
    </w:p>
    <w:p>
      <w:pPr>
        <w:pStyle w:val="BodyText"/>
        <w:spacing w:before="65"/>
        <w:ind w:left="157"/>
      </w:pPr>
      <w:r>
        <w:rPr>
          <w:spacing w:val="-3"/>
        </w:rPr>
        <w:t>□适用 √不适用</w:t>
      </w:r>
    </w:p>
    <w:p>
      <w:pPr>
        <w:pStyle w:val="BodyText"/>
        <w:spacing w:before="66"/>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长期应收款</w:t>
      </w:r>
    </w:p>
    <w:p>
      <w:pPr>
        <w:pStyle w:val="BodyText"/>
        <w:spacing w:before="63"/>
        <w:ind w:left="157"/>
      </w:pPr>
      <w:r>
        <w:rPr>
          <w:spacing w:val="-2"/>
        </w:rPr>
        <w:t>(1)</w:t>
      </w:r>
      <w:r>
        <w:rPr>
          <w:spacing w:val="-3"/>
        </w:rPr>
        <w:t>.长期应收款预期信用损失的确定方法及会计处理方法</w:t>
      </w:r>
    </w:p>
    <w:p>
      <w:pPr>
        <w:pStyle w:val="BodyText"/>
        <w:spacing w:before="64"/>
        <w:ind w:left="157"/>
      </w:pPr>
      <w:r>
        <w:rPr>
          <w:spacing w:val="-3"/>
        </w:rPr>
        <w:t>□适用 √不适用</w:t>
      </w:r>
    </w:p>
    <w:p>
      <w:pPr>
        <w:pStyle w:val="BodyText"/>
        <w:spacing w:before="67"/>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长期股权投资</w:t>
      </w:r>
    </w:p>
    <w:p>
      <w:pPr>
        <w:pStyle w:val="BodyText"/>
        <w:spacing w:before="63"/>
        <w:ind w:left="157"/>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4" w:after="0"/>
        <w:ind w:left="893" w:right="0" w:hanging="316"/>
        <w:jc w:val="left"/>
        <w:rPr>
          <w:sz w:val="21"/>
        </w:rPr>
      </w:pPr>
      <w:r>
        <w:rPr>
          <w:spacing w:val="-3"/>
          <w:sz w:val="21"/>
        </w:rPr>
        <w:t>共同控制、重大影响的判断</w:t>
      </w:r>
    </w:p>
    <w:p>
      <w:pPr>
        <w:pStyle w:val="BodyText"/>
        <w:spacing w:line="364" w:lineRule="auto" w:before="139"/>
        <w:ind w:left="157" w:right="318" w:firstLine="420"/>
      </w:pPr>
      <w:r>
        <w:rPr>
          <w:spacing w:val="-2"/>
        </w:rPr>
        <w:t>按照相关约定对某项安排存在共有的控制，并且该安排的相关活动必须经过分享控制权的参与方一致同意后才能决策，认定为共同控制。对被投资单位的财务和经营政策有参与决策的权</w:t>
      </w:r>
      <w:r>
        <w:rPr>
          <w:spacing w:val="40"/>
        </w:rPr>
        <w:t> </w:t>
      </w:r>
      <w:r>
        <w:rPr>
          <w:spacing w:val="-2"/>
        </w:rPr>
        <w:t>力，但并不能够控制或者与其他方一起共同控制这些政策的制定，认定为重大影响。</w:t>
      </w:r>
    </w:p>
    <w:p>
      <w:pPr>
        <w:spacing w:after="0" w:line="364" w:lineRule="auto"/>
        <w:sectPr>
          <w:pgSz w:w="11910" w:h="16840"/>
          <w:pgMar w:header="857" w:footer="1195" w:top="1360" w:bottom="1380" w:left="1120" w:right="1480"/>
        </w:sectPr>
      </w:pPr>
    </w:p>
    <w:p>
      <w:pPr>
        <w:pStyle w:val="ListParagraph"/>
        <w:numPr>
          <w:ilvl w:val="1"/>
          <w:numId w:val="32"/>
        </w:numPr>
        <w:tabs>
          <w:tab w:pos="893" w:val="left" w:leader="none"/>
        </w:tabs>
        <w:spacing w:line="240" w:lineRule="auto" w:before="73" w:after="0"/>
        <w:ind w:left="893" w:right="0" w:hanging="316"/>
        <w:jc w:val="both"/>
        <w:rPr>
          <w:sz w:val="21"/>
        </w:rPr>
      </w:pPr>
      <w:r>
        <w:rPr>
          <w:spacing w:val="-4"/>
          <w:sz w:val="21"/>
        </w:rPr>
        <w:t>投资成本的确定</w:t>
      </w:r>
    </w:p>
    <w:p>
      <w:pPr>
        <w:pStyle w:val="ListParagraph"/>
        <w:numPr>
          <w:ilvl w:val="0"/>
          <w:numId w:val="42"/>
        </w:numPr>
        <w:tabs>
          <w:tab w:pos="998" w:val="left" w:leader="none"/>
        </w:tabs>
        <w:spacing w:line="364" w:lineRule="auto" w:before="139" w:after="0"/>
        <w:ind w:left="157" w:right="318" w:firstLine="420"/>
        <w:jc w:val="both"/>
        <w:rPr>
          <w:sz w:val="21"/>
        </w:rPr>
      </w:pPr>
      <w:r>
        <w:rPr>
          <w:spacing w:val="-2"/>
          <w:sz w:val="21"/>
        </w:rPr>
        <w:t>同一控制下的企业合并形成的，合并方以支付现金、转让非现金资产、承担债务或发行权益性证券作为合并对价的，在合并日按照取得被合并方所有者权益在最终控制方合并财务报表中的账面价值的份额作为其初始投资成本。长期股权投资初始投资成本与支付的合并对价的账面价值或发行股份的面值总额之间的差额调整资本公积；资本公积不足冲减的，调整留存收益。</w:t>
      </w:r>
    </w:p>
    <w:p>
      <w:pPr>
        <w:pStyle w:val="BodyText"/>
        <w:spacing w:line="364" w:lineRule="auto"/>
        <w:ind w:left="157" w:right="318" w:firstLine="420"/>
        <w:jc w:val="both"/>
      </w:pPr>
      <w:r>
        <w:rPr>
          <w:spacing w:val="-2"/>
        </w:rPr>
        <w:t>公司通过多次交易分步实现同一控制下企业合并形成的长期股权投资，判断是否属于“一揽子交易”。属于“一揽子交易”的，把各项交易作为一项取得控制权的交易进行会计处理。不属于“一揽子交易”的，在合并日，根据合并后应享有被合并方净资产在最终控制方合并财务报表中的账面价值的份额确定初始投资成本。合并日长期股权投资的初始投资成本，与达到合并前的长期股权投资账面价值加上合并日进一步取得股份新支付对价的账面价值之和的差额，调整资本公积；资本公积不足冲减的，调整留存收益。</w:t>
      </w:r>
    </w:p>
    <w:p>
      <w:pPr>
        <w:pStyle w:val="ListParagraph"/>
        <w:numPr>
          <w:ilvl w:val="0"/>
          <w:numId w:val="42"/>
        </w:numPr>
        <w:tabs>
          <w:tab w:pos="998" w:val="left" w:leader="none"/>
        </w:tabs>
        <w:spacing w:line="367" w:lineRule="auto" w:before="0" w:after="0"/>
        <w:ind w:left="157" w:right="318" w:firstLine="420"/>
        <w:jc w:val="both"/>
        <w:rPr>
          <w:sz w:val="21"/>
        </w:rPr>
      </w:pPr>
      <w:r>
        <w:rPr>
          <w:spacing w:val="-2"/>
          <w:sz w:val="21"/>
        </w:rPr>
        <w:t>非同一控制下的企业合并形成的，在购买日按照支付的合并对价的公允价值作为其初始投资成本。</w:t>
      </w:r>
    </w:p>
    <w:p>
      <w:pPr>
        <w:pStyle w:val="BodyText"/>
        <w:spacing w:line="364" w:lineRule="auto"/>
        <w:ind w:left="157" w:right="318" w:firstLine="420"/>
      </w:pPr>
      <w:r>
        <w:rPr>
          <w:spacing w:val="-2"/>
        </w:rPr>
        <w:t>公司通过多次交易分步实现非同一控制下企业合并形成的长期股权投资，区分个别财务报表和合并财务报表进行相关会计处理：</w:t>
      </w:r>
    </w:p>
    <w:p>
      <w:pPr>
        <w:pStyle w:val="ListParagraph"/>
        <w:numPr>
          <w:ilvl w:val="0"/>
          <w:numId w:val="43"/>
        </w:numPr>
        <w:tabs>
          <w:tab w:pos="893" w:val="left" w:leader="none"/>
        </w:tabs>
        <w:spacing w:line="364" w:lineRule="auto" w:before="0" w:after="0"/>
        <w:ind w:left="157" w:right="426" w:firstLine="420"/>
        <w:jc w:val="left"/>
        <w:rPr>
          <w:sz w:val="21"/>
        </w:rPr>
      </w:pPr>
      <w:r>
        <w:rPr>
          <w:spacing w:val="-2"/>
          <w:sz w:val="21"/>
        </w:rPr>
        <w:t>在个别财务报表中，按照原持有的股权投资的账面价值加上新增投资成本之和，作为改按成本法核算的初始投资成本。</w:t>
      </w:r>
    </w:p>
    <w:p>
      <w:pPr>
        <w:pStyle w:val="ListParagraph"/>
        <w:numPr>
          <w:ilvl w:val="0"/>
          <w:numId w:val="43"/>
        </w:numPr>
        <w:tabs>
          <w:tab w:pos="893" w:val="left" w:leader="none"/>
        </w:tabs>
        <w:spacing w:line="364" w:lineRule="auto" w:before="0" w:after="0"/>
        <w:ind w:left="157" w:right="318" w:firstLine="420"/>
        <w:jc w:val="left"/>
        <w:rPr>
          <w:sz w:val="21"/>
        </w:rPr>
      </w:pPr>
      <w:r>
        <w:rPr>
          <w:spacing w:val="-2"/>
          <w:sz w:val="21"/>
        </w:rPr>
        <w:t>在合并财务报表中，判断是否属于“一揽子交易”。属于“一揽子交易”的，把各项交易作为一项取得控制权的交易进行会计处理。不属于“一揽子交易”的，对于购买日之前持有的被购买方的股权，按照该股权在购买日的公允价值进行重新计量，公允价值与其账面价值的差额计入当期投资收益；购买日之前持有的被购买方的股权涉及权益法核算下的其他综合收益等的，与其相关的其他综合收益等转为购买日所属当期收益。但由于被投资方重新计量设定受益计划净负债或净资产变动而产生的其他综合收益除外。</w:t>
      </w:r>
    </w:p>
    <w:p>
      <w:pPr>
        <w:pStyle w:val="ListParagraph"/>
        <w:numPr>
          <w:ilvl w:val="0"/>
          <w:numId w:val="42"/>
        </w:numPr>
        <w:tabs>
          <w:tab w:pos="998" w:val="left" w:leader="none"/>
        </w:tabs>
        <w:spacing w:line="364" w:lineRule="auto" w:before="0" w:after="0"/>
        <w:ind w:left="157" w:right="318" w:firstLine="420"/>
        <w:jc w:val="both"/>
        <w:rPr>
          <w:sz w:val="21"/>
        </w:rPr>
      </w:pPr>
      <w:r>
        <w:rPr>
          <w:spacing w:val="-2"/>
          <w:sz w:val="21"/>
        </w:rPr>
        <w:t>除企业合并形成以外的：以支付现金取得的，按照实际支付的购买价款作为其初始投资成本；以发行权益性证券取得的，按照发行权益性证券的公允价值作为其初始投资成本；以债务重组方式取得的，按《企业会计准则第 </w:t>
      </w:r>
      <w:r>
        <w:rPr>
          <w:sz w:val="21"/>
        </w:rPr>
        <w:t>12</w:t>
      </w:r>
      <w:r>
        <w:rPr>
          <w:spacing w:val="-5"/>
          <w:sz w:val="21"/>
        </w:rPr>
        <w:t> 号——债务重组》确定其初始投资成本；以非货币性</w:t>
      </w:r>
    </w:p>
    <w:p>
      <w:pPr>
        <w:pStyle w:val="BodyText"/>
        <w:spacing w:line="269" w:lineRule="exact"/>
        <w:ind w:left="157"/>
        <w:jc w:val="both"/>
      </w:pPr>
      <w:r>
        <w:rPr>
          <w:spacing w:val="-4"/>
        </w:rPr>
        <w:t>资产交换取得的，按《企业会计准则第 </w:t>
      </w:r>
      <w:r>
        <w:rPr>
          <w:spacing w:val="-2"/>
        </w:rPr>
        <w:t>7</w:t>
      </w:r>
      <w:r>
        <w:rPr>
          <w:spacing w:val="-9"/>
        </w:rPr>
        <w:t> 号——非货币性资产交换》确定其初始投资成本。</w:t>
      </w:r>
    </w:p>
    <w:p>
      <w:pPr>
        <w:pStyle w:val="ListParagraph"/>
        <w:numPr>
          <w:ilvl w:val="1"/>
          <w:numId w:val="32"/>
        </w:numPr>
        <w:tabs>
          <w:tab w:pos="893" w:val="left" w:leader="none"/>
        </w:tabs>
        <w:spacing w:line="240" w:lineRule="auto" w:before="126" w:after="0"/>
        <w:ind w:left="893" w:right="0" w:hanging="316"/>
        <w:jc w:val="left"/>
        <w:rPr>
          <w:sz w:val="21"/>
        </w:rPr>
      </w:pPr>
      <w:r>
        <w:rPr>
          <w:spacing w:val="-3"/>
          <w:sz w:val="21"/>
        </w:rPr>
        <w:t>后续计量及损益确认方法</w:t>
      </w:r>
    </w:p>
    <w:p>
      <w:pPr>
        <w:pStyle w:val="BodyText"/>
        <w:spacing w:line="364" w:lineRule="auto" w:before="139"/>
        <w:ind w:left="157" w:right="318" w:firstLine="420"/>
      </w:pPr>
      <w:r>
        <w:rPr>
          <w:spacing w:val="-2"/>
        </w:rPr>
        <w:t>对被投资单位实施控制的长期股权投资采用成本法核算；对联营企业和合营企业的长期股权投资，采用权益法核算。</w:t>
      </w:r>
    </w:p>
    <w:p>
      <w:pPr>
        <w:pStyle w:val="ListParagraph"/>
        <w:numPr>
          <w:ilvl w:val="1"/>
          <w:numId w:val="32"/>
        </w:numPr>
        <w:tabs>
          <w:tab w:pos="893" w:val="left" w:leader="none"/>
        </w:tabs>
        <w:spacing w:line="267" w:lineRule="exact" w:before="0" w:after="0"/>
        <w:ind w:left="893" w:right="0" w:hanging="316"/>
        <w:jc w:val="left"/>
        <w:rPr>
          <w:sz w:val="21"/>
        </w:rPr>
      </w:pPr>
      <w:r>
        <w:rPr>
          <w:spacing w:val="-3"/>
          <w:sz w:val="21"/>
        </w:rPr>
        <w:t>通过多次交易分步处置对子公司投资至丧失控制权的处理方法</w:t>
      </w:r>
    </w:p>
    <w:p>
      <w:pPr>
        <w:pStyle w:val="ListParagraph"/>
        <w:numPr>
          <w:ilvl w:val="0"/>
          <w:numId w:val="44"/>
        </w:numPr>
        <w:tabs>
          <w:tab w:pos="998" w:val="left" w:leader="none"/>
        </w:tabs>
        <w:spacing w:line="240" w:lineRule="auto" w:before="141" w:after="0"/>
        <w:ind w:left="998" w:right="0" w:hanging="421"/>
        <w:jc w:val="left"/>
        <w:rPr>
          <w:sz w:val="21"/>
        </w:rPr>
      </w:pPr>
      <w:r>
        <w:rPr>
          <w:spacing w:val="-4"/>
          <w:sz w:val="21"/>
        </w:rPr>
        <w:t>个别财务报表</w:t>
      </w:r>
    </w:p>
    <w:p>
      <w:pPr>
        <w:pStyle w:val="BodyText"/>
        <w:spacing w:line="364" w:lineRule="auto" w:before="139"/>
        <w:ind w:left="157" w:right="318" w:firstLine="420"/>
      </w:pPr>
      <w:r>
        <w:rPr>
          <w:spacing w:val="-2"/>
        </w:rPr>
        <w:t>对处置的股权，其账面价值与实际取得价款之间的差额，计入当期损益。对于剩余股权，对</w:t>
      </w:r>
      <w:r>
        <w:rPr>
          <w:spacing w:val="-3"/>
        </w:rPr>
        <w:t>被投资单位仍具有重大影响或者与其他方一起实施共同控制的，转为权益法核算；不能再对被投</w:t>
      </w:r>
    </w:p>
    <w:p>
      <w:pPr>
        <w:spacing w:after="0" w:line="364" w:lineRule="auto"/>
        <w:sectPr>
          <w:pgSz w:w="11910" w:h="16840"/>
          <w:pgMar w:header="857" w:footer="1195" w:top="1360" w:bottom="1380" w:left="1120" w:right="1480"/>
        </w:sectPr>
      </w:pPr>
    </w:p>
    <w:p>
      <w:pPr>
        <w:pStyle w:val="BodyText"/>
        <w:spacing w:line="364" w:lineRule="auto" w:before="73"/>
        <w:ind w:left="157" w:right="426"/>
      </w:pPr>
      <w:r>
        <w:rPr>
          <w:spacing w:val="-2"/>
        </w:rPr>
        <w:t>资单位实施控制、共同控制或重大影响的，按照《企业会计准则第 </w:t>
      </w:r>
      <w:r>
        <w:rPr/>
        <w:t>22</w:t>
      </w:r>
      <w:r>
        <w:rPr>
          <w:spacing w:val="-8"/>
        </w:rPr>
        <w:t> 号——金融工具确认和计</w:t>
      </w:r>
      <w:r>
        <w:rPr>
          <w:spacing w:val="-2"/>
        </w:rPr>
        <w:t>量》的相关规定进行核算。</w:t>
      </w:r>
    </w:p>
    <w:p>
      <w:pPr>
        <w:pStyle w:val="ListParagraph"/>
        <w:numPr>
          <w:ilvl w:val="0"/>
          <w:numId w:val="44"/>
        </w:numPr>
        <w:tabs>
          <w:tab w:pos="998" w:val="left" w:leader="none"/>
        </w:tabs>
        <w:spacing w:line="268" w:lineRule="exact" w:before="0" w:after="0"/>
        <w:ind w:left="998" w:right="0" w:hanging="421"/>
        <w:jc w:val="left"/>
        <w:rPr>
          <w:sz w:val="21"/>
        </w:rPr>
      </w:pPr>
      <w:r>
        <w:rPr>
          <w:spacing w:val="-4"/>
          <w:sz w:val="21"/>
        </w:rPr>
        <w:t>合并财务报表</w:t>
      </w:r>
    </w:p>
    <w:p>
      <w:pPr>
        <w:pStyle w:val="ListParagraph"/>
        <w:numPr>
          <w:ilvl w:val="0"/>
          <w:numId w:val="45"/>
        </w:numPr>
        <w:tabs>
          <w:tab w:pos="893" w:val="left" w:leader="none"/>
        </w:tabs>
        <w:spacing w:line="240" w:lineRule="auto" w:before="141" w:after="0"/>
        <w:ind w:left="893" w:right="0" w:hanging="316"/>
        <w:jc w:val="both"/>
        <w:rPr>
          <w:sz w:val="21"/>
        </w:rPr>
      </w:pPr>
      <w:r>
        <w:rPr>
          <w:spacing w:val="-3"/>
          <w:sz w:val="21"/>
        </w:rPr>
        <w:t>通过多次交易分步处置对子公司投资至丧失控制权，且不属于“一揽子交易”的</w:t>
      </w:r>
    </w:p>
    <w:p>
      <w:pPr>
        <w:pStyle w:val="BodyText"/>
        <w:spacing w:line="364" w:lineRule="auto" w:before="139"/>
        <w:ind w:left="157" w:right="318" w:firstLine="420"/>
        <w:jc w:val="both"/>
      </w:pPr>
      <w:r>
        <w:rPr>
          <w:spacing w:val="-2"/>
        </w:rPr>
        <w:t>在丧失控制权之前，处置价款与处置长期股权投资相对应享有子公司自购买日或合并日开始持续计算的净资产份额之间的差额，调整资本公积（资本溢价），资本溢价不足冲减的，冲减留</w:t>
      </w:r>
      <w:r>
        <w:rPr>
          <w:spacing w:val="-4"/>
        </w:rPr>
        <w:t>存收益。</w:t>
      </w:r>
    </w:p>
    <w:p>
      <w:pPr>
        <w:pStyle w:val="BodyText"/>
        <w:spacing w:line="364" w:lineRule="auto"/>
        <w:ind w:left="157" w:right="318" w:firstLine="420"/>
      </w:pPr>
      <w:r>
        <w:rPr>
          <w:spacing w:val="-2"/>
        </w:rPr>
        <w:t>丧失对原子公司控制权时，对于剩余股权，按照其在丧失控制权日的公允价值进行重新计</w:t>
      </w:r>
      <w:r>
        <w:rPr>
          <w:spacing w:val="40"/>
        </w:rPr>
        <w:t> </w:t>
      </w:r>
      <w:r>
        <w:rPr>
          <w:spacing w:val="-2"/>
        </w:rPr>
        <w:t>量。处置股权取得的对价与剩余股权公允价值之和，减去按原持股比例计算应享有原有子公司自购买日或合并日开始持续计算的净资产的份额之间的差额，计入丧失控制权当期的投资收益，同时冲减商誉。与原有子公司股权投资相关的其他综合收益等，应当在丧失控制权时转为当期投资</w:t>
      </w:r>
      <w:r>
        <w:rPr>
          <w:spacing w:val="-4"/>
        </w:rPr>
        <w:t>收益。</w:t>
      </w:r>
    </w:p>
    <w:p>
      <w:pPr>
        <w:pStyle w:val="ListParagraph"/>
        <w:numPr>
          <w:ilvl w:val="0"/>
          <w:numId w:val="45"/>
        </w:numPr>
        <w:tabs>
          <w:tab w:pos="893" w:val="left" w:leader="none"/>
        </w:tabs>
        <w:spacing w:line="267" w:lineRule="exact" w:before="0" w:after="0"/>
        <w:ind w:left="893" w:right="0" w:hanging="316"/>
        <w:jc w:val="left"/>
        <w:rPr>
          <w:sz w:val="21"/>
        </w:rPr>
      </w:pPr>
      <w:r>
        <w:rPr>
          <w:spacing w:val="-3"/>
          <w:sz w:val="21"/>
        </w:rPr>
        <w:t>通过多次交易分步处置对子公司投资至丧失控制权，且属于“一揽子交易”的</w:t>
      </w:r>
    </w:p>
    <w:p>
      <w:pPr>
        <w:pStyle w:val="BodyText"/>
        <w:spacing w:line="364" w:lineRule="auto" w:before="139"/>
        <w:ind w:left="157" w:right="318" w:firstLine="420"/>
        <w:jc w:val="both"/>
      </w:pPr>
      <w:r>
        <w:rPr>
          <w:spacing w:val="-2"/>
        </w:rPr>
        <w:t>将各项交易作为一项处置子公司并丧失控制权的交易进行会计处理。但是，在丧失控制权之前每一次处置价款与处置投资对应的享有该子公司净资产份额的差额，在合并财务报表中确认为其他综合收益，在丧失控制权时一并转入丧失控制权当期的损益。</w:t>
      </w:r>
    </w:p>
    <w:p>
      <w:pPr>
        <w:pStyle w:val="BodyText"/>
        <w:spacing w:before="61"/>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投资性房地产</w:t>
      </w:r>
    </w:p>
    <w:p>
      <w:pPr>
        <w:pStyle w:val="ListParagraph"/>
        <w:numPr>
          <w:ilvl w:val="0"/>
          <w:numId w:val="46"/>
        </w:numPr>
        <w:tabs>
          <w:tab w:pos="581" w:val="left" w:leader="none"/>
        </w:tabs>
        <w:spacing w:line="297" w:lineRule="auto" w:before="62" w:after="0"/>
        <w:ind w:left="157" w:right="6192" w:firstLine="0"/>
        <w:jc w:val="left"/>
        <w:rPr>
          <w:sz w:val="21"/>
        </w:rPr>
      </w:pPr>
      <w:r>
        <w:rPr>
          <w:spacing w:val="-2"/>
          <w:sz w:val="21"/>
        </w:rPr>
        <w:t>如果采用成本计量模式的：折旧或摊销方法</w:t>
      </w:r>
    </w:p>
    <w:p>
      <w:pPr>
        <w:pStyle w:val="ListParagraph"/>
        <w:numPr>
          <w:ilvl w:val="1"/>
          <w:numId w:val="46"/>
        </w:numPr>
        <w:tabs>
          <w:tab w:pos="893" w:val="left" w:leader="none"/>
        </w:tabs>
        <w:spacing w:line="207" w:lineRule="exact" w:before="0" w:after="0"/>
        <w:ind w:left="893" w:right="0" w:hanging="316"/>
        <w:jc w:val="left"/>
        <w:rPr>
          <w:sz w:val="21"/>
        </w:rPr>
      </w:pPr>
      <w:r>
        <w:rPr>
          <w:spacing w:val="-3"/>
          <w:sz w:val="21"/>
        </w:rPr>
        <w:t>投资性房地产包括已出租的建筑物。</w:t>
      </w:r>
    </w:p>
    <w:p>
      <w:pPr>
        <w:pStyle w:val="ListParagraph"/>
        <w:numPr>
          <w:ilvl w:val="1"/>
          <w:numId w:val="46"/>
        </w:numPr>
        <w:tabs>
          <w:tab w:pos="943" w:val="left" w:leader="none"/>
        </w:tabs>
        <w:spacing w:line="364" w:lineRule="auto" w:before="142" w:after="0"/>
        <w:ind w:left="157" w:right="306" w:firstLine="420"/>
        <w:jc w:val="left"/>
        <w:rPr>
          <w:sz w:val="21"/>
        </w:rPr>
      </w:pPr>
      <w:r>
        <w:rPr>
          <w:spacing w:val="-2"/>
          <w:sz w:val="21"/>
        </w:rPr>
        <w:t>投资性房地产按照成本进行初始计量，采用成本模式进行后续计量，并采用与固定资产</w:t>
      </w:r>
      <w:r>
        <w:rPr>
          <w:spacing w:val="-2"/>
          <w:sz w:val="21"/>
        </w:rPr>
        <w:t>和无形资产相同的方法计提折旧或进行摊销。</w:t>
      </w:r>
    </w:p>
    <w:p>
      <w:pPr>
        <w:pStyle w:val="BodyText"/>
        <w:spacing w:before="60"/>
      </w:pPr>
    </w:p>
    <w:p>
      <w:pPr>
        <w:pStyle w:val="ListParagraph"/>
        <w:numPr>
          <w:ilvl w:val="0"/>
          <w:numId w:val="32"/>
        </w:numPr>
        <w:tabs>
          <w:tab w:pos="581" w:val="left" w:leader="none"/>
        </w:tabs>
        <w:spacing w:line="297" w:lineRule="auto" w:before="0" w:after="0"/>
        <w:ind w:left="157" w:right="7877" w:firstLine="0"/>
        <w:jc w:val="left"/>
        <w:rPr>
          <w:sz w:val="21"/>
        </w:rPr>
      </w:pPr>
      <w:r>
        <w:rPr>
          <w:spacing w:val="-4"/>
          <w:sz w:val="21"/>
        </w:rPr>
        <w:t>固定资产 </w:t>
      </w:r>
      <w:r>
        <w:rPr>
          <w:spacing w:val="-2"/>
          <w:sz w:val="21"/>
        </w:rPr>
        <w:t>(1).确认条件</w:t>
      </w:r>
    </w:p>
    <w:p>
      <w:pPr>
        <w:pStyle w:val="BodyText"/>
        <w:spacing w:line="267" w:lineRule="exact"/>
        <w:ind w:left="157"/>
      </w:pPr>
      <w:r>
        <w:rPr>
          <w:spacing w:val="-3"/>
        </w:rPr>
        <w:t>√适用 □不适用</w:t>
      </w:r>
    </w:p>
    <w:p>
      <w:pPr>
        <w:pStyle w:val="BodyText"/>
        <w:spacing w:line="364" w:lineRule="auto" w:before="4"/>
        <w:ind w:left="157" w:right="318" w:firstLine="420"/>
      </w:pPr>
      <w:r>
        <w:rPr>
          <w:spacing w:val="-2"/>
        </w:rPr>
        <w:t>固定资产是指为生产商品、提供劳务、出租或经营管理而持有的，使用年限超过一个会计年度的有形资产。固定资产在同时满足经济利益很可能流入、成本能够可靠计量时予以确认。</w:t>
      </w:r>
    </w:p>
    <w:p>
      <w:pPr>
        <w:pStyle w:val="BodyText"/>
        <w:spacing w:before="63"/>
      </w:pPr>
    </w:p>
    <w:p>
      <w:pPr>
        <w:pStyle w:val="ListParagraph"/>
        <w:numPr>
          <w:ilvl w:val="0"/>
          <w:numId w:val="46"/>
        </w:numPr>
        <w:tabs>
          <w:tab w:pos="581" w:val="left" w:leader="none"/>
        </w:tabs>
        <w:spacing w:line="240" w:lineRule="auto" w:before="1" w:after="0"/>
        <w:ind w:left="581" w:right="0" w:hanging="424"/>
        <w:jc w:val="left"/>
        <w:rPr>
          <w:sz w:val="21"/>
        </w:rPr>
      </w:pPr>
      <w:r>
        <w:rPr>
          <w:spacing w:val="-3"/>
          <w:sz w:val="21"/>
        </w:rPr>
        <w:t>折旧方法</w:t>
      </w:r>
    </w:p>
    <w:p>
      <w:pPr>
        <w:pStyle w:val="BodyText"/>
        <w:spacing w:before="62" w:after="3"/>
        <w:ind w:left="157"/>
      </w:pPr>
      <w:r>
        <w:rPr>
          <w:spacing w:val="-3"/>
        </w:rPr>
        <w:t>√适用 □不适用</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5"/>
        <w:gridCol w:w="1784"/>
        <w:gridCol w:w="1789"/>
        <w:gridCol w:w="1789"/>
        <w:gridCol w:w="1790"/>
      </w:tblGrid>
      <w:tr>
        <w:trPr>
          <w:trHeight w:val="270" w:hRule="atLeast"/>
        </w:trPr>
        <w:tc>
          <w:tcPr>
            <w:tcW w:w="1675" w:type="dxa"/>
          </w:tcPr>
          <w:p>
            <w:pPr>
              <w:pStyle w:val="TableParagraph"/>
              <w:spacing w:line="250" w:lineRule="exact" w:before="1"/>
              <w:ind w:left="9"/>
              <w:jc w:val="center"/>
              <w:rPr>
                <w:sz w:val="21"/>
              </w:rPr>
            </w:pPr>
            <w:r>
              <w:rPr>
                <w:spacing w:val="-5"/>
                <w:sz w:val="21"/>
              </w:rPr>
              <w:t>类别</w:t>
            </w:r>
          </w:p>
        </w:tc>
        <w:tc>
          <w:tcPr>
            <w:tcW w:w="1784" w:type="dxa"/>
          </w:tcPr>
          <w:p>
            <w:pPr>
              <w:pStyle w:val="TableParagraph"/>
              <w:spacing w:line="250" w:lineRule="exact" w:before="1"/>
              <w:ind w:left="470"/>
              <w:rPr>
                <w:sz w:val="21"/>
              </w:rPr>
            </w:pPr>
            <w:r>
              <w:rPr>
                <w:spacing w:val="-4"/>
                <w:sz w:val="21"/>
              </w:rPr>
              <w:t>折旧方法</w:t>
            </w:r>
          </w:p>
        </w:tc>
        <w:tc>
          <w:tcPr>
            <w:tcW w:w="1789" w:type="dxa"/>
          </w:tcPr>
          <w:p>
            <w:pPr>
              <w:pStyle w:val="TableParagraph"/>
              <w:spacing w:line="250" w:lineRule="exact" w:before="1"/>
              <w:ind w:left="158"/>
              <w:rPr>
                <w:sz w:val="21"/>
              </w:rPr>
            </w:pPr>
            <w:r>
              <w:rPr>
                <w:spacing w:val="-2"/>
                <w:sz w:val="21"/>
              </w:rPr>
              <w:t>折旧年限（年</w:t>
            </w:r>
            <w:r>
              <w:rPr>
                <w:spacing w:val="-12"/>
                <w:sz w:val="21"/>
              </w:rPr>
              <w:t>）</w:t>
            </w:r>
          </w:p>
        </w:tc>
        <w:tc>
          <w:tcPr>
            <w:tcW w:w="1789" w:type="dxa"/>
          </w:tcPr>
          <w:p>
            <w:pPr>
              <w:pStyle w:val="TableParagraph"/>
              <w:spacing w:line="250" w:lineRule="exact" w:before="1"/>
              <w:ind w:left="577"/>
              <w:rPr>
                <w:sz w:val="21"/>
              </w:rPr>
            </w:pPr>
            <w:r>
              <w:rPr>
                <w:spacing w:val="-4"/>
                <w:sz w:val="21"/>
              </w:rPr>
              <w:t>残值率</w:t>
            </w:r>
          </w:p>
        </w:tc>
        <w:tc>
          <w:tcPr>
            <w:tcW w:w="1790" w:type="dxa"/>
          </w:tcPr>
          <w:p>
            <w:pPr>
              <w:pStyle w:val="TableParagraph"/>
              <w:spacing w:line="250" w:lineRule="exact" w:before="1"/>
              <w:ind w:left="470"/>
              <w:rPr>
                <w:sz w:val="21"/>
              </w:rPr>
            </w:pPr>
            <w:r>
              <w:rPr>
                <w:spacing w:val="-4"/>
                <w:sz w:val="21"/>
              </w:rPr>
              <w:t>年折旧率</w:t>
            </w:r>
          </w:p>
        </w:tc>
      </w:tr>
      <w:tr>
        <w:trPr>
          <w:trHeight w:val="273" w:hRule="atLeast"/>
        </w:trPr>
        <w:tc>
          <w:tcPr>
            <w:tcW w:w="1675" w:type="dxa"/>
          </w:tcPr>
          <w:p>
            <w:pPr>
              <w:pStyle w:val="TableParagraph"/>
              <w:spacing w:line="250" w:lineRule="exact" w:before="3"/>
              <w:ind w:left="107"/>
              <w:rPr>
                <w:sz w:val="21"/>
              </w:rPr>
            </w:pPr>
            <w:r>
              <w:rPr>
                <w:spacing w:val="-4"/>
                <w:sz w:val="21"/>
              </w:rPr>
              <w:t>房屋及建筑物</w:t>
            </w:r>
          </w:p>
        </w:tc>
        <w:tc>
          <w:tcPr>
            <w:tcW w:w="1784" w:type="dxa"/>
          </w:tcPr>
          <w:p>
            <w:pPr>
              <w:pStyle w:val="TableParagraph"/>
              <w:spacing w:line="250" w:lineRule="exact" w:before="3"/>
              <w:ind w:left="105"/>
              <w:rPr>
                <w:sz w:val="21"/>
              </w:rPr>
            </w:pPr>
            <w:r>
              <w:rPr>
                <w:spacing w:val="-4"/>
                <w:sz w:val="21"/>
              </w:rPr>
              <w:t>年限平均法</w:t>
            </w:r>
          </w:p>
        </w:tc>
        <w:tc>
          <w:tcPr>
            <w:tcW w:w="1789" w:type="dxa"/>
          </w:tcPr>
          <w:p>
            <w:pPr>
              <w:pStyle w:val="TableParagraph"/>
              <w:spacing w:line="250" w:lineRule="exact" w:before="3"/>
              <w:ind w:left="107"/>
              <w:rPr>
                <w:sz w:val="21"/>
              </w:rPr>
            </w:pPr>
            <w:r>
              <w:rPr>
                <w:sz w:val="21"/>
              </w:rPr>
              <w:t>10-</w:t>
            </w:r>
            <w:r>
              <w:rPr>
                <w:spacing w:val="-5"/>
                <w:sz w:val="21"/>
              </w:rPr>
              <w:t>20</w:t>
            </w:r>
          </w:p>
        </w:tc>
        <w:tc>
          <w:tcPr>
            <w:tcW w:w="1789" w:type="dxa"/>
          </w:tcPr>
          <w:p>
            <w:pPr>
              <w:pStyle w:val="TableParagraph"/>
              <w:spacing w:line="250" w:lineRule="exact" w:before="3"/>
              <w:ind w:left="107"/>
              <w:rPr>
                <w:sz w:val="21"/>
              </w:rPr>
            </w:pPr>
            <w:r>
              <w:rPr>
                <w:spacing w:val="-10"/>
                <w:sz w:val="21"/>
              </w:rPr>
              <w:t>5</w:t>
            </w:r>
          </w:p>
        </w:tc>
        <w:tc>
          <w:tcPr>
            <w:tcW w:w="1790" w:type="dxa"/>
          </w:tcPr>
          <w:p>
            <w:pPr>
              <w:pStyle w:val="TableParagraph"/>
              <w:spacing w:line="250" w:lineRule="exact" w:before="3"/>
              <w:ind w:left="106"/>
              <w:rPr>
                <w:sz w:val="21"/>
              </w:rPr>
            </w:pPr>
            <w:r>
              <w:rPr>
                <w:sz w:val="21"/>
              </w:rPr>
              <w:t>9.50-</w:t>
            </w:r>
            <w:r>
              <w:rPr>
                <w:spacing w:val="-4"/>
                <w:sz w:val="21"/>
              </w:rPr>
              <w:t>4.75</w:t>
            </w:r>
          </w:p>
        </w:tc>
      </w:tr>
      <w:tr>
        <w:trPr>
          <w:trHeight w:val="273" w:hRule="atLeast"/>
        </w:trPr>
        <w:tc>
          <w:tcPr>
            <w:tcW w:w="1675" w:type="dxa"/>
          </w:tcPr>
          <w:p>
            <w:pPr>
              <w:pStyle w:val="TableParagraph"/>
              <w:spacing w:line="252" w:lineRule="exact" w:before="1"/>
              <w:ind w:left="107"/>
              <w:rPr>
                <w:sz w:val="21"/>
              </w:rPr>
            </w:pPr>
            <w:r>
              <w:rPr>
                <w:spacing w:val="-4"/>
                <w:sz w:val="21"/>
              </w:rPr>
              <w:t>通用设备</w:t>
            </w:r>
          </w:p>
        </w:tc>
        <w:tc>
          <w:tcPr>
            <w:tcW w:w="1784" w:type="dxa"/>
          </w:tcPr>
          <w:p>
            <w:pPr>
              <w:pStyle w:val="TableParagraph"/>
              <w:spacing w:line="252" w:lineRule="exact" w:before="1"/>
              <w:ind w:left="105"/>
              <w:rPr>
                <w:sz w:val="21"/>
              </w:rPr>
            </w:pPr>
            <w:r>
              <w:rPr>
                <w:spacing w:val="-4"/>
                <w:sz w:val="21"/>
              </w:rPr>
              <w:t>年限平均法</w:t>
            </w:r>
          </w:p>
        </w:tc>
        <w:tc>
          <w:tcPr>
            <w:tcW w:w="1789" w:type="dxa"/>
          </w:tcPr>
          <w:p>
            <w:pPr>
              <w:pStyle w:val="TableParagraph"/>
              <w:spacing w:line="252" w:lineRule="exact" w:before="1"/>
              <w:ind w:left="107"/>
              <w:rPr>
                <w:sz w:val="21"/>
              </w:rPr>
            </w:pPr>
            <w:r>
              <w:rPr>
                <w:sz w:val="21"/>
              </w:rPr>
              <w:t>5-</w:t>
            </w:r>
            <w:r>
              <w:rPr>
                <w:spacing w:val="-5"/>
                <w:sz w:val="21"/>
              </w:rPr>
              <w:t>10</w:t>
            </w:r>
          </w:p>
        </w:tc>
        <w:tc>
          <w:tcPr>
            <w:tcW w:w="1789" w:type="dxa"/>
          </w:tcPr>
          <w:p>
            <w:pPr>
              <w:pStyle w:val="TableParagraph"/>
              <w:spacing w:line="252" w:lineRule="exact" w:before="1"/>
              <w:ind w:left="107"/>
              <w:rPr>
                <w:sz w:val="21"/>
              </w:rPr>
            </w:pPr>
            <w:r>
              <w:rPr>
                <w:spacing w:val="-10"/>
                <w:sz w:val="21"/>
              </w:rPr>
              <w:t>5</w:t>
            </w:r>
          </w:p>
        </w:tc>
        <w:tc>
          <w:tcPr>
            <w:tcW w:w="1790" w:type="dxa"/>
          </w:tcPr>
          <w:p>
            <w:pPr>
              <w:pStyle w:val="TableParagraph"/>
              <w:spacing w:line="252" w:lineRule="exact" w:before="1"/>
              <w:ind w:left="106"/>
              <w:rPr>
                <w:sz w:val="21"/>
              </w:rPr>
            </w:pPr>
            <w:r>
              <w:rPr>
                <w:spacing w:val="-2"/>
                <w:sz w:val="21"/>
              </w:rPr>
              <w:t>19.00-</w:t>
            </w:r>
            <w:r>
              <w:rPr>
                <w:spacing w:val="-4"/>
                <w:sz w:val="21"/>
              </w:rPr>
              <w:t>9.50</w:t>
            </w:r>
          </w:p>
        </w:tc>
      </w:tr>
      <w:tr>
        <w:trPr>
          <w:trHeight w:val="270" w:hRule="atLeast"/>
        </w:trPr>
        <w:tc>
          <w:tcPr>
            <w:tcW w:w="1675" w:type="dxa"/>
          </w:tcPr>
          <w:p>
            <w:pPr>
              <w:pStyle w:val="TableParagraph"/>
              <w:spacing w:line="250" w:lineRule="exact" w:before="1"/>
              <w:ind w:left="107"/>
              <w:rPr>
                <w:sz w:val="21"/>
              </w:rPr>
            </w:pPr>
            <w:r>
              <w:rPr>
                <w:spacing w:val="-4"/>
                <w:sz w:val="21"/>
              </w:rPr>
              <w:t>专用设备</w:t>
            </w:r>
          </w:p>
        </w:tc>
        <w:tc>
          <w:tcPr>
            <w:tcW w:w="1784" w:type="dxa"/>
          </w:tcPr>
          <w:p>
            <w:pPr>
              <w:pStyle w:val="TableParagraph"/>
              <w:spacing w:line="250" w:lineRule="exact" w:before="1"/>
              <w:ind w:left="105"/>
              <w:rPr>
                <w:sz w:val="21"/>
              </w:rPr>
            </w:pPr>
            <w:r>
              <w:rPr>
                <w:spacing w:val="-4"/>
                <w:sz w:val="21"/>
              </w:rPr>
              <w:t>年限平均法</w:t>
            </w:r>
          </w:p>
        </w:tc>
        <w:tc>
          <w:tcPr>
            <w:tcW w:w="1789" w:type="dxa"/>
          </w:tcPr>
          <w:p>
            <w:pPr>
              <w:pStyle w:val="TableParagraph"/>
              <w:spacing w:line="250" w:lineRule="exact" w:before="1"/>
              <w:ind w:left="107"/>
              <w:rPr>
                <w:sz w:val="21"/>
              </w:rPr>
            </w:pPr>
            <w:r>
              <w:rPr>
                <w:sz w:val="21"/>
              </w:rPr>
              <w:t>5-</w:t>
            </w:r>
            <w:r>
              <w:rPr>
                <w:spacing w:val="-5"/>
                <w:sz w:val="21"/>
              </w:rPr>
              <w:t>10</w:t>
            </w:r>
          </w:p>
        </w:tc>
        <w:tc>
          <w:tcPr>
            <w:tcW w:w="1789" w:type="dxa"/>
          </w:tcPr>
          <w:p>
            <w:pPr>
              <w:pStyle w:val="TableParagraph"/>
              <w:spacing w:line="250" w:lineRule="exact" w:before="1"/>
              <w:ind w:left="107"/>
              <w:rPr>
                <w:sz w:val="21"/>
              </w:rPr>
            </w:pPr>
            <w:r>
              <w:rPr>
                <w:spacing w:val="-10"/>
                <w:sz w:val="21"/>
              </w:rPr>
              <w:t>5</w:t>
            </w:r>
          </w:p>
        </w:tc>
        <w:tc>
          <w:tcPr>
            <w:tcW w:w="1790" w:type="dxa"/>
          </w:tcPr>
          <w:p>
            <w:pPr>
              <w:pStyle w:val="TableParagraph"/>
              <w:spacing w:line="250" w:lineRule="exact" w:before="1"/>
              <w:ind w:left="106"/>
              <w:rPr>
                <w:sz w:val="21"/>
              </w:rPr>
            </w:pPr>
            <w:r>
              <w:rPr>
                <w:spacing w:val="-2"/>
                <w:sz w:val="21"/>
              </w:rPr>
              <w:t>19.00-</w:t>
            </w:r>
            <w:r>
              <w:rPr>
                <w:spacing w:val="-4"/>
                <w:sz w:val="21"/>
              </w:rPr>
              <w:t>9.50</w:t>
            </w:r>
          </w:p>
        </w:tc>
      </w:tr>
      <w:tr>
        <w:trPr>
          <w:trHeight w:val="273" w:hRule="atLeast"/>
        </w:trPr>
        <w:tc>
          <w:tcPr>
            <w:tcW w:w="1675" w:type="dxa"/>
          </w:tcPr>
          <w:p>
            <w:pPr>
              <w:pStyle w:val="TableParagraph"/>
              <w:spacing w:line="252" w:lineRule="exact" w:before="1"/>
              <w:ind w:left="107"/>
              <w:rPr>
                <w:sz w:val="21"/>
              </w:rPr>
            </w:pPr>
            <w:r>
              <w:rPr>
                <w:spacing w:val="-4"/>
                <w:sz w:val="21"/>
              </w:rPr>
              <w:t>运输工具</w:t>
            </w:r>
          </w:p>
        </w:tc>
        <w:tc>
          <w:tcPr>
            <w:tcW w:w="1784" w:type="dxa"/>
          </w:tcPr>
          <w:p>
            <w:pPr>
              <w:pStyle w:val="TableParagraph"/>
              <w:spacing w:line="252" w:lineRule="exact" w:before="1"/>
              <w:ind w:left="105"/>
              <w:rPr>
                <w:sz w:val="21"/>
              </w:rPr>
            </w:pPr>
            <w:r>
              <w:rPr>
                <w:spacing w:val="-4"/>
                <w:sz w:val="21"/>
              </w:rPr>
              <w:t>年限平均法</w:t>
            </w:r>
          </w:p>
        </w:tc>
        <w:tc>
          <w:tcPr>
            <w:tcW w:w="1789" w:type="dxa"/>
          </w:tcPr>
          <w:p>
            <w:pPr>
              <w:pStyle w:val="TableParagraph"/>
              <w:spacing w:line="252" w:lineRule="exact" w:before="1"/>
              <w:ind w:left="107"/>
              <w:rPr>
                <w:sz w:val="21"/>
              </w:rPr>
            </w:pPr>
            <w:r>
              <w:rPr>
                <w:spacing w:val="-10"/>
                <w:sz w:val="21"/>
              </w:rPr>
              <w:t>5</w:t>
            </w:r>
          </w:p>
        </w:tc>
        <w:tc>
          <w:tcPr>
            <w:tcW w:w="1789" w:type="dxa"/>
          </w:tcPr>
          <w:p>
            <w:pPr>
              <w:pStyle w:val="TableParagraph"/>
              <w:spacing w:line="252" w:lineRule="exact" w:before="1"/>
              <w:ind w:left="107"/>
              <w:rPr>
                <w:sz w:val="21"/>
              </w:rPr>
            </w:pPr>
            <w:r>
              <w:rPr>
                <w:spacing w:val="-10"/>
                <w:sz w:val="21"/>
              </w:rPr>
              <w:t>5</w:t>
            </w:r>
          </w:p>
        </w:tc>
        <w:tc>
          <w:tcPr>
            <w:tcW w:w="1790" w:type="dxa"/>
          </w:tcPr>
          <w:p>
            <w:pPr>
              <w:pStyle w:val="TableParagraph"/>
              <w:spacing w:line="252" w:lineRule="exact" w:before="1"/>
              <w:ind w:left="106"/>
              <w:rPr>
                <w:sz w:val="21"/>
              </w:rPr>
            </w:pPr>
            <w:r>
              <w:rPr>
                <w:spacing w:val="-2"/>
                <w:sz w:val="21"/>
              </w:rPr>
              <w:t>19.00</w:t>
            </w:r>
          </w:p>
        </w:tc>
      </w:tr>
    </w:tbl>
    <w:p>
      <w:pPr>
        <w:spacing w:after="0" w:line="252" w:lineRule="exact"/>
        <w:rPr>
          <w:sz w:val="21"/>
        </w:rPr>
        <w:sectPr>
          <w:pgSz w:w="11910" w:h="16840"/>
          <w:pgMar w:header="857" w:footer="1195" w:top="1360" w:bottom="1380" w:left="1120" w:right="1480"/>
        </w:sectPr>
      </w:pPr>
    </w:p>
    <w:p>
      <w:pPr>
        <w:pStyle w:val="BodyText"/>
        <w:spacing w:before="135"/>
      </w:pPr>
    </w:p>
    <w:p>
      <w:pPr>
        <w:pStyle w:val="ListParagraph"/>
        <w:numPr>
          <w:ilvl w:val="0"/>
          <w:numId w:val="46"/>
        </w:numPr>
        <w:tabs>
          <w:tab w:pos="581" w:val="left" w:leader="none"/>
        </w:tabs>
        <w:spacing w:line="240" w:lineRule="auto" w:before="0" w:after="0"/>
        <w:ind w:left="581" w:right="0" w:hanging="424"/>
        <w:jc w:val="left"/>
        <w:rPr>
          <w:sz w:val="21"/>
        </w:rPr>
      </w:pPr>
      <w:r>
        <w:rPr>
          <w:spacing w:val="-3"/>
          <w:sz w:val="21"/>
        </w:rPr>
        <w:t>融资租入固定资产的认定依据、计价和折旧方法</w:t>
      </w:r>
    </w:p>
    <w:p>
      <w:pPr>
        <w:pStyle w:val="BodyText"/>
        <w:spacing w:before="65"/>
        <w:ind w:left="157"/>
      </w:pPr>
      <w:r>
        <w:rPr/>
        <w:t>□适用</w:t>
      </w:r>
      <w:r>
        <w:rPr>
          <w:spacing w:val="44"/>
          <w:w w:val="150"/>
        </w:rPr>
        <w:t> </w:t>
      </w:r>
      <w:r>
        <w:rPr>
          <w:spacing w:val="-3"/>
        </w:rPr>
        <w:t>√不适用</w:t>
      </w:r>
    </w:p>
    <w:p>
      <w:pPr>
        <w:pStyle w:val="BodyText"/>
        <w:spacing w:before="66"/>
      </w:pPr>
    </w:p>
    <w:p>
      <w:pPr>
        <w:pStyle w:val="ListParagraph"/>
        <w:numPr>
          <w:ilvl w:val="0"/>
          <w:numId w:val="32"/>
        </w:numPr>
        <w:tabs>
          <w:tab w:pos="581" w:val="left" w:leader="none"/>
        </w:tabs>
        <w:spacing w:line="240" w:lineRule="auto" w:before="1" w:after="0"/>
        <w:ind w:left="581" w:right="0" w:hanging="424"/>
        <w:jc w:val="left"/>
        <w:rPr>
          <w:sz w:val="21"/>
        </w:rPr>
      </w:pPr>
      <w:r>
        <w:rPr>
          <w:spacing w:val="-3"/>
          <w:sz w:val="21"/>
        </w:rPr>
        <w:t>在建工程</w:t>
      </w:r>
    </w:p>
    <w:p>
      <w:pPr>
        <w:pStyle w:val="BodyText"/>
        <w:spacing w:before="62"/>
        <w:ind w:left="157"/>
      </w:pPr>
      <w:r>
        <w:rPr/>
        <w:t>√适用</w:t>
      </w:r>
      <w:r>
        <w:rPr>
          <w:spacing w:val="44"/>
          <w:w w:val="150"/>
        </w:rPr>
        <w:t> </w:t>
      </w:r>
      <w:r>
        <w:rPr>
          <w:spacing w:val="-3"/>
        </w:rPr>
        <w:t>□不适用</w:t>
      </w:r>
    </w:p>
    <w:p>
      <w:pPr>
        <w:pStyle w:val="ListParagraph"/>
        <w:numPr>
          <w:ilvl w:val="1"/>
          <w:numId w:val="32"/>
        </w:numPr>
        <w:tabs>
          <w:tab w:pos="893" w:val="left" w:leader="none"/>
        </w:tabs>
        <w:spacing w:line="364" w:lineRule="auto" w:before="4" w:after="0"/>
        <w:ind w:left="157" w:right="426" w:firstLine="420"/>
        <w:jc w:val="left"/>
        <w:rPr>
          <w:sz w:val="21"/>
        </w:rPr>
      </w:pPr>
      <w:r>
        <w:rPr>
          <w:spacing w:val="-2"/>
          <w:sz w:val="21"/>
        </w:rPr>
        <w:t>在建工程同时满足经济利益很可能流入、成本能够可靠计量则予以确认。在建工程按建造该项资产达到预定可使用状态前所发生的实际成本计量。</w:t>
      </w:r>
    </w:p>
    <w:p>
      <w:pPr>
        <w:pStyle w:val="ListParagraph"/>
        <w:numPr>
          <w:ilvl w:val="1"/>
          <w:numId w:val="32"/>
        </w:numPr>
        <w:tabs>
          <w:tab w:pos="893" w:val="left" w:leader="none"/>
        </w:tabs>
        <w:spacing w:line="364" w:lineRule="auto" w:before="0" w:after="0"/>
        <w:ind w:left="157" w:right="318" w:firstLine="420"/>
        <w:jc w:val="left"/>
        <w:rPr>
          <w:sz w:val="21"/>
        </w:rPr>
      </w:pPr>
      <w:r>
        <w:rPr>
          <w:spacing w:val="-2"/>
          <w:sz w:val="21"/>
        </w:rPr>
        <w:t>在建工程达到预定可使用状态时，按工程实际成本转入固定资产。已达到预定可使用状态但尚未办理竣工决算的，先按估计价值转入固定资产，待办理竣工决算后再按实际成本调整原暂估价值，但不再调整原已计提的折旧。</w:t>
      </w:r>
    </w:p>
    <w:p>
      <w:pPr>
        <w:pStyle w:val="BodyText"/>
        <w:spacing w:before="60"/>
      </w:pPr>
    </w:p>
    <w:p>
      <w:pPr>
        <w:pStyle w:val="ListParagraph"/>
        <w:numPr>
          <w:ilvl w:val="0"/>
          <w:numId w:val="32"/>
        </w:numPr>
        <w:tabs>
          <w:tab w:pos="581" w:val="left" w:leader="none"/>
        </w:tabs>
        <w:spacing w:line="240" w:lineRule="auto" w:before="1" w:after="0"/>
        <w:ind w:left="581" w:right="0" w:hanging="424"/>
        <w:jc w:val="left"/>
        <w:rPr>
          <w:sz w:val="21"/>
        </w:rPr>
      </w:pPr>
      <w:r>
        <w:rPr>
          <w:spacing w:val="-3"/>
          <w:sz w:val="21"/>
        </w:rPr>
        <w:t>借款费用</w:t>
      </w:r>
    </w:p>
    <w:p>
      <w:pPr>
        <w:pStyle w:val="BodyText"/>
        <w:spacing w:before="64"/>
        <w:ind w:left="157"/>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2" w:after="0"/>
        <w:ind w:left="893" w:right="0" w:hanging="316"/>
        <w:jc w:val="left"/>
        <w:rPr>
          <w:sz w:val="21"/>
        </w:rPr>
      </w:pPr>
      <w:r>
        <w:rPr>
          <w:spacing w:val="-3"/>
          <w:sz w:val="21"/>
        </w:rPr>
        <w:t>借款费用资本化的确认原则</w:t>
      </w:r>
    </w:p>
    <w:p>
      <w:pPr>
        <w:pStyle w:val="BodyText"/>
        <w:spacing w:line="364" w:lineRule="auto" w:before="142"/>
        <w:ind w:left="157" w:right="529" w:firstLine="420"/>
      </w:pPr>
      <w:r>
        <w:rPr>
          <w:spacing w:val="-2"/>
        </w:rPr>
        <w:t>公司发生的借款费用，可直接归属于符合资本化条件的资产的购建或者生产的，予以资本化，计入相关资产成本；其他借款费用，在发生时确认为费用，计入当期损益。</w:t>
      </w:r>
    </w:p>
    <w:p>
      <w:pPr>
        <w:pStyle w:val="ListParagraph"/>
        <w:numPr>
          <w:ilvl w:val="1"/>
          <w:numId w:val="32"/>
        </w:numPr>
        <w:tabs>
          <w:tab w:pos="893" w:val="left" w:leader="none"/>
        </w:tabs>
        <w:spacing w:line="267" w:lineRule="exact" w:before="0" w:after="0"/>
        <w:ind w:left="893" w:right="0" w:hanging="316"/>
        <w:jc w:val="left"/>
        <w:rPr>
          <w:sz w:val="21"/>
        </w:rPr>
      </w:pPr>
      <w:r>
        <w:rPr>
          <w:spacing w:val="-3"/>
          <w:sz w:val="21"/>
        </w:rPr>
        <w:t>借款费用资本化期间</w:t>
      </w:r>
    </w:p>
    <w:p>
      <w:pPr>
        <w:pStyle w:val="ListParagraph"/>
        <w:numPr>
          <w:ilvl w:val="0"/>
          <w:numId w:val="47"/>
        </w:numPr>
        <w:tabs>
          <w:tab w:pos="998" w:val="left" w:leader="none"/>
        </w:tabs>
        <w:spacing w:line="364" w:lineRule="auto" w:before="139" w:after="0"/>
        <w:ind w:left="157" w:right="320" w:firstLine="420"/>
        <w:jc w:val="left"/>
        <w:rPr>
          <w:sz w:val="21"/>
        </w:rPr>
      </w:pPr>
      <w:r>
        <w:rPr>
          <w:sz w:val="21"/>
        </w:rPr>
        <w:t>当借款费用同时满足下列条件时，开始资本化：1)</w:t>
      </w:r>
      <w:r>
        <w:rPr>
          <w:spacing w:val="-4"/>
          <w:sz w:val="21"/>
        </w:rPr>
        <w:t> 资产支出已经发生；</w:t>
      </w:r>
      <w:r>
        <w:rPr>
          <w:sz w:val="21"/>
        </w:rPr>
        <w:t>2)</w:t>
      </w:r>
      <w:r>
        <w:rPr>
          <w:spacing w:val="-4"/>
          <w:sz w:val="21"/>
        </w:rPr>
        <w:t> 借款费用已</w:t>
      </w:r>
      <w:r>
        <w:rPr>
          <w:sz w:val="21"/>
        </w:rPr>
        <w:t>经发生；3) 为使资产达到预定可使用或可销售状态所必要的购建或者生产活动已经开始。</w:t>
      </w:r>
    </w:p>
    <w:p>
      <w:pPr>
        <w:pStyle w:val="ListParagraph"/>
        <w:numPr>
          <w:ilvl w:val="0"/>
          <w:numId w:val="47"/>
        </w:numPr>
        <w:tabs>
          <w:tab w:pos="998" w:val="left" w:leader="none"/>
        </w:tabs>
        <w:spacing w:line="240" w:lineRule="auto" w:before="0" w:after="0"/>
        <w:ind w:left="998" w:right="0" w:hanging="421"/>
        <w:jc w:val="left"/>
        <w:rPr>
          <w:sz w:val="21"/>
        </w:rPr>
      </w:pPr>
      <w:r>
        <w:rPr>
          <w:spacing w:val="-3"/>
          <w:sz w:val="21"/>
        </w:rPr>
        <w:t>若符合资本化条件的资产在购建或者生产过程中发生非正常中断，并且中断时间连续超</w:t>
      </w:r>
    </w:p>
    <w:p>
      <w:pPr>
        <w:pStyle w:val="BodyText"/>
        <w:spacing w:line="364" w:lineRule="auto" w:before="139"/>
        <w:ind w:left="157" w:right="318"/>
      </w:pPr>
      <w:r>
        <w:rPr>
          <w:spacing w:val="-27"/>
        </w:rPr>
        <w:t>过 </w:t>
      </w:r>
      <w:r>
        <w:rPr/>
        <w:t>3</w:t>
      </w:r>
      <w:r>
        <w:rPr>
          <w:spacing w:val="-8"/>
        </w:rPr>
        <w:t> 个月，暂停借款费用的资本化；中断期间发生的借款费用确认为当期费用，直至资产的购建</w:t>
      </w:r>
      <w:r>
        <w:rPr>
          <w:spacing w:val="-2"/>
        </w:rPr>
        <w:t>或者生产活动重新开始。</w:t>
      </w:r>
    </w:p>
    <w:p>
      <w:pPr>
        <w:pStyle w:val="ListParagraph"/>
        <w:numPr>
          <w:ilvl w:val="0"/>
          <w:numId w:val="47"/>
        </w:numPr>
        <w:tabs>
          <w:tab w:pos="998" w:val="left" w:leader="none"/>
        </w:tabs>
        <w:spacing w:line="367" w:lineRule="auto" w:before="0" w:after="0"/>
        <w:ind w:left="157" w:right="318" w:firstLine="420"/>
        <w:jc w:val="left"/>
        <w:rPr>
          <w:sz w:val="21"/>
        </w:rPr>
      </w:pPr>
      <w:r>
        <w:rPr>
          <w:spacing w:val="-2"/>
          <w:sz w:val="21"/>
        </w:rPr>
        <w:t>当所购建或者生产符合资本化条件的资产达到预定可使用或可销售状态时，借款费用停止资本化。</w:t>
      </w:r>
    </w:p>
    <w:p>
      <w:pPr>
        <w:pStyle w:val="ListParagraph"/>
        <w:numPr>
          <w:ilvl w:val="1"/>
          <w:numId w:val="32"/>
        </w:numPr>
        <w:tabs>
          <w:tab w:pos="893" w:val="left" w:leader="none"/>
        </w:tabs>
        <w:spacing w:line="264" w:lineRule="exact" w:before="0" w:after="0"/>
        <w:ind w:left="893" w:right="0" w:hanging="316"/>
        <w:jc w:val="left"/>
        <w:rPr>
          <w:sz w:val="21"/>
        </w:rPr>
      </w:pPr>
      <w:r>
        <w:rPr>
          <w:spacing w:val="-3"/>
          <w:sz w:val="21"/>
        </w:rPr>
        <w:t>借款费用资本化率以及资本化金额</w:t>
      </w:r>
    </w:p>
    <w:p>
      <w:pPr>
        <w:pStyle w:val="BodyText"/>
        <w:spacing w:line="364" w:lineRule="auto" w:before="137"/>
        <w:ind w:left="157" w:right="318" w:firstLine="420"/>
        <w:jc w:val="both"/>
      </w:pPr>
      <w:r>
        <w:rPr>
          <w:spacing w:val="-2"/>
        </w:rPr>
        <w:t>为购建或者生产符合资本化条件的资产而借入专门借款的，以专门借款当期实际发生的利息费用（包括按照实际利率法确定的折价或溢价的摊销），减去将尚未动用的借款资金存入银行取得的利息收入或进行暂时性投资取得的投资收益后的金额，确定应予资本化的利息金额；为购建或者生产符合资本化条件的资产占用了一般借款的，根据累计资产支出超过专门借款的资产支出加权平均数乘以占用一般借款的资本化率，计算确定一般借款应予资本化的利息金额。</w:t>
      </w:r>
    </w:p>
    <w:p>
      <w:pPr>
        <w:pStyle w:val="BodyText"/>
        <w:spacing w:before="60"/>
      </w:pPr>
    </w:p>
    <w:p>
      <w:pPr>
        <w:pStyle w:val="ListParagraph"/>
        <w:numPr>
          <w:ilvl w:val="0"/>
          <w:numId w:val="32"/>
        </w:numPr>
        <w:tabs>
          <w:tab w:pos="581" w:val="left" w:leader="none"/>
        </w:tabs>
        <w:spacing w:line="240" w:lineRule="auto" w:before="1" w:after="0"/>
        <w:ind w:left="581" w:right="0" w:hanging="424"/>
        <w:jc w:val="left"/>
        <w:rPr>
          <w:sz w:val="21"/>
        </w:rPr>
      </w:pPr>
      <w:r>
        <w:rPr>
          <w:spacing w:val="-3"/>
          <w:sz w:val="21"/>
        </w:rPr>
        <w:t>生物资产</w:t>
      </w:r>
    </w:p>
    <w:p>
      <w:pPr>
        <w:pStyle w:val="BodyText"/>
        <w:spacing w:before="64"/>
        <w:ind w:left="157"/>
      </w:pPr>
      <w:r>
        <w:rPr/>
        <w:t>□适用</w:t>
      </w:r>
      <w:r>
        <w:rPr>
          <w:spacing w:val="44"/>
          <w:w w:val="150"/>
        </w:rPr>
        <w:t> </w:t>
      </w:r>
      <w:r>
        <w:rPr>
          <w:spacing w:val="-3"/>
        </w:rPr>
        <w:t>√不适用</w:t>
      </w:r>
    </w:p>
    <w:p>
      <w:pPr>
        <w:pStyle w:val="BodyText"/>
        <w:spacing w:before="67"/>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油气资产</w:t>
      </w:r>
    </w:p>
    <w:p>
      <w:pPr>
        <w:pStyle w:val="BodyText"/>
        <w:spacing w:before="62"/>
        <w:ind w:left="157"/>
      </w:pPr>
      <w:r>
        <w:rPr/>
        <w:t>□适用</w:t>
      </w:r>
      <w:r>
        <w:rPr>
          <w:spacing w:val="44"/>
          <w:w w:val="150"/>
        </w:rPr>
        <w:t> </w:t>
      </w:r>
      <w:r>
        <w:rPr>
          <w:spacing w:val="-3"/>
        </w:rPr>
        <w:t>√不适用</w:t>
      </w:r>
    </w:p>
    <w:p>
      <w:pPr>
        <w:spacing w:after="0"/>
        <w:sectPr>
          <w:pgSz w:w="11910" w:h="16840"/>
          <w:pgMar w:header="857" w:footer="1195" w:top="1360" w:bottom="1380" w:left="1120" w:right="1480"/>
        </w:sectPr>
      </w:pPr>
    </w:p>
    <w:p>
      <w:pPr>
        <w:pStyle w:val="BodyText"/>
        <w:spacing w:before="135"/>
      </w:pPr>
    </w:p>
    <w:p>
      <w:pPr>
        <w:pStyle w:val="ListParagraph"/>
        <w:numPr>
          <w:ilvl w:val="0"/>
          <w:numId w:val="32"/>
        </w:numPr>
        <w:tabs>
          <w:tab w:pos="581" w:val="left" w:leader="none"/>
        </w:tabs>
        <w:spacing w:line="240" w:lineRule="auto" w:before="0" w:after="0"/>
        <w:ind w:left="581" w:right="0" w:hanging="424"/>
        <w:jc w:val="both"/>
        <w:rPr>
          <w:sz w:val="21"/>
        </w:rPr>
      </w:pPr>
      <w:r>
        <w:rPr>
          <w:spacing w:val="-2"/>
          <w:sz w:val="21"/>
        </w:rPr>
        <w:t>使用权资产</w:t>
      </w:r>
    </w:p>
    <w:p>
      <w:pPr>
        <w:pStyle w:val="BodyText"/>
        <w:spacing w:before="65"/>
        <w:ind w:left="157"/>
        <w:jc w:val="both"/>
      </w:pPr>
      <w:r>
        <w:rPr>
          <w:spacing w:val="-3"/>
        </w:rPr>
        <w:t>√适用 □不适用</w:t>
      </w:r>
    </w:p>
    <w:p>
      <w:pPr>
        <w:pStyle w:val="BodyText"/>
        <w:spacing w:line="364" w:lineRule="auto" w:before="2"/>
        <w:ind w:left="157" w:right="308" w:firstLine="420"/>
        <w:jc w:val="both"/>
      </w:pPr>
      <w:r>
        <w:rPr/>
        <w:t>使用权资产按照成本进行初始计量，该成本包括：1</w:t>
      </w:r>
      <w:r>
        <w:rPr>
          <w:spacing w:val="-2"/>
        </w:rPr>
        <w:t>) 租赁负债的初始计量金额</w:t>
      </w:r>
      <w:r>
        <w:rPr/>
        <w:t>；2)</w:t>
      </w:r>
      <w:r>
        <w:rPr>
          <w:spacing w:val="-3"/>
        </w:rPr>
        <w:t> 在租赁</w:t>
      </w:r>
      <w:r>
        <w:rPr/>
        <w:t>期开始日或之前支付的租赁付款额，存在租赁激励的，扣除已享受的租赁激励相关金额；3) 承租人发生的初始直接费用；4) 承租人为拆卸及移除租赁资产、复原租赁资产所在场地或将租赁</w:t>
      </w:r>
      <w:r>
        <w:rPr>
          <w:spacing w:val="-2"/>
        </w:rPr>
        <w:t>资产恢复至租赁条款约定状态预计将发生的成本。</w:t>
      </w:r>
    </w:p>
    <w:p>
      <w:pPr>
        <w:pStyle w:val="BodyText"/>
        <w:spacing w:line="364" w:lineRule="auto"/>
        <w:ind w:left="157" w:right="100" w:firstLine="420"/>
      </w:pPr>
      <w:r>
        <w:rPr>
          <w:spacing w:val="-2"/>
        </w:rPr>
        <w:t>公司按照直线法对使用权资产计提折旧。能够合理确定租赁期届满时取得租赁资产所有权的，公司在租赁资产剩余使用寿命内计提折旧。无法合理确定租赁期届满时能够取得租赁资产所有权</w:t>
      </w:r>
      <w:r>
        <w:rPr>
          <w:spacing w:val="80"/>
        </w:rPr>
        <w:t> </w:t>
      </w:r>
      <w:r>
        <w:rPr>
          <w:spacing w:val="-2"/>
        </w:rPr>
        <w:t>的，公司在租赁期与租赁资产剩余使用寿命两者孰短的期间内计提折旧。</w:t>
      </w:r>
    </w:p>
    <w:p>
      <w:pPr>
        <w:pStyle w:val="ListParagraph"/>
        <w:numPr>
          <w:ilvl w:val="0"/>
          <w:numId w:val="32"/>
        </w:numPr>
        <w:tabs>
          <w:tab w:pos="581" w:val="left" w:leader="none"/>
        </w:tabs>
        <w:spacing w:line="240" w:lineRule="auto" w:before="59" w:after="0"/>
        <w:ind w:left="581" w:right="0" w:hanging="424"/>
        <w:jc w:val="left"/>
        <w:rPr>
          <w:sz w:val="21"/>
        </w:rPr>
      </w:pPr>
      <w:r>
        <w:rPr>
          <w:spacing w:val="-3"/>
          <w:sz w:val="21"/>
        </w:rPr>
        <w:t>无形资产</w:t>
      </w:r>
    </w:p>
    <w:p>
      <w:pPr>
        <w:pStyle w:val="ListParagraph"/>
        <w:numPr>
          <w:ilvl w:val="0"/>
          <w:numId w:val="48"/>
        </w:numPr>
        <w:tabs>
          <w:tab w:pos="583" w:val="left" w:leader="none"/>
        </w:tabs>
        <w:spacing w:line="240" w:lineRule="auto" w:before="62" w:after="0"/>
        <w:ind w:left="583" w:right="0" w:hanging="426"/>
        <w:jc w:val="left"/>
        <w:rPr>
          <w:sz w:val="21"/>
        </w:rPr>
      </w:pPr>
      <w:r>
        <w:rPr>
          <w:spacing w:val="-3"/>
          <w:sz w:val="21"/>
        </w:rPr>
        <w:t>计价方法、使用寿命、减值测试</w:t>
      </w:r>
    </w:p>
    <w:p>
      <w:pPr>
        <w:pStyle w:val="BodyText"/>
        <w:spacing w:before="64"/>
        <w:ind w:left="157"/>
      </w:pPr>
      <w:r>
        <w:rPr>
          <w:spacing w:val="-3"/>
        </w:rPr>
        <w:t>√适用 □不适用</w:t>
      </w:r>
    </w:p>
    <w:p>
      <w:pPr>
        <w:pStyle w:val="ListParagraph"/>
        <w:numPr>
          <w:ilvl w:val="1"/>
          <w:numId w:val="48"/>
        </w:numPr>
        <w:tabs>
          <w:tab w:pos="893" w:val="left" w:leader="none"/>
        </w:tabs>
        <w:spacing w:line="240" w:lineRule="auto" w:before="3" w:after="0"/>
        <w:ind w:left="893" w:right="0" w:hanging="316"/>
        <w:jc w:val="left"/>
        <w:rPr>
          <w:sz w:val="21"/>
        </w:rPr>
      </w:pPr>
      <w:r>
        <w:rPr>
          <w:spacing w:val="-3"/>
          <w:sz w:val="21"/>
        </w:rPr>
        <w:t>无形资产包括土地使用权、专利权及非专利技术等，按成本进行初始计量。</w:t>
      </w:r>
    </w:p>
    <w:p>
      <w:pPr>
        <w:pStyle w:val="ListParagraph"/>
        <w:numPr>
          <w:ilvl w:val="1"/>
          <w:numId w:val="48"/>
        </w:numPr>
        <w:tabs>
          <w:tab w:pos="943" w:val="left" w:leader="none"/>
        </w:tabs>
        <w:spacing w:line="364" w:lineRule="auto" w:before="141" w:after="0"/>
        <w:ind w:left="157" w:right="306" w:firstLine="420"/>
        <w:jc w:val="left"/>
        <w:rPr>
          <w:sz w:val="21"/>
        </w:rPr>
      </w:pPr>
      <w:r>
        <w:rPr>
          <w:spacing w:val="-2"/>
          <w:sz w:val="21"/>
        </w:rPr>
        <w:t>使用寿命有限的无形资产，在使用寿命内按照与该项无形资产有关的经济利益的预期实</w:t>
      </w:r>
      <w:r>
        <w:rPr>
          <w:spacing w:val="-2"/>
          <w:sz w:val="21"/>
        </w:rPr>
        <w:t>现方式系统合理地摊销，无法可靠确定预期实现方式的，采用直线法摊销。具体年限如下：</w:t>
      </w: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6"/>
        <w:gridCol w:w="1765"/>
      </w:tblGrid>
      <w:tr>
        <w:trPr>
          <w:trHeight w:val="453" w:hRule="atLeast"/>
        </w:trPr>
        <w:tc>
          <w:tcPr>
            <w:tcW w:w="1776" w:type="dxa"/>
            <w:tcBorders>
              <w:left w:val="nil"/>
            </w:tcBorders>
          </w:tcPr>
          <w:p>
            <w:pPr>
              <w:pStyle w:val="TableParagraph"/>
              <w:spacing w:before="89"/>
              <w:ind w:left="331"/>
              <w:rPr>
                <w:sz w:val="21"/>
              </w:rPr>
            </w:pPr>
            <w:r>
              <w:rPr>
                <w:sz w:val="21"/>
              </w:rPr>
              <w:t>项</w:t>
            </w:r>
            <w:r>
              <w:rPr>
                <w:spacing w:val="53"/>
                <w:w w:val="150"/>
                <w:sz w:val="21"/>
              </w:rPr>
              <w:t> </w:t>
            </w:r>
            <w:r>
              <w:rPr>
                <w:spacing w:val="-10"/>
                <w:sz w:val="21"/>
              </w:rPr>
              <w:t>目</w:t>
            </w:r>
          </w:p>
        </w:tc>
        <w:tc>
          <w:tcPr>
            <w:tcW w:w="1765" w:type="dxa"/>
            <w:tcBorders>
              <w:right w:val="nil"/>
            </w:tcBorders>
          </w:tcPr>
          <w:p>
            <w:pPr>
              <w:pStyle w:val="TableParagraph"/>
              <w:spacing w:before="89"/>
              <w:ind w:left="4" w:right="5"/>
              <w:jc w:val="center"/>
              <w:rPr>
                <w:sz w:val="21"/>
              </w:rPr>
            </w:pPr>
            <w:r>
              <w:rPr>
                <w:spacing w:val="-2"/>
                <w:sz w:val="21"/>
              </w:rPr>
              <w:t>摊销年限（年</w:t>
            </w:r>
            <w:r>
              <w:rPr>
                <w:spacing w:val="-12"/>
                <w:sz w:val="21"/>
              </w:rPr>
              <w:t>）</w:t>
            </w:r>
          </w:p>
        </w:tc>
      </w:tr>
      <w:tr>
        <w:trPr>
          <w:trHeight w:val="455" w:hRule="atLeast"/>
        </w:trPr>
        <w:tc>
          <w:tcPr>
            <w:tcW w:w="1776" w:type="dxa"/>
            <w:tcBorders>
              <w:left w:val="nil"/>
            </w:tcBorders>
          </w:tcPr>
          <w:p>
            <w:pPr>
              <w:pStyle w:val="TableParagraph"/>
              <w:spacing w:before="89"/>
              <w:ind w:left="120"/>
              <w:rPr>
                <w:sz w:val="21"/>
              </w:rPr>
            </w:pPr>
            <w:r>
              <w:rPr>
                <w:spacing w:val="-4"/>
                <w:sz w:val="21"/>
              </w:rPr>
              <w:t>土地使用权</w:t>
            </w:r>
          </w:p>
        </w:tc>
        <w:tc>
          <w:tcPr>
            <w:tcW w:w="1765" w:type="dxa"/>
            <w:tcBorders>
              <w:right w:val="nil"/>
            </w:tcBorders>
          </w:tcPr>
          <w:p>
            <w:pPr>
              <w:pStyle w:val="TableParagraph"/>
              <w:spacing w:before="89"/>
              <w:ind w:left="5" w:right="5"/>
              <w:jc w:val="center"/>
              <w:rPr>
                <w:sz w:val="21"/>
              </w:rPr>
            </w:pPr>
            <w:r>
              <w:rPr>
                <w:sz w:val="21"/>
              </w:rPr>
              <w:t>40-</w:t>
            </w:r>
            <w:r>
              <w:rPr>
                <w:spacing w:val="-5"/>
                <w:sz w:val="21"/>
              </w:rPr>
              <w:t>50</w:t>
            </w:r>
          </w:p>
        </w:tc>
      </w:tr>
      <w:tr>
        <w:trPr>
          <w:trHeight w:val="453" w:hRule="atLeast"/>
        </w:trPr>
        <w:tc>
          <w:tcPr>
            <w:tcW w:w="1776" w:type="dxa"/>
            <w:tcBorders>
              <w:left w:val="nil"/>
            </w:tcBorders>
          </w:tcPr>
          <w:p>
            <w:pPr>
              <w:pStyle w:val="TableParagraph"/>
              <w:spacing w:before="89"/>
              <w:ind w:left="120"/>
              <w:rPr>
                <w:sz w:val="21"/>
              </w:rPr>
            </w:pPr>
            <w:r>
              <w:rPr>
                <w:spacing w:val="-4"/>
                <w:sz w:val="21"/>
              </w:rPr>
              <w:t>专用软件</w:t>
            </w:r>
          </w:p>
        </w:tc>
        <w:tc>
          <w:tcPr>
            <w:tcW w:w="1765" w:type="dxa"/>
            <w:tcBorders>
              <w:right w:val="nil"/>
            </w:tcBorders>
          </w:tcPr>
          <w:p>
            <w:pPr>
              <w:pStyle w:val="TableParagraph"/>
              <w:spacing w:before="89"/>
              <w:ind w:right="5"/>
              <w:jc w:val="center"/>
              <w:rPr>
                <w:sz w:val="21"/>
              </w:rPr>
            </w:pPr>
            <w:r>
              <w:rPr>
                <w:spacing w:val="-10"/>
                <w:sz w:val="21"/>
              </w:rPr>
              <w:t>5</w:t>
            </w:r>
          </w:p>
        </w:tc>
      </w:tr>
      <w:tr>
        <w:trPr>
          <w:trHeight w:val="456" w:hRule="atLeast"/>
        </w:trPr>
        <w:tc>
          <w:tcPr>
            <w:tcW w:w="1776" w:type="dxa"/>
            <w:tcBorders>
              <w:left w:val="nil"/>
            </w:tcBorders>
          </w:tcPr>
          <w:p>
            <w:pPr>
              <w:pStyle w:val="TableParagraph"/>
              <w:spacing w:before="89"/>
              <w:ind w:left="120"/>
              <w:rPr>
                <w:sz w:val="21"/>
              </w:rPr>
            </w:pPr>
            <w:r>
              <w:rPr>
                <w:spacing w:val="-4"/>
                <w:sz w:val="21"/>
              </w:rPr>
              <w:t>特许经营权</w:t>
            </w:r>
          </w:p>
        </w:tc>
        <w:tc>
          <w:tcPr>
            <w:tcW w:w="1765" w:type="dxa"/>
            <w:tcBorders>
              <w:right w:val="nil"/>
            </w:tcBorders>
          </w:tcPr>
          <w:p>
            <w:pPr>
              <w:pStyle w:val="TableParagraph"/>
              <w:spacing w:before="89"/>
              <w:ind w:right="5"/>
              <w:jc w:val="center"/>
              <w:rPr>
                <w:sz w:val="21"/>
              </w:rPr>
            </w:pPr>
            <w:r>
              <w:rPr>
                <w:spacing w:val="-10"/>
                <w:sz w:val="21"/>
              </w:rPr>
              <w:t>5</w:t>
            </w:r>
          </w:p>
        </w:tc>
      </w:tr>
    </w:tbl>
    <w:p>
      <w:pPr>
        <w:pStyle w:val="BodyText"/>
      </w:pPr>
    </w:p>
    <w:p>
      <w:pPr>
        <w:pStyle w:val="BodyText"/>
        <w:spacing w:before="63"/>
      </w:pPr>
    </w:p>
    <w:p>
      <w:pPr>
        <w:pStyle w:val="ListParagraph"/>
        <w:numPr>
          <w:ilvl w:val="0"/>
          <w:numId w:val="48"/>
        </w:numPr>
        <w:tabs>
          <w:tab w:pos="583" w:val="left" w:leader="none"/>
        </w:tabs>
        <w:spacing w:line="240" w:lineRule="auto" w:before="0" w:after="0"/>
        <w:ind w:left="583" w:right="0" w:hanging="426"/>
        <w:jc w:val="left"/>
        <w:rPr>
          <w:sz w:val="21"/>
        </w:rPr>
      </w:pPr>
      <w:r>
        <w:rPr>
          <w:spacing w:val="-3"/>
          <w:sz w:val="21"/>
        </w:rPr>
        <w:t>内部研究开发支出会计政策</w:t>
      </w:r>
    </w:p>
    <w:p>
      <w:pPr>
        <w:pStyle w:val="BodyText"/>
        <w:spacing w:before="64"/>
        <w:ind w:left="157"/>
      </w:pPr>
      <w:r>
        <w:rPr>
          <w:spacing w:val="-3"/>
        </w:rPr>
        <w:t>√适用 □不适用</w:t>
      </w:r>
    </w:p>
    <w:p>
      <w:pPr>
        <w:pStyle w:val="BodyText"/>
        <w:spacing w:line="364" w:lineRule="auto" w:before="2"/>
        <w:ind w:left="157" w:right="318" w:firstLine="420"/>
        <w:jc w:val="both"/>
      </w:pPr>
      <w:r>
        <w:rPr>
          <w:spacing w:val="-2"/>
        </w:rPr>
        <w:t>内部研究开发项目研究阶段的支出，于发生时计入当期损益。内部研究开发项目开发阶段的</w:t>
      </w:r>
      <w:r>
        <w:rPr/>
        <w:t>支出，同时满足下列条件的，确认为无形资产：(1</w:t>
      </w:r>
      <w:r>
        <w:rPr>
          <w:spacing w:val="-5"/>
        </w:rPr>
        <w:t>) 完成该无形资产以使其能够使用或出售在技</w:t>
      </w:r>
      <w:r>
        <w:rPr/>
        <w:t>术上具有可行性；(2</w:t>
      </w:r>
      <w:r>
        <w:rPr>
          <w:spacing w:val="-3"/>
        </w:rPr>
        <w:t>) 具有完成该无形资产并使用或出售的意图；</w:t>
      </w:r>
      <w:r>
        <w:rPr/>
        <w:t>(3)</w:t>
      </w:r>
      <w:r>
        <w:rPr>
          <w:spacing w:val="-4"/>
        </w:rPr>
        <w:t> 无形资产产生经济利益的</w:t>
      </w:r>
      <w:r>
        <w:rPr>
          <w:spacing w:val="-2"/>
        </w:rPr>
        <w:t>方式，包括能够证明运用该无形资产生产的产品存在市场或无形资产自身存在市场，无形资产将</w:t>
      </w:r>
      <w:r>
        <w:rPr/>
        <w:t>在内部使用的，能证明其有用性；(4</w:t>
      </w:r>
      <w:r>
        <w:rPr>
          <w:spacing w:val="-5"/>
        </w:rPr>
        <w:t>) 有足够的技术、财务资源和其他资源支持，以完成该无形</w:t>
      </w:r>
      <w:r>
        <w:rPr/>
        <w:t>资产的开发，并有能力使用或出售该无形资产；(5</w:t>
      </w:r>
      <w:r>
        <w:rPr>
          <w:spacing w:val="-5"/>
        </w:rPr>
        <w:t>) 归属于该无形资产开发阶段的支出能够可靠</w:t>
      </w:r>
      <w:r>
        <w:rPr>
          <w:spacing w:val="-4"/>
        </w:rPr>
        <w:t>地计量。</w:t>
      </w:r>
    </w:p>
    <w:p>
      <w:pPr>
        <w:pStyle w:val="BodyText"/>
        <w:spacing w:before="61"/>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长期资产减值</w:t>
      </w:r>
    </w:p>
    <w:p>
      <w:pPr>
        <w:pStyle w:val="BodyText"/>
        <w:spacing w:before="65"/>
        <w:ind w:left="157"/>
      </w:pPr>
      <w:r>
        <w:rPr/>
        <w:t>√适用</w:t>
      </w:r>
      <w:r>
        <w:rPr>
          <w:spacing w:val="44"/>
          <w:w w:val="150"/>
        </w:rPr>
        <w:t> </w:t>
      </w:r>
      <w:r>
        <w:rPr>
          <w:spacing w:val="-3"/>
        </w:rPr>
        <w:t>□不适用</w:t>
      </w:r>
    </w:p>
    <w:p>
      <w:pPr>
        <w:pStyle w:val="BodyText"/>
        <w:spacing w:line="364" w:lineRule="auto" w:before="2"/>
        <w:ind w:left="157" w:right="100" w:firstLine="420"/>
      </w:pPr>
      <w:r>
        <w:rPr>
          <w:spacing w:val="-2"/>
        </w:rPr>
        <w:t>对长期股权投资、固定资产、在建工程、使用权资产、使用寿命有限的无形资产等长期资产，在资产负债表日有迹象表明发生减值的，估计其可收回金额。对因企业合并所形成的商誉和使用</w:t>
      </w:r>
    </w:p>
    <w:p>
      <w:pPr>
        <w:spacing w:after="0" w:line="364" w:lineRule="auto"/>
        <w:sectPr>
          <w:pgSz w:w="11910" w:h="16840"/>
          <w:pgMar w:header="857" w:footer="1195" w:top="1360" w:bottom="1380" w:left="1120" w:right="1480"/>
        </w:sectPr>
      </w:pPr>
    </w:p>
    <w:p>
      <w:pPr>
        <w:pStyle w:val="BodyText"/>
        <w:spacing w:line="364" w:lineRule="auto" w:before="73"/>
        <w:ind w:left="157" w:right="309"/>
      </w:pPr>
      <w:r>
        <w:rPr>
          <w:spacing w:val="-2"/>
        </w:rPr>
        <w:t>寿命不确定的无形资产，无论是否存在减值迹象，每年都进行减值测试。商誉结合与其相关的资产组或者资产组组合进行减值测试。</w:t>
      </w:r>
    </w:p>
    <w:p>
      <w:pPr>
        <w:pStyle w:val="BodyText"/>
        <w:spacing w:line="268" w:lineRule="exact"/>
        <w:ind w:left="157"/>
      </w:pPr>
      <w:r>
        <w:rPr>
          <w:spacing w:val="-3"/>
        </w:rPr>
        <w:t>若上述长期资产的可收回金额低于其账面价值的，按其差额确认资产减值准备并计入当期损益。</w:t>
      </w:r>
    </w:p>
    <w:p>
      <w:pPr>
        <w:pStyle w:val="BodyText"/>
        <w:spacing w:before="66"/>
      </w:pPr>
    </w:p>
    <w:p>
      <w:pPr>
        <w:pStyle w:val="ListParagraph"/>
        <w:numPr>
          <w:ilvl w:val="0"/>
          <w:numId w:val="32"/>
        </w:numPr>
        <w:tabs>
          <w:tab w:pos="581" w:val="left" w:leader="none"/>
        </w:tabs>
        <w:spacing w:line="240" w:lineRule="auto" w:before="1" w:after="0"/>
        <w:ind w:left="581" w:right="0" w:hanging="424"/>
        <w:jc w:val="both"/>
        <w:rPr>
          <w:sz w:val="21"/>
        </w:rPr>
      </w:pPr>
      <w:r>
        <w:rPr>
          <w:spacing w:val="-2"/>
          <w:sz w:val="21"/>
        </w:rPr>
        <w:t>长期待摊费用</w:t>
      </w:r>
    </w:p>
    <w:p>
      <w:pPr>
        <w:pStyle w:val="BodyText"/>
        <w:spacing w:before="64"/>
        <w:ind w:left="157"/>
        <w:jc w:val="both"/>
      </w:pPr>
      <w:r>
        <w:rPr/>
        <w:t>√适用</w:t>
      </w:r>
      <w:r>
        <w:rPr>
          <w:spacing w:val="44"/>
          <w:w w:val="150"/>
        </w:rPr>
        <w:t> </w:t>
      </w:r>
      <w:r>
        <w:rPr>
          <w:spacing w:val="-3"/>
        </w:rPr>
        <w:t>□不适用</w:t>
      </w:r>
    </w:p>
    <w:p>
      <w:pPr>
        <w:pStyle w:val="BodyText"/>
        <w:spacing w:line="364" w:lineRule="auto" w:before="2"/>
        <w:ind w:left="157" w:right="309" w:firstLine="420"/>
        <w:jc w:val="both"/>
      </w:pPr>
      <w:r>
        <w:rPr>
          <w:spacing w:val="-5"/>
        </w:rPr>
        <w:t>长期待摊费用核算已经支出，摊销期限在 </w:t>
      </w:r>
      <w:r>
        <w:rPr>
          <w:spacing w:val="-4"/>
        </w:rPr>
        <w:t>1</w:t>
      </w:r>
      <w:r>
        <w:rPr>
          <w:spacing w:val="-9"/>
        </w:rPr>
        <w:t> 年以上</w:t>
      </w:r>
      <w:r>
        <w:rPr>
          <w:spacing w:val="-4"/>
        </w:rPr>
        <w:t>（</w:t>
      </w:r>
      <w:r>
        <w:rPr>
          <w:spacing w:val="-8"/>
        </w:rPr>
        <w:t>不含 </w:t>
      </w:r>
      <w:r>
        <w:rPr>
          <w:spacing w:val="-4"/>
        </w:rPr>
        <w:t>1</w:t>
      </w:r>
      <w:r>
        <w:rPr>
          <w:spacing w:val="-12"/>
        </w:rPr>
        <w:t> 年</w:t>
      </w:r>
      <w:r>
        <w:rPr>
          <w:spacing w:val="-4"/>
        </w:rPr>
        <w:t>）的各项费用。长期待摊费用</w:t>
      </w:r>
      <w:r>
        <w:rPr>
          <w:spacing w:val="-2"/>
        </w:rPr>
        <w:t>按实际发生额入账，在受益期或规定的期限内分期平均摊销。如果长期待摊的费用项目不能使以后会计期间受益则将尚未摊销的该项目的摊余价值全部转入当期损益。</w:t>
      </w:r>
    </w:p>
    <w:p>
      <w:pPr>
        <w:pStyle w:val="BodyText"/>
        <w:spacing w:before="62"/>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合同负债</w:t>
      </w:r>
    </w:p>
    <w:p>
      <w:pPr>
        <w:pStyle w:val="BodyText"/>
        <w:spacing w:before="65"/>
        <w:ind w:left="157"/>
      </w:pPr>
      <w:r>
        <w:rPr/>
        <w:t>(1)</w:t>
      </w:r>
      <w:r>
        <w:rPr>
          <w:spacing w:val="-1"/>
        </w:rPr>
        <w:t>.合同负债的确认方法</w:t>
      </w:r>
    </w:p>
    <w:p>
      <w:pPr>
        <w:pStyle w:val="BodyText"/>
        <w:spacing w:before="62"/>
        <w:ind w:left="157"/>
      </w:pPr>
      <w:r>
        <w:rPr>
          <w:spacing w:val="-3"/>
        </w:rPr>
        <w:t>√适用 □不适用</w:t>
      </w:r>
    </w:p>
    <w:p>
      <w:pPr>
        <w:pStyle w:val="BodyText"/>
        <w:spacing w:line="364" w:lineRule="auto" w:before="5"/>
        <w:ind w:left="157" w:right="311" w:firstLine="420"/>
      </w:pPr>
      <w:r>
        <w:rPr>
          <w:spacing w:val="-2"/>
        </w:rPr>
        <w:t>公司将已收或应收客户对价而应向客户转让商品的义务作为合同负债列示。公司将同一合同下的合同资产和合同负债相互抵销后以净额列示。</w:t>
      </w:r>
    </w:p>
    <w:p>
      <w:pPr>
        <w:pStyle w:val="BodyText"/>
        <w:spacing w:before="62"/>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职工薪酬</w:t>
      </w:r>
    </w:p>
    <w:p>
      <w:pPr>
        <w:pStyle w:val="ListParagraph"/>
        <w:numPr>
          <w:ilvl w:val="0"/>
          <w:numId w:val="49"/>
        </w:numPr>
        <w:tabs>
          <w:tab w:pos="583" w:val="left" w:leader="none"/>
        </w:tabs>
        <w:spacing w:line="240" w:lineRule="auto" w:before="62" w:after="0"/>
        <w:ind w:left="583" w:right="0" w:hanging="426"/>
        <w:jc w:val="left"/>
        <w:rPr>
          <w:sz w:val="21"/>
        </w:rPr>
      </w:pPr>
      <w:r>
        <w:rPr>
          <w:spacing w:val="-3"/>
          <w:sz w:val="21"/>
        </w:rPr>
        <w:t>短期薪酬的会计处理方法</w:t>
      </w:r>
    </w:p>
    <w:p>
      <w:pPr>
        <w:pStyle w:val="BodyText"/>
        <w:spacing w:before="65"/>
        <w:ind w:left="157"/>
      </w:pPr>
      <w:r>
        <w:rPr/>
        <w:t>√适用</w:t>
      </w:r>
      <w:r>
        <w:rPr>
          <w:spacing w:val="44"/>
          <w:w w:val="150"/>
        </w:rPr>
        <w:t> </w:t>
      </w:r>
      <w:r>
        <w:rPr>
          <w:spacing w:val="-3"/>
        </w:rPr>
        <w:t>□不适用</w:t>
      </w:r>
    </w:p>
    <w:p>
      <w:pPr>
        <w:pStyle w:val="BodyText"/>
        <w:spacing w:line="364" w:lineRule="auto" w:before="2"/>
        <w:ind w:left="157" w:right="311" w:firstLine="420"/>
      </w:pPr>
      <w:r>
        <w:rPr>
          <w:spacing w:val="-2"/>
        </w:rPr>
        <w:t>在职工为公司提供服务的会计期间，将实际发生的短期薪酬确认为负债，并计入当期损益或相关资产成本。</w:t>
      </w:r>
    </w:p>
    <w:p>
      <w:pPr>
        <w:pStyle w:val="BodyText"/>
        <w:spacing w:before="63"/>
      </w:pPr>
    </w:p>
    <w:p>
      <w:pPr>
        <w:pStyle w:val="ListParagraph"/>
        <w:numPr>
          <w:ilvl w:val="0"/>
          <w:numId w:val="49"/>
        </w:numPr>
        <w:tabs>
          <w:tab w:pos="583" w:val="left" w:leader="none"/>
        </w:tabs>
        <w:spacing w:line="240" w:lineRule="auto" w:before="0" w:after="0"/>
        <w:ind w:left="583" w:right="0" w:hanging="426"/>
        <w:jc w:val="left"/>
        <w:rPr>
          <w:sz w:val="21"/>
        </w:rPr>
      </w:pPr>
      <w:r>
        <w:rPr>
          <w:spacing w:val="-3"/>
          <w:sz w:val="21"/>
        </w:rPr>
        <w:t>离职后福利的会计处理方法</w:t>
      </w:r>
    </w:p>
    <w:p>
      <w:pPr>
        <w:pStyle w:val="BodyText"/>
        <w:spacing w:before="65"/>
        <w:ind w:left="157"/>
      </w:pPr>
      <w:r>
        <w:rPr/>
        <w:t>√适用</w:t>
      </w:r>
      <w:r>
        <w:rPr>
          <w:spacing w:val="44"/>
          <w:w w:val="150"/>
        </w:rPr>
        <w:t> </w:t>
      </w:r>
      <w:r>
        <w:rPr>
          <w:spacing w:val="-3"/>
        </w:rPr>
        <w:t>□不适用</w:t>
      </w:r>
    </w:p>
    <w:p>
      <w:pPr>
        <w:pStyle w:val="BodyText"/>
        <w:spacing w:before="2"/>
        <w:ind w:left="577"/>
      </w:pPr>
      <w:r>
        <w:rPr>
          <w:spacing w:val="-3"/>
        </w:rPr>
        <w:t>离职后福利分为设定提存计划和设定受益计划。</w:t>
      </w:r>
    </w:p>
    <w:p>
      <w:pPr>
        <w:pStyle w:val="ListParagraph"/>
        <w:numPr>
          <w:ilvl w:val="1"/>
          <w:numId w:val="49"/>
        </w:numPr>
        <w:tabs>
          <w:tab w:pos="1010" w:val="left" w:leader="none"/>
        </w:tabs>
        <w:spacing w:line="367" w:lineRule="auto" w:before="139" w:after="0"/>
        <w:ind w:left="157" w:right="309" w:firstLine="420"/>
        <w:jc w:val="both"/>
        <w:rPr>
          <w:sz w:val="21"/>
        </w:rPr>
      </w:pPr>
      <w:r>
        <w:rPr>
          <w:spacing w:val="-2"/>
          <w:sz w:val="21"/>
        </w:rPr>
        <w:t>在职工为公司提供服务的会计期间，根据设定提存计划计算的应缴存金额确认为负债，并计入当期损益或相关资产成本。</w:t>
      </w:r>
    </w:p>
    <w:p>
      <w:pPr>
        <w:pStyle w:val="ListParagraph"/>
        <w:numPr>
          <w:ilvl w:val="1"/>
          <w:numId w:val="49"/>
        </w:numPr>
        <w:tabs>
          <w:tab w:pos="998" w:val="left" w:leader="none"/>
        </w:tabs>
        <w:spacing w:line="264" w:lineRule="exact" w:before="0" w:after="0"/>
        <w:ind w:left="998" w:right="0" w:hanging="421"/>
        <w:jc w:val="both"/>
        <w:rPr>
          <w:sz w:val="21"/>
        </w:rPr>
      </w:pPr>
      <w:r>
        <w:rPr>
          <w:spacing w:val="-3"/>
          <w:sz w:val="21"/>
        </w:rPr>
        <w:t>对设定受益计划的会计处理通常包括下列步骤：</w:t>
      </w:r>
    </w:p>
    <w:p>
      <w:pPr>
        <w:pStyle w:val="ListParagraph"/>
        <w:numPr>
          <w:ilvl w:val="0"/>
          <w:numId w:val="50"/>
        </w:numPr>
        <w:tabs>
          <w:tab w:pos="943" w:val="left" w:leader="none"/>
        </w:tabs>
        <w:spacing w:line="364" w:lineRule="auto" w:before="139" w:after="0"/>
        <w:ind w:left="157" w:right="309" w:firstLine="420"/>
        <w:jc w:val="both"/>
        <w:rPr>
          <w:sz w:val="21"/>
        </w:rPr>
      </w:pPr>
      <w:r>
        <w:rPr>
          <w:spacing w:val="-2"/>
          <w:sz w:val="21"/>
        </w:rPr>
        <w:t>根据预期累计福利单位法，采用无偏且相互一致的精算假设对有关人口统计变量和财务变量等作出估计，计量设定受益计划所产生的义务，并确定相关义务的所属期间。同时，对设定受益计划所产生的义务予以折现，以确定设定受益计划义务的现值和当期服务成本；</w:t>
      </w:r>
    </w:p>
    <w:p>
      <w:pPr>
        <w:pStyle w:val="ListParagraph"/>
        <w:numPr>
          <w:ilvl w:val="0"/>
          <w:numId w:val="50"/>
        </w:numPr>
        <w:tabs>
          <w:tab w:pos="943" w:val="left" w:leader="none"/>
        </w:tabs>
        <w:spacing w:line="364" w:lineRule="auto" w:before="0" w:after="0"/>
        <w:ind w:left="157" w:right="309" w:firstLine="420"/>
        <w:jc w:val="both"/>
        <w:rPr>
          <w:sz w:val="21"/>
        </w:rPr>
      </w:pPr>
      <w:r>
        <w:rPr>
          <w:spacing w:val="-2"/>
          <w:sz w:val="21"/>
        </w:rPr>
        <w:t>设定受益计划存在资产的，将设定受益计划义务现值减去设定受益计划资产公允价值所形成的赤字或盈余确认为一项设定受益计划净负债或净资产。设定受益计划存在盈余的，以设定受益计划的盈余和资产上限两项的孰低者计量设定受益计划净资产；</w:t>
      </w:r>
    </w:p>
    <w:p>
      <w:pPr>
        <w:pStyle w:val="ListParagraph"/>
        <w:numPr>
          <w:ilvl w:val="0"/>
          <w:numId w:val="50"/>
        </w:numPr>
        <w:tabs>
          <w:tab w:pos="893" w:val="left" w:leader="none"/>
        </w:tabs>
        <w:spacing w:line="364" w:lineRule="auto" w:before="0" w:after="0"/>
        <w:ind w:left="157" w:right="318" w:firstLine="420"/>
        <w:jc w:val="left"/>
        <w:rPr>
          <w:sz w:val="21"/>
        </w:rPr>
      </w:pPr>
      <w:r>
        <w:rPr>
          <w:spacing w:val="-2"/>
          <w:sz w:val="21"/>
        </w:rPr>
        <w:t>期末，将设定受益计划产生的职工薪酬成本确认为服务成本、设定受益计划净负债或净资产的利息净额以及重新计量设定受益计划净负债或净资产所产生的变动等三部分，其中服务成本和设定受益计划净负债或净资产的利息净额计入当期损益或相关资产成本，重新计量设定受益</w:t>
      </w:r>
    </w:p>
    <w:p>
      <w:pPr>
        <w:spacing w:after="0" w:line="364" w:lineRule="auto"/>
        <w:jc w:val="left"/>
        <w:rPr>
          <w:sz w:val="21"/>
        </w:rPr>
        <w:sectPr>
          <w:pgSz w:w="11910" w:h="16840"/>
          <w:pgMar w:header="857" w:footer="1195" w:top="1360" w:bottom="1380" w:left="1120" w:right="1480"/>
        </w:sectPr>
      </w:pPr>
    </w:p>
    <w:p>
      <w:pPr>
        <w:pStyle w:val="BodyText"/>
        <w:spacing w:line="364" w:lineRule="auto" w:before="73"/>
        <w:ind w:left="157" w:right="318"/>
      </w:pPr>
      <w:r>
        <w:rPr>
          <w:spacing w:val="-2"/>
        </w:rPr>
        <w:t>计划净负债或净资产所产生的变动计入其他综合收益，并且在后续会计期间不允许转回至损益，但可以在权益范围内转移这些在其他综合收益确认的金额。</w:t>
      </w:r>
    </w:p>
    <w:p>
      <w:pPr>
        <w:pStyle w:val="BodyText"/>
        <w:spacing w:before="63"/>
      </w:pPr>
    </w:p>
    <w:p>
      <w:pPr>
        <w:pStyle w:val="ListParagraph"/>
        <w:numPr>
          <w:ilvl w:val="0"/>
          <w:numId w:val="49"/>
        </w:numPr>
        <w:tabs>
          <w:tab w:pos="583" w:val="left" w:leader="none"/>
        </w:tabs>
        <w:spacing w:line="240" w:lineRule="auto" w:before="0" w:after="0"/>
        <w:ind w:left="583" w:right="0" w:hanging="426"/>
        <w:jc w:val="left"/>
        <w:rPr>
          <w:sz w:val="21"/>
        </w:rPr>
      </w:pPr>
      <w:r>
        <w:rPr>
          <w:spacing w:val="-3"/>
          <w:sz w:val="21"/>
        </w:rPr>
        <w:t>辞退福利的会计处理方法</w:t>
      </w:r>
    </w:p>
    <w:p>
      <w:pPr>
        <w:pStyle w:val="BodyText"/>
        <w:spacing w:before="62"/>
        <w:ind w:left="157"/>
      </w:pPr>
      <w:r>
        <w:rPr/>
        <w:t>√适用</w:t>
      </w:r>
      <w:r>
        <w:rPr>
          <w:spacing w:val="44"/>
          <w:w w:val="150"/>
        </w:rPr>
        <w:t> </w:t>
      </w:r>
      <w:r>
        <w:rPr>
          <w:spacing w:val="-3"/>
        </w:rPr>
        <w:t>□不适用</w:t>
      </w:r>
    </w:p>
    <w:p>
      <w:pPr>
        <w:pStyle w:val="BodyText"/>
        <w:spacing w:line="364" w:lineRule="auto" w:before="5"/>
        <w:ind w:left="157" w:right="311" w:firstLine="420"/>
        <w:jc w:val="both"/>
      </w:pPr>
      <w:r>
        <w:rPr>
          <w:spacing w:val="-2"/>
        </w:rPr>
        <w:t>向职工提供的辞退福利，在下列两者孰早日确认辞退福利产生的职工薪酬负债，并计入当期</w:t>
      </w:r>
      <w:r>
        <w:rPr/>
        <w:t>损益：(1)</w:t>
      </w:r>
      <w:r>
        <w:rPr>
          <w:spacing w:val="-3"/>
        </w:rPr>
        <w:t> 公司不能单方面撤回因解除劳动关系计划或裁减建议所提供的辞退福利时；</w:t>
      </w:r>
      <w:r>
        <w:rPr/>
        <w:t>(2)</w:t>
      </w:r>
      <w:r>
        <w:rPr>
          <w:spacing w:val="-4"/>
        </w:rPr>
        <w:t> 公司</w:t>
      </w:r>
      <w:r>
        <w:rPr>
          <w:spacing w:val="-2"/>
        </w:rPr>
        <w:t>确认与涉及支付辞退福利的重组相关的成本或费用时。</w:t>
      </w:r>
    </w:p>
    <w:p>
      <w:pPr>
        <w:pStyle w:val="BodyText"/>
        <w:spacing w:before="61"/>
      </w:pPr>
    </w:p>
    <w:p>
      <w:pPr>
        <w:pStyle w:val="ListParagraph"/>
        <w:numPr>
          <w:ilvl w:val="0"/>
          <w:numId w:val="49"/>
        </w:numPr>
        <w:tabs>
          <w:tab w:pos="583" w:val="left" w:leader="none"/>
        </w:tabs>
        <w:spacing w:line="240" w:lineRule="auto" w:before="0" w:after="0"/>
        <w:ind w:left="583" w:right="0" w:hanging="426"/>
        <w:jc w:val="left"/>
        <w:rPr>
          <w:sz w:val="21"/>
        </w:rPr>
      </w:pPr>
      <w:r>
        <w:rPr>
          <w:spacing w:val="-3"/>
          <w:sz w:val="21"/>
        </w:rPr>
        <w:t>其他长期职工福利的会计处理方法</w:t>
      </w:r>
    </w:p>
    <w:p>
      <w:pPr>
        <w:pStyle w:val="BodyText"/>
        <w:spacing w:before="62"/>
        <w:ind w:left="157"/>
      </w:pPr>
      <w:r>
        <w:rPr/>
        <w:t>√适用</w:t>
      </w:r>
      <w:r>
        <w:rPr>
          <w:spacing w:val="44"/>
          <w:w w:val="150"/>
        </w:rPr>
        <w:t> </w:t>
      </w:r>
      <w:r>
        <w:rPr>
          <w:spacing w:val="-3"/>
        </w:rPr>
        <w:t>□不适用</w:t>
      </w:r>
    </w:p>
    <w:p>
      <w:pPr>
        <w:pStyle w:val="BodyText"/>
        <w:spacing w:line="364" w:lineRule="auto" w:before="5"/>
        <w:ind w:left="157" w:right="318" w:firstLine="420"/>
        <w:jc w:val="both"/>
      </w:pPr>
      <w:r>
        <w:rPr>
          <w:spacing w:val="-2"/>
        </w:rPr>
        <w:t>向职工提供的其他长期福利，符合设定提存计划条件的，按照设定提存计划的有关规定进行会计处理；除此之外的其他长期福利，按照设定受益计划的有关规定进行会计处理，为简化相关会计处理，将其产生的职工薪酬成本确认为服务成本、其他长期职工福利净负债或净资产的利息净额以及重新计量其他长期职工福利净负债或净资产所产生的变动等组成项目的总净额计入当期损益或相关资产成本。</w:t>
      </w:r>
    </w:p>
    <w:p>
      <w:pPr>
        <w:pStyle w:val="BodyText"/>
        <w:spacing w:before="60"/>
      </w:pPr>
    </w:p>
    <w:p>
      <w:pPr>
        <w:pStyle w:val="ListParagraph"/>
        <w:numPr>
          <w:ilvl w:val="0"/>
          <w:numId w:val="32"/>
        </w:numPr>
        <w:tabs>
          <w:tab w:pos="581" w:val="left" w:leader="none"/>
        </w:tabs>
        <w:spacing w:line="240" w:lineRule="auto" w:before="0" w:after="0"/>
        <w:ind w:left="581" w:right="0" w:hanging="424"/>
        <w:jc w:val="both"/>
        <w:rPr>
          <w:sz w:val="21"/>
        </w:rPr>
      </w:pPr>
      <w:r>
        <w:rPr>
          <w:spacing w:val="-3"/>
          <w:sz w:val="21"/>
        </w:rPr>
        <w:t>租赁负债</w:t>
      </w:r>
    </w:p>
    <w:p>
      <w:pPr>
        <w:pStyle w:val="BodyText"/>
        <w:spacing w:before="65"/>
        <w:ind w:left="157"/>
        <w:jc w:val="both"/>
      </w:pPr>
      <w:r>
        <w:rPr>
          <w:spacing w:val="-3"/>
        </w:rPr>
        <w:t>√适用 □不适用</w:t>
      </w:r>
    </w:p>
    <w:p>
      <w:pPr>
        <w:pStyle w:val="BodyText"/>
        <w:spacing w:line="364" w:lineRule="auto" w:before="2"/>
        <w:ind w:left="157" w:right="309" w:firstLine="420"/>
        <w:jc w:val="both"/>
      </w:pPr>
      <w:r>
        <w:rPr>
          <w:spacing w:val="-2"/>
        </w:rPr>
        <w:t>在租赁期开始日，公司将尚未支付的租赁付款额的现值确认为租赁负债。计算租赁付款额现值时采用租赁内含利率作为折现率，无法确定租赁内含利率的，采用公司增量借款利率作为折现率。租赁付款额与其现值之间的差额作为未确认融资费用，在租赁期各个期间内按照确认租赁付款额现值的折现率确认利息费用，并计入当期损益。未纳入租赁负债计量的可变租赁付款额于实际发生时计入当期损益。</w:t>
      </w:r>
    </w:p>
    <w:p>
      <w:pPr>
        <w:pStyle w:val="BodyText"/>
        <w:spacing w:line="364" w:lineRule="auto"/>
        <w:ind w:left="157" w:right="308" w:firstLine="420"/>
        <w:jc w:val="both"/>
      </w:pPr>
      <w:r>
        <w:rPr>
          <w:spacing w:val="-2"/>
        </w:rPr>
        <w:t>租赁期开始日后，当实质固定付款额发生变动、担保余值预计的应付金额发生变化、用于确定租赁付款额的指数或比率发生变动、购买选择权、续租选择权或终止选择权的评估结果或实际行权情况发生变化时，公司按照变动后的租赁付款额的现值重新计量租赁负债，并相应调整使用权资产的账面价值，如使用权资产账面价值已调减至零，但租赁负债仍需进一步调减的，将剩余金额计入当期损益。</w:t>
      </w:r>
    </w:p>
    <w:p>
      <w:pPr>
        <w:pStyle w:val="BodyText"/>
        <w:spacing w:before="60"/>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预计负债</w:t>
      </w:r>
    </w:p>
    <w:p>
      <w:pPr>
        <w:pStyle w:val="BodyText"/>
        <w:spacing w:before="65"/>
        <w:ind w:left="157"/>
      </w:pPr>
      <w:r>
        <w:rPr/>
        <w:t>√适用</w:t>
      </w:r>
      <w:r>
        <w:rPr>
          <w:spacing w:val="44"/>
          <w:w w:val="150"/>
        </w:rPr>
        <w:t> </w:t>
      </w:r>
      <w:r>
        <w:rPr>
          <w:spacing w:val="-3"/>
        </w:rPr>
        <w:t>□不适用</w:t>
      </w:r>
    </w:p>
    <w:p>
      <w:pPr>
        <w:pStyle w:val="ListParagraph"/>
        <w:numPr>
          <w:ilvl w:val="1"/>
          <w:numId w:val="32"/>
        </w:numPr>
        <w:tabs>
          <w:tab w:pos="893" w:val="left" w:leader="none"/>
        </w:tabs>
        <w:spacing w:line="364" w:lineRule="auto" w:before="2" w:after="0"/>
        <w:ind w:left="157" w:right="426" w:firstLine="420"/>
        <w:jc w:val="left"/>
        <w:rPr>
          <w:sz w:val="21"/>
        </w:rPr>
      </w:pPr>
      <w:r>
        <w:rPr>
          <w:spacing w:val="-2"/>
          <w:sz w:val="21"/>
        </w:rPr>
        <w:t>因对外提供担保、诉讼事项、产品质量保证、亏损合同等或有事项形成的义务成为公司承担的现时义务，履行该义务很可能导致经济利益流出公司，且该义务的金额能够可靠的计量时，公司将该项义务确认为预计负债。</w:t>
      </w:r>
    </w:p>
    <w:p>
      <w:pPr>
        <w:pStyle w:val="ListParagraph"/>
        <w:numPr>
          <w:ilvl w:val="1"/>
          <w:numId w:val="32"/>
        </w:numPr>
        <w:tabs>
          <w:tab w:pos="893" w:val="left" w:leader="none"/>
        </w:tabs>
        <w:spacing w:line="364" w:lineRule="auto" w:before="0" w:after="0"/>
        <w:ind w:left="157" w:right="426" w:firstLine="420"/>
        <w:jc w:val="left"/>
        <w:rPr>
          <w:sz w:val="21"/>
        </w:rPr>
      </w:pPr>
      <w:r>
        <w:rPr>
          <w:spacing w:val="-2"/>
          <w:sz w:val="21"/>
        </w:rPr>
        <w:t>公司按照履行相关现时义务所需支出的最佳估计数对预计负债进行初始计量，并在资产负债表日对预计负债的账面价值进行复核。</w:t>
      </w:r>
    </w:p>
    <w:p>
      <w:pPr>
        <w:spacing w:after="0" w:line="364" w:lineRule="auto"/>
        <w:jc w:val="left"/>
        <w:rPr>
          <w:sz w:val="21"/>
        </w:rPr>
        <w:sectPr>
          <w:pgSz w:w="11910" w:h="16840"/>
          <w:pgMar w:header="857" w:footer="1195" w:top="1360" w:bottom="1380" w:left="1120" w:right="1480"/>
        </w:sectPr>
      </w:pPr>
    </w:p>
    <w:p>
      <w:pPr>
        <w:pStyle w:val="BodyText"/>
        <w:spacing w:before="135"/>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股份支付</w:t>
      </w:r>
    </w:p>
    <w:p>
      <w:pPr>
        <w:pStyle w:val="BodyText"/>
        <w:spacing w:before="65"/>
        <w:ind w:left="157"/>
      </w:pPr>
      <w:r>
        <w:rPr/>
        <w:t>√适用</w:t>
      </w:r>
      <w:r>
        <w:rPr>
          <w:spacing w:val="44"/>
          <w:w w:val="150"/>
        </w:rPr>
        <w:t> </w:t>
      </w:r>
      <w:r>
        <w:rPr>
          <w:spacing w:val="-3"/>
        </w:rPr>
        <w:t>□不适用</w:t>
      </w:r>
    </w:p>
    <w:p>
      <w:pPr>
        <w:pStyle w:val="ListParagraph"/>
        <w:numPr>
          <w:ilvl w:val="1"/>
          <w:numId w:val="32"/>
        </w:numPr>
        <w:tabs>
          <w:tab w:pos="893" w:val="left" w:leader="none"/>
        </w:tabs>
        <w:spacing w:line="240" w:lineRule="auto" w:before="2" w:after="0"/>
        <w:ind w:left="893" w:right="0" w:hanging="316"/>
        <w:jc w:val="left"/>
        <w:rPr>
          <w:sz w:val="21"/>
        </w:rPr>
      </w:pPr>
      <w:r>
        <w:rPr>
          <w:spacing w:val="-4"/>
          <w:sz w:val="21"/>
        </w:rPr>
        <w:t>股份支付的种类</w:t>
      </w:r>
    </w:p>
    <w:p>
      <w:pPr>
        <w:pStyle w:val="BodyText"/>
        <w:spacing w:before="141"/>
        <w:ind w:left="577"/>
      </w:pPr>
      <w:r>
        <w:rPr>
          <w:spacing w:val="-3"/>
        </w:rPr>
        <w:t>包括以权益结算的股份支付和以现金结算的股份支付。</w:t>
      </w:r>
    </w:p>
    <w:p>
      <w:pPr>
        <w:pStyle w:val="ListParagraph"/>
        <w:numPr>
          <w:ilvl w:val="1"/>
          <w:numId w:val="32"/>
        </w:numPr>
        <w:tabs>
          <w:tab w:pos="893" w:val="left" w:leader="none"/>
        </w:tabs>
        <w:spacing w:line="240" w:lineRule="auto" w:before="139" w:after="0"/>
        <w:ind w:left="893" w:right="0" w:hanging="316"/>
        <w:jc w:val="left"/>
        <w:rPr>
          <w:sz w:val="21"/>
        </w:rPr>
      </w:pPr>
      <w:r>
        <w:rPr>
          <w:spacing w:val="-3"/>
          <w:sz w:val="21"/>
        </w:rPr>
        <w:t>实施、修改、终止股份支付计划的相关会计处理</w:t>
      </w:r>
    </w:p>
    <w:p>
      <w:pPr>
        <w:pStyle w:val="ListParagraph"/>
        <w:numPr>
          <w:ilvl w:val="0"/>
          <w:numId w:val="51"/>
        </w:numPr>
        <w:tabs>
          <w:tab w:pos="998" w:val="left" w:leader="none"/>
        </w:tabs>
        <w:spacing w:line="240" w:lineRule="auto" w:before="139" w:after="0"/>
        <w:ind w:left="998" w:right="0" w:hanging="421"/>
        <w:jc w:val="both"/>
        <w:rPr>
          <w:sz w:val="21"/>
        </w:rPr>
      </w:pPr>
      <w:r>
        <w:rPr>
          <w:spacing w:val="-3"/>
          <w:sz w:val="21"/>
        </w:rPr>
        <w:t>以权益结算的股份支付</w:t>
      </w:r>
    </w:p>
    <w:p>
      <w:pPr>
        <w:pStyle w:val="BodyText"/>
        <w:spacing w:line="364" w:lineRule="auto" w:before="139"/>
        <w:ind w:left="157" w:right="318" w:firstLine="420"/>
        <w:jc w:val="both"/>
      </w:pPr>
      <w:r>
        <w:rPr>
          <w:spacing w:val="-2"/>
        </w:rPr>
        <w:t>授予后立即可行权的换取职工服务的以权益结算的股份支付，在授予日按照权益工具的公允价值计入相关成本或费用，相应调整资本公积。完成等待期内的服务或达到规定业绩条件才可行权的换取职工服务的以权益结算的股份支付，在等待期内的每个资产负债表日，以对可行权权益工具数量的最佳估计为基础，按权益工具授予日的公允价值，将当期取得的服务计入相关成本或费用，相应调整资本公积。</w:t>
      </w:r>
    </w:p>
    <w:p>
      <w:pPr>
        <w:pStyle w:val="BodyText"/>
        <w:spacing w:line="364" w:lineRule="auto"/>
        <w:ind w:left="157" w:right="318" w:firstLine="420"/>
        <w:jc w:val="both"/>
      </w:pPr>
      <w:r>
        <w:rPr>
          <w:spacing w:val="-2"/>
        </w:rPr>
        <w:t>换取其他方服务的权益结算的股份支付，如果其他方服务的公允价值能够可靠计量的，按照其他方服务在取得日的公允价值计量；如果其他方服务的公允价值不能可靠计量，但权益工具的公允价值能够可靠计量的，按照权益工具在服务取得日的公允价值计量，计入相关成本或费用，相应增加所有者权益。</w:t>
      </w:r>
    </w:p>
    <w:p>
      <w:pPr>
        <w:pStyle w:val="ListParagraph"/>
        <w:numPr>
          <w:ilvl w:val="0"/>
          <w:numId w:val="51"/>
        </w:numPr>
        <w:tabs>
          <w:tab w:pos="998" w:val="left" w:leader="none"/>
        </w:tabs>
        <w:spacing w:line="268" w:lineRule="exact" w:before="0" w:after="0"/>
        <w:ind w:left="998" w:right="0" w:hanging="421"/>
        <w:jc w:val="both"/>
        <w:rPr>
          <w:sz w:val="21"/>
        </w:rPr>
      </w:pPr>
      <w:r>
        <w:rPr>
          <w:spacing w:val="-3"/>
          <w:sz w:val="21"/>
        </w:rPr>
        <w:t>以现金结算的股份支付</w:t>
      </w:r>
    </w:p>
    <w:p>
      <w:pPr>
        <w:pStyle w:val="BodyText"/>
        <w:spacing w:line="364" w:lineRule="auto" w:before="137"/>
        <w:ind w:left="157" w:right="318" w:firstLine="420"/>
        <w:jc w:val="both"/>
      </w:pPr>
      <w:r>
        <w:rPr>
          <w:spacing w:val="-2"/>
        </w:rPr>
        <w:t>授予后立即可行权的换取职工服务的以现金结算的股份支付，在授予日按公司承担负债的公允价值计入相关成本或费用，相应增加负债。完成等待期内的服务或达到规定业绩条件才可行权的换取职工服务的以现金结算的股份支付，在等待期内的每个资产负债表日，以对可行权情况的最佳估计为基础，按公司承担负债的公允价值，将当期取得的服务计入相关成本或费用和相应的</w:t>
      </w:r>
      <w:r>
        <w:rPr>
          <w:spacing w:val="-4"/>
        </w:rPr>
        <w:t>负债。</w:t>
      </w:r>
    </w:p>
    <w:p>
      <w:pPr>
        <w:pStyle w:val="ListParagraph"/>
        <w:numPr>
          <w:ilvl w:val="0"/>
          <w:numId w:val="51"/>
        </w:numPr>
        <w:tabs>
          <w:tab w:pos="998" w:val="left" w:leader="none"/>
        </w:tabs>
        <w:spacing w:line="240" w:lineRule="auto" w:before="1" w:after="0"/>
        <w:ind w:left="998" w:right="0" w:hanging="421"/>
        <w:jc w:val="both"/>
        <w:rPr>
          <w:sz w:val="21"/>
        </w:rPr>
      </w:pPr>
      <w:r>
        <w:rPr>
          <w:spacing w:val="-3"/>
          <w:sz w:val="21"/>
        </w:rPr>
        <w:t>修改、终止股份支付计划</w:t>
      </w:r>
    </w:p>
    <w:p>
      <w:pPr>
        <w:pStyle w:val="BodyText"/>
        <w:spacing w:line="364" w:lineRule="auto" w:before="139"/>
        <w:ind w:left="157" w:right="318" w:firstLine="420"/>
        <w:jc w:val="both"/>
      </w:pPr>
      <w:r>
        <w:rPr>
          <w:spacing w:val="-2"/>
        </w:rPr>
        <w:t>如果修改增加了所授予的权益工具的公允价值，公司按照权益工具公允价值的增加相应地确认取得服务的增加；如果修改增加了所授予的权益工具的数量，公司将增加的权益工具的公允价值相应地确认为取得服务的增加；如果公司按照有利于职工的方式修改可行权条件，公司在处理可行权条件时，考虑修改后的可行权条件。</w:t>
      </w:r>
    </w:p>
    <w:p>
      <w:pPr>
        <w:pStyle w:val="BodyText"/>
        <w:spacing w:line="364" w:lineRule="auto"/>
        <w:ind w:left="157" w:right="318" w:firstLine="420"/>
        <w:jc w:val="both"/>
      </w:pPr>
      <w:r>
        <w:rPr>
          <w:spacing w:val="-2"/>
        </w:rPr>
        <w:t>如果修改减少了授予的权益工具的公允价值，公司继续以权益工具在授予日的公允价值为基础，确认取得服务的金额，而不考虑权益工具公允价值的减少；如果修改减少了授予的权益工具的数量，公司将减少部分作为已授予的权益工具的取消来进行处理；如果以不利于职工的方式修改了可行权条件，在处理可行权条件时，不考虑修改后的可行权条件。</w:t>
      </w:r>
    </w:p>
    <w:p>
      <w:pPr>
        <w:pStyle w:val="BodyText"/>
        <w:spacing w:line="364" w:lineRule="auto"/>
        <w:ind w:left="157" w:right="318" w:firstLine="420"/>
        <w:jc w:val="both"/>
      </w:pPr>
      <w:r>
        <w:rPr>
          <w:spacing w:val="-2"/>
        </w:rPr>
        <w:t>如果公司在等待期内取消了所授予的权益工具或结算了所授予的权益工具（因未满足可行权条件而被取消的除外），则将取消或结算作为加速可行权处理，立即确认原本在剩余等待期内确认的金额。</w:t>
      </w:r>
    </w:p>
    <w:p>
      <w:pPr>
        <w:spacing w:after="0" w:line="364" w:lineRule="auto"/>
        <w:jc w:val="both"/>
        <w:sectPr>
          <w:pgSz w:w="11910" w:h="16840"/>
          <w:pgMar w:header="857" w:footer="1195" w:top="1360" w:bottom="1380" w:left="1120" w:right="1480"/>
        </w:sectPr>
      </w:pPr>
    </w:p>
    <w:p>
      <w:pPr>
        <w:pStyle w:val="BodyText"/>
        <w:spacing w:before="135"/>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优先股、永续债等其他金融工具</w:t>
      </w:r>
    </w:p>
    <w:p>
      <w:pPr>
        <w:pStyle w:val="BodyText"/>
        <w:spacing w:before="65"/>
        <w:ind w:left="157"/>
      </w:pPr>
      <w:r>
        <w:rPr/>
        <w:t>√适用</w:t>
      </w:r>
      <w:r>
        <w:rPr>
          <w:spacing w:val="44"/>
          <w:w w:val="150"/>
        </w:rPr>
        <w:t> </w:t>
      </w:r>
      <w:r>
        <w:rPr>
          <w:spacing w:val="-3"/>
        </w:rPr>
        <w:t>□不适用</w:t>
      </w:r>
    </w:p>
    <w:p>
      <w:pPr>
        <w:pStyle w:val="BodyText"/>
        <w:spacing w:before="2"/>
        <w:ind w:left="577"/>
      </w:pPr>
      <w:r>
        <w:rPr>
          <w:spacing w:val="-2"/>
        </w:rPr>
        <w:t>根据金融工具相关准则、《金融负债与权益工具的区分及相关会计处理规定》（</w:t>
      </w:r>
      <w:r>
        <w:rPr>
          <w:spacing w:val="-6"/>
        </w:rPr>
        <w:t>财会</w:t>
      </w:r>
    </w:p>
    <w:p>
      <w:pPr>
        <w:pStyle w:val="BodyText"/>
        <w:spacing w:line="364" w:lineRule="auto" w:before="141"/>
        <w:ind w:left="157" w:right="318"/>
      </w:pPr>
      <w:r>
        <w:rPr/>
        <w:t>〔2014〕13</w:t>
      </w:r>
      <w:r>
        <w:rPr>
          <w:spacing w:val="-21"/>
        </w:rPr>
        <w:t> 号</w:t>
      </w:r>
      <w:r>
        <w:rPr/>
        <w:t>），对发行的可转换公司债券等金融工具，公司依据所发行金融工具的合同条款</w:t>
      </w:r>
      <w:r>
        <w:rPr>
          <w:spacing w:val="-2"/>
        </w:rPr>
        <w:t>及其所反映的经济实质而非仅以法律形式，结合金融资产、金融负债和权益工具的定义，在初始确认时将该等金融工具或其组成部分分类为金融资产、金融负债或权益工具。</w:t>
      </w:r>
    </w:p>
    <w:p>
      <w:pPr>
        <w:pStyle w:val="BodyText"/>
        <w:spacing w:line="364" w:lineRule="auto"/>
        <w:ind w:left="157" w:right="318" w:firstLine="420"/>
        <w:jc w:val="both"/>
      </w:pPr>
      <w:r>
        <w:rPr>
          <w:spacing w:val="-2"/>
        </w:rPr>
        <w:t>在资产负债表日，对于归类为权益工具的金融工具，其利息支出或股利分配作为公司的利润分配，其回购、注销等作为权益的变动处理；对于归类为金融负债的金融工具，其利息支出或股利分配按照借款费用进行处理，其回购或赎回产生的利得或损失等计入当期损益。</w:t>
      </w:r>
    </w:p>
    <w:p>
      <w:pPr>
        <w:pStyle w:val="BodyText"/>
        <w:spacing w:before="60"/>
      </w:pPr>
    </w:p>
    <w:p>
      <w:pPr>
        <w:pStyle w:val="ListParagraph"/>
        <w:numPr>
          <w:ilvl w:val="0"/>
          <w:numId w:val="32"/>
        </w:numPr>
        <w:tabs>
          <w:tab w:pos="581" w:val="left" w:leader="none"/>
        </w:tabs>
        <w:spacing w:line="240" w:lineRule="auto" w:before="0" w:after="0"/>
        <w:ind w:left="581" w:right="0" w:hanging="424"/>
        <w:jc w:val="left"/>
        <w:rPr>
          <w:sz w:val="21"/>
        </w:rPr>
      </w:pPr>
      <w:r>
        <w:rPr>
          <w:spacing w:val="-5"/>
          <w:sz w:val="21"/>
        </w:rPr>
        <w:t>收入</w:t>
      </w:r>
    </w:p>
    <w:p>
      <w:pPr>
        <w:pStyle w:val="ListParagraph"/>
        <w:numPr>
          <w:ilvl w:val="0"/>
          <w:numId w:val="52"/>
        </w:numPr>
        <w:tabs>
          <w:tab w:pos="583" w:val="left" w:leader="none"/>
        </w:tabs>
        <w:spacing w:line="240" w:lineRule="auto" w:before="64" w:after="0"/>
        <w:ind w:left="583" w:right="0" w:hanging="426"/>
        <w:jc w:val="left"/>
        <w:rPr>
          <w:sz w:val="21"/>
        </w:rPr>
      </w:pPr>
      <w:r>
        <w:rPr>
          <w:spacing w:val="-3"/>
          <w:sz w:val="21"/>
        </w:rPr>
        <w:t>收入确认和计量所采用的会计政策</w:t>
      </w:r>
    </w:p>
    <w:p>
      <w:pPr>
        <w:pStyle w:val="BodyText"/>
        <w:spacing w:before="62"/>
        <w:ind w:left="157"/>
      </w:pPr>
      <w:r>
        <w:rPr>
          <w:spacing w:val="-3"/>
        </w:rPr>
        <w:t>√适用 □不适用</w:t>
      </w:r>
    </w:p>
    <w:p>
      <w:pPr>
        <w:pStyle w:val="ListParagraph"/>
        <w:numPr>
          <w:ilvl w:val="1"/>
          <w:numId w:val="52"/>
        </w:numPr>
        <w:tabs>
          <w:tab w:pos="893" w:val="left" w:leader="none"/>
        </w:tabs>
        <w:spacing w:line="240" w:lineRule="auto" w:before="5" w:after="0"/>
        <w:ind w:left="893" w:right="0" w:hanging="316"/>
        <w:jc w:val="left"/>
        <w:rPr>
          <w:sz w:val="21"/>
        </w:rPr>
      </w:pPr>
      <w:r>
        <w:rPr>
          <w:spacing w:val="-4"/>
          <w:sz w:val="21"/>
        </w:rPr>
        <w:t>收入确认原则</w:t>
      </w:r>
    </w:p>
    <w:p>
      <w:pPr>
        <w:pStyle w:val="BodyText"/>
        <w:spacing w:line="364" w:lineRule="auto" w:before="139"/>
        <w:ind w:left="157" w:right="318" w:firstLine="420"/>
      </w:pPr>
      <w:r>
        <w:rPr>
          <w:spacing w:val="-2"/>
        </w:rPr>
        <w:t>于合同开始日，公司对合同进行评估，识别合同所包含的各单项履约义务，并确定各单项履约义务是在某一时段内履行，还是在某一时点履行。</w:t>
      </w:r>
    </w:p>
    <w:p>
      <w:pPr>
        <w:pStyle w:val="BodyText"/>
        <w:spacing w:line="364" w:lineRule="auto"/>
        <w:ind w:left="157" w:right="318" w:firstLine="420"/>
        <w:jc w:val="both"/>
      </w:pPr>
      <w:r>
        <w:rPr>
          <w:spacing w:val="-2"/>
        </w:rPr>
        <w:t>满足下列条件之一时，属于在某一时段内履行履约义务，否则，属于在某一时点履行履约义</w:t>
      </w:r>
      <w:r>
        <w:rPr/>
        <w:t>务：(1</w:t>
      </w:r>
      <w:r>
        <w:rPr>
          <w:spacing w:val="-4"/>
        </w:rPr>
        <w:t>) 客户在公司履约的同时即取得并消耗公司履约所带来的经济利益；(</w:t>
      </w:r>
      <w:r>
        <w:rPr/>
        <w:t>2)</w:t>
      </w:r>
      <w:r>
        <w:rPr>
          <w:spacing w:val="-4"/>
        </w:rPr>
        <w:t> 客户能够控制公</w:t>
      </w:r>
      <w:r>
        <w:rPr/>
        <w:t>司履约过程中在建商品；(3)</w:t>
      </w:r>
      <w:r>
        <w:rPr>
          <w:spacing w:val="-5"/>
        </w:rPr>
        <w:t> 公司履约过程中所产出的商品具有不可替代用途，且公司在整个合</w:t>
      </w:r>
      <w:r>
        <w:rPr>
          <w:spacing w:val="-2"/>
        </w:rPr>
        <w:t>同期间内有权就累计至今已完成的履约部分收取款项。</w:t>
      </w:r>
    </w:p>
    <w:p>
      <w:pPr>
        <w:pStyle w:val="BodyText"/>
        <w:spacing w:line="364" w:lineRule="auto"/>
        <w:ind w:left="157" w:right="318" w:firstLine="420"/>
        <w:jc w:val="both"/>
      </w:pPr>
      <w:r>
        <w:rPr>
          <w:spacing w:val="-2"/>
        </w:rPr>
        <w:t>对于在某一时段内履行的履约义务，公司在该段时间内按照履约进度确认收入。履约进度不能合理确定时，已经发生的成本预计能够得到补偿的，按照已经发生的成本金额确认收入，直到履约进度能够合理确定为止。对于在某一时点履行的履约义务，在客户取得相关商品或服务控制</w:t>
      </w:r>
      <w:r>
        <w:rPr/>
        <w:t>权时点确认收入。在判断客户是否已取得商品控制权时，公司考虑下列迹象：(1)</w:t>
      </w:r>
      <w:r>
        <w:rPr>
          <w:spacing w:val="-5"/>
        </w:rPr>
        <w:t> 公司就该商品</w:t>
      </w:r>
      <w:r>
        <w:rPr/>
        <w:t>享有现时收款权利，即客户就该商品负有现时付款义务；(2)</w:t>
      </w:r>
      <w:r>
        <w:rPr>
          <w:spacing w:val="-5"/>
        </w:rPr>
        <w:t> 公司已将该商品的法定所有权转移</w:t>
      </w:r>
      <w:r>
        <w:rPr/>
        <w:t>给客户，即客户已拥有该商品的法定所有权；(3)</w:t>
      </w:r>
      <w:r>
        <w:rPr>
          <w:spacing w:val="-5"/>
        </w:rPr>
        <w:t> 公司已将该商品实物转移给客户，即客户已实</w:t>
      </w:r>
      <w:r>
        <w:rPr/>
        <w:t>物占有该商品；(4)</w:t>
      </w:r>
      <w:r>
        <w:rPr>
          <w:spacing w:val="-5"/>
        </w:rPr>
        <w:t> 公司已将该商品所有权上的主要风险和报酬转移给客户，即客户已取得该商</w:t>
      </w:r>
      <w:r>
        <w:rPr/>
        <w:t>品所有权上的主要风险和报酬；(5)</w:t>
      </w:r>
      <w:r>
        <w:rPr>
          <w:spacing w:val="-4"/>
        </w:rPr>
        <w:t> 客户已接受该商品；</w:t>
      </w:r>
      <w:r>
        <w:rPr/>
        <w:t>(6)</w:t>
      </w:r>
      <w:r>
        <w:rPr>
          <w:spacing w:val="-4"/>
        </w:rPr>
        <w:t> 其他表明客户已取得商品控制权的迹象。</w:t>
      </w:r>
    </w:p>
    <w:p>
      <w:pPr>
        <w:pStyle w:val="ListParagraph"/>
        <w:numPr>
          <w:ilvl w:val="1"/>
          <w:numId w:val="52"/>
        </w:numPr>
        <w:tabs>
          <w:tab w:pos="893" w:val="left" w:leader="none"/>
        </w:tabs>
        <w:spacing w:line="266" w:lineRule="exact" w:before="0" w:after="0"/>
        <w:ind w:left="893" w:right="0" w:hanging="316"/>
        <w:jc w:val="left"/>
        <w:rPr>
          <w:sz w:val="21"/>
        </w:rPr>
      </w:pPr>
      <w:r>
        <w:rPr>
          <w:spacing w:val="-4"/>
          <w:sz w:val="21"/>
        </w:rPr>
        <w:t>收入计量原则</w:t>
      </w:r>
    </w:p>
    <w:p>
      <w:pPr>
        <w:pStyle w:val="ListParagraph"/>
        <w:numPr>
          <w:ilvl w:val="0"/>
          <w:numId w:val="53"/>
        </w:numPr>
        <w:tabs>
          <w:tab w:pos="998" w:val="left" w:leader="none"/>
        </w:tabs>
        <w:spacing w:line="364" w:lineRule="auto" w:before="136" w:after="0"/>
        <w:ind w:left="157" w:right="318" w:firstLine="420"/>
        <w:jc w:val="left"/>
        <w:rPr>
          <w:sz w:val="21"/>
        </w:rPr>
      </w:pPr>
      <w:r>
        <w:rPr>
          <w:spacing w:val="-2"/>
          <w:sz w:val="21"/>
        </w:rPr>
        <w:t>公司按照分摊至各单项履约义务的交易价格计量收入。交易价格是公司因向客户转让商品或服务而预期有权收取的对价金额，不包括代第三方收取的款项以及预期将退还给客户的款</w:t>
      </w:r>
      <w:r>
        <w:rPr>
          <w:spacing w:val="40"/>
          <w:sz w:val="21"/>
        </w:rPr>
        <w:t> </w:t>
      </w:r>
      <w:r>
        <w:rPr>
          <w:spacing w:val="-6"/>
          <w:sz w:val="21"/>
        </w:rPr>
        <w:t>项。</w:t>
      </w:r>
    </w:p>
    <w:p>
      <w:pPr>
        <w:spacing w:after="0" w:line="364" w:lineRule="auto"/>
        <w:jc w:val="left"/>
        <w:rPr>
          <w:sz w:val="21"/>
        </w:rPr>
        <w:sectPr>
          <w:pgSz w:w="11910" w:h="16840"/>
          <w:pgMar w:header="857" w:footer="1195" w:top="1360" w:bottom="1380" w:left="1120" w:right="1480"/>
        </w:sectPr>
      </w:pPr>
    </w:p>
    <w:p>
      <w:pPr>
        <w:pStyle w:val="ListParagraph"/>
        <w:numPr>
          <w:ilvl w:val="0"/>
          <w:numId w:val="53"/>
        </w:numPr>
        <w:tabs>
          <w:tab w:pos="998" w:val="left" w:leader="none"/>
        </w:tabs>
        <w:spacing w:line="364" w:lineRule="auto" w:before="73" w:after="0"/>
        <w:ind w:left="157" w:right="318" w:firstLine="420"/>
        <w:jc w:val="left"/>
        <w:rPr>
          <w:sz w:val="21"/>
        </w:rPr>
      </w:pPr>
      <w:r>
        <w:rPr>
          <w:spacing w:val="-2"/>
          <w:sz w:val="21"/>
        </w:rPr>
        <w:t>合同中存在可变对价的，公司按照期望值或最可能发生金额确定可变对价的最佳估计</w:t>
      </w:r>
      <w:r>
        <w:rPr>
          <w:spacing w:val="40"/>
          <w:sz w:val="21"/>
        </w:rPr>
        <w:t> </w:t>
      </w:r>
      <w:r>
        <w:rPr>
          <w:spacing w:val="-2"/>
          <w:sz w:val="21"/>
        </w:rPr>
        <w:t>数，但包含可变对价的交易价格，不超过在相关不确定性消除时累计已确认收入极可能不会发生重大转回的金额。</w:t>
      </w:r>
    </w:p>
    <w:p>
      <w:pPr>
        <w:pStyle w:val="ListParagraph"/>
        <w:numPr>
          <w:ilvl w:val="0"/>
          <w:numId w:val="53"/>
        </w:numPr>
        <w:tabs>
          <w:tab w:pos="998" w:val="left" w:leader="none"/>
        </w:tabs>
        <w:spacing w:line="364" w:lineRule="auto" w:before="0" w:after="0"/>
        <w:ind w:left="157" w:right="318" w:firstLine="420"/>
        <w:jc w:val="both"/>
        <w:rPr>
          <w:sz w:val="21"/>
        </w:rPr>
      </w:pPr>
      <w:r>
        <w:rPr>
          <w:spacing w:val="-2"/>
          <w:sz w:val="21"/>
        </w:rPr>
        <w:t>合同中存在重大融资成分的，公司按照假定客户在取得商品或服务控制权时即以现金支付的应付金额确定交易价格。该交易价格与合同对价之间的差额，在合同期间内采用实际利率法摊销。合同开始日，公司预计客户取得商品或服务控制权与客户支付价款间隔不超过一年的，不考虑合同中存在的重大融资成分。</w:t>
      </w:r>
    </w:p>
    <w:p>
      <w:pPr>
        <w:pStyle w:val="ListParagraph"/>
        <w:numPr>
          <w:ilvl w:val="0"/>
          <w:numId w:val="53"/>
        </w:numPr>
        <w:tabs>
          <w:tab w:pos="998" w:val="left" w:leader="none"/>
        </w:tabs>
        <w:spacing w:line="364" w:lineRule="auto" w:before="0" w:after="0"/>
        <w:ind w:left="157" w:right="318" w:firstLine="420"/>
        <w:jc w:val="both"/>
        <w:rPr>
          <w:sz w:val="21"/>
        </w:rPr>
      </w:pPr>
      <w:r>
        <w:rPr>
          <w:spacing w:val="-2"/>
          <w:sz w:val="21"/>
        </w:rPr>
        <w:t>合同中包含两项或多项履约义务的，公司于合同开始日，按照各单项履约义务所承诺商品的单独售价的相对比例，将交易价格分摊至各单项履约义务。</w:t>
      </w:r>
    </w:p>
    <w:p>
      <w:pPr>
        <w:pStyle w:val="ListParagraph"/>
        <w:numPr>
          <w:ilvl w:val="1"/>
          <w:numId w:val="52"/>
        </w:numPr>
        <w:tabs>
          <w:tab w:pos="893" w:val="left" w:leader="none"/>
        </w:tabs>
        <w:spacing w:line="267" w:lineRule="exact" w:before="0" w:after="0"/>
        <w:ind w:left="893" w:right="0" w:hanging="316"/>
        <w:jc w:val="both"/>
        <w:rPr>
          <w:sz w:val="21"/>
        </w:rPr>
      </w:pPr>
      <w:r>
        <w:rPr>
          <w:spacing w:val="-3"/>
          <w:sz w:val="21"/>
        </w:rPr>
        <w:t>收入确认的具体方法</w:t>
      </w:r>
    </w:p>
    <w:p>
      <w:pPr>
        <w:pStyle w:val="ListParagraph"/>
        <w:numPr>
          <w:ilvl w:val="0"/>
          <w:numId w:val="54"/>
        </w:numPr>
        <w:tabs>
          <w:tab w:pos="998" w:val="left" w:leader="none"/>
        </w:tabs>
        <w:spacing w:line="240" w:lineRule="auto" w:before="138" w:after="0"/>
        <w:ind w:left="998" w:right="0" w:hanging="421"/>
        <w:jc w:val="both"/>
        <w:rPr>
          <w:sz w:val="21"/>
        </w:rPr>
      </w:pPr>
      <w:r>
        <w:rPr>
          <w:spacing w:val="-3"/>
          <w:sz w:val="21"/>
        </w:rPr>
        <w:t>销售海缆系统产品和陆缆系统产品</w:t>
      </w:r>
    </w:p>
    <w:p>
      <w:pPr>
        <w:pStyle w:val="BodyText"/>
        <w:spacing w:line="364" w:lineRule="auto" w:before="139"/>
        <w:ind w:left="157" w:right="318" w:firstLine="420"/>
        <w:jc w:val="both"/>
      </w:pPr>
      <w:r>
        <w:rPr>
          <w:spacing w:val="-2"/>
        </w:rPr>
        <w:t>公司海缆系统产品和陆缆系统产品销售业务属于在某一时点履行的履约义务。内销产品收入确认需满足以下条件：公司已根据合同约定将产品交付给购货方，对于海缆系统产品，产品已经敷设完成，并经客户验收，取得客户使用报告，对于陆缆系统产品，产品已交付并取得签收单，已经收回货款或取得了收款权利且相关的经济利益很可能流入。外销产品收入确认需满足以下条件：公司已根据合同约定将产品报关、离港，取得提单，已经收回货款或取得了收款权利且相关的经济利益很可能流入。</w:t>
      </w:r>
    </w:p>
    <w:p>
      <w:pPr>
        <w:pStyle w:val="ListParagraph"/>
        <w:numPr>
          <w:ilvl w:val="0"/>
          <w:numId w:val="54"/>
        </w:numPr>
        <w:tabs>
          <w:tab w:pos="998" w:val="left" w:leader="none"/>
        </w:tabs>
        <w:spacing w:line="268" w:lineRule="exact" w:before="0" w:after="0"/>
        <w:ind w:left="998" w:right="0" w:hanging="421"/>
        <w:jc w:val="both"/>
        <w:rPr>
          <w:sz w:val="21"/>
        </w:rPr>
      </w:pPr>
      <w:r>
        <w:rPr>
          <w:spacing w:val="-3"/>
          <w:sz w:val="21"/>
        </w:rPr>
        <w:t>提供海洋工程服务收入</w:t>
      </w:r>
    </w:p>
    <w:p>
      <w:pPr>
        <w:pStyle w:val="BodyText"/>
        <w:spacing w:line="364" w:lineRule="auto" w:before="139"/>
        <w:ind w:left="157" w:right="318" w:firstLine="420"/>
      </w:pPr>
      <w:r>
        <w:rPr>
          <w:spacing w:val="-2"/>
        </w:rPr>
        <w:t>公司海洋工程服务中工程敷设服务根据履约进度确认收入。履约进度按照由公司、监理单位和业主三方共同确认的实际测量的完工进度确认。</w:t>
      </w:r>
    </w:p>
    <w:p>
      <w:pPr>
        <w:pStyle w:val="BodyText"/>
        <w:spacing w:before="62"/>
      </w:pPr>
    </w:p>
    <w:p>
      <w:pPr>
        <w:pStyle w:val="ListParagraph"/>
        <w:numPr>
          <w:ilvl w:val="0"/>
          <w:numId w:val="52"/>
        </w:numPr>
        <w:tabs>
          <w:tab w:pos="583" w:val="left" w:leader="none"/>
        </w:tabs>
        <w:spacing w:line="240" w:lineRule="auto" w:before="1" w:after="0"/>
        <w:ind w:left="583" w:right="0" w:hanging="426"/>
        <w:jc w:val="left"/>
        <w:rPr>
          <w:sz w:val="21"/>
        </w:rPr>
      </w:pPr>
      <w:r>
        <w:rPr>
          <w:spacing w:val="-3"/>
          <w:sz w:val="21"/>
        </w:rPr>
        <w:t>同类业务采用不同经营模式导致收入确认会计政策存在差异的情况</w:t>
      </w:r>
    </w:p>
    <w:p>
      <w:pPr>
        <w:pStyle w:val="BodyText"/>
        <w:spacing w:before="62"/>
        <w:ind w:left="157"/>
      </w:pPr>
      <w:r>
        <w:rPr>
          <w:spacing w:val="-3"/>
        </w:rPr>
        <w:t>□适用 √不适用</w:t>
      </w:r>
    </w:p>
    <w:p>
      <w:pPr>
        <w:pStyle w:val="BodyText"/>
        <w:spacing w:before="66"/>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合同成本</w:t>
      </w:r>
    </w:p>
    <w:p>
      <w:pPr>
        <w:pStyle w:val="BodyText"/>
        <w:spacing w:before="65"/>
        <w:ind w:left="157"/>
      </w:pPr>
      <w:r>
        <w:rPr>
          <w:spacing w:val="-3"/>
        </w:rPr>
        <w:t>√适用 □不适用</w:t>
      </w:r>
    </w:p>
    <w:p>
      <w:pPr>
        <w:pStyle w:val="BodyText"/>
        <w:spacing w:before="2"/>
        <w:ind w:left="577"/>
      </w:pPr>
      <w:r>
        <w:rPr>
          <w:spacing w:val="-3"/>
        </w:rPr>
        <w:t>与合同成本有关的资产包括合同取得成本和合同履约成本。</w:t>
      </w:r>
    </w:p>
    <w:p>
      <w:pPr>
        <w:pStyle w:val="BodyText"/>
        <w:spacing w:line="367" w:lineRule="auto" w:before="139"/>
        <w:ind w:left="157" w:right="318" w:firstLine="420"/>
      </w:pPr>
      <w:r>
        <w:rPr>
          <w:spacing w:val="-2"/>
        </w:rPr>
        <w:t>公司为取得合同发生的增量成本预期能够收回的，作为合同取得成本确认为一项资产。如果合同取得成本的摊销期限不超过一年，在发生时直接计入当期损益。</w:t>
      </w:r>
    </w:p>
    <w:p>
      <w:pPr>
        <w:pStyle w:val="BodyText"/>
        <w:spacing w:line="364" w:lineRule="auto"/>
        <w:ind w:left="157" w:right="318" w:firstLine="420"/>
      </w:pPr>
      <w:r>
        <w:rPr>
          <w:spacing w:val="-2"/>
        </w:rPr>
        <w:t>公司为履行合同发生的成本，不适用存货、固定资产或无形资产等相关准则的规范范围且同时满足下列条件的，作为合同履约成本确认为一项资产：</w:t>
      </w:r>
    </w:p>
    <w:p>
      <w:pPr>
        <w:pStyle w:val="ListParagraph"/>
        <w:numPr>
          <w:ilvl w:val="1"/>
          <w:numId w:val="32"/>
        </w:numPr>
        <w:tabs>
          <w:tab w:pos="893" w:val="left" w:leader="none"/>
        </w:tabs>
        <w:spacing w:line="267" w:lineRule="exact" w:before="0" w:after="0"/>
        <w:ind w:left="893" w:right="0" w:hanging="316"/>
        <w:jc w:val="left"/>
        <w:rPr>
          <w:sz w:val="21"/>
        </w:rPr>
      </w:pPr>
      <w:r>
        <w:rPr>
          <w:spacing w:val="-3"/>
          <w:sz w:val="21"/>
        </w:rPr>
        <w:t>该成本与一份当前或预期取得的合同直接相关，包括直接人工、直接材料、制造费用</w:t>
      </w:r>
    </w:p>
    <w:p>
      <w:pPr>
        <w:pStyle w:val="BodyText"/>
        <w:spacing w:before="135"/>
        <w:ind w:left="157"/>
      </w:pPr>
      <w:r>
        <w:rPr>
          <w:spacing w:val="-2"/>
        </w:rPr>
        <w:t>（或类似费用）</w:t>
      </w:r>
      <w:r>
        <w:rPr>
          <w:spacing w:val="-3"/>
        </w:rPr>
        <w:t>、明确由客户承担的成本以及仅因该合同而发生的其他成本；</w:t>
      </w:r>
    </w:p>
    <w:p>
      <w:pPr>
        <w:pStyle w:val="ListParagraph"/>
        <w:numPr>
          <w:ilvl w:val="1"/>
          <w:numId w:val="32"/>
        </w:numPr>
        <w:tabs>
          <w:tab w:pos="893" w:val="left" w:leader="none"/>
        </w:tabs>
        <w:spacing w:line="240" w:lineRule="auto" w:before="141" w:after="0"/>
        <w:ind w:left="893" w:right="0" w:hanging="316"/>
        <w:jc w:val="both"/>
        <w:rPr>
          <w:sz w:val="21"/>
        </w:rPr>
      </w:pPr>
      <w:r>
        <w:rPr>
          <w:spacing w:val="-3"/>
          <w:sz w:val="21"/>
        </w:rPr>
        <w:t>该成本增加了公司未来用于履行履约义务的资源；</w:t>
      </w:r>
    </w:p>
    <w:p>
      <w:pPr>
        <w:pStyle w:val="ListParagraph"/>
        <w:numPr>
          <w:ilvl w:val="1"/>
          <w:numId w:val="32"/>
        </w:numPr>
        <w:tabs>
          <w:tab w:pos="893" w:val="left" w:leader="none"/>
        </w:tabs>
        <w:spacing w:line="240" w:lineRule="auto" w:before="139" w:after="0"/>
        <w:ind w:left="893" w:right="0" w:hanging="316"/>
        <w:jc w:val="both"/>
        <w:rPr>
          <w:sz w:val="21"/>
        </w:rPr>
      </w:pPr>
      <w:r>
        <w:rPr>
          <w:spacing w:val="-3"/>
          <w:sz w:val="21"/>
        </w:rPr>
        <w:t>该成本预期能够收回。</w:t>
      </w:r>
    </w:p>
    <w:p>
      <w:pPr>
        <w:spacing w:after="0" w:line="240" w:lineRule="auto"/>
        <w:jc w:val="both"/>
        <w:rPr>
          <w:sz w:val="21"/>
        </w:rPr>
        <w:sectPr>
          <w:pgSz w:w="11910" w:h="16840"/>
          <w:pgMar w:header="857" w:footer="1195" w:top="1360" w:bottom="1380" w:left="1120" w:right="1480"/>
        </w:sectPr>
      </w:pPr>
    </w:p>
    <w:p>
      <w:pPr>
        <w:pStyle w:val="BodyText"/>
        <w:spacing w:line="364" w:lineRule="auto" w:before="73"/>
        <w:ind w:left="157" w:right="318" w:firstLine="420"/>
      </w:pPr>
      <w:r>
        <w:rPr>
          <w:spacing w:val="-2"/>
        </w:rPr>
        <w:t>公司对于与合同成本有关的资产采用与该资产相关的商品或服务收入确认相同的基础进行摊销，计入当期损益。</w:t>
      </w:r>
    </w:p>
    <w:p>
      <w:pPr>
        <w:pStyle w:val="BodyText"/>
        <w:spacing w:line="364" w:lineRule="auto"/>
        <w:ind w:left="157" w:right="318" w:firstLine="420"/>
        <w:jc w:val="both"/>
      </w:pPr>
      <w:r>
        <w:rPr>
          <w:spacing w:val="-2"/>
        </w:rPr>
        <w:t>如果与合同成本有关的资产的账面价值高于因转让与该资产相关的商品或服务预期能够取得的剩余对价减去估计将要发生的成本，公司对超出部分计提减值准备，并确认为资产减值损失。以前期间减值的因素之后发生变化，使得转让该资产相关的商品或服务预期能够取得的剩余对价减去估计将要发生的成本高于该资产账面价值的，转回原已计提的资产减值准备，并计入当期损益，但转回后的资产账面价值不超过假定不计提减值准备情况下该资产在转回日的账面价值。</w:t>
      </w:r>
    </w:p>
    <w:p>
      <w:pPr>
        <w:pStyle w:val="BodyText"/>
        <w:spacing w:before="60"/>
      </w:pPr>
    </w:p>
    <w:p>
      <w:pPr>
        <w:pStyle w:val="ListParagraph"/>
        <w:numPr>
          <w:ilvl w:val="0"/>
          <w:numId w:val="32"/>
        </w:numPr>
        <w:tabs>
          <w:tab w:pos="581" w:val="left" w:leader="none"/>
        </w:tabs>
        <w:spacing w:line="240" w:lineRule="auto" w:before="0" w:after="0"/>
        <w:ind w:left="581" w:right="0" w:hanging="424"/>
        <w:jc w:val="both"/>
        <w:rPr>
          <w:sz w:val="21"/>
        </w:rPr>
      </w:pPr>
      <w:r>
        <w:rPr>
          <w:spacing w:val="-3"/>
          <w:sz w:val="21"/>
        </w:rPr>
        <w:t>政府补助</w:t>
      </w:r>
    </w:p>
    <w:p>
      <w:pPr>
        <w:pStyle w:val="BodyText"/>
        <w:spacing w:before="63"/>
        <w:ind w:left="157"/>
        <w:jc w:val="both"/>
      </w:pPr>
      <w:r>
        <w:rPr>
          <w:spacing w:val="-3"/>
        </w:rPr>
        <w:t>√适用 □不适用</w:t>
      </w:r>
    </w:p>
    <w:p>
      <w:pPr>
        <w:pStyle w:val="ListParagraph"/>
        <w:numPr>
          <w:ilvl w:val="1"/>
          <w:numId w:val="32"/>
        </w:numPr>
        <w:tabs>
          <w:tab w:pos="893" w:val="left" w:leader="none"/>
        </w:tabs>
        <w:spacing w:line="364" w:lineRule="auto" w:before="5" w:after="0"/>
        <w:ind w:left="157" w:right="318" w:firstLine="420"/>
        <w:jc w:val="both"/>
        <w:rPr>
          <w:sz w:val="21"/>
        </w:rPr>
      </w:pPr>
      <w:r>
        <w:rPr>
          <w:sz w:val="21"/>
        </w:rPr>
        <w:t>政府补助在同时满足下列条件时予以确认：(1)</w:t>
      </w:r>
      <w:r>
        <w:rPr>
          <w:spacing w:val="-6"/>
          <w:sz w:val="21"/>
        </w:rPr>
        <w:t> 公司能够满足政府补助所附的条件；</w:t>
      </w:r>
      <w:r>
        <w:rPr>
          <w:sz w:val="21"/>
        </w:rPr>
        <w:t>(2)</w:t>
      </w:r>
      <w:r>
        <w:rPr>
          <w:spacing w:val="-2"/>
          <w:sz w:val="21"/>
        </w:rPr>
        <w:t>公司能够收到政府补助。政府补助为货币性资产的，按照收到或应收的金额计量。政府补助为非货币性资产的，按照公允价值计量；公允价值不能可靠取得的，按照名义金额计量。</w:t>
      </w:r>
    </w:p>
    <w:p>
      <w:pPr>
        <w:pStyle w:val="ListParagraph"/>
        <w:numPr>
          <w:ilvl w:val="1"/>
          <w:numId w:val="32"/>
        </w:numPr>
        <w:tabs>
          <w:tab w:pos="893" w:val="left" w:leader="none"/>
        </w:tabs>
        <w:spacing w:line="269" w:lineRule="exact" w:before="0" w:after="0"/>
        <w:ind w:left="893" w:right="0" w:hanging="316"/>
        <w:jc w:val="both"/>
        <w:rPr>
          <w:sz w:val="21"/>
        </w:rPr>
      </w:pPr>
      <w:r>
        <w:rPr>
          <w:spacing w:val="-3"/>
          <w:sz w:val="21"/>
        </w:rPr>
        <w:t>与资产相关的政府补助判断依据及会计处理方法</w:t>
      </w:r>
    </w:p>
    <w:p>
      <w:pPr>
        <w:pStyle w:val="BodyText"/>
        <w:spacing w:line="364" w:lineRule="auto" w:before="139"/>
        <w:ind w:left="157" w:right="318" w:firstLine="420"/>
      </w:pPr>
      <w:r>
        <w:rPr>
          <w:spacing w:val="-2"/>
        </w:rPr>
        <w:t>政府文件规定用于购建或以其他方式形成长期资产的政府补助划分为与资产相关的政府补</w:t>
      </w:r>
      <w:r>
        <w:rPr>
          <w:spacing w:val="40"/>
        </w:rPr>
        <w:t> </w:t>
      </w:r>
      <w:r>
        <w:rPr>
          <w:spacing w:val="-2"/>
        </w:rPr>
        <w:t>助。政府文件不明确的，以取得该补助必须具备的基本条件为基础进行判断，以购建或其他方式形成长期资产为基本条件的作为与资产相关的政府补助。与资产相关的政府补助，冲减相关资产的账面价值或确认为递延收益。与资产相关的政府补助确认为递延收益的，在相关资产使用寿命内按照合理、系统的方法分期计入损益。按照名义金额计量的政府补助，直接计入当期损益。相关资产在使用寿命结束前被出售、转让、报废或发生毁损的，将尚未分配的相关递延收益余额转入资产处置当期的损益。</w:t>
      </w:r>
    </w:p>
    <w:p>
      <w:pPr>
        <w:pStyle w:val="ListParagraph"/>
        <w:numPr>
          <w:ilvl w:val="1"/>
          <w:numId w:val="32"/>
        </w:numPr>
        <w:tabs>
          <w:tab w:pos="893" w:val="left" w:leader="none"/>
        </w:tabs>
        <w:spacing w:line="265" w:lineRule="exact" w:before="0" w:after="0"/>
        <w:ind w:left="893" w:right="0" w:hanging="316"/>
        <w:jc w:val="left"/>
        <w:rPr>
          <w:sz w:val="21"/>
        </w:rPr>
      </w:pPr>
      <w:r>
        <w:rPr>
          <w:spacing w:val="-3"/>
          <w:sz w:val="21"/>
        </w:rPr>
        <w:t>与收益相关的政府补助判断依据及会计处理方法</w:t>
      </w:r>
    </w:p>
    <w:p>
      <w:pPr>
        <w:pStyle w:val="BodyText"/>
        <w:spacing w:line="364" w:lineRule="auto" w:before="141"/>
        <w:ind w:left="157" w:right="318" w:firstLine="420"/>
        <w:jc w:val="both"/>
      </w:pPr>
      <w:r>
        <w:rPr>
          <w:spacing w:val="-2"/>
        </w:rPr>
        <w:t>除与资产相关的政府补助之外的政府补助划分为与收益相关的政府补助。对于同时包含与资产相关部分和与收益相关部分的政府补助，难以区分与资产相关或与收益相关的，整体归类为与收益相关的政府补助。与收益相关的政府补助，用于补偿以后期间的相关成本费用或损失的，确认为递延收益，在确认相关成本费用或损失的期间，计入当期损益或冲减相关成本；用于补偿已发生的相关成本费用或损失的，直接计入当期损益或冲减相关成本。</w:t>
      </w:r>
    </w:p>
    <w:p>
      <w:pPr>
        <w:pStyle w:val="ListParagraph"/>
        <w:numPr>
          <w:ilvl w:val="1"/>
          <w:numId w:val="32"/>
        </w:numPr>
        <w:tabs>
          <w:tab w:pos="893" w:val="left" w:leader="none"/>
        </w:tabs>
        <w:spacing w:line="364" w:lineRule="auto" w:before="0" w:after="0"/>
        <w:ind w:left="157" w:right="426" w:firstLine="420"/>
        <w:jc w:val="both"/>
        <w:rPr>
          <w:sz w:val="21"/>
        </w:rPr>
      </w:pPr>
      <w:r>
        <w:rPr>
          <w:spacing w:val="-2"/>
          <w:sz w:val="21"/>
        </w:rPr>
        <w:t>与公司日常经营活动相关的政府补助，按照经济业务实质，计入其他收益或冲减相关成本费用。与公司日常活动无关的政府补助，计入营业外收支。</w:t>
      </w:r>
    </w:p>
    <w:p>
      <w:pPr>
        <w:pStyle w:val="BodyText"/>
        <w:spacing w:before="58"/>
      </w:pPr>
    </w:p>
    <w:p>
      <w:pPr>
        <w:pStyle w:val="ListParagraph"/>
        <w:numPr>
          <w:ilvl w:val="0"/>
          <w:numId w:val="32"/>
        </w:numPr>
        <w:tabs>
          <w:tab w:pos="581" w:val="left" w:leader="none"/>
        </w:tabs>
        <w:spacing w:line="240" w:lineRule="auto" w:before="0" w:after="0"/>
        <w:ind w:left="581" w:right="0" w:hanging="424"/>
        <w:jc w:val="left"/>
        <w:rPr>
          <w:sz w:val="21"/>
        </w:rPr>
      </w:pPr>
      <w:r>
        <w:rPr>
          <w:spacing w:val="-2"/>
          <w:sz w:val="21"/>
        </w:rPr>
        <w:t>递延所得税资产</w:t>
      </w:r>
      <w:r>
        <w:rPr>
          <w:rFonts w:ascii="Calibri" w:eastAsia="Calibri"/>
          <w:b/>
          <w:spacing w:val="-2"/>
          <w:sz w:val="21"/>
        </w:rPr>
        <w:t>/</w:t>
      </w:r>
      <w:r>
        <w:rPr>
          <w:spacing w:val="-4"/>
          <w:sz w:val="21"/>
        </w:rPr>
        <w:t>递延所得税负债</w:t>
      </w:r>
    </w:p>
    <w:p>
      <w:pPr>
        <w:pStyle w:val="BodyText"/>
        <w:spacing w:before="65"/>
        <w:ind w:left="157"/>
      </w:pPr>
      <w:r>
        <w:rPr/>
        <w:t>√适用</w:t>
      </w:r>
      <w:r>
        <w:rPr>
          <w:spacing w:val="44"/>
          <w:w w:val="150"/>
        </w:rPr>
        <w:t> </w:t>
      </w:r>
      <w:r>
        <w:rPr>
          <w:spacing w:val="-3"/>
        </w:rPr>
        <w:t>□不适用</w:t>
      </w:r>
    </w:p>
    <w:p>
      <w:pPr>
        <w:pStyle w:val="ListParagraph"/>
        <w:numPr>
          <w:ilvl w:val="1"/>
          <w:numId w:val="32"/>
        </w:numPr>
        <w:tabs>
          <w:tab w:pos="893" w:val="left" w:leader="none"/>
        </w:tabs>
        <w:spacing w:line="364" w:lineRule="auto" w:before="2" w:after="0"/>
        <w:ind w:left="157" w:right="318" w:firstLine="420"/>
        <w:jc w:val="left"/>
        <w:rPr>
          <w:sz w:val="21"/>
        </w:rPr>
      </w:pPr>
      <w:r>
        <w:rPr>
          <w:spacing w:val="-2"/>
          <w:sz w:val="21"/>
        </w:rPr>
        <w:t>根据资产、负债的账面价值与其计税基础之间的差额（未作为资产和负债确认的项目按照税法规定可以确定其计税基础的，该计税基础与其账面数之间的差额），按照预期收回该资产或清偿该负债期间的适用税率计算确认递延所得税资产或递延所得税负债。</w:t>
      </w:r>
    </w:p>
    <w:p>
      <w:pPr>
        <w:spacing w:after="0" w:line="364" w:lineRule="auto"/>
        <w:jc w:val="left"/>
        <w:rPr>
          <w:sz w:val="21"/>
        </w:rPr>
        <w:sectPr>
          <w:pgSz w:w="11910" w:h="16840"/>
          <w:pgMar w:header="857" w:footer="1195" w:top="1360" w:bottom="1380" w:left="1120" w:right="1480"/>
        </w:sectPr>
      </w:pPr>
    </w:p>
    <w:p>
      <w:pPr>
        <w:pStyle w:val="ListParagraph"/>
        <w:numPr>
          <w:ilvl w:val="1"/>
          <w:numId w:val="32"/>
        </w:numPr>
        <w:tabs>
          <w:tab w:pos="893" w:val="left" w:leader="none"/>
        </w:tabs>
        <w:spacing w:line="364" w:lineRule="auto" w:before="73" w:after="0"/>
        <w:ind w:left="157" w:right="318" w:firstLine="420"/>
        <w:jc w:val="left"/>
        <w:rPr>
          <w:sz w:val="21"/>
        </w:rPr>
      </w:pPr>
      <w:r>
        <w:rPr>
          <w:spacing w:val="-2"/>
          <w:sz w:val="21"/>
        </w:rPr>
        <w:t>确认递延所得税资产以很可能取得用来抵扣可抵扣暂时性差异的应纳税所得额为限。资产负债表日，有确凿证据表明未来期间很可能获得足够的应纳税所得额用来抵扣可抵扣暂时性差异的，确认以前会计期间未确认的递延所得税资产。</w:t>
      </w:r>
    </w:p>
    <w:p>
      <w:pPr>
        <w:pStyle w:val="ListParagraph"/>
        <w:numPr>
          <w:ilvl w:val="1"/>
          <w:numId w:val="32"/>
        </w:numPr>
        <w:tabs>
          <w:tab w:pos="893" w:val="left" w:leader="none"/>
        </w:tabs>
        <w:spacing w:line="364" w:lineRule="auto" w:before="0" w:after="0"/>
        <w:ind w:left="157" w:right="318" w:firstLine="420"/>
        <w:jc w:val="left"/>
        <w:rPr>
          <w:sz w:val="21"/>
        </w:rPr>
      </w:pPr>
      <w:r>
        <w:rPr>
          <w:spacing w:val="-2"/>
          <w:sz w:val="21"/>
        </w:rPr>
        <w:t>资产负债表日，对递延所得税资产的账面价值进行复核，如果未来期间很可能无法获得足够的应纳税所得额用以抵扣递延所得税资产的利益，则减记递延所得税资产的账面价值。在很可能获得足够的应纳税所得额时，转回减记的金额。</w:t>
      </w:r>
    </w:p>
    <w:p>
      <w:pPr>
        <w:pStyle w:val="ListParagraph"/>
        <w:numPr>
          <w:ilvl w:val="1"/>
          <w:numId w:val="32"/>
        </w:numPr>
        <w:tabs>
          <w:tab w:pos="893" w:val="left" w:leader="none"/>
        </w:tabs>
        <w:spacing w:line="367" w:lineRule="auto" w:before="0" w:after="0"/>
        <w:ind w:left="157" w:right="426" w:firstLine="420"/>
        <w:jc w:val="left"/>
        <w:rPr>
          <w:sz w:val="21"/>
        </w:rPr>
      </w:pPr>
      <w:r>
        <w:rPr>
          <w:spacing w:val="-2"/>
          <w:sz w:val="21"/>
        </w:rPr>
        <w:t>公司当期所得税和递延所得税作为所得税费用或收益计入当期损益，但不包括下列情况</w:t>
      </w:r>
      <w:r>
        <w:rPr>
          <w:sz w:val="21"/>
        </w:rPr>
        <w:t>产生的所得税：(1) 企业合并；(2) 直接在所有者权益中确认的交易或者事项。</w:t>
      </w:r>
    </w:p>
    <w:p>
      <w:pPr>
        <w:pStyle w:val="BodyText"/>
        <w:spacing w:before="54"/>
      </w:pPr>
    </w:p>
    <w:p>
      <w:pPr>
        <w:pStyle w:val="ListParagraph"/>
        <w:numPr>
          <w:ilvl w:val="0"/>
          <w:numId w:val="32"/>
        </w:numPr>
        <w:tabs>
          <w:tab w:pos="581" w:val="left" w:leader="none"/>
        </w:tabs>
        <w:spacing w:line="240" w:lineRule="auto" w:before="0" w:after="0"/>
        <w:ind w:left="581" w:right="0" w:hanging="424"/>
        <w:jc w:val="left"/>
        <w:rPr>
          <w:sz w:val="21"/>
        </w:rPr>
      </w:pPr>
      <w:r>
        <w:rPr>
          <w:spacing w:val="-5"/>
          <w:sz w:val="21"/>
        </w:rPr>
        <w:t>租赁</w:t>
      </w:r>
    </w:p>
    <w:p>
      <w:pPr>
        <w:pStyle w:val="ListParagraph"/>
        <w:numPr>
          <w:ilvl w:val="0"/>
          <w:numId w:val="55"/>
        </w:numPr>
        <w:tabs>
          <w:tab w:pos="583" w:val="left" w:leader="none"/>
        </w:tabs>
        <w:spacing w:line="240" w:lineRule="auto" w:before="65" w:after="0"/>
        <w:ind w:left="583" w:right="0" w:hanging="426"/>
        <w:jc w:val="left"/>
        <w:rPr>
          <w:sz w:val="21"/>
        </w:rPr>
      </w:pPr>
      <w:r>
        <w:rPr>
          <w:spacing w:val="-3"/>
          <w:sz w:val="21"/>
        </w:rPr>
        <w:t>经营租赁的会计处理方法</w:t>
      </w:r>
    </w:p>
    <w:p>
      <w:pPr>
        <w:pStyle w:val="BodyText"/>
        <w:spacing w:before="62"/>
        <w:ind w:left="157"/>
      </w:pPr>
      <w:r>
        <w:rPr/>
        <w:t>√适用</w:t>
      </w:r>
      <w:r>
        <w:rPr>
          <w:spacing w:val="44"/>
          <w:w w:val="150"/>
        </w:rPr>
        <w:t> </w:t>
      </w:r>
      <w:r>
        <w:rPr>
          <w:spacing w:val="-3"/>
        </w:rPr>
        <w:t>□不适用</w:t>
      </w:r>
    </w:p>
    <w:p>
      <w:pPr>
        <w:pStyle w:val="ListParagraph"/>
        <w:numPr>
          <w:ilvl w:val="1"/>
          <w:numId w:val="55"/>
        </w:numPr>
        <w:tabs>
          <w:tab w:pos="893" w:val="left" w:leader="none"/>
        </w:tabs>
        <w:spacing w:line="240" w:lineRule="auto" w:before="5" w:after="0"/>
        <w:ind w:left="893" w:right="0" w:hanging="316"/>
        <w:jc w:val="left"/>
        <w:rPr>
          <w:sz w:val="21"/>
        </w:rPr>
      </w:pPr>
      <w:r>
        <w:rPr>
          <w:spacing w:val="-4"/>
          <w:sz w:val="21"/>
        </w:rPr>
        <w:t>公司作为承租人</w:t>
      </w:r>
    </w:p>
    <w:p>
      <w:pPr>
        <w:pStyle w:val="BodyText"/>
        <w:spacing w:line="364" w:lineRule="auto" w:before="139"/>
        <w:ind w:left="157" w:right="318" w:firstLine="420"/>
      </w:pPr>
      <w:r>
        <w:rPr>
          <w:spacing w:val="-2"/>
        </w:rPr>
        <w:t>在租赁期开始日，公司将租赁期不超过 </w:t>
      </w:r>
      <w:r>
        <w:rPr/>
        <w:t>12</w:t>
      </w:r>
      <w:r>
        <w:rPr>
          <w:spacing w:val="-5"/>
        </w:rPr>
        <w:t> 个月，且不包含购买选择权的租赁认定为短期租</w:t>
      </w:r>
      <w:r>
        <w:rPr>
          <w:spacing w:val="-2"/>
        </w:rPr>
        <w:t>赁；将单项租赁资产为全新资产时价值较低的租赁认定为低价值资产租赁。公司转租或预期转租租赁资产的，原租赁不认定为低价值资产租赁。</w:t>
      </w:r>
    </w:p>
    <w:p>
      <w:pPr>
        <w:pStyle w:val="BodyText"/>
        <w:spacing w:line="367" w:lineRule="auto"/>
        <w:ind w:left="157" w:right="318" w:firstLine="420"/>
      </w:pPr>
      <w:r>
        <w:rPr>
          <w:spacing w:val="-2"/>
        </w:rPr>
        <w:t>对于所有短期租赁和低价值资产租赁，公司在租赁期内各个期间按照直线法将租赁付款额计入相关资产成本或当期损益。</w:t>
      </w:r>
    </w:p>
    <w:p>
      <w:pPr>
        <w:pStyle w:val="BodyText"/>
        <w:spacing w:line="364" w:lineRule="auto"/>
        <w:ind w:left="157" w:right="318" w:firstLine="420"/>
      </w:pPr>
      <w:r>
        <w:rPr>
          <w:spacing w:val="-2"/>
        </w:rPr>
        <w:t>除上述采用简化处理的短期租赁和低价值资产租赁外，在租赁期开始日，公司对租赁确认使用权资产和租赁负债。</w:t>
      </w:r>
    </w:p>
    <w:p>
      <w:pPr>
        <w:pStyle w:val="ListParagraph"/>
        <w:numPr>
          <w:ilvl w:val="1"/>
          <w:numId w:val="55"/>
        </w:numPr>
        <w:tabs>
          <w:tab w:pos="893" w:val="left" w:leader="none"/>
        </w:tabs>
        <w:spacing w:line="268" w:lineRule="exact" w:before="0" w:after="0"/>
        <w:ind w:left="893" w:right="0" w:hanging="316"/>
        <w:jc w:val="left"/>
        <w:rPr>
          <w:sz w:val="21"/>
        </w:rPr>
      </w:pPr>
      <w:r>
        <w:rPr>
          <w:spacing w:val="-4"/>
          <w:sz w:val="21"/>
        </w:rPr>
        <w:t>公司作为出租人</w:t>
      </w:r>
    </w:p>
    <w:p>
      <w:pPr>
        <w:pStyle w:val="BodyText"/>
        <w:spacing w:line="364" w:lineRule="auto" w:before="133"/>
        <w:ind w:left="157" w:right="318" w:firstLine="420"/>
      </w:pPr>
      <w:r>
        <w:rPr>
          <w:spacing w:val="-2"/>
        </w:rPr>
        <w:t>在租赁开始日，公司将实质上转移了与租赁资产所有权有关的几乎全部风险和报酬的租赁划分为融资租赁，除此之外的均为经营租赁。</w:t>
      </w:r>
    </w:p>
    <w:p>
      <w:pPr>
        <w:pStyle w:val="BodyText"/>
        <w:spacing w:line="267" w:lineRule="exact"/>
        <w:ind w:left="577"/>
      </w:pPr>
      <w:r>
        <w:rPr>
          <w:spacing w:val="-4"/>
        </w:rPr>
        <w:t>经营租赁</w:t>
      </w:r>
    </w:p>
    <w:p>
      <w:pPr>
        <w:pStyle w:val="BodyText"/>
        <w:spacing w:line="364" w:lineRule="auto" w:before="139"/>
        <w:ind w:left="157" w:right="318" w:firstLine="420"/>
        <w:jc w:val="both"/>
      </w:pPr>
      <w:r>
        <w:rPr>
          <w:spacing w:val="-2"/>
        </w:rPr>
        <w:t>公司在租赁期内各个期间按照直线法将租赁收款额确认为租金收入，发生的初始直接费用予以资本化并按照与租金收入确认相同的基础进行分摊，分期计入当期损益。公司取得的与经营租赁有关的未计入租赁收款额的可变租赁付款额在实际发生时计入当期损益。</w:t>
      </w:r>
    </w:p>
    <w:p>
      <w:pPr>
        <w:pStyle w:val="BodyText"/>
        <w:spacing w:before="62"/>
      </w:pPr>
    </w:p>
    <w:p>
      <w:pPr>
        <w:pStyle w:val="ListParagraph"/>
        <w:numPr>
          <w:ilvl w:val="0"/>
          <w:numId w:val="55"/>
        </w:numPr>
        <w:tabs>
          <w:tab w:pos="583" w:val="left" w:leader="none"/>
        </w:tabs>
        <w:spacing w:line="240" w:lineRule="auto" w:before="0" w:after="0"/>
        <w:ind w:left="583" w:right="0" w:hanging="426"/>
        <w:jc w:val="left"/>
        <w:rPr>
          <w:sz w:val="21"/>
        </w:rPr>
      </w:pPr>
      <w:r>
        <w:rPr>
          <w:spacing w:val="-3"/>
          <w:sz w:val="21"/>
        </w:rPr>
        <w:t>融资租赁的会计处理方法</w:t>
      </w:r>
    </w:p>
    <w:p>
      <w:pPr>
        <w:pStyle w:val="BodyText"/>
        <w:spacing w:before="65"/>
        <w:ind w:left="157"/>
      </w:pPr>
      <w:r>
        <w:rPr/>
        <w:t>□适用</w:t>
      </w:r>
      <w:r>
        <w:rPr>
          <w:spacing w:val="44"/>
          <w:w w:val="150"/>
        </w:rPr>
        <w:t> </w:t>
      </w:r>
      <w:r>
        <w:rPr>
          <w:spacing w:val="-3"/>
        </w:rPr>
        <w:t>√不适用</w:t>
      </w:r>
    </w:p>
    <w:p>
      <w:pPr>
        <w:pStyle w:val="BodyText"/>
        <w:spacing w:before="66"/>
      </w:pPr>
    </w:p>
    <w:p>
      <w:pPr>
        <w:pStyle w:val="ListParagraph"/>
        <w:numPr>
          <w:ilvl w:val="0"/>
          <w:numId w:val="55"/>
        </w:numPr>
        <w:tabs>
          <w:tab w:pos="583" w:val="left" w:leader="none"/>
        </w:tabs>
        <w:spacing w:line="240" w:lineRule="auto" w:before="1" w:after="0"/>
        <w:ind w:left="583" w:right="0" w:hanging="426"/>
        <w:jc w:val="left"/>
        <w:rPr>
          <w:sz w:val="21"/>
        </w:rPr>
      </w:pPr>
      <w:r>
        <w:rPr>
          <w:spacing w:val="-3"/>
          <w:sz w:val="21"/>
        </w:rPr>
        <w:t>新租赁准则下租赁的确定方法及会计处理方法</w:t>
      </w:r>
    </w:p>
    <w:p>
      <w:pPr>
        <w:pStyle w:val="BodyText"/>
        <w:spacing w:before="62"/>
        <w:ind w:left="157"/>
      </w:pPr>
      <w:r>
        <w:rPr>
          <w:spacing w:val="-3"/>
        </w:rPr>
        <w:t>□适用 √不适用</w:t>
      </w:r>
    </w:p>
    <w:p>
      <w:pPr>
        <w:pStyle w:val="BodyText"/>
        <w:spacing w:before="66"/>
      </w:pPr>
    </w:p>
    <w:p>
      <w:pPr>
        <w:pStyle w:val="ListParagraph"/>
        <w:numPr>
          <w:ilvl w:val="0"/>
          <w:numId w:val="32"/>
        </w:numPr>
        <w:tabs>
          <w:tab w:pos="581" w:val="left" w:leader="none"/>
        </w:tabs>
        <w:spacing w:line="240" w:lineRule="auto" w:before="0" w:after="0"/>
        <w:ind w:left="581" w:right="0" w:hanging="424"/>
        <w:jc w:val="left"/>
        <w:rPr>
          <w:sz w:val="21"/>
        </w:rPr>
      </w:pPr>
      <w:r>
        <w:rPr>
          <w:spacing w:val="-3"/>
          <w:sz w:val="21"/>
        </w:rPr>
        <w:t>其他重要的会计政策和会计估计</w:t>
      </w:r>
    </w:p>
    <w:p>
      <w:pPr>
        <w:pStyle w:val="BodyText"/>
        <w:spacing w:before="65"/>
        <w:ind w:left="157"/>
      </w:pPr>
      <w:r>
        <w:rPr/>
        <w:t>√适用</w:t>
      </w:r>
      <w:r>
        <w:rPr>
          <w:spacing w:val="44"/>
          <w:w w:val="150"/>
        </w:rPr>
        <w:t> </w:t>
      </w:r>
      <w:r>
        <w:rPr>
          <w:spacing w:val="-3"/>
        </w:rPr>
        <w:t>□不适用</w:t>
      </w:r>
    </w:p>
    <w:p>
      <w:pPr>
        <w:pStyle w:val="BodyText"/>
        <w:spacing w:before="2"/>
        <w:ind w:left="577"/>
      </w:pPr>
      <w:r>
        <w:rPr>
          <w:spacing w:val="-3"/>
        </w:rPr>
        <w:t>采用套期会计的依据、会计处理方法</w:t>
      </w:r>
    </w:p>
    <w:p>
      <w:pPr>
        <w:spacing w:after="0"/>
        <w:sectPr>
          <w:pgSz w:w="11910" w:h="16840"/>
          <w:pgMar w:header="857" w:footer="1195" w:top="1360" w:bottom="1380" w:left="1120" w:right="1480"/>
        </w:sectPr>
      </w:pPr>
    </w:p>
    <w:p>
      <w:pPr>
        <w:pStyle w:val="ListParagraph"/>
        <w:numPr>
          <w:ilvl w:val="1"/>
          <w:numId w:val="32"/>
        </w:numPr>
        <w:tabs>
          <w:tab w:pos="893" w:val="left" w:leader="none"/>
        </w:tabs>
        <w:spacing w:line="240" w:lineRule="auto" w:before="73" w:after="0"/>
        <w:ind w:left="893" w:right="0" w:hanging="316"/>
        <w:jc w:val="left"/>
        <w:rPr>
          <w:sz w:val="21"/>
        </w:rPr>
      </w:pPr>
      <w:r>
        <w:rPr>
          <w:spacing w:val="-3"/>
          <w:sz w:val="21"/>
        </w:rPr>
        <w:t>公司套期业务为现金流量套期。</w:t>
      </w:r>
    </w:p>
    <w:p>
      <w:pPr>
        <w:pStyle w:val="ListParagraph"/>
        <w:numPr>
          <w:ilvl w:val="1"/>
          <w:numId w:val="32"/>
        </w:numPr>
        <w:tabs>
          <w:tab w:pos="893" w:val="left" w:leader="none"/>
        </w:tabs>
        <w:spacing w:line="364" w:lineRule="auto" w:before="139" w:after="0"/>
        <w:ind w:left="157" w:right="323" w:firstLine="420"/>
        <w:jc w:val="left"/>
        <w:rPr>
          <w:sz w:val="21"/>
        </w:rPr>
      </w:pPr>
      <w:r>
        <w:rPr>
          <w:sz w:val="21"/>
        </w:rPr>
        <w:t>对于满足下列条件的套期，运用套期会计方法进行处理：1)</w:t>
      </w:r>
      <w:r>
        <w:rPr>
          <w:spacing w:val="-6"/>
          <w:sz w:val="21"/>
        </w:rPr>
        <w:t> 套期关系仅由符合条件的套</w:t>
      </w:r>
      <w:r>
        <w:rPr>
          <w:sz w:val="21"/>
        </w:rPr>
        <w:t>期工具和被套期工具组成；2) 在套期开始时，公司正式指定了套期工具和被套期项目，并准备了关于套期关系和公司从事套期的风险管理策略和风险管理目标的书面文件；3) 该套期关系符</w:t>
      </w:r>
      <w:r>
        <w:rPr>
          <w:spacing w:val="-2"/>
          <w:sz w:val="21"/>
        </w:rPr>
        <w:t>合套期有效性要求。</w:t>
      </w:r>
    </w:p>
    <w:p>
      <w:pPr>
        <w:pStyle w:val="BodyText"/>
        <w:spacing w:line="364" w:lineRule="auto"/>
        <w:ind w:left="157" w:right="426" w:firstLine="420"/>
        <w:jc w:val="both"/>
      </w:pPr>
      <w:r>
        <w:rPr/>
        <w:t>套期同时满足下列条件时，公司认定套期关系符合套期有效性要求：1)</w:t>
      </w:r>
      <w:r>
        <w:rPr>
          <w:spacing w:val="-6"/>
        </w:rPr>
        <w:t> 被套期项目和套期</w:t>
      </w:r>
      <w:r>
        <w:rPr/>
        <w:t>工具之间存在经济关系；2</w:t>
      </w:r>
      <w:r>
        <w:rPr>
          <w:spacing w:val="-6"/>
        </w:rPr>
        <w:t>) 被套期项目和套期工具经济关系产生的价值变动中，信用风险的影</w:t>
      </w:r>
      <w:r>
        <w:rPr/>
        <w:t>响不占主导地位；3)</w:t>
      </w:r>
      <w:r>
        <w:rPr>
          <w:spacing w:val="-6"/>
        </w:rPr>
        <w:t> 套期关系的套期比率等于公司实际套期的被套期项目数量与对其进行套期</w:t>
      </w:r>
      <w:r>
        <w:rPr>
          <w:spacing w:val="-2"/>
        </w:rPr>
        <w:t>的套期工具实际数量之比，但不反映被套期项目和套期工具相对权重的失衡。</w:t>
      </w:r>
    </w:p>
    <w:p>
      <w:pPr>
        <w:pStyle w:val="BodyText"/>
        <w:spacing w:line="364" w:lineRule="auto"/>
        <w:ind w:left="157" w:right="318" w:firstLine="420"/>
        <w:jc w:val="both"/>
      </w:pPr>
      <w:r>
        <w:rPr>
          <w:spacing w:val="-2"/>
        </w:rPr>
        <w:t>公司在套期开始日及以后期间持续地对套期关系是否符合套期有效性要求进行评估。套期关系由于套期比率的原因而不再符合套期有效性要求，但指定该套期关系的风险管理目标没有改变的，公司进行套期关系再平衡。</w:t>
      </w:r>
    </w:p>
    <w:p>
      <w:pPr>
        <w:pStyle w:val="ListParagraph"/>
        <w:numPr>
          <w:ilvl w:val="1"/>
          <w:numId w:val="32"/>
        </w:numPr>
        <w:tabs>
          <w:tab w:pos="893" w:val="left" w:leader="none"/>
        </w:tabs>
        <w:spacing w:line="240" w:lineRule="auto" w:before="0" w:after="0"/>
        <w:ind w:left="893" w:right="0" w:hanging="316"/>
        <w:jc w:val="both"/>
        <w:rPr>
          <w:sz w:val="21"/>
        </w:rPr>
      </w:pPr>
      <w:r>
        <w:rPr>
          <w:spacing w:val="-3"/>
          <w:sz w:val="21"/>
        </w:rPr>
        <w:t>现金流量套期会计处理</w:t>
      </w:r>
    </w:p>
    <w:p>
      <w:pPr>
        <w:pStyle w:val="ListParagraph"/>
        <w:numPr>
          <w:ilvl w:val="2"/>
          <w:numId w:val="32"/>
        </w:numPr>
        <w:tabs>
          <w:tab w:pos="1101" w:val="left" w:leader="none"/>
        </w:tabs>
        <w:spacing w:line="364" w:lineRule="auto" w:before="136" w:after="0"/>
        <w:ind w:left="157" w:right="318" w:firstLine="525"/>
        <w:jc w:val="both"/>
        <w:rPr>
          <w:sz w:val="21"/>
        </w:rPr>
      </w:pPr>
      <w:r>
        <w:rPr>
          <w:spacing w:val="-2"/>
          <w:sz w:val="21"/>
        </w:rPr>
        <w:t>套期工具利得或损失中属于有效套期的部分，作为现金流量套期储备，计入其他综合收益，无效部分计入当期损益。现金流量套期储备的金额按照以下两项的绝对额中较低者确认：</w:t>
      </w:r>
    </w:p>
    <w:p>
      <w:pPr>
        <w:pStyle w:val="BodyText"/>
        <w:spacing w:line="364" w:lineRule="auto"/>
        <w:ind w:left="157" w:right="323"/>
        <w:jc w:val="both"/>
      </w:pPr>
      <w:r>
        <w:rPr>
          <w:spacing w:val="-5"/>
        </w:rPr>
        <w:t>① 套期工具自套期开始的累计利得或损失；② 被套期项目自套期开始的预计未来现金流量现值</w:t>
      </w:r>
      <w:r>
        <w:rPr>
          <w:spacing w:val="-2"/>
        </w:rPr>
        <w:t>的累计变动额。</w:t>
      </w:r>
    </w:p>
    <w:p>
      <w:pPr>
        <w:pStyle w:val="ListParagraph"/>
        <w:numPr>
          <w:ilvl w:val="2"/>
          <w:numId w:val="32"/>
        </w:numPr>
        <w:tabs>
          <w:tab w:pos="998" w:val="left" w:leader="none"/>
        </w:tabs>
        <w:spacing w:line="364" w:lineRule="auto" w:before="0" w:after="0"/>
        <w:ind w:left="157" w:right="318" w:firstLine="420"/>
        <w:jc w:val="left"/>
        <w:rPr>
          <w:sz w:val="21"/>
        </w:rPr>
      </w:pPr>
      <w:r>
        <w:rPr>
          <w:spacing w:val="-2"/>
          <w:sz w:val="21"/>
        </w:rPr>
        <w:t>被套期项目为预期交易，且该预期交易使公司随后确认一项非金融资产或非金融负债</w:t>
      </w:r>
      <w:r>
        <w:rPr>
          <w:spacing w:val="40"/>
          <w:sz w:val="21"/>
        </w:rPr>
        <w:t> </w:t>
      </w:r>
      <w:r>
        <w:rPr>
          <w:spacing w:val="-2"/>
          <w:sz w:val="21"/>
        </w:rPr>
        <w:t>的，或者非金融资产和非金融负债的预期交易形成一项适用于公允价值套期会计的确定承诺时，将原在其他综合收益中确认的现金流量套期储备金额转出，计入该资产或负债的初始确认金额。</w:t>
      </w:r>
    </w:p>
    <w:p>
      <w:pPr>
        <w:pStyle w:val="ListParagraph"/>
        <w:numPr>
          <w:ilvl w:val="2"/>
          <w:numId w:val="32"/>
        </w:numPr>
        <w:tabs>
          <w:tab w:pos="998" w:val="left" w:leader="none"/>
        </w:tabs>
        <w:spacing w:line="367" w:lineRule="auto" w:before="0" w:after="0"/>
        <w:ind w:left="157" w:right="318" w:firstLine="420"/>
        <w:jc w:val="left"/>
        <w:rPr>
          <w:sz w:val="21"/>
        </w:rPr>
      </w:pPr>
      <w:r>
        <w:rPr>
          <w:spacing w:val="-2"/>
          <w:sz w:val="21"/>
        </w:rPr>
        <w:t>其他现金流量套期，原计入其他综合收益的现金流量套期储备金额，在被套期预期交易影响损益的相同期间转出，计入当期损益。</w:t>
      </w:r>
    </w:p>
    <w:p>
      <w:pPr>
        <w:pStyle w:val="BodyText"/>
        <w:spacing w:before="53"/>
      </w:pPr>
    </w:p>
    <w:p>
      <w:pPr>
        <w:pStyle w:val="ListParagraph"/>
        <w:numPr>
          <w:ilvl w:val="0"/>
          <w:numId w:val="32"/>
        </w:numPr>
        <w:tabs>
          <w:tab w:pos="581" w:val="left" w:leader="none"/>
        </w:tabs>
        <w:spacing w:line="297" w:lineRule="auto" w:before="0" w:after="0"/>
        <w:ind w:left="157" w:right="5770" w:firstLine="0"/>
        <w:jc w:val="left"/>
        <w:rPr>
          <w:sz w:val="21"/>
        </w:rPr>
      </w:pPr>
      <w:r>
        <w:rPr>
          <w:spacing w:val="-2"/>
          <w:sz w:val="21"/>
        </w:rPr>
        <w:t>重要会计政策和会计估计的变更 (1).重要会计政策变更</w:t>
      </w:r>
    </w:p>
    <w:p>
      <w:pPr>
        <w:pStyle w:val="BodyText"/>
        <w:spacing w:line="267" w:lineRule="exact" w:after="4"/>
        <w:ind w:left="157"/>
        <w:jc w:val="both"/>
      </w:pPr>
      <w:r>
        <w:rPr>
          <w:spacing w:val="-3"/>
        </w:rPr>
        <w:t>√适用 □不适用</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3"/>
        <w:gridCol w:w="2976"/>
        <w:gridCol w:w="2964"/>
      </w:tblGrid>
      <w:tr>
        <w:trPr>
          <w:trHeight w:val="544" w:hRule="atLeast"/>
        </w:trPr>
        <w:tc>
          <w:tcPr>
            <w:tcW w:w="2883" w:type="dxa"/>
          </w:tcPr>
          <w:p>
            <w:pPr>
              <w:pStyle w:val="TableParagraph"/>
              <w:spacing w:before="137"/>
              <w:ind w:left="177"/>
              <w:rPr>
                <w:sz w:val="21"/>
              </w:rPr>
            </w:pPr>
            <w:r>
              <w:rPr>
                <w:spacing w:val="-3"/>
                <w:sz w:val="21"/>
              </w:rPr>
              <w:t>会计政策变更的内容和原因</w:t>
            </w:r>
          </w:p>
        </w:tc>
        <w:tc>
          <w:tcPr>
            <w:tcW w:w="2976" w:type="dxa"/>
          </w:tcPr>
          <w:p>
            <w:pPr>
              <w:pStyle w:val="TableParagraph"/>
              <w:spacing w:before="137"/>
              <w:ind w:left="7"/>
              <w:jc w:val="center"/>
              <w:rPr>
                <w:sz w:val="21"/>
              </w:rPr>
            </w:pPr>
            <w:r>
              <w:rPr>
                <w:spacing w:val="-4"/>
                <w:sz w:val="21"/>
              </w:rPr>
              <w:t>审批程序</w:t>
            </w:r>
          </w:p>
        </w:tc>
        <w:tc>
          <w:tcPr>
            <w:tcW w:w="2964" w:type="dxa"/>
          </w:tcPr>
          <w:p>
            <w:pPr>
              <w:pStyle w:val="TableParagraph"/>
              <w:spacing w:before="1"/>
              <w:ind w:left="13" w:right="5"/>
              <w:jc w:val="center"/>
              <w:rPr>
                <w:sz w:val="21"/>
              </w:rPr>
            </w:pPr>
            <w:r>
              <w:rPr>
                <w:spacing w:val="-3"/>
                <w:sz w:val="21"/>
              </w:rPr>
              <w:t>备注(受重要影响的报表项目</w:t>
            </w:r>
          </w:p>
          <w:p>
            <w:pPr>
              <w:pStyle w:val="TableParagraph"/>
              <w:spacing w:line="252" w:lineRule="exact" w:before="2"/>
              <w:ind w:left="13"/>
              <w:jc w:val="center"/>
              <w:rPr>
                <w:sz w:val="21"/>
              </w:rPr>
            </w:pPr>
            <w:r>
              <w:rPr>
                <w:spacing w:val="-4"/>
                <w:sz w:val="21"/>
              </w:rPr>
              <w:t>名称和金额)</w:t>
            </w:r>
          </w:p>
        </w:tc>
      </w:tr>
      <w:tr>
        <w:trPr>
          <w:trHeight w:val="1089" w:hRule="atLeast"/>
        </w:trPr>
        <w:tc>
          <w:tcPr>
            <w:tcW w:w="2883" w:type="dxa"/>
          </w:tcPr>
          <w:p>
            <w:pPr>
              <w:pStyle w:val="TableParagraph"/>
              <w:spacing w:line="242" w:lineRule="auto" w:before="1"/>
              <w:ind w:left="107" w:right="137"/>
              <w:rPr>
                <w:sz w:val="21"/>
              </w:rPr>
            </w:pPr>
            <w:r>
              <w:rPr>
                <w:spacing w:val="-11"/>
                <w:sz w:val="21"/>
              </w:rPr>
              <w:t>本公司自 </w:t>
            </w:r>
            <w:r>
              <w:rPr>
                <w:sz w:val="21"/>
              </w:rPr>
              <w:t>2022</w:t>
            </w:r>
            <w:r>
              <w:rPr>
                <w:spacing w:val="-37"/>
                <w:sz w:val="21"/>
              </w:rPr>
              <w:t> 年 </w:t>
            </w:r>
            <w:r>
              <w:rPr>
                <w:sz w:val="21"/>
              </w:rPr>
              <w:t>1</w:t>
            </w:r>
            <w:r>
              <w:rPr>
                <w:spacing w:val="-37"/>
                <w:sz w:val="21"/>
              </w:rPr>
              <w:t> 月 </w:t>
            </w:r>
            <w:r>
              <w:rPr>
                <w:sz w:val="21"/>
              </w:rPr>
              <w:t>1</w:t>
            </w:r>
            <w:r>
              <w:rPr>
                <w:spacing w:val="-19"/>
                <w:sz w:val="21"/>
              </w:rPr>
              <w:t> 日起</w:t>
            </w:r>
            <w:r>
              <w:rPr>
                <w:spacing w:val="-2"/>
                <w:sz w:val="21"/>
              </w:rPr>
              <w:t>执行财政部颁布的《企业会</w:t>
            </w:r>
            <w:r>
              <w:rPr>
                <w:spacing w:val="-10"/>
                <w:sz w:val="21"/>
              </w:rPr>
              <w:t>计准则解释第 </w:t>
            </w:r>
            <w:r>
              <w:rPr>
                <w:spacing w:val="-2"/>
                <w:sz w:val="21"/>
              </w:rPr>
              <w:t>15</w:t>
            </w:r>
            <w:r>
              <w:rPr>
                <w:spacing w:val="-18"/>
                <w:sz w:val="21"/>
              </w:rPr>
              <w:t> 号》</w:t>
            </w:r>
            <w:r>
              <w:rPr>
                <w:spacing w:val="-2"/>
                <w:sz w:val="21"/>
              </w:rPr>
              <w:t>（</w:t>
            </w:r>
            <w:r>
              <w:rPr>
                <w:spacing w:val="-6"/>
                <w:sz w:val="21"/>
              </w:rPr>
              <w:t>财会</w:t>
            </w:r>
          </w:p>
          <w:p>
            <w:pPr>
              <w:pStyle w:val="TableParagraph"/>
              <w:spacing w:line="252" w:lineRule="exact" w:before="1"/>
              <w:ind w:left="107"/>
              <w:rPr>
                <w:sz w:val="21"/>
              </w:rPr>
            </w:pPr>
            <w:r>
              <w:rPr>
                <w:spacing w:val="-2"/>
                <w:sz w:val="21"/>
              </w:rPr>
              <w:t>〔2021〕35</w:t>
            </w:r>
            <w:r>
              <w:rPr>
                <w:spacing w:val="-27"/>
                <w:sz w:val="21"/>
              </w:rPr>
              <w:t> 号</w:t>
            </w:r>
          </w:p>
        </w:tc>
        <w:tc>
          <w:tcPr>
            <w:tcW w:w="2976" w:type="dxa"/>
          </w:tcPr>
          <w:p>
            <w:pPr>
              <w:pStyle w:val="TableParagraph"/>
              <w:rPr>
                <w:rFonts w:ascii="Times New Roman"/>
                <w:sz w:val="20"/>
              </w:rPr>
            </w:pPr>
          </w:p>
        </w:tc>
        <w:tc>
          <w:tcPr>
            <w:tcW w:w="2964" w:type="dxa"/>
          </w:tcPr>
          <w:p>
            <w:pPr>
              <w:pStyle w:val="TableParagraph"/>
              <w:spacing w:before="1"/>
              <w:ind w:left="108"/>
              <w:rPr>
                <w:sz w:val="21"/>
              </w:rPr>
            </w:pPr>
            <w:r>
              <w:rPr>
                <w:spacing w:val="-4"/>
                <w:sz w:val="21"/>
              </w:rPr>
              <w:t>无影响</w:t>
            </w:r>
          </w:p>
        </w:tc>
      </w:tr>
      <w:tr>
        <w:trPr>
          <w:trHeight w:val="1089" w:hRule="atLeast"/>
        </w:trPr>
        <w:tc>
          <w:tcPr>
            <w:tcW w:w="2883" w:type="dxa"/>
          </w:tcPr>
          <w:p>
            <w:pPr>
              <w:pStyle w:val="TableParagraph"/>
              <w:spacing w:line="242" w:lineRule="auto" w:before="1"/>
              <w:ind w:left="107" w:right="137"/>
              <w:rPr>
                <w:sz w:val="21"/>
              </w:rPr>
            </w:pPr>
            <w:r>
              <w:rPr>
                <w:spacing w:val="-11"/>
                <w:sz w:val="21"/>
              </w:rPr>
              <w:t>本公司自 </w:t>
            </w:r>
            <w:r>
              <w:rPr>
                <w:sz w:val="21"/>
              </w:rPr>
              <w:t>2022</w:t>
            </w:r>
            <w:r>
              <w:rPr>
                <w:spacing w:val="-37"/>
                <w:sz w:val="21"/>
              </w:rPr>
              <w:t> 年 </w:t>
            </w:r>
            <w:r>
              <w:rPr>
                <w:sz w:val="21"/>
              </w:rPr>
              <w:t>11</w:t>
            </w:r>
            <w:r>
              <w:rPr>
                <w:spacing w:val="-37"/>
                <w:sz w:val="21"/>
              </w:rPr>
              <w:t> 月 </w:t>
            </w:r>
            <w:r>
              <w:rPr>
                <w:sz w:val="21"/>
              </w:rPr>
              <w:t>30</w:t>
            </w:r>
            <w:r>
              <w:rPr>
                <w:spacing w:val="-27"/>
                <w:sz w:val="21"/>
              </w:rPr>
              <w:t> 日</w:t>
            </w:r>
            <w:r>
              <w:rPr>
                <w:spacing w:val="-2"/>
                <w:sz w:val="21"/>
              </w:rPr>
              <w:t>起执行财政部颁布的《企业</w:t>
            </w:r>
            <w:r>
              <w:rPr>
                <w:spacing w:val="-9"/>
                <w:sz w:val="21"/>
              </w:rPr>
              <w:t>会计准则解释第 </w:t>
            </w:r>
            <w:r>
              <w:rPr>
                <w:spacing w:val="-2"/>
                <w:sz w:val="21"/>
              </w:rPr>
              <w:t>16</w:t>
            </w:r>
            <w:r>
              <w:rPr>
                <w:spacing w:val="-20"/>
                <w:sz w:val="21"/>
              </w:rPr>
              <w:t> 号》</w:t>
            </w:r>
            <w:r>
              <w:rPr>
                <w:spacing w:val="-2"/>
                <w:sz w:val="21"/>
              </w:rPr>
              <w:t>（财</w:t>
            </w:r>
          </w:p>
          <w:p>
            <w:pPr>
              <w:pStyle w:val="TableParagraph"/>
              <w:spacing w:line="252" w:lineRule="exact"/>
              <w:ind w:left="107"/>
              <w:rPr>
                <w:sz w:val="21"/>
              </w:rPr>
            </w:pPr>
            <w:r>
              <w:rPr>
                <w:spacing w:val="-2"/>
                <w:sz w:val="21"/>
              </w:rPr>
              <w:t>会〔2022〕31</w:t>
            </w:r>
            <w:r>
              <w:rPr>
                <w:spacing w:val="-24"/>
                <w:sz w:val="21"/>
              </w:rPr>
              <w:t> 号</w:t>
            </w:r>
            <w:r>
              <w:rPr>
                <w:spacing w:val="-10"/>
                <w:sz w:val="21"/>
              </w:rPr>
              <w:t>）</w:t>
            </w:r>
          </w:p>
        </w:tc>
        <w:tc>
          <w:tcPr>
            <w:tcW w:w="2976" w:type="dxa"/>
          </w:tcPr>
          <w:p>
            <w:pPr>
              <w:pStyle w:val="TableParagraph"/>
              <w:rPr>
                <w:rFonts w:ascii="Times New Roman"/>
                <w:sz w:val="20"/>
              </w:rPr>
            </w:pPr>
          </w:p>
        </w:tc>
        <w:tc>
          <w:tcPr>
            <w:tcW w:w="2964" w:type="dxa"/>
          </w:tcPr>
          <w:p>
            <w:pPr>
              <w:pStyle w:val="TableParagraph"/>
              <w:spacing w:before="1"/>
              <w:ind w:left="108"/>
              <w:rPr>
                <w:sz w:val="21"/>
              </w:rPr>
            </w:pPr>
            <w:r>
              <w:rPr>
                <w:spacing w:val="-4"/>
                <w:sz w:val="21"/>
              </w:rPr>
              <w:t>无影响</w:t>
            </w:r>
          </w:p>
        </w:tc>
      </w:tr>
    </w:tbl>
    <w:p>
      <w:pPr>
        <w:pStyle w:val="BodyText"/>
        <w:spacing w:before="2"/>
        <w:ind w:left="157"/>
      </w:pPr>
      <w:r>
        <w:rPr>
          <w:spacing w:val="-4"/>
        </w:rPr>
        <w:t>其他说明</w:t>
      </w:r>
    </w:p>
    <w:p>
      <w:pPr>
        <w:spacing w:after="0"/>
        <w:sectPr>
          <w:pgSz w:w="11910" w:h="16840"/>
          <w:pgMar w:header="857" w:footer="1195" w:top="1360" w:bottom="1380" w:left="1120" w:right="1480"/>
        </w:sectPr>
      </w:pPr>
    </w:p>
    <w:p>
      <w:pPr>
        <w:pStyle w:val="ListParagraph"/>
        <w:numPr>
          <w:ilvl w:val="1"/>
          <w:numId w:val="32"/>
        </w:numPr>
        <w:tabs>
          <w:tab w:pos="893" w:val="left" w:leader="none"/>
        </w:tabs>
        <w:spacing w:line="364" w:lineRule="auto" w:before="73" w:after="0"/>
        <w:ind w:left="157" w:right="318" w:firstLine="420"/>
        <w:jc w:val="left"/>
        <w:rPr>
          <w:sz w:val="21"/>
        </w:rPr>
      </w:pPr>
      <w:r>
        <w:rPr>
          <w:spacing w:val="-11"/>
          <w:sz w:val="21"/>
        </w:rPr>
        <w:t>公司自 </w:t>
      </w:r>
      <w:r>
        <w:rPr>
          <w:sz w:val="21"/>
        </w:rPr>
        <w:t>2022</w:t>
      </w:r>
      <w:r>
        <w:rPr>
          <w:spacing w:val="-29"/>
          <w:sz w:val="21"/>
        </w:rPr>
        <w:t> 年 </w:t>
      </w:r>
      <w:r>
        <w:rPr>
          <w:sz w:val="21"/>
        </w:rPr>
        <w:t>1</w:t>
      </w:r>
      <w:r>
        <w:rPr>
          <w:spacing w:val="-29"/>
          <w:sz w:val="21"/>
        </w:rPr>
        <w:t> 月 </w:t>
      </w:r>
      <w:r>
        <w:rPr>
          <w:sz w:val="21"/>
        </w:rPr>
        <w:t>1</w:t>
      </w:r>
      <w:r>
        <w:rPr>
          <w:spacing w:val="-9"/>
          <w:sz w:val="21"/>
        </w:rPr>
        <w:t> 日起执行财政部颁布的《企业会计准则解释第 </w:t>
      </w:r>
      <w:r>
        <w:rPr>
          <w:sz w:val="21"/>
        </w:rPr>
        <w:t>15</w:t>
      </w:r>
      <w:r>
        <w:rPr>
          <w:spacing w:val="-7"/>
          <w:sz w:val="21"/>
        </w:rPr>
        <w:t> 号》“关于企业</w:t>
      </w:r>
      <w:r>
        <w:rPr>
          <w:spacing w:val="-2"/>
          <w:sz w:val="21"/>
        </w:rPr>
        <w:t>将固定资产达到预定可使用状态前或者研发过程中产出的产品或副产品对外销售的会计处理”规定，该项会计政策变更对公司财务报表无影响。</w:t>
      </w:r>
    </w:p>
    <w:p>
      <w:pPr>
        <w:pStyle w:val="ListParagraph"/>
        <w:numPr>
          <w:ilvl w:val="1"/>
          <w:numId w:val="32"/>
        </w:numPr>
        <w:tabs>
          <w:tab w:pos="893" w:val="left" w:leader="none"/>
        </w:tabs>
        <w:spacing w:line="364" w:lineRule="auto" w:before="0" w:after="0"/>
        <w:ind w:left="157" w:right="426" w:firstLine="420"/>
        <w:jc w:val="left"/>
        <w:rPr>
          <w:sz w:val="21"/>
        </w:rPr>
      </w:pPr>
      <w:r>
        <w:rPr>
          <w:spacing w:val="-14"/>
          <w:sz w:val="21"/>
        </w:rPr>
        <w:t>公司自 </w:t>
      </w:r>
      <w:r>
        <w:rPr>
          <w:sz w:val="21"/>
        </w:rPr>
        <w:t>2022</w:t>
      </w:r>
      <w:r>
        <w:rPr>
          <w:spacing w:val="-37"/>
          <w:sz w:val="21"/>
        </w:rPr>
        <w:t> 年 </w:t>
      </w:r>
      <w:r>
        <w:rPr>
          <w:sz w:val="21"/>
        </w:rPr>
        <w:t>1</w:t>
      </w:r>
      <w:r>
        <w:rPr>
          <w:spacing w:val="-36"/>
          <w:sz w:val="21"/>
        </w:rPr>
        <w:t> 月 </w:t>
      </w:r>
      <w:r>
        <w:rPr>
          <w:sz w:val="21"/>
        </w:rPr>
        <w:t>1</w:t>
      </w:r>
      <w:r>
        <w:rPr>
          <w:spacing w:val="-11"/>
          <w:sz w:val="21"/>
        </w:rPr>
        <w:t> 日起执行财政部颁布的《企业会计准则解释第 </w:t>
      </w:r>
      <w:r>
        <w:rPr>
          <w:sz w:val="21"/>
        </w:rPr>
        <w:t>15</w:t>
      </w:r>
      <w:r>
        <w:rPr>
          <w:spacing w:val="-8"/>
          <w:sz w:val="21"/>
        </w:rPr>
        <w:t> 号》“关于亏损</w:t>
      </w:r>
      <w:r>
        <w:rPr>
          <w:spacing w:val="-2"/>
          <w:sz w:val="21"/>
        </w:rPr>
        <w:t>合同的判断”规定，该项会计政策变更对公司财务报表无影响。</w:t>
      </w:r>
    </w:p>
    <w:p>
      <w:pPr>
        <w:pStyle w:val="ListParagraph"/>
        <w:numPr>
          <w:ilvl w:val="1"/>
          <w:numId w:val="32"/>
        </w:numPr>
        <w:tabs>
          <w:tab w:pos="893" w:val="left" w:leader="none"/>
        </w:tabs>
        <w:spacing w:line="364" w:lineRule="auto" w:before="0" w:after="0"/>
        <w:ind w:left="157" w:right="318" w:firstLine="420"/>
        <w:jc w:val="left"/>
        <w:rPr>
          <w:sz w:val="21"/>
        </w:rPr>
      </w:pPr>
      <w:r>
        <w:rPr>
          <w:spacing w:val="-12"/>
          <w:sz w:val="21"/>
        </w:rPr>
        <w:t>公司自 </w:t>
      </w:r>
      <w:r>
        <w:rPr>
          <w:sz w:val="21"/>
        </w:rPr>
        <w:t>2022</w:t>
      </w:r>
      <w:r>
        <w:rPr>
          <w:spacing w:val="-30"/>
          <w:sz w:val="21"/>
        </w:rPr>
        <w:t> 年 </w:t>
      </w:r>
      <w:r>
        <w:rPr>
          <w:sz w:val="21"/>
        </w:rPr>
        <w:t>11</w:t>
      </w:r>
      <w:r>
        <w:rPr>
          <w:spacing w:val="-29"/>
          <w:sz w:val="21"/>
        </w:rPr>
        <w:t> 月 </w:t>
      </w:r>
      <w:r>
        <w:rPr>
          <w:sz w:val="21"/>
        </w:rPr>
        <w:t>30</w:t>
      </w:r>
      <w:r>
        <w:rPr>
          <w:spacing w:val="-9"/>
          <w:sz w:val="21"/>
        </w:rPr>
        <w:t> 日起执行财政部颁布的《企业会计准则解释第 </w:t>
      </w:r>
      <w:r>
        <w:rPr>
          <w:sz w:val="21"/>
        </w:rPr>
        <w:t>16</w:t>
      </w:r>
      <w:r>
        <w:rPr>
          <w:spacing w:val="-8"/>
          <w:sz w:val="21"/>
        </w:rPr>
        <w:t> 号》“关于发</w:t>
      </w:r>
      <w:r>
        <w:rPr>
          <w:spacing w:val="-2"/>
          <w:sz w:val="21"/>
        </w:rPr>
        <w:t>行方分类为权益工具的金融工具相关股利的所得税影响的会计处理”规定，该项会计政策变更对公司财务报表无影响。</w:t>
      </w:r>
    </w:p>
    <w:p>
      <w:pPr>
        <w:pStyle w:val="ListParagraph"/>
        <w:numPr>
          <w:ilvl w:val="1"/>
          <w:numId w:val="32"/>
        </w:numPr>
        <w:tabs>
          <w:tab w:pos="893" w:val="left" w:leader="none"/>
        </w:tabs>
        <w:spacing w:line="364" w:lineRule="auto" w:before="0" w:after="0"/>
        <w:ind w:left="157" w:right="318" w:firstLine="420"/>
        <w:jc w:val="left"/>
        <w:rPr>
          <w:sz w:val="21"/>
        </w:rPr>
      </w:pPr>
      <w:r>
        <w:rPr>
          <w:spacing w:val="-12"/>
          <w:sz w:val="21"/>
        </w:rPr>
        <w:t>公司自 </w:t>
      </w:r>
      <w:r>
        <w:rPr>
          <w:sz w:val="21"/>
        </w:rPr>
        <w:t>2022</w:t>
      </w:r>
      <w:r>
        <w:rPr>
          <w:spacing w:val="-30"/>
          <w:sz w:val="21"/>
        </w:rPr>
        <w:t> 年 </w:t>
      </w:r>
      <w:r>
        <w:rPr>
          <w:sz w:val="21"/>
        </w:rPr>
        <w:t>11</w:t>
      </w:r>
      <w:r>
        <w:rPr>
          <w:spacing w:val="-29"/>
          <w:sz w:val="21"/>
        </w:rPr>
        <w:t> 月 </w:t>
      </w:r>
      <w:r>
        <w:rPr>
          <w:sz w:val="21"/>
        </w:rPr>
        <w:t>30</w:t>
      </w:r>
      <w:r>
        <w:rPr>
          <w:spacing w:val="-9"/>
          <w:sz w:val="21"/>
        </w:rPr>
        <w:t> 日起执行财政部颁布的《企业会计准则解释第 </w:t>
      </w:r>
      <w:r>
        <w:rPr>
          <w:sz w:val="21"/>
        </w:rPr>
        <w:t>16</w:t>
      </w:r>
      <w:r>
        <w:rPr>
          <w:spacing w:val="-8"/>
          <w:sz w:val="21"/>
        </w:rPr>
        <w:t> 号》“关于企</w:t>
      </w:r>
      <w:r>
        <w:rPr>
          <w:spacing w:val="-2"/>
          <w:sz w:val="21"/>
        </w:rPr>
        <w:t>业将以现金结算的股份支付修改为以权益结算的股份支付的会计处理”规定，该项会计政策变更对公司财务报表无影响。</w:t>
      </w:r>
    </w:p>
    <w:p>
      <w:pPr>
        <w:pStyle w:val="BodyText"/>
        <w:spacing w:before="59"/>
      </w:pPr>
    </w:p>
    <w:p>
      <w:pPr>
        <w:pStyle w:val="BodyText"/>
        <w:spacing w:before="1"/>
        <w:ind w:left="157"/>
      </w:pPr>
      <w:r>
        <w:rPr/>
        <w:t>(2)</w:t>
      </w:r>
      <w:r>
        <w:rPr>
          <w:spacing w:val="-2"/>
        </w:rPr>
        <w:t>.重要会计估计变更</w:t>
      </w:r>
    </w:p>
    <w:p>
      <w:pPr>
        <w:pStyle w:val="BodyText"/>
        <w:spacing w:before="62"/>
        <w:ind w:left="157"/>
      </w:pPr>
      <w:r>
        <w:rPr>
          <w:spacing w:val="-3"/>
        </w:rPr>
        <w:t>□适用 √不适用</w:t>
      </w:r>
    </w:p>
    <w:p>
      <w:pPr>
        <w:pStyle w:val="BodyText"/>
      </w:pPr>
    </w:p>
    <w:p>
      <w:pPr>
        <w:pStyle w:val="BodyText"/>
        <w:spacing w:before="71"/>
      </w:pPr>
    </w:p>
    <w:p>
      <w:pPr>
        <w:pStyle w:val="BodyText"/>
        <w:ind w:left="157"/>
      </w:pPr>
      <w:r>
        <w:rPr>
          <w:spacing w:val="-2"/>
        </w:rPr>
        <w:t>(3).</w:t>
      </w:r>
      <w:r>
        <w:rPr>
          <w:rFonts w:ascii="Times New Roman" w:eastAsia="Times New Roman"/>
          <w:b/>
          <w:spacing w:val="-2"/>
        </w:rPr>
        <w:t>2022</w:t>
      </w:r>
      <w:r>
        <w:rPr>
          <w:rFonts w:ascii="Times New Roman" w:eastAsia="Times New Roman"/>
          <w:b/>
          <w:spacing w:val="58"/>
        </w:rPr>
        <w:t> </w:t>
      </w:r>
      <w:r>
        <w:rPr>
          <w:spacing w:val="-3"/>
        </w:rPr>
        <w:t>年起首次执行新会计准则或准则解释等涉及调整首次执行当年年初的财务报表</w:t>
      </w:r>
    </w:p>
    <w:p>
      <w:pPr>
        <w:pStyle w:val="BodyText"/>
        <w:spacing w:before="62"/>
        <w:ind w:left="157"/>
      </w:pPr>
      <w:r>
        <w:rPr>
          <w:spacing w:val="-3"/>
        </w:rPr>
        <w:t>□适用 √不适用</w:t>
      </w:r>
    </w:p>
    <w:p>
      <w:pPr>
        <w:pStyle w:val="BodyText"/>
        <w:spacing w:before="66"/>
      </w:pPr>
    </w:p>
    <w:p>
      <w:pPr>
        <w:pStyle w:val="ListParagraph"/>
        <w:numPr>
          <w:ilvl w:val="0"/>
          <w:numId w:val="32"/>
        </w:numPr>
        <w:tabs>
          <w:tab w:pos="581" w:val="left" w:leader="none"/>
        </w:tabs>
        <w:spacing w:line="240" w:lineRule="auto" w:before="1" w:after="0"/>
        <w:ind w:left="581" w:right="0" w:hanging="424"/>
        <w:jc w:val="left"/>
        <w:rPr>
          <w:sz w:val="21"/>
        </w:rPr>
      </w:pPr>
      <w:r>
        <w:rPr>
          <w:spacing w:val="-5"/>
          <w:sz w:val="21"/>
        </w:rPr>
        <w:t>其他</w:t>
      </w:r>
    </w:p>
    <w:p>
      <w:pPr>
        <w:pStyle w:val="BodyText"/>
        <w:spacing w:before="65"/>
        <w:ind w:left="157"/>
      </w:pPr>
      <w:r>
        <w:rPr/>
        <w:t>□适用</w:t>
      </w:r>
      <w:r>
        <w:rPr>
          <w:spacing w:val="44"/>
          <w:w w:val="150"/>
        </w:rPr>
        <w:t> </w:t>
      </w:r>
      <w:r>
        <w:rPr>
          <w:spacing w:val="-3"/>
        </w:rPr>
        <w:t>√不适用</w:t>
      </w:r>
    </w:p>
    <w:p>
      <w:pPr>
        <w:pStyle w:val="BodyText"/>
        <w:spacing w:before="66"/>
      </w:pPr>
    </w:p>
    <w:p>
      <w:pPr>
        <w:pStyle w:val="BodyText"/>
        <w:ind w:left="157"/>
      </w:pPr>
      <w:r>
        <w:rPr>
          <w:spacing w:val="-3"/>
        </w:rPr>
        <w:t>六、税项</w:t>
      </w:r>
    </w:p>
    <w:p>
      <w:pPr>
        <w:pStyle w:val="ListParagraph"/>
        <w:numPr>
          <w:ilvl w:val="0"/>
          <w:numId w:val="56"/>
        </w:numPr>
        <w:tabs>
          <w:tab w:pos="581" w:val="left" w:leader="none"/>
        </w:tabs>
        <w:spacing w:line="297" w:lineRule="auto" w:before="62" w:after="0"/>
        <w:ind w:left="157" w:right="7243" w:firstLine="0"/>
        <w:jc w:val="left"/>
        <w:rPr>
          <w:sz w:val="21"/>
        </w:rPr>
      </w:pPr>
      <w:r>
        <w:rPr>
          <w:spacing w:val="-2"/>
          <w:sz w:val="21"/>
        </w:rPr>
        <w:t>主要税种及税率主要税种及税率情况</w:t>
      </w:r>
    </w:p>
    <w:p>
      <w:pPr>
        <w:pStyle w:val="BodyText"/>
        <w:spacing w:line="207" w:lineRule="exact" w:after="4"/>
        <w:ind w:left="157"/>
      </w:pPr>
      <w:r>
        <w:rPr>
          <w:spacing w:val="-3"/>
        </w:rPr>
        <w:t>√适用 □不适用</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3"/>
        <w:gridCol w:w="3068"/>
        <w:gridCol w:w="3044"/>
      </w:tblGrid>
      <w:tr>
        <w:trPr>
          <w:trHeight w:val="270" w:hRule="atLeast"/>
        </w:trPr>
        <w:tc>
          <w:tcPr>
            <w:tcW w:w="2713" w:type="dxa"/>
          </w:tcPr>
          <w:p>
            <w:pPr>
              <w:pStyle w:val="TableParagraph"/>
              <w:spacing w:line="250" w:lineRule="exact" w:before="1"/>
              <w:ind w:left="8"/>
              <w:jc w:val="center"/>
              <w:rPr>
                <w:sz w:val="21"/>
              </w:rPr>
            </w:pPr>
            <w:r>
              <w:rPr>
                <w:spacing w:val="-5"/>
                <w:sz w:val="21"/>
              </w:rPr>
              <w:t>税种</w:t>
            </w:r>
          </w:p>
        </w:tc>
        <w:tc>
          <w:tcPr>
            <w:tcW w:w="3068" w:type="dxa"/>
          </w:tcPr>
          <w:p>
            <w:pPr>
              <w:pStyle w:val="TableParagraph"/>
              <w:spacing w:line="250" w:lineRule="exact" w:before="1"/>
              <w:ind w:left="10"/>
              <w:jc w:val="center"/>
              <w:rPr>
                <w:sz w:val="21"/>
              </w:rPr>
            </w:pPr>
            <w:r>
              <w:rPr>
                <w:spacing w:val="-4"/>
                <w:sz w:val="21"/>
              </w:rPr>
              <w:t>计税依据</w:t>
            </w:r>
          </w:p>
        </w:tc>
        <w:tc>
          <w:tcPr>
            <w:tcW w:w="3044" w:type="dxa"/>
          </w:tcPr>
          <w:p>
            <w:pPr>
              <w:pStyle w:val="TableParagraph"/>
              <w:spacing w:line="250" w:lineRule="exact" w:before="1"/>
              <w:ind w:left="7"/>
              <w:jc w:val="center"/>
              <w:rPr>
                <w:sz w:val="21"/>
              </w:rPr>
            </w:pPr>
            <w:r>
              <w:rPr>
                <w:spacing w:val="-5"/>
                <w:sz w:val="21"/>
              </w:rPr>
              <w:t>税率</w:t>
            </w:r>
          </w:p>
        </w:tc>
      </w:tr>
      <w:tr>
        <w:trPr>
          <w:trHeight w:val="1362" w:hRule="atLeast"/>
        </w:trPr>
        <w:tc>
          <w:tcPr>
            <w:tcW w:w="2713" w:type="dxa"/>
          </w:tcPr>
          <w:p>
            <w:pPr>
              <w:pStyle w:val="TableParagraph"/>
              <w:spacing w:before="1"/>
              <w:ind w:left="107"/>
              <w:rPr>
                <w:sz w:val="21"/>
              </w:rPr>
            </w:pPr>
            <w:r>
              <w:rPr>
                <w:spacing w:val="-4"/>
                <w:sz w:val="21"/>
              </w:rPr>
              <w:t>增值税</w:t>
            </w:r>
          </w:p>
        </w:tc>
        <w:tc>
          <w:tcPr>
            <w:tcW w:w="3068" w:type="dxa"/>
          </w:tcPr>
          <w:p>
            <w:pPr>
              <w:pStyle w:val="TableParagraph"/>
              <w:spacing w:line="242" w:lineRule="auto" w:before="1"/>
              <w:ind w:left="107" w:right="214"/>
              <w:jc w:val="both"/>
              <w:rPr>
                <w:sz w:val="21"/>
              </w:rPr>
            </w:pPr>
            <w:r>
              <w:rPr>
                <w:spacing w:val="-2"/>
                <w:sz w:val="21"/>
              </w:rPr>
              <w:t>以按税法规定计算的销售货物和应税劳务收入为基础计算销</w:t>
            </w:r>
            <w:r>
              <w:rPr>
                <w:spacing w:val="-3"/>
                <w:sz w:val="21"/>
              </w:rPr>
              <w:t>项税额，扣除当期允许抵扣的</w:t>
            </w:r>
          </w:p>
          <w:p>
            <w:pPr>
              <w:pStyle w:val="TableParagraph"/>
              <w:spacing w:line="270" w:lineRule="atLeast"/>
              <w:ind w:left="107" w:right="214"/>
              <w:rPr>
                <w:sz w:val="21"/>
              </w:rPr>
            </w:pPr>
            <w:r>
              <w:rPr>
                <w:spacing w:val="-2"/>
                <w:sz w:val="21"/>
              </w:rPr>
              <w:t>进项税额后，差额部分为应交</w:t>
            </w:r>
            <w:r>
              <w:rPr>
                <w:spacing w:val="-4"/>
                <w:sz w:val="21"/>
              </w:rPr>
              <w:t>增值税</w:t>
            </w:r>
          </w:p>
        </w:tc>
        <w:tc>
          <w:tcPr>
            <w:tcW w:w="3044" w:type="dxa"/>
          </w:tcPr>
          <w:p>
            <w:pPr>
              <w:pStyle w:val="TableParagraph"/>
              <w:spacing w:before="5"/>
              <w:rPr>
                <w:sz w:val="21"/>
              </w:rPr>
            </w:pPr>
          </w:p>
          <w:p>
            <w:pPr>
              <w:pStyle w:val="TableParagraph"/>
              <w:spacing w:line="242" w:lineRule="auto"/>
              <w:ind w:left="106" w:right="190"/>
              <w:jc w:val="both"/>
              <w:rPr>
                <w:sz w:val="21"/>
              </w:rPr>
            </w:pPr>
            <w:r>
              <w:rPr>
                <w:spacing w:val="-14"/>
                <w:sz w:val="21"/>
              </w:rPr>
              <w:t>按 </w:t>
            </w:r>
            <w:r>
              <w:rPr>
                <w:sz w:val="21"/>
              </w:rPr>
              <w:t>5%、6%、9%、13%的税率计</w:t>
            </w:r>
            <w:r>
              <w:rPr>
                <w:spacing w:val="-2"/>
                <w:sz w:val="21"/>
              </w:rPr>
              <w:t>缴；公司出口货物享受“免、</w:t>
            </w:r>
            <w:r>
              <w:rPr>
                <w:spacing w:val="-4"/>
                <w:sz w:val="21"/>
              </w:rPr>
              <w:t>抵、退”政策，退税率为 </w:t>
            </w:r>
            <w:r>
              <w:rPr>
                <w:sz w:val="21"/>
              </w:rPr>
              <w:t>13%</w:t>
            </w:r>
          </w:p>
        </w:tc>
      </w:tr>
      <w:tr>
        <w:trPr>
          <w:trHeight w:val="271" w:hRule="atLeast"/>
        </w:trPr>
        <w:tc>
          <w:tcPr>
            <w:tcW w:w="2713" w:type="dxa"/>
          </w:tcPr>
          <w:p>
            <w:pPr>
              <w:pStyle w:val="TableParagraph"/>
              <w:spacing w:line="250" w:lineRule="exact" w:before="1"/>
              <w:ind w:left="107"/>
              <w:rPr>
                <w:sz w:val="21"/>
              </w:rPr>
            </w:pPr>
            <w:r>
              <w:rPr>
                <w:spacing w:val="-4"/>
                <w:sz w:val="21"/>
              </w:rPr>
              <w:t>城市维护建设税</w:t>
            </w:r>
          </w:p>
        </w:tc>
        <w:tc>
          <w:tcPr>
            <w:tcW w:w="3068" w:type="dxa"/>
          </w:tcPr>
          <w:p>
            <w:pPr>
              <w:pStyle w:val="TableParagraph"/>
              <w:spacing w:line="250" w:lineRule="exact" w:before="1"/>
              <w:ind w:left="107"/>
              <w:rPr>
                <w:sz w:val="21"/>
              </w:rPr>
            </w:pPr>
            <w:r>
              <w:rPr>
                <w:spacing w:val="-3"/>
                <w:sz w:val="21"/>
              </w:rPr>
              <w:t>实际缴纳的流转税税额</w:t>
            </w:r>
          </w:p>
        </w:tc>
        <w:tc>
          <w:tcPr>
            <w:tcW w:w="3044" w:type="dxa"/>
          </w:tcPr>
          <w:p>
            <w:pPr>
              <w:pStyle w:val="TableParagraph"/>
              <w:spacing w:line="250" w:lineRule="exact" w:before="1"/>
              <w:ind w:left="106"/>
              <w:rPr>
                <w:sz w:val="21"/>
              </w:rPr>
            </w:pPr>
            <w:r>
              <w:rPr>
                <w:spacing w:val="-5"/>
                <w:sz w:val="21"/>
              </w:rPr>
              <w:t>7%</w:t>
            </w:r>
          </w:p>
        </w:tc>
      </w:tr>
      <w:tr>
        <w:trPr>
          <w:trHeight w:val="273" w:hRule="atLeast"/>
        </w:trPr>
        <w:tc>
          <w:tcPr>
            <w:tcW w:w="2713" w:type="dxa"/>
          </w:tcPr>
          <w:p>
            <w:pPr>
              <w:pStyle w:val="TableParagraph"/>
              <w:spacing w:line="250" w:lineRule="exact" w:before="3"/>
              <w:ind w:left="107"/>
              <w:rPr>
                <w:sz w:val="21"/>
              </w:rPr>
            </w:pPr>
            <w:r>
              <w:rPr>
                <w:spacing w:val="-4"/>
                <w:sz w:val="21"/>
              </w:rPr>
              <w:t>企业所得税</w:t>
            </w:r>
          </w:p>
        </w:tc>
        <w:tc>
          <w:tcPr>
            <w:tcW w:w="3068" w:type="dxa"/>
          </w:tcPr>
          <w:p>
            <w:pPr>
              <w:pStyle w:val="TableParagraph"/>
              <w:spacing w:line="250" w:lineRule="exact" w:before="3"/>
              <w:ind w:left="107"/>
              <w:rPr>
                <w:sz w:val="21"/>
              </w:rPr>
            </w:pPr>
            <w:r>
              <w:rPr>
                <w:spacing w:val="-4"/>
                <w:sz w:val="21"/>
              </w:rPr>
              <w:t>企业所得税</w:t>
            </w:r>
          </w:p>
        </w:tc>
        <w:tc>
          <w:tcPr>
            <w:tcW w:w="3044" w:type="dxa"/>
          </w:tcPr>
          <w:p>
            <w:pPr>
              <w:pStyle w:val="TableParagraph"/>
              <w:spacing w:line="250" w:lineRule="exact" w:before="3"/>
              <w:ind w:left="106"/>
              <w:rPr>
                <w:sz w:val="21"/>
              </w:rPr>
            </w:pPr>
            <w:r>
              <w:rPr>
                <w:spacing w:val="-4"/>
                <w:sz w:val="21"/>
              </w:rPr>
              <w:t>应纳税所得额</w:t>
            </w:r>
          </w:p>
        </w:tc>
      </w:tr>
      <w:tr>
        <w:trPr>
          <w:trHeight w:val="1089" w:hRule="atLeast"/>
        </w:trPr>
        <w:tc>
          <w:tcPr>
            <w:tcW w:w="2713" w:type="dxa"/>
          </w:tcPr>
          <w:p>
            <w:pPr>
              <w:pStyle w:val="TableParagraph"/>
              <w:spacing w:before="1"/>
              <w:ind w:left="107"/>
              <w:rPr>
                <w:sz w:val="21"/>
              </w:rPr>
            </w:pPr>
            <w:r>
              <w:rPr>
                <w:spacing w:val="-4"/>
                <w:sz w:val="21"/>
              </w:rPr>
              <w:t>房产税</w:t>
            </w:r>
          </w:p>
        </w:tc>
        <w:tc>
          <w:tcPr>
            <w:tcW w:w="3068" w:type="dxa"/>
          </w:tcPr>
          <w:p>
            <w:pPr>
              <w:pStyle w:val="TableParagraph"/>
              <w:spacing w:line="242" w:lineRule="auto" w:before="1"/>
              <w:ind w:left="107" w:right="214"/>
              <w:jc w:val="both"/>
              <w:rPr>
                <w:sz w:val="21"/>
              </w:rPr>
            </w:pPr>
            <w:r>
              <w:rPr>
                <w:spacing w:val="-2"/>
                <w:sz w:val="21"/>
              </w:rPr>
              <w:t>从价计征的，按房产原值一次</w:t>
            </w:r>
            <w:r>
              <w:rPr>
                <w:spacing w:val="-11"/>
                <w:sz w:val="21"/>
              </w:rPr>
              <w:t>减除 </w:t>
            </w:r>
            <w:r>
              <w:rPr>
                <w:spacing w:val="-4"/>
                <w:sz w:val="21"/>
              </w:rPr>
              <w:t>30</w:t>
            </w:r>
            <w:r>
              <w:rPr>
                <w:spacing w:val="-7"/>
                <w:sz w:val="21"/>
              </w:rPr>
              <w:t>%后余值的 </w:t>
            </w:r>
            <w:r>
              <w:rPr>
                <w:spacing w:val="-4"/>
                <w:sz w:val="21"/>
              </w:rPr>
              <w:t>1.2%计缴；</w:t>
            </w:r>
            <w:r>
              <w:rPr>
                <w:spacing w:val="-2"/>
                <w:sz w:val="21"/>
              </w:rPr>
              <w:t>从租计征的，按租金收入的</w:t>
            </w:r>
          </w:p>
          <w:p>
            <w:pPr>
              <w:pStyle w:val="TableParagraph"/>
              <w:spacing w:line="250" w:lineRule="exact" w:before="3"/>
              <w:ind w:left="107"/>
              <w:rPr>
                <w:sz w:val="21"/>
              </w:rPr>
            </w:pPr>
            <w:r>
              <w:rPr>
                <w:spacing w:val="-2"/>
                <w:sz w:val="21"/>
              </w:rPr>
              <w:t>12%</w:t>
            </w:r>
            <w:r>
              <w:rPr>
                <w:spacing w:val="-6"/>
                <w:sz w:val="21"/>
              </w:rPr>
              <w:t>计缴</w:t>
            </w:r>
          </w:p>
        </w:tc>
        <w:tc>
          <w:tcPr>
            <w:tcW w:w="3044" w:type="dxa"/>
          </w:tcPr>
          <w:p>
            <w:pPr>
              <w:pStyle w:val="TableParagraph"/>
              <w:spacing w:before="1"/>
              <w:ind w:left="106"/>
              <w:rPr>
                <w:sz w:val="21"/>
              </w:rPr>
            </w:pPr>
            <w:r>
              <w:rPr>
                <w:spacing w:val="-2"/>
                <w:sz w:val="21"/>
              </w:rPr>
              <w:t>1.2%、</w:t>
            </w:r>
            <w:r>
              <w:rPr>
                <w:spacing w:val="-5"/>
                <w:sz w:val="21"/>
              </w:rPr>
              <w:t>12%</w:t>
            </w:r>
          </w:p>
        </w:tc>
      </w:tr>
      <w:tr>
        <w:trPr>
          <w:trHeight w:val="544" w:hRule="atLeast"/>
        </w:trPr>
        <w:tc>
          <w:tcPr>
            <w:tcW w:w="2713" w:type="dxa"/>
          </w:tcPr>
          <w:p>
            <w:pPr>
              <w:pStyle w:val="TableParagraph"/>
              <w:spacing w:before="1"/>
              <w:ind w:left="107"/>
              <w:rPr>
                <w:sz w:val="21"/>
              </w:rPr>
            </w:pPr>
            <w:r>
              <w:rPr>
                <w:spacing w:val="-4"/>
                <w:sz w:val="21"/>
              </w:rPr>
              <w:t>土地使用税</w:t>
            </w:r>
          </w:p>
        </w:tc>
        <w:tc>
          <w:tcPr>
            <w:tcW w:w="3068" w:type="dxa"/>
          </w:tcPr>
          <w:p>
            <w:pPr>
              <w:pStyle w:val="TableParagraph"/>
              <w:spacing w:before="1"/>
              <w:ind w:left="107"/>
              <w:rPr>
                <w:sz w:val="21"/>
              </w:rPr>
            </w:pPr>
            <w:r>
              <w:rPr>
                <w:spacing w:val="-4"/>
                <w:sz w:val="21"/>
              </w:rPr>
              <w:t>土地面积</w:t>
            </w:r>
          </w:p>
        </w:tc>
        <w:tc>
          <w:tcPr>
            <w:tcW w:w="3044" w:type="dxa"/>
          </w:tcPr>
          <w:p>
            <w:pPr>
              <w:pStyle w:val="TableParagraph"/>
              <w:spacing w:before="1"/>
              <w:ind w:left="106"/>
              <w:rPr>
                <w:sz w:val="21"/>
              </w:rPr>
            </w:pPr>
            <w:r>
              <w:rPr>
                <w:spacing w:val="-2"/>
                <w:sz w:val="21"/>
              </w:rPr>
              <w:t>5</w:t>
            </w:r>
            <w:r>
              <w:rPr>
                <w:spacing w:val="-17"/>
                <w:sz w:val="21"/>
              </w:rPr>
              <w:t> 元/</w:t>
            </w:r>
            <w:r>
              <w:rPr>
                <w:spacing w:val="-2"/>
                <w:sz w:val="21"/>
              </w:rPr>
              <w:t>（㎡*年）、10</w:t>
            </w:r>
            <w:r>
              <w:rPr>
                <w:spacing w:val="-25"/>
                <w:sz w:val="21"/>
              </w:rPr>
              <w:t> 元</w:t>
            </w:r>
            <w:r>
              <w:rPr>
                <w:spacing w:val="-2"/>
                <w:sz w:val="21"/>
              </w:rPr>
              <w:t>/（㎡</w:t>
            </w:r>
            <w:r>
              <w:rPr>
                <w:spacing w:val="-10"/>
                <w:sz w:val="21"/>
              </w:rPr>
              <w:t>*</w:t>
            </w:r>
          </w:p>
          <w:p>
            <w:pPr>
              <w:pStyle w:val="TableParagraph"/>
              <w:spacing w:line="250" w:lineRule="exact" w:before="4"/>
              <w:ind w:left="106"/>
              <w:rPr>
                <w:sz w:val="21"/>
              </w:rPr>
            </w:pPr>
            <w:r>
              <w:rPr>
                <w:sz w:val="21"/>
              </w:rPr>
              <w:t>年</w:t>
            </w:r>
            <w:r>
              <w:rPr>
                <w:spacing w:val="-10"/>
                <w:sz w:val="21"/>
              </w:rPr>
              <w:t>）</w:t>
            </w:r>
          </w:p>
        </w:tc>
      </w:tr>
      <w:tr>
        <w:trPr>
          <w:trHeight w:val="273" w:hRule="atLeast"/>
        </w:trPr>
        <w:tc>
          <w:tcPr>
            <w:tcW w:w="2713" w:type="dxa"/>
          </w:tcPr>
          <w:p>
            <w:pPr>
              <w:pStyle w:val="TableParagraph"/>
              <w:spacing w:line="252" w:lineRule="exact" w:before="1"/>
              <w:ind w:left="107"/>
              <w:rPr>
                <w:sz w:val="21"/>
              </w:rPr>
            </w:pPr>
            <w:r>
              <w:rPr>
                <w:spacing w:val="-4"/>
                <w:sz w:val="21"/>
              </w:rPr>
              <w:t>教育费附加</w:t>
            </w:r>
          </w:p>
        </w:tc>
        <w:tc>
          <w:tcPr>
            <w:tcW w:w="3068" w:type="dxa"/>
          </w:tcPr>
          <w:p>
            <w:pPr>
              <w:pStyle w:val="TableParagraph"/>
              <w:spacing w:line="252" w:lineRule="exact" w:before="1"/>
              <w:ind w:left="107"/>
              <w:rPr>
                <w:sz w:val="21"/>
              </w:rPr>
            </w:pPr>
            <w:r>
              <w:rPr>
                <w:spacing w:val="-3"/>
                <w:sz w:val="21"/>
              </w:rPr>
              <w:t>实际缴纳的流转税税额</w:t>
            </w:r>
          </w:p>
        </w:tc>
        <w:tc>
          <w:tcPr>
            <w:tcW w:w="3044" w:type="dxa"/>
          </w:tcPr>
          <w:p>
            <w:pPr>
              <w:pStyle w:val="TableParagraph"/>
              <w:spacing w:line="252" w:lineRule="exact" w:before="1"/>
              <w:ind w:left="106"/>
              <w:rPr>
                <w:sz w:val="21"/>
              </w:rPr>
            </w:pPr>
            <w:r>
              <w:rPr>
                <w:spacing w:val="-5"/>
                <w:sz w:val="21"/>
              </w:rPr>
              <w:t>3%</w:t>
            </w:r>
          </w:p>
        </w:tc>
      </w:tr>
      <w:tr>
        <w:trPr>
          <w:trHeight w:val="273" w:hRule="atLeast"/>
        </w:trPr>
        <w:tc>
          <w:tcPr>
            <w:tcW w:w="2713" w:type="dxa"/>
          </w:tcPr>
          <w:p>
            <w:pPr>
              <w:pStyle w:val="TableParagraph"/>
              <w:spacing w:line="252" w:lineRule="exact" w:before="1"/>
              <w:ind w:left="107"/>
              <w:rPr>
                <w:sz w:val="21"/>
              </w:rPr>
            </w:pPr>
            <w:r>
              <w:rPr>
                <w:spacing w:val="-4"/>
                <w:sz w:val="21"/>
              </w:rPr>
              <w:t>地方教育附加</w:t>
            </w:r>
          </w:p>
        </w:tc>
        <w:tc>
          <w:tcPr>
            <w:tcW w:w="3068" w:type="dxa"/>
          </w:tcPr>
          <w:p>
            <w:pPr>
              <w:pStyle w:val="TableParagraph"/>
              <w:spacing w:line="252" w:lineRule="exact" w:before="1"/>
              <w:ind w:left="107"/>
              <w:rPr>
                <w:sz w:val="21"/>
              </w:rPr>
            </w:pPr>
            <w:r>
              <w:rPr>
                <w:spacing w:val="-3"/>
                <w:sz w:val="21"/>
              </w:rPr>
              <w:t>实际缴纳的流转税税额</w:t>
            </w:r>
          </w:p>
        </w:tc>
        <w:tc>
          <w:tcPr>
            <w:tcW w:w="3044" w:type="dxa"/>
          </w:tcPr>
          <w:p>
            <w:pPr>
              <w:pStyle w:val="TableParagraph"/>
              <w:spacing w:line="252" w:lineRule="exact" w:before="1"/>
              <w:ind w:left="106"/>
              <w:rPr>
                <w:sz w:val="21"/>
              </w:rPr>
            </w:pPr>
            <w:r>
              <w:rPr>
                <w:spacing w:val="-5"/>
                <w:sz w:val="21"/>
              </w:rPr>
              <w:t>2%</w:t>
            </w:r>
          </w:p>
        </w:tc>
      </w:tr>
    </w:tbl>
    <w:p>
      <w:pPr>
        <w:spacing w:after="0" w:line="252" w:lineRule="exact"/>
        <w:rPr>
          <w:sz w:val="21"/>
        </w:rPr>
        <w:sectPr>
          <w:pgSz w:w="11910" w:h="16840"/>
          <w:pgMar w:header="857" w:footer="1195" w:top="1360" w:bottom="1380" w:left="1120" w:right="1480"/>
        </w:sectPr>
      </w:pPr>
    </w:p>
    <w:p>
      <w:pPr>
        <w:pStyle w:val="BodyText"/>
        <w:spacing w:before="73"/>
        <w:ind w:left="157"/>
      </w:pPr>
      <w:r>
        <w:rPr>
          <w:spacing w:val="-3"/>
        </w:rPr>
        <w:t>存在不同企业所得税税率纳税主体的，披露情况说明</w:t>
      </w:r>
    </w:p>
    <w:p>
      <w:pPr>
        <w:pStyle w:val="BodyText"/>
        <w:spacing w:before="2" w:after="4"/>
        <w:ind w:left="157"/>
      </w:pPr>
      <w:r>
        <w:rPr>
          <w:spacing w:val="-3"/>
        </w:rPr>
        <w:t>√适用 □不适用</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9"/>
        <w:gridCol w:w="4336"/>
      </w:tblGrid>
      <w:tr>
        <w:trPr>
          <w:trHeight w:val="273" w:hRule="atLeast"/>
        </w:trPr>
        <w:tc>
          <w:tcPr>
            <w:tcW w:w="4489" w:type="dxa"/>
            <w:tcBorders>
              <w:bottom w:val="single" w:sz="6" w:space="0" w:color="000000"/>
              <w:right w:val="single" w:sz="6" w:space="0" w:color="000000"/>
            </w:tcBorders>
          </w:tcPr>
          <w:p>
            <w:pPr>
              <w:pStyle w:val="TableParagraph"/>
              <w:spacing w:line="252" w:lineRule="exact" w:before="1"/>
              <w:ind w:left="11"/>
              <w:jc w:val="center"/>
              <w:rPr>
                <w:sz w:val="21"/>
              </w:rPr>
            </w:pPr>
            <w:r>
              <w:rPr>
                <w:spacing w:val="-4"/>
                <w:sz w:val="21"/>
              </w:rPr>
              <w:t>纳税主体名称</w:t>
            </w:r>
          </w:p>
        </w:tc>
        <w:tc>
          <w:tcPr>
            <w:tcW w:w="4336" w:type="dxa"/>
            <w:tcBorders>
              <w:left w:val="single" w:sz="6" w:space="0" w:color="000000"/>
              <w:bottom w:val="single" w:sz="6" w:space="0" w:color="000000"/>
            </w:tcBorders>
          </w:tcPr>
          <w:p>
            <w:pPr>
              <w:pStyle w:val="TableParagraph"/>
              <w:spacing w:line="252" w:lineRule="exact" w:before="1"/>
              <w:ind w:left="1374"/>
              <w:rPr>
                <w:sz w:val="21"/>
              </w:rPr>
            </w:pPr>
            <w:r>
              <w:rPr>
                <w:spacing w:val="-2"/>
                <w:sz w:val="21"/>
              </w:rPr>
              <w:t>所得税税率</w:t>
            </w:r>
            <w:r>
              <w:rPr>
                <w:spacing w:val="-5"/>
                <w:sz w:val="21"/>
              </w:rPr>
              <w:t>（%）</w:t>
            </w:r>
          </w:p>
        </w:tc>
      </w:tr>
      <w:tr>
        <w:trPr>
          <w:trHeight w:val="270"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4"/>
                <w:sz w:val="21"/>
              </w:rPr>
              <w:t>本公司</w:t>
            </w:r>
          </w:p>
        </w:tc>
        <w:tc>
          <w:tcPr>
            <w:tcW w:w="4336" w:type="dxa"/>
            <w:tcBorders>
              <w:top w:val="single" w:sz="6" w:space="0" w:color="000000"/>
              <w:left w:val="single" w:sz="6" w:space="0" w:color="000000"/>
              <w:bottom w:val="single" w:sz="6" w:space="0" w:color="000000"/>
            </w:tcBorders>
          </w:tcPr>
          <w:p>
            <w:pPr>
              <w:pStyle w:val="TableParagraph"/>
              <w:spacing w:line="250" w:lineRule="exact" w:before="1"/>
              <w:ind w:right="94"/>
              <w:jc w:val="right"/>
              <w:rPr>
                <w:sz w:val="21"/>
              </w:rPr>
            </w:pPr>
            <w:r>
              <w:rPr>
                <w:spacing w:val="-5"/>
                <w:sz w:val="21"/>
              </w:rPr>
              <w:t>15%</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4"/>
                <w:sz w:val="21"/>
              </w:rPr>
              <w:t>东方海缆公司</w:t>
            </w:r>
          </w:p>
        </w:tc>
        <w:tc>
          <w:tcPr>
            <w:tcW w:w="4336" w:type="dxa"/>
            <w:tcBorders>
              <w:top w:val="single" w:sz="6" w:space="0" w:color="000000"/>
              <w:left w:val="single" w:sz="6" w:space="0" w:color="000000"/>
              <w:bottom w:val="single" w:sz="6" w:space="0" w:color="000000"/>
            </w:tcBorders>
          </w:tcPr>
          <w:p>
            <w:pPr>
              <w:pStyle w:val="TableParagraph"/>
              <w:spacing w:line="250" w:lineRule="exact" w:before="3"/>
              <w:ind w:right="94"/>
              <w:jc w:val="right"/>
              <w:rPr>
                <w:sz w:val="21"/>
              </w:rPr>
            </w:pPr>
            <w:r>
              <w:rPr>
                <w:spacing w:val="-5"/>
                <w:sz w:val="21"/>
              </w:rPr>
              <w:t>20%</w:t>
            </w:r>
          </w:p>
        </w:tc>
      </w:tr>
      <w:tr>
        <w:trPr>
          <w:trHeight w:val="272"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4"/>
                <w:sz w:val="21"/>
              </w:rPr>
              <w:t>广东东方公司</w:t>
            </w:r>
          </w:p>
        </w:tc>
        <w:tc>
          <w:tcPr>
            <w:tcW w:w="4336" w:type="dxa"/>
            <w:tcBorders>
              <w:top w:val="single" w:sz="6" w:space="0" w:color="000000"/>
              <w:left w:val="single" w:sz="6" w:space="0" w:color="000000"/>
              <w:bottom w:val="single" w:sz="6" w:space="0" w:color="000000"/>
            </w:tcBorders>
          </w:tcPr>
          <w:p>
            <w:pPr>
              <w:pStyle w:val="TableParagraph"/>
              <w:spacing w:line="252" w:lineRule="exact" w:before="1"/>
              <w:ind w:right="94"/>
              <w:jc w:val="right"/>
              <w:rPr>
                <w:sz w:val="21"/>
              </w:rPr>
            </w:pPr>
            <w:r>
              <w:rPr>
                <w:spacing w:val="-5"/>
                <w:sz w:val="21"/>
              </w:rPr>
              <w:t>20%</w:t>
            </w:r>
          </w:p>
        </w:tc>
      </w:tr>
      <w:tr>
        <w:trPr>
          <w:trHeight w:val="273" w:hRule="atLeast"/>
        </w:trPr>
        <w:tc>
          <w:tcPr>
            <w:tcW w:w="4489"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4"/>
                <w:sz w:val="21"/>
              </w:rPr>
              <w:t>东方海洋公司</w:t>
            </w:r>
          </w:p>
        </w:tc>
        <w:tc>
          <w:tcPr>
            <w:tcW w:w="4336" w:type="dxa"/>
            <w:tcBorders>
              <w:top w:val="single" w:sz="6" w:space="0" w:color="000000"/>
              <w:left w:val="single" w:sz="6" w:space="0" w:color="000000"/>
              <w:bottom w:val="single" w:sz="6" w:space="0" w:color="000000"/>
            </w:tcBorders>
          </w:tcPr>
          <w:p>
            <w:pPr>
              <w:pStyle w:val="TableParagraph"/>
              <w:spacing w:line="252" w:lineRule="exact" w:before="1"/>
              <w:ind w:right="94"/>
              <w:jc w:val="right"/>
              <w:rPr>
                <w:sz w:val="21"/>
              </w:rPr>
            </w:pPr>
            <w:r>
              <w:rPr>
                <w:spacing w:val="-5"/>
                <w:sz w:val="21"/>
              </w:rPr>
              <w:t>20%</w:t>
            </w:r>
          </w:p>
        </w:tc>
      </w:tr>
      <w:tr>
        <w:trPr>
          <w:trHeight w:val="544" w:hRule="atLeast"/>
        </w:trPr>
        <w:tc>
          <w:tcPr>
            <w:tcW w:w="4489" w:type="dxa"/>
            <w:tcBorders>
              <w:top w:val="single" w:sz="6" w:space="0" w:color="000000"/>
              <w:bottom w:val="single" w:sz="6" w:space="0" w:color="000000"/>
              <w:right w:val="single" w:sz="6" w:space="0" w:color="000000"/>
            </w:tcBorders>
          </w:tcPr>
          <w:p>
            <w:pPr>
              <w:pStyle w:val="TableParagraph"/>
              <w:spacing w:before="135"/>
              <w:ind w:left="107"/>
              <w:rPr>
                <w:sz w:val="21"/>
              </w:rPr>
            </w:pPr>
            <w:r>
              <w:rPr>
                <w:spacing w:val="-4"/>
                <w:sz w:val="21"/>
              </w:rPr>
              <w:t>东方电缆欧洲公司</w:t>
            </w:r>
          </w:p>
        </w:tc>
        <w:tc>
          <w:tcPr>
            <w:tcW w:w="4336" w:type="dxa"/>
            <w:tcBorders>
              <w:top w:val="single" w:sz="6" w:space="0" w:color="000000"/>
              <w:left w:val="single" w:sz="6" w:space="0" w:color="000000"/>
              <w:bottom w:val="single" w:sz="6" w:space="0" w:color="000000"/>
            </w:tcBorders>
          </w:tcPr>
          <w:p>
            <w:pPr>
              <w:pStyle w:val="TableParagraph"/>
              <w:spacing w:before="1"/>
              <w:ind w:right="94"/>
              <w:jc w:val="right"/>
              <w:rPr>
                <w:sz w:val="21"/>
              </w:rPr>
            </w:pPr>
            <w:r>
              <w:rPr>
                <w:spacing w:val="-9"/>
                <w:sz w:val="21"/>
              </w:rPr>
              <w:t>应纳税所得额 </w:t>
            </w:r>
            <w:r>
              <w:rPr>
                <w:spacing w:val="-2"/>
                <w:sz w:val="21"/>
              </w:rPr>
              <w:t>20</w:t>
            </w:r>
            <w:r>
              <w:rPr>
                <w:spacing w:val="-15"/>
                <w:sz w:val="21"/>
              </w:rPr>
              <w:t> 万欧元以上为 </w:t>
            </w:r>
            <w:r>
              <w:rPr>
                <w:spacing w:val="-2"/>
                <w:sz w:val="21"/>
              </w:rPr>
              <w:t>25.8%，20</w:t>
            </w:r>
            <w:r>
              <w:rPr>
                <w:spacing w:val="-30"/>
                <w:sz w:val="21"/>
              </w:rPr>
              <w:t> 万</w:t>
            </w:r>
          </w:p>
          <w:p>
            <w:pPr>
              <w:pStyle w:val="TableParagraph"/>
              <w:spacing w:line="252" w:lineRule="exact" w:before="2"/>
              <w:ind w:right="94"/>
              <w:jc w:val="right"/>
              <w:rPr>
                <w:sz w:val="21"/>
              </w:rPr>
            </w:pPr>
            <w:r>
              <w:rPr>
                <w:spacing w:val="-14"/>
                <w:sz w:val="21"/>
              </w:rPr>
              <w:t>以下为 </w:t>
            </w:r>
            <w:r>
              <w:rPr>
                <w:spacing w:val="-5"/>
                <w:sz w:val="21"/>
              </w:rPr>
              <w:t>19%</w:t>
            </w:r>
          </w:p>
        </w:tc>
      </w:tr>
      <w:tr>
        <w:trPr>
          <w:trHeight w:val="273" w:hRule="atLeast"/>
        </w:trPr>
        <w:tc>
          <w:tcPr>
            <w:tcW w:w="4489" w:type="dxa"/>
            <w:tcBorders>
              <w:top w:val="single" w:sz="6" w:space="0" w:color="000000"/>
              <w:right w:val="single" w:sz="6" w:space="0" w:color="000000"/>
            </w:tcBorders>
          </w:tcPr>
          <w:p>
            <w:pPr>
              <w:pStyle w:val="TableParagraph"/>
              <w:spacing w:line="252" w:lineRule="exact" w:before="1"/>
              <w:ind w:left="107"/>
              <w:rPr>
                <w:sz w:val="21"/>
              </w:rPr>
            </w:pPr>
            <w:r>
              <w:rPr>
                <w:spacing w:val="-3"/>
                <w:sz w:val="21"/>
              </w:rPr>
              <w:t>除上述以外的其他纳税主体</w:t>
            </w:r>
          </w:p>
        </w:tc>
        <w:tc>
          <w:tcPr>
            <w:tcW w:w="4336" w:type="dxa"/>
            <w:tcBorders>
              <w:top w:val="single" w:sz="6" w:space="0" w:color="000000"/>
              <w:left w:val="single" w:sz="6" w:space="0" w:color="000000"/>
            </w:tcBorders>
          </w:tcPr>
          <w:p>
            <w:pPr>
              <w:pStyle w:val="TableParagraph"/>
              <w:spacing w:line="252" w:lineRule="exact" w:before="1"/>
              <w:ind w:right="94"/>
              <w:jc w:val="right"/>
              <w:rPr>
                <w:sz w:val="21"/>
              </w:rPr>
            </w:pPr>
            <w:r>
              <w:rPr>
                <w:spacing w:val="-5"/>
                <w:sz w:val="21"/>
              </w:rPr>
              <w:t>25%</w:t>
            </w:r>
          </w:p>
        </w:tc>
      </w:tr>
    </w:tbl>
    <w:p>
      <w:pPr>
        <w:pStyle w:val="BodyText"/>
      </w:pPr>
    </w:p>
    <w:p>
      <w:pPr>
        <w:pStyle w:val="BodyText"/>
        <w:spacing w:before="70"/>
      </w:pPr>
    </w:p>
    <w:p>
      <w:pPr>
        <w:pStyle w:val="ListParagraph"/>
        <w:numPr>
          <w:ilvl w:val="0"/>
          <w:numId w:val="56"/>
        </w:numPr>
        <w:tabs>
          <w:tab w:pos="581" w:val="left" w:leader="none"/>
        </w:tabs>
        <w:spacing w:line="240" w:lineRule="auto" w:before="0" w:after="0"/>
        <w:ind w:left="581" w:right="0" w:hanging="424"/>
        <w:jc w:val="both"/>
        <w:rPr>
          <w:sz w:val="21"/>
        </w:rPr>
      </w:pPr>
      <w:r>
        <w:rPr>
          <w:spacing w:val="-3"/>
          <w:sz w:val="21"/>
        </w:rPr>
        <w:t>税收优惠</w:t>
      </w:r>
    </w:p>
    <w:p>
      <w:pPr>
        <w:pStyle w:val="BodyText"/>
        <w:spacing w:before="63"/>
        <w:ind w:left="157"/>
        <w:jc w:val="both"/>
      </w:pPr>
      <w:r>
        <w:rPr/>
        <w:t>√适用</w:t>
      </w:r>
      <w:r>
        <w:rPr>
          <w:spacing w:val="44"/>
          <w:w w:val="150"/>
        </w:rPr>
        <w:t> </w:t>
      </w:r>
      <w:r>
        <w:rPr>
          <w:spacing w:val="-3"/>
        </w:rPr>
        <w:t>□不适用</w:t>
      </w:r>
    </w:p>
    <w:p>
      <w:pPr>
        <w:pStyle w:val="ListParagraph"/>
        <w:numPr>
          <w:ilvl w:val="1"/>
          <w:numId w:val="56"/>
        </w:numPr>
        <w:tabs>
          <w:tab w:pos="893" w:val="left" w:leader="none"/>
        </w:tabs>
        <w:spacing w:line="364" w:lineRule="auto" w:before="4" w:after="0"/>
        <w:ind w:left="157" w:right="428" w:firstLine="420"/>
        <w:jc w:val="both"/>
        <w:rPr>
          <w:sz w:val="21"/>
        </w:rPr>
      </w:pPr>
      <w:r>
        <w:rPr>
          <w:spacing w:val="-7"/>
          <w:sz w:val="21"/>
        </w:rPr>
        <w:t>根据宁波市科学技术局、宁波市财政局、国家税务总局宁波市税务局 </w:t>
      </w:r>
      <w:r>
        <w:rPr>
          <w:spacing w:val="-6"/>
          <w:sz w:val="21"/>
        </w:rPr>
        <w:t>2020</w:t>
      </w:r>
      <w:r>
        <w:rPr>
          <w:spacing w:val="-14"/>
          <w:sz w:val="21"/>
        </w:rPr>
        <w:t> 年 </w:t>
      </w:r>
      <w:r>
        <w:rPr>
          <w:spacing w:val="-6"/>
          <w:sz w:val="21"/>
        </w:rPr>
        <w:t>12</w:t>
      </w:r>
      <w:r>
        <w:rPr>
          <w:spacing w:val="-14"/>
          <w:sz w:val="21"/>
        </w:rPr>
        <w:t> 月 </w:t>
      </w:r>
      <w:r>
        <w:rPr>
          <w:spacing w:val="-6"/>
          <w:sz w:val="21"/>
        </w:rPr>
        <w:t>1</w:t>
      </w:r>
      <w:r>
        <w:rPr>
          <w:spacing w:val="-13"/>
          <w:sz w:val="21"/>
        </w:rPr>
        <w:t> 日</w:t>
      </w:r>
      <w:r>
        <w:rPr>
          <w:spacing w:val="3"/>
          <w:sz w:val="21"/>
        </w:rPr>
        <w:t>颁发的证书编号为</w:t>
      </w:r>
      <w:r>
        <w:rPr>
          <w:sz w:val="21"/>
        </w:rPr>
        <w:t>GR202033101292</w:t>
      </w:r>
      <w:r>
        <w:rPr>
          <w:spacing w:val="-6"/>
          <w:sz w:val="21"/>
        </w:rPr>
        <w:t> 的《高新技术企业证书》，公司被认定为高新技术企业，按</w:t>
      </w:r>
      <w:r>
        <w:rPr>
          <w:spacing w:val="-4"/>
          <w:sz w:val="21"/>
        </w:rPr>
        <w:t>照税法规定 </w:t>
      </w:r>
      <w:r>
        <w:rPr>
          <w:sz w:val="21"/>
        </w:rPr>
        <w:t>2020</w:t>
      </w:r>
      <w:r>
        <w:rPr>
          <w:spacing w:val="-12"/>
          <w:sz w:val="21"/>
        </w:rPr>
        <w:t> 年至 </w:t>
      </w:r>
      <w:r>
        <w:rPr>
          <w:sz w:val="21"/>
        </w:rPr>
        <w:t>2022</w:t>
      </w:r>
      <w:r>
        <w:rPr>
          <w:spacing w:val="-10"/>
          <w:sz w:val="21"/>
        </w:rPr>
        <w:t> 年减按 </w:t>
      </w:r>
      <w:r>
        <w:rPr>
          <w:sz w:val="21"/>
        </w:rPr>
        <w:t>15%的税率计缴企业所得税。</w:t>
      </w:r>
    </w:p>
    <w:p>
      <w:pPr>
        <w:pStyle w:val="ListParagraph"/>
        <w:numPr>
          <w:ilvl w:val="1"/>
          <w:numId w:val="56"/>
        </w:numPr>
        <w:tabs>
          <w:tab w:pos="893" w:val="left" w:leader="none"/>
        </w:tabs>
        <w:spacing w:line="266" w:lineRule="exact" w:before="0" w:after="0"/>
        <w:ind w:left="893" w:right="0" w:hanging="316"/>
        <w:jc w:val="both"/>
        <w:rPr>
          <w:sz w:val="21"/>
        </w:rPr>
      </w:pPr>
      <w:r>
        <w:rPr>
          <w:spacing w:val="-2"/>
          <w:sz w:val="21"/>
        </w:rPr>
        <w:t>根据财政部、国家税务总局《关于进一步实施小微企业所得税优惠政策的公告》（</w:t>
      </w:r>
      <w:r>
        <w:rPr>
          <w:spacing w:val="-6"/>
          <w:sz w:val="21"/>
        </w:rPr>
        <w:t>财税</w:t>
      </w:r>
    </w:p>
    <w:p>
      <w:pPr>
        <w:pStyle w:val="BodyText"/>
        <w:spacing w:line="364" w:lineRule="auto" w:before="139"/>
        <w:ind w:left="157" w:right="371"/>
      </w:pPr>
      <w:r>
        <w:rPr/>
        <w:t>〔2022〕13</w:t>
      </w:r>
      <w:r>
        <w:rPr>
          <w:spacing w:val="-21"/>
        </w:rPr>
        <w:t> 号</w:t>
      </w:r>
      <w:r>
        <w:rPr/>
        <w:t>）和《关于落实支持小型微利企业和个体工商户发展所得税优惠政策有关事项的公告》（财税〔2021〕8</w:t>
      </w:r>
      <w:r>
        <w:rPr>
          <w:spacing w:val="-28"/>
        </w:rPr>
        <w:t> 号</w:t>
      </w:r>
      <w:r>
        <w:rPr/>
        <w:t>）有关规定，东方海缆公司、东方海洋公司、广东东方公司符合小型</w:t>
      </w:r>
      <w:r>
        <w:rPr>
          <w:spacing w:val="-3"/>
        </w:rPr>
        <w:t>微利企业条件。按税法规定，年应纳税所得额不超过 </w:t>
      </w:r>
      <w:r>
        <w:rPr/>
        <w:t>100</w:t>
      </w:r>
      <w:r>
        <w:rPr>
          <w:spacing w:val="-13"/>
        </w:rPr>
        <w:t> 万元的部分，减按 </w:t>
      </w:r>
      <w:r>
        <w:rPr/>
        <w:t>12.5%计入应纳税所</w:t>
      </w:r>
      <w:r>
        <w:rPr>
          <w:spacing w:val="-11"/>
        </w:rPr>
        <w:t>得额，按 </w:t>
      </w:r>
      <w:r>
        <w:rPr/>
        <w:t>20</w:t>
      </w:r>
      <w:r>
        <w:rPr>
          <w:spacing w:val="-3"/>
        </w:rPr>
        <w:t>%的税率缴纳企业所得税；年应纳税所得额超过 </w:t>
      </w:r>
      <w:r>
        <w:rPr/>
        <w:t>100</w:t>
      </w:r>
      <w:r>
        <w:rPr>
          <w:spacing w:val="-15"/>
        </w:rPr>
        <w:t> 万元但不超过 </w:t>
      </w:r>
      <w:r>
        <w:rPr/>
        <w:t>300</w:t>
      </w:r>
      <w:r>
        <w:rPr>
          <w:spacing w:val="-9"/>
        </w:rPr>
        <w:t> 万元的部分，</w:t>
      </w:r>
      <w:r>
        <w:rPr>
          <w:spacing w:val="-8"/>
        </w:rPr>
        <w:t>减按 </w:t>
      </w:r>
      <w:r>
        <w:rPr/>
        <w:t>25</w:t>
      </w:r>
      <w:r>
        <w:rPr>
          <w:spacing w:val="-2"/>
        </w:rPr>
        <w:t>%计入应纳税所得额，按 </w:t>
      </w:r>
      <w:r>
        <w:rPr/>
        <w:t>20%的税率缴纳企业所得税。</w:t>
      </w:r>
    </w:p>
    <w:p>
      <w:pPr>
        <w:pStyle w:val="BodyText"/>
        <w:spacing w:before="63"/>
      </w:pPr>
    </w:p>
    <w:p>
      <w:pPr>
        <w:pStyle w:val="ListParagraph"/>
        <w:numPr>
          <w:ilvl w:val="1"/>
          <w:numId w:val="56"/>
        </w:numPr>
        <w:tabs>
          <w:tab w:pos="581" w:val="left" w:leader="none"/>
        </w:tabs>
        <w:spacing w:line="240" w:lineRule="auto" w:before="0" w:after="0"/>
        <w:ind w:left="581" w:right="0" w:hanging="424"/>
        <w:jc w:val="both"/>
        <w:rPr>
          <w:sz w:val="21"/>
        </w:rPr>
      </w:pPr>
      <w:r>
        <w:rPr>
          <w:spacing w:val="-5"/>
          <w:sz w:val="21"/>
        </w:rPr>
        <w:t>其他</w:t>
      </w:r>
    </w:p>
    <w:p>
      <w:pPr>
        <w:pStyle w:val="BodyText"/>
        <w:spacing w:before="62"/>
        <w:ind w:left="157"/>
        <w:jc w:val="both"/>
      </w:pPr>
      <w:r>
        <w:rPr/>
        <w:t>□适用</w:t>
      </w:r>
      <w:r>
        <w:rPr>
          <w:spacing w:val="44"/>
          <w:w w:val="150"/>
        </w:rPr>
        <w:t> </w:t>
      </w:r>
      <w:r>
        <w:rPr>
          <w:spacing w:val="-3"/>
        </w:rPr>
        <w:t>√不适用</w:t>
      </w:r>
    </w:p>
    <w:p>
      <w:pPr>
        <w:pStyle w:val="BodyText"/>
        <w:spacing w:before="66"/>
      </w:pPr>
    </w:p>
    <w:p>
      <w:pPr>
        <w:pStyle w:val="BodyText"/>
        <w:spacing w:line="297" w:lineRule="auto" w:before="1"/>
        <w:ind w:left="157" w:right="6612"/>
      </w:pPr>
      <w:r>
        <w:rPr>
          <w:spacing w:val="-2"/>
        </w:rPr>
        <w:t>七、合并财务报表项目注释 </w:t>
      </w:r>
      <w:r>
        <w:rPr/>
        <w:t>1、 货币资金</w:t>
      </w:r>
    </w:p>
    <w:p>
      <w:pPr>
        <w:pStyle w:val="BodyText"/>
        <w:spacing w:line="267" w:lineRule="exact"/>
        <w:ind w:left="157"/>
      </w:pPr>
      <w:r>
        <w:rPr/>
        <w:t>√适用</w:t>
      </w:r>
      <w:r>
        <w:rPr>
          <w:spacing w:val="44"/>
          <w:w w:val="150"/>
        </w:rPr>
        <w:t> </w:t>
      </w:r>
      <w:r>
        <w:rPr>
          <w:spacing w:val="-3"/>
        </w:rPr>
        <w:t>□不适用</w:t>
      </w:r>
    </w:p>
    <w:p>
      <w:pPr>
        <w:pStyle w:val="BodyText"/>
        <w:spacing w:before="4"/>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5"/>
        <w:gridCol w:w="3294"/>
        <w:gridCol w:w="3315"/>
      </w:tblGrid>
      <w:tr>
        <w:trPr>
          <w:trHeight w:val="273" w:hRule="atLeast"/>
        </w:trPr>
        <w:tc>
          <w:tcPr>
            <w:tcW w:w="2215" w:type="dxa"/>
          </w:tcPr>
          <w:p>
            <w:pPr>
              <w:pStyle w:val="TableParagraph"/>
              <w:spacing w:line="252" w:lineRule="exact" w:before="1"/>
              <w:ind w:left="12"/>
              <w:jc w:val="center"/>
              <w:rPr>
                <w:sz w:val="21"/>
              </w:rPr>
            </w:pPr>
            <w:r>
              <w:rPr>
                <w:spacing w:val="-5"/>
                <w:sz w:val="21"/>
              </w:rPr>
              <w:t>项目</w:t>
            </w:r>
          </w:p>
        </w:tc>
        <w:tc>
          <w:tcPr>
            <w:tcW w:w="3294" w:type="dxa"/>
          </w:tcPr>
          <w:p>
            <w:pPr>
              <w:pStyle w:val="TableParagraph"/>
              <w:spacing w:line="252" w:lineRule="exact" w:before="1"/>
              <w:ind w:left="7"/>
              <w:jc w:val="center"/>
              <w:rPr>
                <w:sz w:val="21"/>
              </w:rPr>
            </w:pPr>
            <w:r>
              <w:rPr>
                <w:spacing w:val="-4"/>
                <w:sz w:val="21"/>
              </w:rPr>
              <w:t>期末余额</w:t>
            </w:r>
          </w:p>
        </w:tc>
        <w:tc>
          <w:tcPr>
            <w:tcW w:w="3315" w:type="dxa"/>
          </w:tcPr>
          <w:p>
            <w:pPr>
              <w:pStyle w:val="TableParagraph"/>
              <w:spacing w:line="252" w:lineRule="exact" w:before="1"/>
              <w:ind w:left="11" w:right="3"/>
              <w:jc w:val="center"/>
              <w:rPr>
                <w:sz w:val="21"/>
              </w:rPr>
            </w:pPr>
            <w:r>
              <w:rPr>
                <w:spacing w:val="-4"/>
                <w:sz w:val="21"/>
              </w:rPr>
              <w:t>期初余额</w:t>
            </w:r>
          </w:p>
        </w:tc>
      </w:tr>
      <w:tr>
        <w:trPr>
          <w:trHeight w:val="273" w:hRule="atLeast"/>
        </w:trPr>
        <w:tc>
          <w:tcPr>
            <w:tcW w:w="2215" w:type="dxa"/>
          </w:tcPr>
          <w:p>
            <w:pPr>
              <w:pStyle w:val="TableParagraph"/>
              <w:spacing w:line="252" w:lineRule="exact" w:before="1"/>
              <w:ind w:left="112"/>
              <w:rPr>
                <w:sz w:val="21"/>
              </w:rPr>
            </w:pPr>
            <w:r>
              <w:rPr>
                <w:spacing w:val="-4"/>
                <w:sz w:val="21"/>
              </w:rPr>
              <w:t>库存现金</w:t>
            </w:r>
          </w:p>
        </w:tc>
        <w:tc>
          <w:tcPr>
            <w:tcW w:w="3294" w:type="dxa"/>
          </w:tcPr>
          <w:p>
            <w:pPr>
              <w:pStyle w:val="TableParagraph"/>
              <w:spacing w:line="252" w:lineRule="exact" w:before="1"/>
              <w:ind w:right="101"/>
              <w:jc w:val="right"/>
              <w:rPr>
                <w:sz w:val="21"/>
              </w:rPr>
            </w:pPr>
            <w:r>
              <w:rPr>
                <w:spacing w:val="-2"/>
                <w:sz w:val="21"/>
              </w:rPr>
              <w:t>60.85</w:t>
            </w:r>
          </w:p>
        </w:tc>
        <w:tc>
          <w:tcPr>
            <w:tcW w:w="3315" w:type="dxa"/>
          </w:tcPr>
          <w:p>
            <w:pPr>
              <w:pStyle w:val="TableParagraph"/>
              <w:spacing w:line="252" w:lineRule="exact" w:before="1"/>
              <w:ind w:right="98"/>
              <w:jc w:val="right"/>
              <w:rPr>
                <w:sz w:val="21"/>
              </w:rPr>
            </w:pPr>
            <w:r>
              <w:rPr>
                <w:spacing w:val="-2"/>
                <w:sz w:val="21"/>
              </w:rPr>
              <w:t>904.52</w:t>
            </w:r>
          </w:p>
        </w:tc>
      </w:tr>
      <w:tr>
        <w:trPr>
          <w:trHeight w:val="271" w:hRule="atLeast"/>
        </w:trPr>
        <w:tc>
          <w:tcPr>
            <w:tcW w:w="2215" w:type="dxa"/>
          </w:tcPr>
          <w:p>
            <w:pPr>
              <w:pStyle w:val="TableParagraph"/>
              <w:spacing w:line="250" w:lineRule="exact" w:before="1"/>
              <w:ind w:left="112"/>
              <w:rPr>
                <w:sz w:val="21"/>
              </w:rPr>
            </w:pPr>
            <w:r>
              <w:rPr>
                <w:spacing w:val="-4"/>
                <w:sz w:val="21"/>
              </w:rPr>
              <w:t>银行存款</w:t>
            </w:r>
          </w:p>
        </w:tc>
        <w:tc>
          <w:tcPr>
            <w:tcW w:w="3294" w:type="dxa"/>
          </w:tcPr>
          <w:p>
            <w:pPr>
              <w:pStyle w:val="TableParagraph"/>
              <w:spacing w:line="250" w:lineRule="exact" w:before="1"/>
              <w:ind w:right="101"/>
              <w:jc w:val="right"/>
              <w:rPr>
                <w:sz w:val="21"/>
              </w:rPr>
            </w:pPr>
            <w:r>
              <w:rPr>
                <w:spacing w:val="-2"/>
                <w:sz w:val="21"/>
              </w:rPr>
              <w:t>1,980,510,799.13</w:t>
            </w:r>
          </w:p>
        </w:tc>
        <w:tc>
          <w:tcPr>
            <w:tcW w:w="3315" w:type="dxa"/>
          </w:tcPr>
          <w:p>
            <w:pPr>
              <w:pStyle w:val="TableParagraph"/>
              <w:spacing w:line="250" w:lineRule="exact" w:before="1"/>
              <w:ind w:right="99"/>
              <w:jc w:val="right"/>
              <w:rPr>
                <w:sz w:val="21"/>
              </w:rPr>
            </w:pPr>
            <w:r>
              <w:rPr>
                <w:spacing w:val="-2"/>
                <w:sz w:val="21"/>
              </w:rPr>
              <w:t>1,493,743,100.47</w:t>
            </w:r>
          </w:p>
        </w:tc>
      </w:tr>
      <w:tr>
        <w:trPr>
          <w:trHeight w:val="273" w:hRule="atLeast"/>
        </w:trPr>
        <w:tc>
          <w:tcPr>
            <w:tcW w:w="2215" w:type="dxa"/>
          </w:tcPr>
          <w:p>
            <w:pPr>
              <w:pStyle w:val="TableParagraph"/>
              <w:spacing w:line="252" w:lineRule="exact" w:before="1"/>
              <w:ind w:left="112"/>
              <w:rPr>
                <w:sz w:val="21"/>
              </w:rPr>
            </w:pPr>
            <w:r>
              <w:rPr>
                <w:spacing w:val="-4"/>
                <w:sz w:val="21"/>
              </w:rPr>
              <w:t>其他货币资金</w:t>
            </w:r>
          </w:p>
        </w:tc>
        <w:tc>
          <w:tcPr>
            <w:tcW w:w="3294" w:type="dxa"/>
          </w:tcPr>
          <w:p>
            <w:pPr>
              <w:pStyle w:val="TableParagraph"/>
              <w:spacing w:line="252" w:lineRule="exact" w:before="1"/>
              <w:ind w:right="101"/>
              <w:jc w:val="right"/>
              <w:rPr>
                <w:sz w:val="21"/>
              </w:rPr>
            </w:pPr>
            <w:r>
              <w:rPr>
                <w:spacing w:val="-2"/>
                <w:sz w:val="21"/>
              </w:rPr>
              <w:t>277,285,206.67</w:t>
            </w:r>
          </w:p>
        </w:tc>
        <w:tc>
          <w:tcPr>
            <w:tcW w:w="3315" w:type="dxa"/>
          </w:tcPr>
          <w:p>
            <w:pPr>
              <w:pStyle w:val="TableParagraph"/>
              <w:spacing w:line="252" w:lineRule="exact" w:before="1"/>
              <w:ind w:right="99"/>
              <w:jc w:val="right"/>
              <w:rPr>
                <w:sz w:val="21"/>
              </w:rPr>
            </w:pPr>
            <w:r>
              <w:rPr>
                <w:spacing w:val="-2"/>
                <w:sz w:val="21"/>
              </w:rPr>
              <w:t>181,985,474.18</w:t>
            </w:r>
          </w:p>
        </w:tc>
      </w:tr>
      <w:tr>
        <w:trPr>
          <w:trHeight w:val="270" w:hRule="atLeast"/>
        </w:trPr>
        <w:tc>
          <w:tcPr>
            <w:tcW w:w="2215" w:type="dxa"/>
          </w:tcPr>
          <w:p>
            <w:pPr>
              <w:pStyle w:val="TableParagraph"/>
              <w:spacing w:line="250" w:lineRule="exact" w:before="1"/>
              <w:ind w:left="112"/>
              <w:rPr>
                <w:sz w:val="21"/>
              </w:rPr>
            </w:pPr>
            <w:r>
              <w:rPr>
                <w:spacing w:val="-5"/>
                <w:sz w:val="21"/>
              </w:rPr>
              <w:t>合计</w:t>
            </w:r>
          </w:p>
        </w:tc>
        <w:tc>
          <w:tcPr>
            <w:tcW w:w="3294" w:type="dxa"/>
          </w:tcPr>
          <w:p>
            <w:pPr>
              <w:pStyle w:val="TableParagraph"/>
              <w:spacing w:line="250" w:lineRule="exact" w:before="1"/>
              <w:ind w:right="101"/>
              <w:jc w:val="right"/>
              <w:rPr>
                <w:sz w:val="21"/>
              </w:rPr>
            </w:pPr>
            <w:r>
              <w:rPr>
                <w:spacing w:val="-2"/>
                <w:sz w:val="21"/>
              </w:rPr>
              <w:t>2,257,796,066.65</w:t>
            </w:r>
          </w:p>
        </w:tc>
        <w:tc>
          <w:tcPr>
            <w:tcW w:w="3315" w:type="dxa"/>
          </w:tcPr>
          <w:p>
            <w:pPr>
              <w:pStyle w:val="TableParagraph"/>
              <w:spacing w:line="250" w:lineRule="exact" w:before="1"/>
              <w:ind w:right="99"/>
              <w:jc w:val="right"/>
              <w:rPr>
                <w:sz w:val="21"/>
              </w:rPr>
            </w:pPr>
            <w:r>
              <w:rPr>
                <w:spacing w:val="-2"/>
                <w:sz w:val="21"/>
              </w:rPr>
              <w:t>1,675,729,479.17</w:t>
            </w:r>
          </w:p>
        </w:tc>
      </w:tr>
      <w:tr>
        <w:trPr>
          <w:trHeight w:val="546" w:hRule="atLeast"/>
        </w:trPr>
        <w:tc>
          <w:tcPr>
            <w:tcW w:w="2215" w:type="dxa"/>
          </w:tcPr>
          <w:p>
            <w:pPr>
              <w:pStyle w:val="TableParagraph"/>
              <w:spacing w:line="270" w:lineRule="atLeast"/>
              <w:ind w:left="580" w:right="148" w:hanging="209"/>
              <w:rPr>
                <w:sz w:val="21"/>
              </w:rPr>
            </w:pPr>
            <w:r>
              <w:rPr>
                <w:spacing w:val="-2"/>
                <w:sz w:val="21"/>
              </w:rPr>
              <w:t>其中：存放在境外的款项总额</w:t>
            </w:r>
          </w:p>
        </w:tc>
        <w:tc>
          <w:tcPr>
            <w:tcW w:w="3294" w:type="dxa"/>
          </w:tcPr>
          <w:p>
            <w:pPr>
              <w:pStyle w:val="TableParagraph"/>
              <w:spacing w:before="137"/>
              <w:ind w:right="101"/>
              <w:jc w:val="right"/>
              <w:rPr>
                <w:sz w:val="21"/>
              </w:rPr>
            </w:pPr>
            <w:r>
              <w:rPr>
                <w:spacing w:val="-2"/>
                <w:sz w:val="21"/>
              </w:rPr>
              <w:t>1,257,174.26</w:t>
            </w:r>
          </w:p>
        </w:tc>
        <w:tc>
          <w:tcPr>
            <w:tcW w:w="3315" w:type="dxa"/>
          </w:tcPr>
          <w:p>
            <w:pPr>
              <w:pStyle w:val="TableParagraph"/>
              <w:rPr>
                <w:rFonts w:ascii="Times New Roman"/>
                <w:sz w:val="20"/>
              </w:rPr>
            </w:pPr>
          </w:p>
        </w:tc>
      </w:tr>
      <w:tr>
        <w:trPr>
          <w:trHeight w:val="270" w:hRule="atLeast"/>
        </w:trPr>
        <w:tc>
          <w:tcPr>
            <w:tcW w:w="2215" w:type="dxa"/>
          </w:tcPr>
          <w:p>
            <w:pPr>
              <w:pStyle w:val="TableParagraph"/>
              <w:spacing w:line="250" w:lineRule="exact" w:before="1"/>
              <w:ind w:left="371"/>
              <w:rPr>
                <w:sz w:val="21"/>
              </w:rPr>
            </w:pPr>
            <w:r>
              <w:rPr>
                <w:spacing w:val="-4"/>
                <w:sz w:val="21"/>
              </w:rPr>
              <w:t>存放财务公司存款</w:t>
            </w:r>
          </w:p>
        </w:tc>
        <w:tc>
          <w:tcPr>
            <w:tcW w:w="3294" w:type="dxa"/>
          </w:tcPr>
          <w:p>
            <w:pPr>
              <w:pStyle w:val="TableParagraph"/>
              <w:rPr>
                <w:rFonts w:ascii="Times New Roman"/>
                <w:sz w:val="20"/>
              </w:rPr>
            </w:pPr>
          </w:p>
        </w:tc>
        <w:tc>
          <w:tcPr>
            <w:tcW w:w="3315" w:type="dxa"/>
          </w:tcPr>
          <w:p>
            <w:pPr>
              <w:pStyle w:val="TableParagraph"/>
              <w:rPr>
                <w:rFonts w:ascii="Times New Roman"/>
                <w:sz w:val="20"/>
              </w:rPr>
            </w:pPr>
          </w:p>
        </w:tc>
      </w:tr>
    </w:tbl>
    <w:p>
      <w:pPr>
        <w:pStyle w:val="BodyText"/>
        <w:spacing w:before="4"/>
        <w:ind w:left="157"/>
      </w:pPr>
      <w:r>
        <w:rPr>
          <w:spacing w:val="-4"/>
        </w:rPr>
        <w:t>其他说明</w:t>
      </w:r>
    </w:p>
    <w:p>
      <w:pPr>
        <w:pStyle w:val="BodyText"/>
        <w:spacing w:line="364" w:lineRule="auto" w:before="4"/>
        <w:ind w:left="157" w:right="481" w:firstLine="420"/>
      </w:pPr>
      <w:r>
        <w:rPr>
          <w:spacing w:val="-7"/>
        </w:rPr>
        <w:t>其他货币资金中 </w:t>
      </w:r>
      <w:r>
        <w:rPr/>
        <w:t>55,018,020.48</w:t>
      </w:r>
      <w:r>
        <w:rPr>
          <w:spacing w:val="-8"/>
        </w:rPr>
        <w:t> 元系银行承兑汇票保证金</w:t>
      </w:r>
      <w:r>
        <w:rPr/>
        <w:t>，1,257,230.55</w:t>
      </w:r>
      <w:r>
        <w:rPr>
          <w:spacing w:val="-8"/>
        </w:rPr>
        <w:t> 元系未到期保函</w:t>
      </w:r>
      <w:r>
        <w:rPr/>
        <w:t>保证金，1,942,142.18</w:t>
      </w:r>
      <w:r>
        <w:rPr>
          <w:spacing w:val="-5"/>
        </w:rPr>
        <w:t> 元系存出投资款，</w:t>
      </w:r>
      <w:r>
        <w:rPr/>
        <w:t>219,067,813.46</w:t>
      </w:r>
      <w:r>
        <w:rPr>
          <w:spacing w:val="-5"/>
        </w:rPr>
        <w:t> 元系期货交易保证金。</w:t>
      </w:r>
    </w:p>
    <w:p>
      <w:pPr>
        <w:spacing w:after="0" w:line="364" w:lineRule="auto"/>
        <w:sectPr>
          <w:pgSz w:w="11910" w:h="16840"/>
          <w:pgMar w:header="857" w:footer="1195" w:top="1360" w:bottom="1380" w:left="1120" w:right="1480"/>
        </w:sectPr>
      </w:pPr>
    </w:p>
    <w:p>
      <w:pPr>
        <w:pStyle w:val="BodyText"/>
        <w:spacing w:before="73"/>
        <w:ind w:left="157"/>
      </w:pPr>
      <w:r>
        <w:rPr/>
        <w:t>2</w:t>
      </w:r>
      <w:r>
        <w:rPr>
          <w:spacing w:val="-2"/>
        </w:rPr>
        <w:t>、 交易性金融资产</w:t>
      </w:r>
    </w:p>
    <w:p>
      <w:pPr>
        <w:pStyle w:val="BodyText"/>
        <w:spacing w:before="62"/>
        <w:ind w:left="157"/>
      </w:pPr>
      <w:r>
        <w:rPr>
          <w:spacing w:val="-3"/>
        </w:rPr>
        <w:t>√适用 □不适用</w:t>
      </w:r>
    </w:p>
    <w:p>
      <w:pPr>
        <w:pStyle w:val="BodyText"/>
        <w:spacing w:before="5"/>
        <w:ind w:left="6638"/>
      </w:pPr>
      <w:r>
        <w:rPr/>
        <w:t>单位：元</w:t>
      </w:r>
      <w:r>
        <w:rPr>
          <w:spacing w:val="38"/>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3" w:hRule="atLeast"/>
        </w:trPr>
        <w:tc>
          <w:tcPr>
            <w:tcW w:w="3560" w:type="dxa"/>
          </w:tcPr>
          <w:p>
            <w:pPr>
              <w:pStyle w:val="TableParagraph"/>
              <w:spacing w:line="250" w:lineRule="exact" w:before="3"/>
              <w:ind w:right="1556"/>
              <w:jc w:val="right"/>
              <w:rPr>
                <w:sz w:val="21"/>
              </w:rPr>
            </w:pPr>
            <w:r>
              <w:rPr>
                <w:spacing w:val="-5"/>
                <w:sz w:val="21"/>
              </w:rPr>
              <w:t>项目</w:t>
            </w:r>
          </w:p>
        </w:tc>
        <w:tc>
          <w:tcPr>
            <w:tcW w:w="2621" w:type="dxa"/>
          </w:tcPr>
          <w:p>
            <w:pPr>
              <w:pStyle w:val="TableParagraph"/>
              <w:spacing w:line="250" w:lineRule="exact" w:before="3"/>
              <w:ind w:left="11"/>
              <w:jc w:val="center"/>
              <w:rPr>
                <w:sz w:val="21"/>
              </w:rPr>
            </w:pPr>
            <w:r>
              <w:rPr>
                <w:spacing w:val="-4"/>
                <w:sz w:val="21"/>
              </w:rPr>
              <w:t>期末余额</w:t>
            </w:r>
          </w:p>
        </w:tc>
        <w:tc>
          <w:tcPr>
            <w:tcW w:w="2643" w:type="dxa"/>
          </w:tcPr>
          <w:p>
            <w:pPr>
              <w:pStyle w:val="TableParagraph"/>
              <w:spacing w:line="250" w:lineRule="exact" w:before="3"/>
              <w:ind w:left="8"/>
              <w:jc w:val="center"/>
              <w:rPr>
                <w:sz w:val="21"/>
              </w:rPr>
            </w:pPr>
            <w:r>
              <w:rPr>
                <w:spacing w:val="-4"/>
                <w:sz w:val="21"/>
              </w:rPr>
              <w:t>期初余额</w:t>
            </w:r>
          </w:p>
        </w:tc>
      </w:tr>
      <w:tr>
        <w:trPr>
          <w:trHeight w:val="544" w:hRule="atLeast"/>
        </w:trPr>
        <w:tc>
          <w:tcPr>
            <w:tcW w:w="3560" w:type="dxa"/>
          </w:tcPr>
          <w:p>
            <w:pPr>
              <w:pStyle w:val="TableParagraph"/>
              <w:spacing w:before="1"/>
              <w:ind w:left="107"/>
              <w:rPr>
                <w:sz w:val="21"/>
              </w:rPr>
            </w:pPr>
            <w:r>
              <w:rPr>
                <w:spacing w:val="-3"/>
                <w:sz w:val="21"/>
              </w:rPr>
              <w:t>以公允价值计量且其变动计入当期</w:t>
            </w:r>
          </w:p>
          <w:p>
            <w:pPr>
              <w:pStyle w:val="TableParagraph"/>
              <w:spacing w:line="250" w:lineRule="exact" w:before="4"/>
              <w:ind w:left="107"/>
              <w:rPr>
                <w:sz w:val="21"/>
              </w:rPr>
            </w:pPr>
            <w:r>
              <w:rPr>
                <w:spacing w:val="-4"/>
                <w:sz w:val="21"/>
              </w:rPr>
              <w:t>损益的金融资产</w:t>
            </w:r>
          </w:p>
        </w:tc>
        <w:tc>
          <w:tcPr>
            <w:tcW w:w="2621" w:type="dxa"/>
          </w:tcPr>
          <w:p>
            <w:pPr>
              <w:pStyle w:val="TableParagraph"/>
              <w:spacing w:before="138"/>
              <w:ind w:right="94"/>
              <w:jc w:val="right"/>
              <w:rPr>
                <w:sz w:val="21"/>
              </w:rPr>
            </w:pPr>
            <w:r>
              <w:rPr>
                <w:spacing w:val="-2"/>
                <w:sz w:val="21"/>
              </w:rPr>
              <w:t>110,012,902.44</w:t>
            </w:r>
          </w:p>
        </w:tc>
        <w:tc>
          <w:tcPr>
            <w:tcW w:w="2643" w:type="dxa"/>
          </w:tcPr>
          <w:p>
            <w:pPr>
              <w:pStyle w:val="TableParagraph"/>
              <w:spacing w:before="138"/>
              <w:ind w:right="94"/>
              <w:jc w:val="right"/>
              <w:rPr>
                <w:sz w:val="21"/>
              </w:rPr>
            </w:pPr>
            <w:r>
              <w:rPr>
                <w:spacing w:val="-2"/>
                <w:sz w:val="21"/>
              </w:rPr>
              <w:t>145,780,644.12</w:t>
            </w:r>
          </w:p>
        </w:tc>
      </w:tr>
      <w:tr>
        <w:trPr>
          <w:trHeight w:val="273" w:hRule="atLeast"/>
        </w:trPr>
        <w:tc>
          <w:tcPr>
            <w:tcW w:w="8824" w:type="dxa"/>
            <w:gridSpan w:val="3"/>
          </w:tcPr>
          <w:p>
            <w:pPr>
              <w:pStyle w:val="TableParagraph"/>
              <w:spacing w:line="252" w:lineRule="exact" w:before="1"/>
              <w:ind w:left="107"/>
              <w:rPr>
                <w:sz w:val="21"/>
              </w:rPr>
            </w:pPr>
            <w:r>
              <w:rPr>
                <w:spacing w:val="-4"/>
                <w:sz w:val="21"/>
              </w:rPr>
              <w:t>其中：</w:t>
            </w:r>
          </w:p>
        </w:tc>
      </w:tr>
      <w:tr>
        <w:trPr>
          <w:trHeight w:val="270" w:hRule="atLeast"/>
        </w:trPr>
        <w:tc>
          <w:tcPr>
            <w:tcW w:w="3560" w:type="dxa"/>
          </w:tcPr>
          <w:p>
            <w:pPr>
              <w:pStyle w:val="TableParagraph"/>
              <w:spacing w:line="250" w:lineRule="exact" w:before="1"/>
              <w:ind w:right="1611"/>
              <w:jc w:val="right"/>
              <w:rPr>
                <w:sz w:val="21"/>
              </w:rPr>
            </w:pPr>
            <w:r>
              <w:rPr>
                <w:spacing w:val="-4"/>
                <w:sz w:val="21"/>
              </w:rPr>
              <w:t>权益工具投资</w:t>
            </w:r>
          </w:p>
        </w:tc>
        <w:tc>
          <w:tcPr>
            <w:tcW w:w="2621" w:type="dxa"/>
          </w:tcPr>
          <w:p>
            <w:pPr>
              <w:pStyle w:val="TableParagraph"/>
              <w:spacing w:line="250" w:lineRule="exact" w:before="1"/>
              <w:ind w:right="94"/>
              <w:jc w:val="right"/>
              <w:rPr>
                <w:sz w:val="21"/>
              </w:rPr>
            </w:pPr>
            <w:r>
              <w:rPr>
                <w:spacing w:val="-2"/>
                <w:sz w:val="21"/>
              </w:rPr>
              <w:t>110,012,902.44</w:t>
            </w:r>
          </w:p>
        </w:tc>
        <w:tc>
          <w:tcPr>
            <w:tcW w:w="2643" w:type="dxa"/>
          </w:tcPr>
          <w:p>
            <w:pPr>
              <w:pStyle w:val="TableParagraph"/>
              <w:spacing w:line="250" w:lineRule="exact" w:before="1"/>
              <w:ind w:right="94"/>
              <w:jc w:val="right"/>
              <w:rPr>
                <w:sz w:val="21"/>
              </w:rPr>
            </w:pPr>
            <w:r>
              <w:rPr>
                <w:spacing w:val="-2"/>
                <w:sz w:val="21"/>
              </w:rPr>
              <w:t>145,780,644.12</w:t>
            </w:r>
          </w:p>
        </w:tc>
      </w:tr>
      <w:tr>
        <w:trPr>
          <w:trHeight w:val="273" w:hRule="atLeast"/>
        </w:trPr>
        <w:tc>
          <w:tcPr>
            <w:tcW w:w="3560" w:type="dxa"/>
          </w:tcPr>
          <w:p>
            <w:pPr>
              <w:pStyle w:val="TableParagraph"/>
              <w:rPr>
                <w:rFonts w:ascii="Times New Roman"/>
                <w:sz w:val="20"/>
              </w:rPr>
            </w:pPr>
          </w:p>
        </w:tc>
        <w:tc>
          <w:tcPr>
            <w:tcW w:w="2621" w:type="dxa"/>
          </w:tcPr>
          <w:p>
            <w:pPr>
              <w:pStyle w:val="TableParagraph"/>
              <w:rPr>
                <w:rFonts w:ascii="Times New Roman"/>
                <w:sz w:val="20"/>
              </w:rPr>
            </w:pPr>
          </w:p>
        </w:tc>
        <w:tc>
          <w:tcPr>
            <w:tcW w:w="2643" w:type="dxa"/>
          </w:tcPr>
          <w:p>
            <w:pPr>
              <w:pStyle w:val="TableParagraph"/>
              <w:rPr>
                <w:rFonts w:ascii="Times New Roman"/>
                <w:sz w:val="20"/>
              </w:rPr>
            </w:pPr>
          </w:p>
        </w:tc>
      </w:tr>
      <w:tr>
        <w:trPr>
          <w:trHeight w:val="544" w:hRule="atLeast"/>
        </w:trPr>
        <w:tc>
          <w:tcPr>
            <w:tcW w:w="3560" w:type="dxa"/>
          </w:tcPr>
          <w:p>
            <w:pPr>
              <w:pStyle w:val="TableParagraph"/>
              <w:spacing w:before="1"/>
              <w:ind w:left="107"/>
              <w:rPr>
                <w:sz w:val="21"/>
              </w:rPr>
            </w:pPr>
            <w:r>
              <w:rPr>
                <w:spacing w:val="-3"/>
                <w:sz w:val="21"/>
              </w:rPr>
              <w:t>指定以公允价值计量且其变动计入</w:t>
            </w:r>
          </w:p>
          <w:p>
            <w:pPr>
              <w:pStyle w:val="TableParagraph"/>
              <w:spacing w:line="250" w:lineRule="exact" w:before="4"/>
              <w:ind w:left="107"/>
              <w:rPr>
                <w:sz w:val="21"/>
              </w:rPr>
            </w:pPr>
            <w:r>
              <w:rPr>
                <w:spacing w:val="-3"/>
                <w:sz w:val="21"/>
              </w:rPr>
              <w:t>当期损益的金融资产</w:t>
            </w:r>
          </w:p>
        </w:tc>
        <w:tc>
          <w:tcPr>
            <w:tcW w:w="2621" w:type="dxa"/>
          </w:tcPr>
          <w:p>
            <w:pPr>
              <w:pStyle w:val="TableParagraph"/>
              <w:rPr>
                <w:rFonts w:ascii="Times New Roman"/>
                <w:sz w:val="20"/>
              </w:rPr>
            </w:pPr>
          </w:p>
        </w:tc>
        <w:tc>
          <w:tcPr>
            <w:tcW w:w="2643" w:type="dxa"/>
          </w:tcPr>
          <w:p>
            <w:pPr>
              <w:pStyle w:val="TableParagraph"/>
              <w:rPr>
                <w:rFonts w:ascii="Times New Roman"/>
                <w:sz w:val="20"/>
              </w:rPr>
            </w:pPr>
          </w:p>
        </w:tc>
      </w:tr>
      <w:tr>
        <w:trPr>
          <w:trHeight w:val="273" w:hRule="atLeast"/>
        </w:trPr>
        <w:tc>
          <w:tcPr>
            <w:tcW w:w="8824" w:type="dxa"/>
            <w:gridSpan w:val="3"/>
          </w:tcPr>
          <w:p>
            <w:pPr>
              <w:pStyle w:val="TableParagraph"/>
              <w:spacing w:line="252" w:lineRule="exact" w:before="1"/>
              <w:ind w:left="107"/>
              <w:rPr>
                <w:sz w:val="21"/>
              </w:rPr>
            </w:pPr>
            <w:r>
              <w:rPr>
                <w:spacing w:val="-4"/>
                <w:sz w:val="21"/>
              </w:rPr>
              <w:t>其中：</w:t>
            </w:r>
          </w:p>
        </w:tc>
      </w:tr>
      <w:tr>
        <w:trPr>
          <w:trHeight w:val="273" w:hRule="atLeast"/>
        </w:trPr>
        <w:tc>
          <w:tcPr>
            <w:tcW w:w="3560" w:type="dxa"/>
          </w:tcPr>
          <w:p>
            <w:pPr>
              <w:pStyle w:val="TableParagraph"/>
              <w:rPr>
                <w:rFonts w:ascii="Times New Roman"/>
                <w:sz w:val="20"/>
              </w:rPr>
            </w:pPr>
          </w:p>
        </w:tc>
        <w:tc>
          <w:tcPr>
            <w:tcW w:w="2621" w:type="dxa"/>
          </w:tcPr>
          <w:p>
            <w:pPr>
              <w:pStyle w:val="TableParagraph"/>
              <w:rPr>
                <w:rFonts w:ascii="Times New Roman"/>
                <w:sz w:val="20"/>
              </w:rPr>
            </w:pPr>
          </w:p>
        </w:tc>
        <w:tc>
          <w:tcPr>
            <w:tcW w:w="2643" w:type="dxa"/>
          </w:tcPr>
          <w:p>
            <w:pPr>
              <w:pStyle w:val="TableParagraph"/>
              <w:rPr>
                <w:rFonts w:ascii="Times New Roman"/>
                <w:sz w:val="20"/>
              </w:rPr>
            </w:pPr>
          </w:p>
        </w:tc>
      </w:tr>
      <w:tr>
        <w:trPr>
          <w:trHeight w:val="271" w:hRule="atLeast"/>
        </w:trPr>
        <w:tc>
          <w:tcPr>
            <w:tcW w:w="3560" w:type="dxa"/>
          </w:tcPr>
          <w:p>
            <w:pPr>
              <w:pStyle w:val="TableParagraph"/>
              <w:rPr>
                <w:rFonts w:ascii="Times New Roman"/>
                <w:sz w:val="20"/>
              </w:rPr>
            </w:pPr>
          </w:p>
        </w:tc>
        <w:tc>
          <w:tcPr>
            <w:tcW w:w="2621" w:type="dxa"/>
          </w:tcPr>
          <w:p>
            <w:pPr>
              <w:pStyle w:val="TableParagraph"/>
              <w:rPr>
                <w:rFonts w:ascii="Times New Roman"/>
                <w:sz w:val="20"/>
              </w:rPr>
            </w:pPr>
          </w:p>
        </w:tc>
        <w:tc>
          <w:tcPr>
            <w:tcW w:w="2643" w:type="dxa"/>
          </w:tcPr>
          <w:p>
            <w:pPr>
              <w:pStyle w:val="TableParagraph"/>
              <w:rPr>
                <w:rFonts w:ascii="Times New Roman"/>
                <w:sz w:val="20"/>
              </w:rPr>
            </w:pPr>
          </w:p>
        </w:tc>
      </w:tr>
      <w:tr>
        <w:trPr>
          <w:trHeight w:val="273" w:hRule="atLeast"/>
        </w:trPr>
        <w:tc>
          <w:tcPr>
            <w:tcW w:w="3560" w:type="dxa"/>
          </w:tcPr>
          <w:p>
            <w:pPr>
              <w:pStyle w:val="TableParagraph"/>
              <w:spacing w:line="252" w:lineRule="exact" w:before="1"/>
              <w:ind w:right="1556"/>
              <w:jc w:val="right"/>
              <w:rPr>
                <w:sz w:val="21"/>
              </w:rPr>
            </w:pPr>
            <w:r>
              <w:rPr>
                <w:spacing w:val="-5"/>
                <w:sz w:val="21"/>
              </w:rPr>
              <w:t>合计</w:t>
            </w:r>
          </w:p>
        </w:tc>
        <w:tc>
          <w:tcPr>
            <w:tcW w:w="2621" w:type="dxa"/>
          </w:tcPr>
          <w:p>
            <w:pPr>
              <w:pStyle w:val="TableParagraph"/>
              <w:spacing w:line="252" w:lineRule="exact" w:before="1"/>
              <w:ind w:right="94"/>
              <w:jc w:val="right"/>
              <w:rPr>
                <w:sz w:val="21"/>
              </w:rPr>
            </w:pPr>
            <w:r>
              <w:rPr>
                <w:spacing w:val="-2"/>
                <w:sz w:val="21"/>
              </w:rPr>
              <w:t>110,012,902.44</w:t>
            </w:r>
          </w:p>
        </w:tc>
        <w:tc>
          <w:tcPr>
            <w:tcW w:w="2643" w:type="dxa"/>
          </w:tcPr>
          <w:p>
            <w:pPr>
              <w:pStyle w:val="TableParagraph"/>
              <w:spacing w:line="252" w:lineRule="exact" w:before="1"/>
              <w:ind w:right="94"/>
              <w:jc w:val="right"/>
              <w:rPr>
                <w:sz w:val="21"/>
              </w:rPr>
            </w:pPr>
            <w:r>
              <w:rPr>
                <w:spacing w:val="-2"/>
                <w:sz w:val="21"/>
              </w:rPr>
              <w:t>145,780,644.12</w:t>
            </w:r>
          </w:p>
        </w:tc>
      </w:tr>
    </w:tbl>
    <w:p>
      <w:pPr>
        <w:pStyle w:val="BodyText"/>
        <w:spacing w:before="6"/>
      </w:pPr>
    </w:p>
    <w:p>
      <w:pPr>
        <w:pStyle w:val="BodyText"/>
        <w:ind w:left="157"/>
      </w:pPr>
      <w:r>
        <w:rPr>
          <w:spacing w:val="-4"/>
        </w:rPr>
        <w:t>其他说明：</w:t>
      </w:r>
    </w:p>
    <w:p>
      <w:pPr>
        <w:pStyle w:val="BodyText"/>
        <w:spacing w:before="4"/>
        <w:ind w:left="157"/>
      </w:pPr>
      <w:r>
        <w:rPr>
          <w:spacing w:val="-3"/>
        </w:rPr>
        <w:t>□适用 √不适用</w:t>
      </w:r>
    </w:p>
    <w:p>
      <w:pPr>
        <w:pStyle w:val="BodyText"/>
        <w:spacing w:before="67"/>
      </w:pPr>
    </w:p>
    <w:p>
      <w:pPr>
        <w:pStyle w:val="BodyText"/>
        <w:ind w:left="157"/>
      </w:pPr>
      <w:r>
        <w:rPr/>
        <w:t>3</w:t>
      </w:r>
      <w:r>
        <w:rPr>
          <w:spacing w:val="-3"/>
        </w:rPr>
        <w:t>、 衍生金融资产</w:t>
      </w:r>
    </w:p>
    <w:p>
      <w:pPr>
        <w:pStyle w:val="BodyText"/>
        <w:spacing w:before="62"/>
        <w:ind w:left="157"/>
      </w:pPr>
      <w:r>
        <w:rPr>
          <w:spacing w:val="-3"/>
        </w:rPr>
        <w:t>√适用 □不适用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3" w:hRule="atLeast"/>
        </w:trPr>
        <w:tc>
          <w:tcPr>
            <w:tcW w:w="3560" w:type="dxa"/>
            <w:tcBorders>
              <w:bottom w:val="single" w:sz="6" w:space="0" w:color="000000"/>
              <w:right w:val="single" w:sz="6" w:space="0" w:color="000000"/>
            </w:tcBorders>
          </w:tcPr>
          <w:p>
            <w:pPr>
              <w:pStyle w:val="TableParagraph"/>
              <w:spacing w:line="252" w:lineRule="exact" w:before="1"/>
              <w:ind w:left="13"/>
              <w:jc w:val="center"/>
              <w:rPr>
                <w:sz w:val="21"/>
              </w:rPr>
            </w:pPr>
            <w:r>
              <w:rPr>
                <w:spacing w:val="-5"/>
                <w:sz w:val="21"/>
              </w:rPr>
              <w:t>项目</w:t>
            </w:r>
          </w:p>
        </w:tc>
        <w:tc>
          <w:tcPr>
            <w:tcW w:w="2621" w:type="dxa"/>
            <w:tcBorders>
              <w:left w:val="single" w:sz="6" w:space="0" w:color="000000"/>
              <w:bottom w:val="single" w:sz="6" w:space="0" w:color="000000"/>
              <w:right w:val="single" w:sz="6" w:space="0" w:color="000000"/>
            </w:tcBorders>
          </w:tcPr>
          <w:p>
            <w:pPr>
              <w:pStyle w:val="TableParagraph"/>
              <w:spacing w:line="252" w:lineRule="exact" w:before="1"/>
              <w:ind w:left="11"/>
              <w:jc w:val="center"/>
              <w:rPr>
                <w:sz w:val="21"/>
              </w:rPr>
            </w:pPr>
            <w:r>
              <w:rPr>
                <w:spacing w:val="-4"/>
                <w:sz w:val="21"/>
              </w:rPr>
              <w:t>期末余额</w:t>
            </w:r>
          </w:p>
        </w:tc>
        <w:tc>
          <w:tcPr>
            <w:tcW w:w="2643" w:type="dxa"/>
            <w:tcBorders>
              <w:left w:val="single" w:sz="6" w:space="0" w:color="000000"/>
              <w:bottom w:val="single" w:sz="6" w:space="0" w:color="000000"/>
            </w:tcBorders>
          </w:tcPr>
          <w:p>
            <w:pPr>
              <w:pStyle w:val="TableParagraph"/>
              <w:spacing w:line="252" w:lineRule="exact" w:before="1"/>
              <w:ind w:left="6"/>
              <w:jc w:val="center"/>
              <w:rPr>
                <w:sz w:val="21"/>
              </w:rPr>
            </w:pPr>
            <w:r>
              <w:rPr>
                <w:spacing w:val="-4"/>
                <w:sz w:val="21"/>
              </w:rPr>
              <w:t>期初余额</w:t>
            </w: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3"/>
                <w:sz w:val="21"/>
              </w:rPr>
              <w:t>指定套期关系的衍生金融资产</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91"/>
              <w:jc w:val="right"/>
              <w:rPr>
                <w:sz w:val="21"/>
              </w:rPr>
            </w:pPr>
            <w:r>
              <w:rPr>
                <w:spacing w:val="-2"/>
                <w:sz w:val="21"/>
              </w:rPr>
              <w:t>68,365,250.00</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94"/>
              <w:jc w:val="right"/>
              <w:rPr>
                <w:sz w:val="21"/>
              </w:rPr>
            </w:pPr>
            <w:r>
              <w:rPr>
                <w:spacing w:val="-2"/>
                <w:sz w:val="21"/>
              </w:rPr>
              <w:t>2,231,750.00</w:t>
            </w:r>
          </w:p>
        </w:tc>
      </w:tr>
      <w:tr>
        <w:trPr>
          <w:trHeight w:val="273" w:hRule="atLeast"/>
        </w:trPr>
        <w:tc>
          <w:tcPr>
            <w:tcW w:w="3560" w:type="dxa"/>
            <w:tcBorders>
              <w:top w:val="single" w:sz="6" w:space="0" w:color="000000"/>
              <w:right w:val="single" w:sz="6" w:space="0" w:color="000000"/>
            </w:tcBorders>
          </w:tcPr>
          <w:p>
            <w:pPr>
              <w:pStyle w:val="TableParagraph"/>
              <w:spacing w:line="252" w:lineRule="exact" w:before="1"/>
              <w:ind w:left="13"/>
              <w:jc w:val="center"/>
              <w:rPr>
                <w:sz w:val="21"/>
              </w:rPr>
            </w:pPr>
            <w:r>
              <w:rPr>
                <w:spacing w:val="-5"/>
                <w:sz w:val="21"/>
              </w:rPr>
              <w:t>合计</w:t>
            </w:r>
          </w:p>
        </w:tc>
        <w:tc>
          <w:tcPr>
            <w:tcW w:w="2621" w:type="dxa"/>
            <w:tcBorders>
              <w:top w:val="single" w:sz="6" w:space="0" w:color="000000"/>
              <w:left w:val="single" w:sz="6" w:space="0" w:color="000000"/>
              <w:right w:val="single" w:sz="6" w:space="0" w:color="000000"/>
            </w:tcBorders>
          </w:tcPr>
          <w:p>
            <w:pPr>
              <w:pStyle w:val="TableParagraph"/>
              <w:spacing w:line="252" w:lineRule="exact" w:before="1"/>
              <w:ind w:right="91"/>
              <w:jc w:val="right"/>
              <w:rPr>
                <w:sz w:val="21"/>
              </w:rPr>
            </w:pPr>
            <w:r>
              <w:rPr>
                <w:spacing w:val="-2"/>
                <w:sz w:val="21"/>
              </w:rPr>
              <w:t>68,365,250.00</w:t>
            </w:r>
          </w:p>
        </w:tc>
        <w:tc>
          <w:tcPr>
            <w:tcW w:w="2643" w:type="dxa"/>
            <w:tcBorders>
              <w:top w:val="single" w:sz="6" w:space="0" w:color="000000"/>
              <w:left w:val="single" w:sz="6" w:space="0" w:color="000000"/>
            </w:tcBorders>
          </w:tcPr>
          <w:p>
            <w:pPr>
              <w:pStyle w:val="TableParagraph"/>
              <w:spacing w:line="252" w:lineRule="exact" w:before="1"/>
              <w:ind w:right="94"/>
              <w:jc w:val="right"/>
              <w:rPr>
                <w:sz w:val="21"/>
              </w:rPr>
            </w:pPr>
            <w:r>
              <w:rPr>
                <w:spacing w:val="-2"/>
                <w:sz w:val="21"/>
              </w:rPr>
              <w:t>2,231,750.00</w:t>
            </w:r>
          </w:p>
        </w:tc>
      </w:tr>
    </w:tbl>
    <w:p>
      <w:pPr>
        <w:pStyle w:val="BodyText"/>
        <w:spacing w:before="4"/>
      </w:pPr>
    </w:p>
    <w:p>
      <w:pPr>
        <w:pStyle w:val="BodyText"/>
        <w:ind w:left="157"/>
      </w:pPr>
      <w:r>
        <w:rPr>
          <w:spacing w:val="-4"/>
        </w:rPr>
        <w:t>其他说明：</w:t>
      </w:r>
    </w:p>
    <w:p>
      <w:pPr>
        <w:pStyle w:val="BodyText"/>
        <w:spacing w:line="364" w:lineRule="auto" w:before="5"/>
        <w:ind w:left="157" w:right="318" w:firstLine="420"/>
      </w:pPr>
      <w:r>
        <w:rPr>
          <w:spacing w:val="-2"/>
        </w:rPr>
        <w:t>公司开展铜和铅商品的期货套期保值业务，以此规避公司承担的随着原材料价格波动、原材料预期采购带来的未来现金流量发生波动的风险。截至 </w:t>
      </w:r>
      <w:r>
        <w:rPr/>
        <w:t>2022</w:t>
      </w:r>
      <w:r>
        <w:rPr>
          <w:spacing w:val="-27"/>
        </w:rPr>
        <w:t> 年 </w:t>
      </w:r>
      <w:r>
        <w:rPr/>
        <w:t>12</w:t>
      </w:r>
      <w:r>
        <w:rPr>
          <w:spacing w:val="-27"/>
        </w:rPr>
        <w:t> 月 </w:t>
      </w:r>
      <w:r>
        <w:rPr/>
        <w:t>31</w:t>
      </w:r>
      <w:r>
        <w:rPr>
          <w:spacing w:val="-7"/>
        </w:rPr>
        <w:t> 日，公司已经计入其他</w:t>
      </w:r>
    </w:p>
    <w:p>
      <w:pPr>
        <w:pStyle w:val="BodyText"/>
        <w:spacing w:line="267" w:lineRule="exact"/>
        <w:ind w:left="157"/>
      </w:pPr>
      <w:r>
        <w:rPr>
          <w:spacing w:val="-4"/>
        </w:rPr>
        <w:t>综合收益的现金流量套期工具公允价值变动产生的税前收益为 </w:t>
      </w:r>
      <w:r>
        <w:rPr>
          <w:spacing w:val="-2"/>
        </w:rPr>
        <w:t>68,365,250.00</w:t>
      </w:r>
      <w:r>
        <w:rPr>
          <w:spacing w:val="-16"/>
        </w:rPr>
        <w:t> 元。</w:t>
      </w:r>
    </w:p>
    <w:p>
      <w:pPr>
        <w:pStyle w:val="BodyText"/>
      </w:pPr>
    </w:p>
    <w:p>
      <w:pPr>
        <w:pStyle w:val="BodyText"/>
        <w:spacing w:before="205"/>
      </w:pPr>
    </w:p>
    <w:p>
      <w:pPr>
        <w:pStyle w:val="BodyText"/>
        <w:ind w:left="157"/>
      </w:pPr>
      <w:r>
        <w:rPr/>
        <w:t>4</w:t>
      </w:r>
      <w:r>
        <w:rPr>
          <w:spacing w:val="-3"/>
        </w:rPr>
        <w:t>、 应收票据</w:t>
      </w:r>
    </w:p>
    <w:p>
      <w:pPr>
        <w:pStyle w:val="ListParagraph"/>
        <w:numPr>
          <w:ilvl w:val="0"/>
          <w:numId w:val="57"/>
        </w:numPr>
        <w:tabs>
          <w:tab w:pos="684" w:val="left" w:leader="none"/>
        </w:tabs>
        <w:spacing w:line="240" w:lineRule="auto" w:before="65" w:after="0"/>
        <w:ind w:left="684" w:right="0" w:hanging="527"/>
        <w:jc w:val="left"/>
        <w:rPr>
          <w:sz w:val="21"/>
        </w:rPr>
      </w:pPr>
      <w:r>
        <w:rPr>
          <w:spacing w:val="-2"/>
          <w:sz w:val="21"/>
        </w:rPr>
        <w:t>应收票据分类列示</w:t>
      </w:r>
    </w:p>
    <w:p>
      <w:pPr>
        <w:pStyle w:val="BodyText"/>
        <w:spacing w:before="62"/>
        <w:ind w:left="157"/>
      </w:pPr>
      <w:r>
        <w:rPr>
          <w:spacing w:val="-3"/>
        </w:rPr>
        <w:t>√适用 □不适用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4"/>
        <w:gridCol w:w="3048"/>
        <w:gridCol w:w="2861"/>
      </w:tblGrid>
      <w:tr>
        <w:trPr>
          <w:trHeight w:val="273" w:hRule="atLeast"/>
        </w:trPr>
        <w:tc>
          <w:tcPr>
            <w:tcW w:w="2914" w:type="dxa"/>
          </w:tcPr>
          <w:p>
            <w:pPr>
              <w:pStyle w:val="TableParagraph"/>
              <w:spacing w:line="252" w:lineRule="exact" w:before="1"/>
              <w:ind w:right="1234"/>
              <w:jc w:val="right"/>
              <w:rPr>
                <w:sz w:val="21"/>
              </w:rPr>
            </w:pPr>
            <w:r>
              <w:rPr>
                <w:spacing w:val="-5"/>
                <w:sz w:val="21"/>
              </w:rPr>
              <w:t>项目</w:t>
            </w:r>
          </w:p>
        </w:tc>
        <w:tc>
          <w:tcPr>
            <w:tcW w:w="3048" w:type="dxa"/>
          </w:tcPr>
          <w:p>
            <w:pPr>
              <w:pStyle w:val="TableParagraph"/>
              <w:spacing w:line="252" w:lineRule="exact" w:before="1"/>
              <w:ind w:left="12"/>
              <w:jc w:val="center"/>
              <w:rPr>
                <w:sz w:val="21"/>
              </w:rPr>
            </w:pPr>
            <w:r>
              <w:rPr>
                <w:spacing w:val="-4"/>
                <w:sz w:val="21"/>
              </w:rPr>
              <w:t>期末余额</w:t>
            </w:r>
          </w:p>
        </w:tc>
        <w:tc>
          <w:tcPr>
            <w:tcW w:w="2861" w:type="dxa"/>
          </w:tcPr>
          <w:p>
            <w:pPr>
              <w:pStyle w:val="TableParagraph"/>
              <w:spacing w:line="252" w:lineRule="exact" w:before="1"/>
              <w:ind w:left="12"/>
              <w:jc w:val="center"/>
              <w:rPr>
                <w:sz w:val="21"/>
              </w:rPr>
            </w:pPr>
            <w:r>
              <w:rPr>
                <w:spacing w:val="-4"/>
                <w:sz w:val="21"/>
              </w:rPr>
              <w:t>期初余额</w:t>
            </w:r>
          </w:p>
        </w:tc>
      </w:tr>
      <w:tr>
        <w:trPr>
          <w:trHeight w:val="271" w:hRule="atLeast"/>
        </w:trPr>
        <w:tc>
          <w:tcPr>
            <w:tcW w:w="2914" w:type="dxa"/>
          </w:tcPr>
          <w:p>
            <w:pPr>
              <w:pStyle w:val="TableParagraph"/>
              <w:spacing w:line="250" w:lineRule="exact" w:before="1"/>
              <w:ind w:left="112"/>
              <w:rPr>
                <w:sz w:val="21"/>
              </w:rPr>
            </w:pPr>
            <w:r>
              <w:rPr>
                <w:spacing w:val="-4"/>
                <w:sz w:val="21"/>
              </w:rPr>
              <w:t>银行承兑票据</w:t>
            </w:r>
          </w:p>
        </w:tc>
        <w:tc>
          <w:tcPr>
            <w:tcW w:w="3048" w:type="dxa"/>
          </w:tcPr>
          <w:p>
            <w:pPr>
              <w:pStyle w:val="TableParagraph"/>
              <w:rPr>
                <w:rFonts w:ascii="Times New Roman"/>
                <w:sz w:val="20"/>
              </w:rPr>
            </w:pPr>
          </w:p>
        </w:tc>
        <w:tc>
          <w:tcPr>
            <w:tcW w:w="2861" w:type="dxa"/>
          </w:tcPr>
          <w:p>
            <w:pPr>
              <w:pStyle w:val="TableParagraph"/>
              <w:rPr>
                <w:rFonts w:ascii="Times New Roman"/>
                <w:sz w:val="20"/>
              </w:rPr>
            </w:pPr>
          </w:p>
        </w:tc>
      </w:tr>
      <w:tr>
        <w:trPr>
          <w:trHeight w:val="273" w:hRule="atLeast"/>
        </w:trPr>
        <w:tc>
          <w:tcPr>
            <w:tcW w:w="2914" w:type="dxa"/>
          </w:tcPr>
          <w:p>
            <w:pPr>
              <w:pStyle w:val="TableParagraph"/>
              <w:spacing w:line="252" w:lineRule="exact" w:before="1"/>
              <w:ind w:left="112"/>
              <w:rPr>
                <w:sz w:val="21"/>
              </w:rPr>
            </w:pPr>
            <w:r>
              <w:rPr>
                <w:spacing w:val="-4"/>
                <w:sz w:val="21"/>
              </w:rPr>
              <w:t>商业承兑票据</w:t>
            </w:r>
          </w:p>
        </w:tc>
        <w:tc>
          <w:tcPr>
            <w:tcW w:w="3048" w:type="dxa"/>
          </w:tcPr>
          <w:p>
            <w:pPr>
              <w:pStyle w:val="TableParagraph"/>
              <w:spacing w:line="252" w:lineRule="exact" w:before="1"/>
              <w:ind w:right="112"/>
              <w:jc w:val="right"/>
              <w:rPr>
                <w:sz w:val="21"/>
              </w:rPr>
            </w:pPr>
            <w:r>
              <w:rPr>
                <w:spacing w:val="-2"/>
                <w:sz w:val="21"/>
              </w:rPr>
              <w:t>27,949,763.82</w:t>
            </w:r>
          </w:p>
        </w:tc>
        <w:tc>
          <w:tcPr>
            <w:tcW w:w="2861" w:type="dxa"/>
          </w:tcPr>
          <w:p>
            <w:pPr>
              <w:pStyle w:val="TableParagraph"/>
              <w:spacing w:line="252" w:lineRule="exact" w:before="1"/>
              <w:ind w:right="110"/>
              <w:jc w:val="right"/>
              <w:rPr>
                <w:sz w:val="21"/>
              </w:rPr>
            </w:pPr>
            <w:r>
              <w:rPr>
                <w:spacing w:val="-2"/>
                <w:sz w:val="21"/>
              </w:rPr>
              <w:t>8,488,527.77</w:t>
            </w:r>
          </w:p>
        </w:tc>
      </w:tr>
      <w:tr>
        <w:trPr>
          <w:trHeight w:val="273" w:hRule="atLeast"/>
        </w:trPr>
        <w:tc>
          <w:tcPr>
            <w:tcW w:w="2914" w:type="dxa"/>
          </w:tcPr>
          <w:p>
            <w:pPr>
              <w:pStyle w:val="TableParagraph"/>
              <w:spacing w:line="252" w:lineRule="exact" w:before="1"/>
              <w:ind w:right="1234"/>
              <w:jc w:val="right"/>
              <w:rPr>
                <w:sz w:val="21"/>
              </w:rPr>
            </w:pPr>
            <w:r>
              <w:rPr>
                <w:spacing w:val="-5"/>
                <w:sz w:val="21"/>
              </w:rPr>
              <w:t>合计</w:t>
            </w:r>
          </w:p>
        </w:tc>
        <w:tc>
          <w:tcPr>
            <w:tcW w:w="3048" w:type="dxa"/>
          </w:tcPr>
          <w:p>
            <w:pPr>
              <w:pStyle w:val="TableParagraph"/>
              <w:spacing w:line="252" w:lineRule="exact" w:before="1"/>
              <w:ind w:right="98"/>
              <w:jc w:val="right"/>
              <w:rPr>
                <w:sz w:val="21"/>
              </w:rPr>
            </w:pPr>
            <w:r>
              <w:rPr>
                <w:spacing w:val="-2"/>
                <w:sz w:val="21"/>
              </w:rPr>
              <w:t>27,949,763.82</w:t>
            </w:r>
          </w:p>
        </w:tc>
        <w:tc>
          <w:tcPr>
            <w:tcW w:w="2861" w:type="dxa"/>
          </w:tcPr>
          <w:p>
            <w:pPr>
              <w:pStyle w:val="TableParagraph"/>
              <w:spacing w:line="252" w:lineRule="exact" w:before="1"/>
              <w:ind w:right="98"/>
              <w:jc w:val="right"/>
              <w:rPr>
                <w:sz w:val="21"/>
              </w:rPr>
            </w:pPr>
            <w:r>
              <w:rPr>
                <w:spacing w:val="-2"/>
                <w:sz w:val="21"/>
              </w:rPr>
              <w:t>8,488,527.77</w:t>
            </w:r>
          </w:p>
        </w:tc>
      </w:tr>
    </w:tbl>
    <w:p>
      <w:pPr>
        <w:pStyle w:val="BodyText"/>
        <w:spacing w:before="63"/>
      </w:pPr>
    </w:p>
    <w:p>
      <w:pPr>
        <w:pStyle w:val="ListParagraph"/>
        <w:numPr>
          <w:ilvl w:val="0"/>
          <w:numId w:val="57"/>
        </w:numPr>
        <w:tabs>
          <w:tab w:pos="684" w:val="left" w:leader="none"/>
        </w:tabs>
        <w:spacing w:line="240" w:lineRule="auto" w:before="1" w:after="0"/>
        <w:ind w:left="684" w:right="0" w:hanging="527"/>
        <w:jc w:val="left"/>
        <w:rPr>
          <w:sz w:val="21"/>
        </w:rPr>
      </w:pPr>
      <w:r>
        <w:rPr>
          <w:spacing w:val="-3"/>
          <w:sz w:val="21"/>
        </w:rPr>
        <w:t>期末公司已质押的应收票据</w:t>
      </w:r>
    </w:p>
    <w:p>
      <w:pPr>
        <w:pStyle w:val="BodyText"/>
        <w:spacing w:before="64"/>
        <w:ind w:left="157"/>
      </w:pPr>
      <w:r>
        <w:rPr>
          <w:spacing w:val="-3"/>
        </w:rPr>
        <w:t>□适用 √不适用</w:t>
      </w:r>
    </w:p>
    <w:p>
      <w:pPr>
        <w:pStyle w:val="ListParagraph"/>
        <w:numPr>
          <w:ilvl w:val="0"/>
          <w:numId w:val="57"/>
        </w:numPr>
        <w:tabs>
          <w:tab w:pos="684" w:val="left" w:leader="none"/>
        </w:tabs>
        <w:spacing w:line="240" w:lineRule="auto" w:before="62" w:after="0"/>
        <w:ind w:left="684" w:right="0" w:hanging="527"/>
        <w:jc w:val="left"/>
        <w:rPr>
          <w:sz w:val="21"/>
        </w:rPr>
      </w:pPr>
      <w:r>
        <w:rPr>
          <w:spacing w:val="-3"/>
          <w:sz w:val="21"/>
        </w:rPr>
        <w:t>期末公司已背书或贴现且在资产负债表日尚未到期的应收票据</w:t>
      </w:r>
    </w:p>
    <w:p>
      <w:pPr>
        <w:pStyle w:val="BodyText"/>
        <w:spacing w:before="65"/>
        <w:ind w:left="157"/>
      </w:pPr>
      <w:r>
        <w:rPr>
          <w:spacing w:val="-3"/>
        </w:rPr>
        <w:t>□适用 √不适用</w:t>
      </w:r>
    </w:p>
    <w:p>
      <w:pPr>
        <w:spacing w:after="0"/>
        <w:sectPr>
          <w:pgSz w:w="11910" w:h="16840"/>
          <w:pgMar w:header="857" w:footer="1195" w:top="1360" w:bottom="1380" w:left="1120" w:right="1480"/>
        </w:sectPr>
      </w:pPr>
    </w:p>
    <w:p>
      <w:pPr>
        <w:pStyle w:val="ListParagraph"/>
        <w:numPr>
          <w:ilvl w:val="0"/>
          <w:numId w:val="57"/>
        </w:numPr>
        <w:tabs>
          <w:tab w:pos="684" w:val="left" w:leader="none"/>
        </w:tabs>
        <w:spacing w:line="240" w:lineRule="auto" w:before="73" w:after="0"/>
        <w:ind w:left="684" w:right="0" w:hanging="527"/>
        <w:jc w:val="left"/>
        <w:rPr>
          <w:sz w:val="21"/>
        </w:rPr>
      </w:pPr>
      <w:r>
        <w:rPr>
          <w:spacing w:val="-3"/>
          <w:sz w:val="21"/>
        </w:rPr>
        <w:t>期末公司因出票人未履约而将其转应收账款的票据</w:t>
      </w:r>
    </w:p>
    <w:p>
      <w:pPr>
        <w:pStyle w:val="BodyText"/>
        <w:spacing w:before="62"/>
        <w:ind w:left="157"/>
      </w:pPr>
      <w:r>
        <w:rPr>
          <w:spacing w:val="-3"/>
        </w:rPr>
        <w:t>□适用 √不适用</w:t>
      </w:r>
    </w:p>
    <w:p>
      <w:pPr>
        <w:pStyle w:val="ListParagraph"/>
        <w:numPr>
          <w:ilvl w:val="0"/>
          <w:numId w:val="57"/>
        </w:numPr>
        <w:tabs>
          <w:tab w:pos="684" w:val="left" w:leader="none"/>
        </w:tabs>
        <w:spacing w:line="240" w:lineRule="auto" w:before="65" w:after="0"/>
        <w:ind w:left="684" w:right="0" w:hanging="527"/>
        <w:jc w:val="left"/>
        <w:rPr>
          <w:sz w:val="21"/>
        </w:rPr>
      </w:pPr>
      <w:r>
        <w:rPr>
          <w:spacing w:val="-3"/>
          <w:sz w:val="21"/>
        </w:rPr>
        <w:t>按坏账计提方法分类披露</w:t>
      </w:r>
    </w:p>
    <w:p>
      <w:pPr>
        <w:pStyle w:val="BodyText"/>
        <w:spacing w:before="62"/>
        <w:ind w:left="157"/>
      </w:pPr>
      <w:r>
        <w:rPr>
          <w:spacing w:val="-3"/>
        </w:rPr>
        <w:t>√适用 □不适用</w:t>
      </w:r>
    </w:p>
    <w:p>
      <w:pPr>
        <w:pStyle w:val="BodyText"/>
        <w:spacing w:before="5"/>
        <w:ind w:left="6691"/>
      </w:pPr>
      <w:r>
        <w:rPr>
          <w:spacing w:val="-6"/>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3"/>
        <w:gridCol w:w="1107"/>
        <w:gridCol w:w="629"/>
        <w:gridCol w:w="1040"/>
        <w:gridCol w:w="490"/>
        <w:gridCol w:w="1109"/>
        <w:gridCol w:w="1040"/>
        <w:gridCol w:w="627"/>
        <w:gridCol w:w="903"/>
        <w:gridCol w:w="491"/>
        <w:gridCol w:w="1040"/>
      </w:tblGrid>
      <w:tr>
        <w:trPr>
          <w:trHeight w:val="273" w:hRule="atLeast"/>
        </w:trPr>
        <w:tc>
          <w:tcPr>
            <w:tcW w:w="353" w:type="dxa"/>
            <w:vMerge w:val="restart"/>
          </w:tcPr>
          <w:p>
            <w:pPr>
              <w:pStyle w:val="TableParagraph"/>
              <w:rPr>
                <w:sz w:val="21"/>
              </w:rPr>
            </w:pPr>
          </w:p>
          <w:p>
            <w:pPr>
              <w:pStyle w:val="TableParagraph"/>
              <w:rPr>
                <w:sz w:val="21"/>
              </w:rPr>
            </w:pPr>
          </w:p>
          <w:p>
            <w:pPr>
              <w:pStyle w:val="TableParagraph"/>
              <w:spacing w:before="21"/>
              <w:rPr>
                <w:sz w:val="21"/>
              </w:rPr>
            </w:pPr>
          </w:p>
          <w:p>
            <w:pPr>
              <w:pStyle w:val="TableParagraph"/>
              <w:spacing w:line="244" w:lineRule="auto" w:before="1"/>
              <w:ind w:left="107" w:right="23"/>
              <w:rPr>
                <w:sz w:val="21"/>
              </w:rPr>
            </w:pPr>
            <w:r>
              <w:rPr>
                <w:spacing w:val="-10"/>
                <w:sz w:val="21"/>
              </w:rPr>
              <w:t>类别</w:t>
            </w:r>
          </w:p>
        </w:tc>
        <w:tc>
          <w:tcPr>
            <w:tcW w:w="4375" w:type="dxa"/>
            <w:gridSpan w:val="5"/>
          </w:tcPr>
          <w:p>
            <w:pPr>
              <w:pStyle w:val="TableParagraph"/>
              <w:spacing w:line="250" w:lineRule="exact" w:before="3"/>
              <w:ind w:left="4"/>
              <w:jc w:val="center"/>
              <w:rPr>
                <w:sz w:val="21"/>
              </w:rPr>
            </w:pPr>
            <w:r>
              <w:rPr>
                <w:spacing w:val="-4"/>
                <w:sz w:val="21"/>
              </w:rPr>
              <w:t>期末余额</w:t>
            </w:r>
          </w:p>
        </w:tc>
        <w:tc>
          <w:tcPr>
            <w:tcW w:w="4101" w:type="dxa"/>
            <w:gridSpan w:val="5"/>
          </w:tcPr>
          <w:p>
            <w:pPr>
              <w:pStyle w:val="TableParagraph"/>
              <w:spacing w:line="250" w:lineRule="exact" w:before="3"/>
              <w:ind w:left="2"/>
              <w:jc w:val="center"/>
              <w:rPr>
                <w:sz w:val="21"/>
              </w:rPr>
            </w:pPr>
            <w:r>
              <w:rPr>
                <w:spacing w:val="-4"/>
                <w:sz w:val="21"/>
              </w:rPr>
              <w:t>期初余额</w:t>
            </w:r>
          </w:p>
        </w:tc>
      </w:tr>
      <w:tr>
        <w:trPr>
          <w:trHeight w:val="273" w:hRule="atLeast"/>
        </w:trPr>
        <w:tc>
          <w:tcPr>
            <w:tcW w:w="353" w:type="dxa"/>
            <w:vMerge/>
            <w:tcBorders>
              <w:top w:val="nil"/>
            </w:tcBorders>
          </w:tcPr>
          <w:p>
            <w:pPr>
              <w:rPr>
                <w:sz w:val="2"/>
                <w:szCs w:val="2"/>
              </w:rPr>
            </w:pPr>
          </w:p>
        </w:tc>
        <w:tc>
          <w:tcPr>
            <w:tcW w:w="1736" w:type="dxa"/>
            <w:gridSpan w:val="2"/>
          </w:tcPr>
          <w:p>
            <w:pPr>
              <w:pStyle w:val="TableParagraph"/>
              <w:spacing w:line="252" w:lineRule="exact" w:before="1"/>
              <w:ind w:left="443"/>
              <w:rPr>
                <w:sz w:val="21"/>
              </w:rPr>
            </w:pPr>
            <w:r>
              <w:rPr>
                <w:spacing w:val="-4"/>
                <w:sz w:val="21"/>
              </w:rPr>
              <w:t>账面余额</w:t>
            </w:r>
          </w:p>
        </w:tc>
        <w:tc>
          <w:tcPr>
            <w:tcW w:w="1530" w:type="dxa"/>
            <w:gridSpan w:val="2"/>
          </w:tcPr>
          <w:p>
            <w:pPr>
              <w:pStyle w:val="TableParagraph"/>
              <w:spacing w:line="252" w:lineRule="exact" w:before="1"/>
              <w:ind w:left="341"/>
              <w:rPr>
                <w:sz w:val="21"/>
              </w:rPr>
            </w:pPr>
            <w:r>
              <w:rPr>
                <w:spacing w:val="-4"/>
                <w:sz w:val="21"/>
              </w:rPr>
              <w:t>坏账准备</w:t>
            </w:r>
          </w:p>
        </w:tc>
        <w:tc>
          <w:tcPr>
            <w:tcW w:w="1109" w:type="dxa"/>
            <w:vMerge w:val="restart"/>
          </w:tcPr>
          <w:p>
            <w:pPr>
              <w:pStyle w:val="TableParagraph"/>
              <w:rPr>
                <w:sz w:val="21"/>
              </w:rPr>
            </w:pPr>
          </w:p>
          <w:p>
            <w:pPr>
              <w:pStyle w:val="TableParagraph"/>
              <w:spacing w:before="149"/>
              <w:rPr>
                <w:sz w:val="21"/>
              </w:rPr>
            </w:pPr>
          </w:p>
          <w:p>
            <w:pPr>
              <w:pStyle w:val="TableParagraph"/>
              <w:spacing w:line="242" w:lineRule="auto"/>
              <w:ind w:left="341" w:right="333"/>
              <w:rPr>
                <w:sz w:val="21"/>
              </w:rPr>
            </w:pPr>
            <w:r>
              <w:rPr>
                <w:spacing w:val="-6"/>
                <w:sz w:val="21"/>
              </w:rPr>
              <w:t>账面</w:t>
            </w:r>
            <w:r>
              <w:rPr>
                <w:spacing w:val="-5"/>
                <w:sz w:val="21"/>
              </w:rPr>
              <w:t>价值</w:t>
            </w:r>
          </w:p>
        </w:tc>
        <w:tc>
          <w:tcPr>
            <w:tcW w:w="1667" w:type="dxa"/>
            <w:gridSpan w:val="2"/>
          </w:tcPr>
          <w:p>
            <w:pPr>
              <w:pStyle w:val="TableParagraph"/>
              <w:spacing w:line="252" w:lineRule="exact" w:before="1"/>
              <w:ind w:left="408"/>
              <w:rPr>
                <w:sz w:val="21"/>
              </w:rPr>
            </w:pPr>
            <w:r>
              <w:rPr>
                <w:spacing w:val="-4"/>
                <w:sz w:val="21"/>
              </w:rPr>
              <w:t>账面余额</w:t>
            </w:r>
          </w:p>
        </w:tc>
        <w:tc>
          <w:tcPr>
            <w:tcW w:w="1394" w:type="dxa"/>
            <w:gridSpan w:val="2"/>
          </w:tcPr>
          <w:p>
            <w:pPr>
              <w:pStyle w:val="TableParagraph"/>
              <w:spacing w:line="252" w:lineRule="exact" w:before="1"/>
              <w:ind w:left="272"/>
              <w:rPr>
                <w:sz w:val="21"/>
              </w:rPr>
            </w:pPr>
            <w:r>
              <w:rPr>
                <w:spacing w:val="-4"/>
                <w:sz w:val="21"/>
              </w:rPr>
              <w:t>坏账准备</w:t>
            </w:r>
          </w:p>
        </w:tc>
        <w:tc>
          <w:tcPr>
            <w:tcW w:w="1040" w:type="dxa"/>
            <w:vMerge w:val="restart"/>
          </w:tcPr>
          <w:p>
            <w:pPr>
              <w:pStyle w:val="TableParagraph"/>
              <w:rPr>
                <w:sz w:val="21"/>
              </w:rPr>
            </w:pPr>
          </w:p>
          <w:p>
            <w:pPr>
              <w:pStyle w:val="TableParagraph"/>
              <w:spacing w:before="149"/>
              <w:rPr>
                <w:sz w:val="21"/>
              </w:rPr>
            </w:pPr>
          </w:p>
          <w:p>
            <w:pPr>
              <w:pStyle w:val="TableParagraph"/>
              <w:spacing w:line="242" w:lineRule="auto"/>
              <w:ind w:left="305" w:right="300"/>
              <w:rPr>
                <w:sz w:val="21"/>
              </w:rPr>
            </w:pPr>
            <w:r>
              <w:rPr>
                <w:spacing w:val="-6"/>
                <w:sz w:val="21"/>
              </w:rPr>
              <w:t>账面</w:t>
            </w:r>
            <w:r>
              <w:rPr>
                <w:spacing w:val="-5"/>
                <w:sz w:val="21"/>
              </w:rPr>
              <w:t>价值</w:t>
            </w:r>
          </w:p>
        </w:tc>
      </w:tr>
      <w:tr>
        <w:trPr>
          <w:trHeight w:val="1634" w:hRule="atLeast"/>
        </w:trPr>
        <w:tc>
          <w:tcPr>
            <w:tcW w:w="353" w:type="dxa"/>
            <w:vMerge/>
            <w:tcBorders>
              <w:top w:val="nil"/>
            </w:tcBorders>
          </w:tcPr>
          <w:p>
            <w:pPr>
              <w:rPr>
                <w:sz w:val="2"/>
                <w:szCs w:val="2"/>
              </w:rPr>
            </w:pPr>
          </w:p>
        </w:tc>
        <w:tc>
          <w:tcPr>
            <w:tcW w:w="1107" w:type="dxa"/>
          </w:tcPr>
          <w:p>
            <w:pPr>
              <w:pStyle w:val="TableParagraph"/>
              <w:rPr>
                <w:sz w:val="21"/>
              </w:rPr>
            </w:pPr>
          </w:p>
          <w:p>
            <w:pPr>
              <w:pStyle w:val="TableParagraph"/>
              <w:spacing w:before="144"/>
              <w:rPr>
                <w:sz w:val="21"/>
              </w:rPr>
            </w:pPr>
          </w:p>
          <w:p>
            <w:pPr>
              <w:pStyle w:val="TableParagraph"/>
              <w:ind w:left="340"/>
              <w:rPr>
                <w:sz w:val="21"/>
              </w:rPr>
            </w:pPr>
            <w:r>
              <w:rPr>
                <w:spacing w:val="-5"/>
                <w:sz w:val="21"/>
              </w:rPr>
              <w:t>金额</w:t>
            </w:r>
          </w:p>
        </w:tc>
        <w:tc>
          <w:tcPr>
            <w:tcW w:w="629" w:type="dxa"/>
          </w:tcPr>
          <w:p>
            <w:pPr>
              <w:pStyle w:val="TableParagraph"/>
              <w:spacing w:before="139"/>
              <w:rPr>
                <w:sz w:val="21"/>
              </w:rPr>
            </w:pPr>
          </w:p>
          <w:p>
            <w:pPr>
              <w:pStyle w:val="TableParagraph"/>
              <w:spacing w:line="242" w:lineRule="auto" w:before="1"/>
              <w:ind w:left="154" w:right="145" w:firstLine="52"/>
              <w:jc w:val="both"/>
              <w:rPr>
                <w:sz w:val="21"/>
              </w:rPr>
            </w:pPr>
            <w:r>
              <w:rPr>
                <w:spacing w:val="-10"/>
                <w:sz w:val="21"/>
              </w:rPr>
              <w:t>比例 </w:t>
            </w:r>
            <w:r>
              <w:rPr>
                <w:spacing w:val="-4"/>
                <w:sz w:val="21"/>
              </w:rPr>
              <w:t>(%)</w:t>
            </w:r>
          </w:p>
        </w:tc>
        <w:tc>
          <w:tcPr>
            <w:tcW w:w="1040" w:type="dxa"/>
          </w:tcPr>
          <w:p>
            <w:pPr>
              <w:pStyle w:val="TableParagraph"/>
              <w:rPr>
                <w:sz w:val="21"/>
              </w:rPr>
            </w:pPr>
          </w:p>
          <w:p>
            <w:pPr>
              <w:pStyle w:val="TableParagraph"/>
              <w:spacing w:before="144"/>
              <w:rPr>
                <w:sz w:val="21"/>
              </w:rPr>
            </w:pPr>
          </w:p>
          <w:p>
            <w:pPr>
              <w:pStyle w:val="TableParagraph"/>
              <w:ind w:left="308"/>
              <w:rPr>
                <w:sz w:val="21"/>
              </w:rPr>
            </w:pPr>
            <w:r>
              <w:rPr>
                <w:spacing w:val="-5"/>
                <w:sz w:val="21"/>
              </w:rPr>
              <w:t>金额</w:t>
            </w:r>
          </w:p>
        </w:tc>
        <w:tc>
          <w:tcPr>
            <w:tcW w:w="490" w:type="dxa"/>
          </w:tcPr>
          <w:p>
            <w:pPr>
              <w:pStyle w:val="TableParagraph"/>
              <w:spacing w:line="242" w:lineRule="auto" w:before="1"/>
              <w:ind w:left="137" w:right="129"/>
              <w:jc w:val="both"/>
              <w:rPr>
                <w:sz w:val="21"/>
              </w:rPr>
            </w:pPr>
            <w:r>
              <w:rPr>
                <w:spacing w:val="-10"/>
                <w:sz w:val="21"/>
              </w:rPr>
              <w:t>计提比例 </w:t>
            </w:r>
            <w:r>
              <w:rPr>
                <w:spacing w:val="-5"/>
                <w:sz w:val="21"/>
              </w:rPr>
              <w:t>(%</w:t>
            </w:r>
          </w:p>
          <w:p>
            <w:pPr>
              <w:pStyle w:val="TableParagraph"/>
              <w:spacing w:line="252" w:lineRule="exact" w:before="2"/>
              <w:ind w:left="6"/>
              <w:jc w:val="center"/>
              <w:rPr>
                <w:sz w:val="21"/>
              </w:rPr>
            </w:pPr>
            <w:r>
              <w:rPr>
                <w:spacing w:val="-10"/>
                <w:sz w:val="21"/>
              </w:rPr>
              <w:t>)</w:t>
            </w:r>
          </w:p>
        </w:tc>
        <w:tc>
          <w:tcPr>
            <w:tcW w:w="1109" w:type="dxa"/>
            <w:vMerge/>
            <w:tcBorders>
              <w:top w:val="nil"/>
            </w:tcBorders>
          </w:tcPr>
          <w:p>
            <w:pPr>
              <w:rPr>
                <w:sz w:val="2"/>
                <w:szCs w:val="2"/>
              </w:rPr>
            </w:pPr>
          </w:p>
        </w:tc>
        <w:tc>
          <w:tcPr>
            <w:tcW w:w="1040" w:type="dxa"/>
          </w:tcPr>
          <w:p>
            <w:pPr>
              <w:pStyle w:val="TableParagraph"/>
              <w:rPr>
                <w:sz w:val="21"/>
              </w:rPr>
            </w:pPr>
          </w:p>
          <w:p>
            <w:pPr>
              <w:pStyle w:val="TableParagraph"/>
              <w:spacing w:before="144"/>
              <w:rPr>
                <w:sz w:val="21"/>
              </w:rPr>
            </w:pPr>
          </w:p>
          <w:p>
            <w:pPr>
              <w:pStyle w:val="TableParagraph"/>
              <w:ind w:left="305"/>
              <w:rPr>
                <w:sz w:val="21"/>
              </w:rPr>
            </w:pPr>
            <w:r>
              <w:rPr>
                <w:spacing w:val="-5"/>
                <w:sz w:val="21"/>
              </w:rPr>
              <w:t>金额</w:t>
            </w:r>
          </w:p>
        </w:tc>
        <w:tc>
          <w:tcPr>
            <w:tcW w:w="627" w:type="dxa"/>
          </w:tcPr>
          <w:p>
            <w:pPr>
              <w:pStyle w:val="TableParagraph"/>
              <w:spacing w:before="139"/>
              <w:rPr>
                <w:sz w:val="21"/>
              </w:rPr>
            </w:pPr>
          </w:p>
          <w:p>
            <w:pPr>
              <w:pStyle w:val="TableParagraph"/>
              <w:spacing w:line="242" w:lineRule="auto" w:before="1"/>
              <w:ind w:left="151" w:right="147" w:firstLine="52"/>
              <w:jc w:val="both"/>
              <w:rPr>
                <w:sz w:val="21"/>
              </w:rPr>
            </w:pPr>
            <w:r>
              <w:rPr>
                <w:spacing w:val="-10"/>
                <w:sz w:val="21"/>
              </w:rPr>
              <w:t>比例 </w:t>
            </w:r>
            <w:r>
              <w:rPr>
                <w:spacing w:val="-4"/>
                <w:sz w:val="21"/>
              </w:rPr>
              <w:t>(%)</w:t>
            </w:r>
          </w:p>
        </w:tc>
        <w:tc>
          <w:tcPr>
            <w:tcW w:w="903" w:type="dxa"/>
          </w:tcPr>
          <w:p>
            <w:pPr>
              <w:pStyle w:val="TableParagraph"/>
              <w:rPr>
                <w:sz w:val="21"/>
              </w:rPr>
            </w:pPr>
          </w:p>
          <w:p>
            <w:pPr>
              <w:pStyle w:val="TableParagraph"/>
              <w:spacing w:before="144"/>
              <w:rPr>
                <w:sz w:val="21"/>
              </w:rPr>
            </w:pPr>
          </w:p>
          <w:p>
            <w:pPr>
              <w:pStyle w:val="TableParagraph"/>
              <w:ind w:left="236"/>
              <w:rPr>
                <w:sz w:val="21"/>
              </w:rPr>
            </w:pPr>
            <w:r>
              <w:rPr>
                <w:spacing w:val="-5"/>
                <w:sz w:val="21"/>
              </w:rPr>
              <w:t>金额</w:t>
            </w:r>
          </w:p>
        </w:tc>
        <w:tc>
          <w:tcPr>
            <w:tcW w:w="491" w:type="dxa"/>
          </w:tcPr>
          <w:p>
            <w:pPr>
              <w:pStyle w:val="TableParagraph"/>
              <w:spacing w:line="242" w:lineRule="auto" w:before="1"/>
              <w:ind w:left="135" w:right="132"/>
              <w:jc w:val="both"/>
              <w:rPr>
                <w:sz w:val="21"/>
              </w:rPr>
            </w:pPr>
            <w:r>
              <w:rPr>
                <w:spacing w:val="-10"/>
                <w:sz w:val="21"/>
              </w:rPr>
              <w:t>计提比例 </w:t>
            </w:r>
            <w:r>
              <w:rPr>
                <w:spacing w:val="-5"/>
                <w:sz w:val="21"/>
              </w:rPr>
              <w:t>(%</w:t>
            </w:r>
          </w:p>
          <w:p>
            <w:pPr>
              <w:pStyle w:val="TableParagraph"/>
              <w:spacing w:line="252" w:lineRule="exact" w:before="2"/>
              <w:ind w:left="1"/>
              <w:jc w:val="center"/>
              <w:rPr>
                <w:sz w:val="21"/>
              </w:rPr>
            </w:pPr>
            <w:r>
              <w:rPr>
                <w:spacing w:val="-10"/>
                <w:sz w:val="21"/>
              </w:rPr>
              <w:t>)</w:t>
            </w:r>
          </w:p>
        </w:tc>
        <w:tc>
          <w:tcPr>
            <w:tcW w:w="1040" w:type="dxa"/>
            <w:vMerge/>
            <w:tcBorders>
              <w:top w:val="nil"/>
            </w:tcBorders>
          </w:tcPr>
          <w:p>
            <w:pPr>
              <w:rPr>
                <w:sz w:val="2"/>
                <w:szCs w:val="2"/>
              </w:rPr>
            </w:pPr>
          </w:p>
        </w:tc>
      </w:tr>
      <w:tr>
        <w:trPr>
          <w:trHeight w:val="2450" w:hRule="atLeast"/>
        </w:trPr>
        <w:tc>
          <w:tcPr>
            <w:tcW w:w="353" w:type="dxa"/>
          </w:tcPr>
          <w:p>
            <w:pPr>
              <w:pStyle w:val="TableParagraph"/>
              <w:spacing w:line="242" w:lineRule="auto" w:before="1"/>
              <w:ind w:left="107" w:right="23"/>
              <w:jc w:val="both"/>
              <w:rPr>
                <w:sz w:val="21"/>
              </w:rPr>
            </w:pPr>
            <w:r>
              <w:rPr>
                <w:spacing w:val="-10"/>
                <w:sz w:val="21"/>
              </w:rPr>
              <w:t>按单项计提坏账准</w:t>
            </w:r>
          </w:p>
          <w:p>
            <w:pPr>
              <w:pStyle w:val="TableParagraph"/>
              <w:spacing w:line="250" w:lineRule="exact" w:before="5"/>
              <w:ind w:left="107"/>
              <w:rPr>
                <w:sz w:val="21"/>
              </w:rPr>
            </w:pPr>
            <w:r>
              <w:rPr>
                <w:spacing w:val="-10"/>
                <w:sz w:val="21"/>
              </w:rPr>
              <w:t>备</w:t>
            </w:r>
          </w:p>
        </w:tc>
        <w:tc>
          <w:tcPr>
            <w:tcW w:w="1107" w:type="dxa"/>
          </w:tcPr>
          <w:p>
            <w:pPr>
              <w:pStyle w:val="TableParagraph"/>
              <w:rPr>
                <w:rFonts w:ascii="Times New Roman"/>
                <w:sz w:val="20"/>
              </w:rPr>
            </w:pPr>
          </w:p>
        </w:tc>
        <w:tc>
          <w:tcPr>
            <w:tcW w:w="629" w:type="dxa"/>
          </w:tcPr>
          <w:p>
            <w:pPr>
              <w:pStyle w:val="TableParagraph"/>
              <w:rPr>
                <w:rFonts w:ascii="Times New Roman"/>
                <w:sz w:val="20"/>
              </w:rPr>
            </w:pPr>
          </w:p>
        </w:tc>
        <w:tc>
          <w:tcPr>
            <w:tcW w:w="1040" w:type="dxa"/>
          </w:tcPr>
          <w:p>
            <w:pPr>
              <w:pStyle w:val="TableParagraph"/>
              <w:rPr>
                <w:rFonts w:ascii="Times New Roman"/>
                <w:sz w:val="20"/>
              </w:rPr>
            </w:pPr>
          </w:p>
        </w:tc>
        <w:tc>
          <w:tcPr>
            <w:tcW w:w="490" w:type="dxa"/>
          </w:tcPr>
          <w:p>
            <w:pPr>
              <w:pStyle w:val="TableParagraph"/>
              <w:rPr>
                <w:rFonts w:ascii="Times New Roman"/>
                <w:sz w:val="20"/>
              </w:rPr>
            </w:pPr>
          </w:p>
        </w:tc>
        <w:tc>
          <w:tcPr>
            <w:tcW w:w="1109" w:type="dxa"/>
          </w:tcPr>
          <w:p>
            <w:pPr>
              <w:pStyle w:val="TableParagraph"/>
              <w:rPr>
                <w:rFonts w:ascii="Times New Roman"/>
                <w:sz w:val="20"/>
              </w:rPr>
            </w:pPr>
          </w:p>
        </w:tc>
        <w:tc>
          <w:tcPr>
            <w:tcW w:w="1040" w:type="dxa"/>
          </w:tcPr>
          <w:p>
            <w:pPr>
              <w:pStyle w:val="TableParagraph"/>
              <w:rPr>
                <w:rFonts w:ascii="Times New Roman"/>
                <w:sz w:val="20"/>
              </w:rPr>
            </w:pPr>
          </w:p>
        </w:tc>
        <w:tc>
          <w:tcPr>
            <w:tcW w:w="627" w:type="dxa"/>
          </w:tcPr>
          <w:p>
            <w:pPr>
              <w:pStyle w:val="TableParagraph"/>
              <w:rPr>
                <w:rFonts w:ascii="Times New Roman"/>
                <w:sz w:val="20"/>
              </w:rPr>
            </w:pPr>
          </w:p>
        </w:tc>
        <w:tc>
          <w:tcPr>
            <w:tcW w:w="903" w:type="dxa"/>
          </w:tcPr>
          <w:p>
            <w:pPr>
              <w:pStyle w:val="TableParagraph"/>
              <w:rPr>
                <w:rFonts w:ascii="Times New Roman"/>
                <w:sz w:val="20"/>
              </w:rPr>
            </w:pPr>
          </w:p>
        </w:tc>
        <w:tc>
          <w:tcPr>
            <w:tcW w:w="491" w:type="dxa"/>
          </w:tcPr>
          <w:p>
            <w:pPr>
              <w:pStyle w:val="TableParagraph"/>
              <w:rPr>
                <w:rFonts w:ascii="Times New Roman"/>
                <w:sz w:val="20"/>
              </w:rPr>
            </w:pPr>
          </w:p>
        </w:tc>
        <w:tc>
          <w:tcPr>
            <w:tcW w:w="1040" w:type="dxa"/>
          </w:tcPr>
          <w:p>
            <w:pPr>
              <w:pStyle w:val="TableParagraph"/>
              <w:rPr>
                <w:rFonts w:ascii="Times New Roman"/>
                <w:sz w:val="20"/>
              </w:rPr>
            </w:pPr>
          </w:p>
        </w:tc>
      </w:tr>
      <w:tr>
        <w:trPr>
          <w:trHeight w:val="273" w:hRule="atLeast"/>
        </w:trPr>
        <w:tc>
          <w:tcPr>
            <w:tcW w:w="8829" w:type="dxa"/>
            <w:gridSpan w:val="11"/>
          </w:tcPr>
          <w:p>
            <w:pPr>
              <w:pStyle w:val="TableParagraph"/>
              <w:spacing w:line="252" w:lineRule="exact" w:before="1"/>
              <w:ind w:left="107"/>
              <w:rPr>
                <w:sz w:val="21"/>
              </w:rPr>
            </w:pPr>
            <w:r>
              <w:rPr>
                <w:spacing w:val="-4"/>
                <w:sz w:val="21"/>
              </w:rPr>
              <w:t>其中：</w:t>
            </w:r>
          </w:p>
        </w:tc>
      </w:tr>
      <w:tr>
        <w:trPr>
          <w:trHeight w:val="270" w:hRule="atLeast"/>
        </w:trPr>
        <w:tc>
          <w:tcPr>
            <w:tcW w:w="353" w:type="dxa"/>
          </w:tcPr>
          <w:p>
            <w:pPr>
              <w:pStyle w:val="TableParagraph"/>
              <w:rPr>
                <w:rFonts w:ascii="Times New Roman"/>
                <w:sz w:val="20"/>
              </w:rPr>
            </w:pPr>
          </w:p>
        </w:tc>
        <w:tc>
          <w:tcPr>
            <w:tcW w:w="1107" w:type="dxa"/>
          </w:tcPr>
          <w:p>
            <w:pPr>
              <w:pStyle w:val="TableParagraph"/>
              <w:rPr>
                <w:rFonts w:ascii="Times New Roman"/>
                <w:sz w:val="20"/>
              </w:rPr>
            </w:pPr>
          </w:p>
        </w:tc>
        <w:tc>
          <w:tcPr>
            <w:tcW w:w="629" w:type="dxa"/>
          </w:tcPr>
          <w:p>
            <w:pPr>
              <w:pStyle w:val="TableParagraph"/>
              <w:rPr>
                <w:rFonts w:ascii="Times New Roman"/>
                <w:sz w:val="20"/>
              </w:rPr>
            </w:pPr>
          </w:p>
        </w:tc>
        <w:tc>
          <w:tcPr>
            <w:tcW w:w="1040" w:type="dxa"/>
          </w:tcPr>
          <w:p>
            <w:pPr>
              <w:pStyle w:val="TableParagraph"/>
              <w:rPr>
                <w:rFonts w:ascii="Times New Roman"/>
                <w:sz w:val="20"/>
              </w:rPr>
            </w:pPr>
          </w:p>
        </w:tc>
        <w:tc>
          <w:tcPr>
            <w:tcW w:w="490" w:type="dxa"/>
          </w:tcPr>
          <w:p>
            <w:pPr>
              <w:pStyle w:val="TableParagraph"/>
              <w:rPr>
                <w:rFonts w:ascii="Times New Roman"/>
                <w:sz w:val="20"/>
              </w:rPr>
            </w:pPr>
          </w:p>
        </w:tc>
        <w:tc>
          <w:tcPr>
            <w:tcW w:w="1109" w:type="dxa"/>
          </w:tcPr>
          <w:p>
            <w:pPr>
              <w:pStyle w:val="TableParagraph"/>
              <w:rPr>
                <w:rFonts w:ascii="Times New Roman"/>
                <w:sz w:val="20"/>
              </w:rPr>
            </w:pPr>
          </w:p>
        </w:tc>
        <w:tc>
          <w:tcPr>
            <w:tcW w:w="1040" w:type="dxa"/>
          </w:tcPr>
          <w:p>
            <w:pPr>
              <w:pStyle w:val="TableParagraph"/>
              <w:rPr>
                <w:rFonts w:ascii="Times New Roman"/>
                <w:sz w:val="20"/>
              </w:rPr>
            </w:pPr>
          </w:p>
        </w:tc>
        <w:tc>
          <w:tcPr>
            <w:tcW w:w="627" w:type="dxa"/>
          </w:tcPr>
          <w:p>
            <w:pPr>
              <w:pStyle w:val="TableParagraph"/>
              <w:rPr>
                <w:rFonts w:ascii="Times New Roman"/>
                <w:sz w:val="20"/>
              </w:rPr>
            </w:pPr>
          </w:p>
        </w:tc>
        <w:tc>
          <w:tcPr>
            <w:tcW w:w="903" w:type="dxa"/>
          </w:tcPr>
          <w:p>
            <w:pPr>
              <w:pStyle w:val="TableParagraph"/>
              <w:rPr>
                <w:rFonts w:ascii="Times New Roman"/>
                <w:sz w:val="20"/>
              </w:rPr>
            </w:pPr>
          </w:p>
        </w:tc>
        <w:tc>
          <w:tcPr>
            <w:tcW w:w="491" w:type="dxa"/>
          </w:tcPr>
          <w:p>
            <w:pPr>
              <w:pStyle w:val="TableParagraph"/>
              <w:rPr>
                <w:rFonts w:ascii="Times New Roman"/>
                <w:sz w:val="20"/>
              </w:rPr>
            </w:pPr>
          </w:p>
        </w:tc>
        <w:tc>
          <w:tcPr>
            <w:tcW w:w="1040" w:type="dxa"/>
          </w:tcPr>
          <w:p>
            <w:pPr>
              <w:pStyle w:val="TableParagraph"/>
              <w:rPr>
                <w:rFonts w:ascii="Times New Roman"/>
                <w:sz w:val="20"/>
              </w:rPr>
            </w:pPr>
          </w:p>
        </w:tc>
      </w:tr>
      <w:tr>
        <w:trPr>
          <w:trHeight w:val="273" w:hRule="atLeast"/>
        </w:trPr>
        <w:tc>
          <w:tcPr>
            <w:tcW w:w="353" w:type="dxa"/>
          </w:tcPr>
          <w:p>
            <w:pPr>
              <w:pStyle w:val="TableParagraph"/>
              <w:rPr>
                <w:rFonts w:ascii="Times New Roman"/>
                <w:sz w:val="20"/>
              </w:rPr>
            </w:pPr>
          </w:p>
        </w:tc>
        <w:tc>
          <w:tcPr>
            <w:tcW w:w="1107" w:type="dxa"/>
          </w:tcPr>
          <w:p>
            <w:pPr>
              <w:pStyle w:val="TableParagraph"/>
              <w:rPr>
                <w:rFonts w:ascii="Times New Roman"/>
                <w:sz w:val="20"/>
              </w:rPr>
            </w:pPr>
          </w:p>
        </w:tc>
        <w:tc>
          <w:tcPr>
            <w:tcW w:w="629" w:type="dxa"/>
          </w:tcPr>
          <w:p>
            <w:pPr>
              <w:pStyle w:val="TableParagraph"/>
              <w:rPr>
                <w:rFonts w:ascii="Times New Roman"/>
                <w:sz w:val="20"/>
              </w:rPr>
            </w:pPr>
          </w:p>
        </w:tc>
        <w:tc>
          <w:tcPr>
            <w:tcW w:w="1040" w:type="dxa"/>
          </w:tcPr>
          <w:p>
            <w:pPr>
              <w:pStyle w:val="TableParagraph"/>
              <w:rPr>
                <w:rFonts w:ascii="Times New Roman"/>
                <w:sz w:val="20"/>
              </w:rPr>
            </w:pPr>
          </w:p>
        </w:tc>
        <w:tc>
          <w:tcPr>
            <w:tcW w:w="490" w:type="dxa"/>
          </w:tcPr>
          <w:p>
            <w:pPr>
              <w:pStyle w:val="TableParagraph"/>
              <w:rPr>
                <w:rFonts w:ascii="Times New Roman"/>
                <w:sz w:val="20"/>
              </w:rPr>
            </w:pPr>
          </w:p>
        </w:tc>
        <w:tc>
          <w:tcPr>
            <w:tcW w:w="1109" w:type="dxa"/>
          </w:tcPr>
          <w:p>
            <w:pPr>
              <w:pStyle w:val="TableParagraph"/>
              <w:rPr>
                <w:rFonts w:ascii="Times New Roman"/>
                <w:sz w:val="20"/>
              </w:rPr>
            </w:pPr>
          </w:p>
        </w:tc>
        <w:tc>
          <w:tcPr>
            <w:tcW w:w="1040" w:type="dxa"/>
          </w:tcPr>
          <w:p>
            <w:pPr>
              <w:pStyle w:val="TableParagraph"/>
              <w:rPr>
                <w:rFonts w:ascii="Times New Roman"/>
                <w:sz w:val="20"/>
              </w:rPr>
            </w:pPr>
          </w:p>
        </w:tc>
        <w:tc>
          <w:tcPr>
            <w:tcW w:w="627" w:type="dxa"/>
          </w:tcPr>
          <w:p>
            <w:pPr>
              <w:pStyle w:val="TableParagraph"/>
              <w:rPr>
                <w:rFonts w:ascii="Times New Roman"/>
                <w:sz w:val="20"/>
              </w:rPr>
            </w:pPr>
          </w:p>
        </w:tc>
        <w:tc>
          <w:tcPr>
            <w:tcW w:w="903" w:type="dxa"/>
          </w:tcPr>
          <w:p>
            <w:pPr>
              <w:pStyle w:val="TableParagraph"/>
              <w:rPr>
                <w:rFonts w:ascii="Times New Roman"/>
                <w:sz w:val="20"/>
              </w:rPr>
            </w:pPr>
          </w:p>
        </w:tc>
        <w:tc>
          <w:tcPr>
            <w:tcW w:w="491" w:type="dxa"/>
          </w:tcPr>
          <w:p>
            <w:pPr>
              <w:pStyle w:val="TableParagraph"/>
              <w:rPr>
                <w:rFonts w:ascii="Times New Roman"/>
                <w:sz w:val="20"/>
              </w:rPr>
            </w:pPr>
          </w:p>
        </w:tc>
        <w:tc>
          <w:tcPr>
            <w:tcW w:w="1040" w:type="dxa"/>
          </w:tcPr>
          <w:p>
            <w:pPr>
              <w:pStyle w:val="TableParagraph"/>
              <w:rPr>
                <w:rFonts w:ascii="Times New Roman"/>
                <w:sz w:val="20"/>
              </w:rPr>
            </w:pPr>
          </w:p>
        </w:tc>
      </w:tr>
      <w:tr>
        <w:trPr>
          <w:trHeight w:val="2452" w:hRule="atLeast"/>
        </w:trPr>
        <w:tc>
          <w:tcPr>
            <w:tcW w:w="353" w:type="dxa"/>
          </w:tcPr>
          <w:p>
            <w:pPr>
              <w:pStyle w:val="TableParagraph"/>
              <w:spacing w:line="242" w:lineRule="auto" w:before="1"/>
              <w:ind w:left="107" w:right="23"/>
              <w:jc w:val="both"/>
              <w:rPr>
                <w:sz w:val="21"/>
              </w:rPr>
            </w:pPr>
            <w:r>
              <w:rPr>
                <w:spacing w:val="-10"/>
                <w:sz w:val="21"/>
              </w:rPr>
              <w:t>按组合计提坏账</w:t>
            </w:r>
          </w:p>
          <w:p>
            <w:pPr>
              <w:pStyle w:val="TableParagraph"/>
              <w:spacing w:line="270" w:lineRule="atLeast"/>
              <w:ind w:left="107" w:right="23"/>
              <w:rPr>
                <w:sz w:val="21"/>
              </w:rPr>
            </w:pPr>
            <w:r>
              <w:rPr>
                <w:spacing w:val="-10"/>
                <w:sz w:val="21"/>
              </w:rPr>
              <w:t>准备</w:t>
            </w:r>
          </w:p>
        </w:tc>
        <w:tc>
          <w:tcPr>
            <w:tcW w:w="1107" w:type="dxa"/>
          </w:tcPr>
          <w:p>
            <w:pPr>
              <w:pStyle w:val="TableParagraph"/>
              <w:spacing w:before="1"/>
              <w:ind w:right="94"/>
              <w:jc w:val="right"/>
              <w:rPr>
                <w:sz w:val="21"/>
              </w:rPr>
            </w:pPr>
            <w:r>
              <w:rPr>
                <w:spacing w:val="-2"/>
                <w:sz w:val="21"/>
              </w:rPr>
              <w:t>29,420,8</w:t>
            </w:r>
          </w:p>
          <w:p>
            <w:pPr>
              <w:pStyle w:val="TableParagraph"/>
              <w:spacing w:before="5"/>
              <w:ind w:right="94"/>
              <w:jc w:val="right"/>
              <w:rPr>
                <w:sz w:val="21"/>
              </w:rPr>
            </w:pPr>
            <w:r>
              <w:rPr>
                <w:spacing w:val="-2"/>
                <w:sz w:val="21"/>
              </w:rPr>
              <w:t>04.02</w:t>
            </w:r>
          </w:p>
        </w:tc>
        <w:tc>
          <w:tcPr>
            <w:tcW w:w="629" w:type="dxa"/>
          </w:tcPr>
          <w:p>
            <w:pPr>
              <w:pStyle w:val="TableParagraph"/>
              <w:spacing w:before="1"/>
              <w:ind w:left="205"/>
              <w:rPr>
                <w:sz w:val="21"/>
              </w:rPr>
            </w:pPr>
            <w:r>
              <w:rPr>
                <w:spacing w:val="-5"/>
                <w:sz w:val="21"/>
              </w:rPr>
              <w:t>100</w:t>
            </w:r>
          </w:p>
          <w:p>
            <w:pPr>
              <w:pStyle w:val="TableParagraph"/>
              <w:spacing w:before="5"/>
              <w:ind w:left="205"/>
              <w:rPr>
                <w:sz w:val="21"/>
              </w:rPr>
            </w:pPr>
            <w:r>
              <w:rPr>
                <w:spacing w:val="-5"/>
                <w:sz w:val="21"/>
              </w:rPr>
              <w:t>.00</w:t>
            </w:r>
          </w:p>
        </w:tc>
        <w:tc>
          <w:tcPr>
            <w:tcW w:w="1040" w:type="dxa"/>
          </w:tcPr>
          <w:p>
            <w:pPr>
              <w:pStyle w:val="TableParagraph"/>
              <w:spacing w:before="1"/>
              <w:ind w:right="95"/>
              <w:jc w:val="right"/>
              <w:rPr>
                <w:sz w:val="21"/>
              </w:rPr>
            </w:pPr>
            <w:r>
              <w:rPr>
                <w:spacing w:val="-2"/>
                <w:sz w:val="21"/>
              </w:rPr>
              <w:t>1,471,0</w:t>
            </w:r>
          </w:p>
          <w:p>
            <w:pPr>
              <w:pStyle w:val="TableParagraph"/>
              <w:spacing w:before="5"/>
              <w:ind w:right="95"/>
              <w:jc w:val="right"/>
              <w:rPr>
                <w:sz w:val="21"/>
              </w:rPr>
            </w:pPr>
            <w:r>
              <w:rPr>
                <w:spacing w:val="-2"/>
                <w:sz w:val="21"/>
              </w:rPr>
              <w:t>40.20</w:t>
            </w:r>
          </w:p>
        </w:tc>
        <w:tc>
          <w:tcPr>
            <w:tcW w:w="490" w:type="dxa"/>
          </w:tcPr>
          <w:p>
            <w:pPr>
              <w:pStyle w:val="TableParagraph"/>
              <w:spacing w:before="1"/>
              <w:ind w:left="168"/>
              <w:rPr>
                <w:sz w:val="21"/>
              </w:rPr>
            </w:pPr>
            <w:r>
              <w:rPr>
                <w:spacing w:val="-5"/>
                <w:sz w:val="21"/>
              </w:rPr>
              <w:t>5.</w:t>
            </w:r>
          </w:p>
          <w:p>
            <w:pPr>
              <w:pStyle w:val="TableParagraph"/>
              <w:spacing w:before="5"/>
              <w:ind w:left="168"/>
              <w:rPr>
                <w:sz w:val="21"/>
              </w:rPr>
            </w:pPr>
            <w:r>
              <w:rPr>
                <w:spacing w:val="-5"/>
                <w:sz w:val="21"/>
              </w:rPr>
              <w:t>00</w:t>
            </w:r>
          </w:p>
        </w:tc>
        <w:tc>
          <w:tcPr>
            <w:tcW w:w="1109" w:type="dxa"/>
          </w:tcPr>
          <w:p>
            <w:pPr>
              <w:pStyle w:val="TableParagraph"/>
              <w:spacing w:before="1"/>
              <w:ind w:right="95"/>
              <w:jc w:val="right"/>
              <w:rPr>
                <w:sz w:val="21"/>
              </w:rPr>
            </w:pPr>
            <w:r>
              <w:rPr>
                <w:spacing w:val="-2"/>
                <w:sz w:val="21"/>
              </w:rPr>
              <w:t>27,949,7</w:t>
            </w:r>
          </w:p>
          <w:p>
            <w:pPr>
              <w:pStyle w:val="TableParagraph"/>
              <w:spacing w:before="5"/>
              <w:ind w:right="95"/>
              <w:jc w:val="right"/>
              <w:rPr>
                <w:sz w:val="21"/>
              </w:rPr>
            </w:pPr>
            <w:r>
              <w:rPr>
                <w:spacing w:val="-2"/>
                <w:sz w:val="21"/>
              </w:rPr>
              <w:t>63.82</w:t>
            </w:r>
          </w:p>
        </w:tc>
        <w:tc>
          <w:tcPr>
            <w:tcW w:w="1040" w:type="dxa"/>
          </w:tcPr>
          <w:p>
            <w:pPr>
              <w:pStyle w:val="TableParagraph"/>
              <w:spacing w:before="1"/>
              <w:ind w:right="98"/>
              <w:jc w:val="right"/>
              <w:rPr>
                <w:sz w:val="21"/>
              </w:rPr>
            </w:pPr>
            <w:r>
              <w:rPr>
                <w:spacing w:val="-2"/>
                <w:sz w:val="21"/>
              </w:rPr>
              <w:t>8,935,2</w:t>
            </w:r>
          </w:p>
          <w:p>
            <w:pPr>
              <w:pStyle w:val="TableParagraph"/>
              <w:spacing w:before="5"/>
              <w:ind w:right="98"/>
              <w:jc w:val="right"/>
              <w:rPr>
                <w:sz w:val="21"/>
              </w:rPr>
            </w:pPr>
            <w:r>
              <w:rPr>
                <w:spacing w:val="-2"/>
                <w:sz w:val="21"/>
              </w:rPr>
              <w:t>92.39</w:t>
            </w:r>
          </w:p>
        </w:tc>
        <w:tc>
          <w:tcPr>
            <w:tcW w:w="627" w:type="dxa"/>
          </w:tcPr>
          <w:p>
            <w:pPr>
              <w:pStyle w:val="TableParagraph"/>
              <w:spacing w:before="1"/>
              <w:ind w:left="201"/>
              <w:rPr>
                <w:sz w:val="21"/>
              </w:rPr>
            </w:pPr>
            <w:r>
              <w:rPr>
                <w:spacing w:val="-5"/>
                <w:sz w:val="21"/>
              </w:rPr>
              <w:t>100</w:t>
            </w:r>
          </w:p>
          <w:p>
            <w:pPr>
              <w:pStyle w:val="TableParagraph"/>
              <w:spacing w:before="5"/>
              <w:ind w:left="201"/>
              <w:rPr>
                <w:sz w:val="21"/>
              </w:rPr>
            </w:pPr>
            <w:r>
              <w:rPr>
                <w:spacing w:val="-5"/>
                <w:sz w:val="21"/>
              </w:rPr>
              <w:t>.00</w:t>
            </w:r>
          </w:p>
        </w:tc>
        <w:tc>
          <w:tcPr>
            <w:tcW w:w="903" w:type="dxa"/>
          </w:tcPr>
          <w:p>
            <w:pPr>
              <w:pStyle w:val="TableParagraph"/>
              <w:spacing w:before="1"/>
              <w:ind w:right="97"/>
              <w:jc w:val="right"/>
              <w:rPr>
                <w:sz w:val="21"/>
              </w:rPr>
            </w:pPr>
            <w:r>
              <w:rPr>
                <w:spacing w:val="-2"/>
                <w:sz w:val="21"/>
              </w:rPr>
              <w:t>446,76</w:t>
            </w:r>
          </w:p>
          <w:p>
            <w:pPr>
              <w:pStyle w:val="TableParagraph"/>
              <w:spacing w:before="5"/>
              <w:ind w:right="97"/>
              <w:jc w:val="right"/>
              <w:rPr>
                <w:sz w:val="21"/>
              </w:rPr>
            </w:pPr>
            <w:r>
              <w:rPr>
                <w:spacing w:val="-4"/>
                <w:sz w:val="21"/>
              </w:rPr>
              <w:t>4.62</w:t>
            </w:r>
          </w:p>
        </w:tc>
        <w:tc>
          <w:tcPr>
            <w:tcW w:w="491" w:type="dxa"/>
          </w:tcPr>
          <w:p>
            <w:pPr>
              <w:pStyle w:val="TableParagraph"/>
              <w:spacing w:before="1"/>
              <w:ind w:left="166"/>
              <w:rPr>
                <w:sz w:val="21"/>
              </w:rPr>
            </w:pPr>
            <w:r>
              <w:rPr>
                <w:spacing w:val="-5"/>
                <w:sz w:val="21"/>
              </w:rPr>
              <w:t>5.</w:t>
            </w:r>
          </w:p>
          <w:p>
            <w:pPr>
              <w:pStyle w:val="TableParagraph"/>
              <w:spacing w:before="5"/>
              <w:ind w:left="166"/>
              <w:rPr>
                <w:sz w:val="21"/>
              </w:rPr>
            </w:pPr>
            <w:r>
              <w:rPr>
                <w:spacing w:val="-5"/>
                <w:sz w:val="21"/>
              </w:rPr>
              <w:t>00</w:t>
            </w:r>
          </w:p>
        </w:tc>
        <w:tc>
          <w:tcPr>
            <w:tcW w:w="1040" w:type="dxa"/>
          </w:tcPr>
          <w:p>
            <w:pPr>
              <w:pStyle w:val="TableParagraph"/>
              <w:spacing w:before="1"/>
              <w:ind w:right="98"/>
              <w:jc w:val="right"/>
              <w:rPr>
                <w:sz w:val="21"/>
              </w:rPr>
            </w:pPr>
            <w:r>
              <w:rPr>
                <w:spacing w:val="-2"/>
                <w:sz w:val="21"/>
              </w:rPr>
              <w:t>8,488,5</w:t>
            </w:r>
          </w:p>
          <w:p>
            <w:pPr>
              <w:pStyle w:val="TableParagraph"/>
              <w:spacing w:before="5"/>
              <w:ind w:right="98"/>
              <w:jc w:val="right"/>
              <w:rPr>
                <w:sz w:val="21"/>
              </w:rPr>
            </w:pPr>
            <w:r>
              <w:rPr>
                <w:spacing w:val="-2"/>
                <w:sz w:val="21"/>
              </w:rPr>
              <w:t>27.77</w:t>
            </w:r>
          </w:p>
        </w:tc>
      </w:tr>
      <w:tr>
        <w:trPr>
          <w:trHeight w:val="270" w:hRule="atLeast"/>
        </w:trPr>
        <w:tc>
          <w:tcPr>
            <w:tcW w:w="8829" w:type="dxa"/>
            <w:gridSpan w:val="11"/>
          </w:tcPr>
          <w:p>
            <w:pPr>
              <w:pStyle w:val="TableParagraph"/>
              <w:spacing w:line="250" w:lineRule="exact" w:before="1"/>
              <w:ind w:left="107"/>
              <w:rPr>
                <w:sz w:val="21"/>
              </w:rPr>
            </w:pPr>
            <w:r>
              <w:rPr>
                <w:spacing w:val="-4"/>
                <w:sz w:val="21"/>
              </w:rPr>
              <w:t>其中：</w:t>
            </w:r>
          </w:p>
        </w:tc>
      </w:tr>
      <w:tr>
        <w:trPr>
          <w:trHeight w:val="1634" w:hRule="atLeast"/>
        </w:trPr>
        <w:tc>
          <w:tcPr>
            <w:tcW w:w="353" w:type="dxa"/>
          </w:tcPr>
          <w:p>
            <w:pPr>
              <w:pStyle w:val="TableParagraph"/>
              <w:spacing w:line="242" w:lineRule="auto" w:before="1"/>
              <w:ind w:left="107" w:right="23"/>
              <w:jc w:val="both"/>
              <w:rPr>
                <w:sz w:val="21"/>
              </w:rPr>
            </w:pPr>
            <w:r>
              <w:rPr>
                <w:spacing w:val="-10"/>
                <w:sz w:val="21"/>
              </w:rPr>
              <w:t>商业承兑汇</w:t>
            </w:r>
          </w:p>
          <w:p>
            <w:pPr>
              <w:pStyle w:val="TableParagraph"/>
              <w:spacing w:line="250" w:lineRule="exact" w:before="5"/>
              <w:ind w:left="107"/>
              <w:rPr>
                <w:sz w:val="21"/>
              </w:rPr>
            </w:pPr>
            <w:r>
              <w:rPr>
                <w:spacing w:val="-10"/>
                <w:sz w:val="21"/>
              </w:rPr>
              <w:t>票</w:t>
            </w:r>
          </w:p>
        </w:tc>
        <w:tc>
          <w:tcPr>
            <w:tcW w:w="1107" w:type="dxa"/>
          </w:tcPr>
          <w:p>
            <w:pPr>
              <w:pStyle w:val="TableParagraph"/>
              <w:spacing w:before="1"/>
              <w:ind w:right="94"/>
              <w:jc w:val="right"/>
              <w:rPr>
                <w:sz w:val="21"/>
              </w:rPr>
            </w:pPr>
            <w:r>
              <w:rPr>
                <w:spacing w:val="-2"/>
                <w:sz w:val="21"/>
              </w:rPr>
              <w:t>29,420,8</w:t>
            </w:r>
          </w:p>
          <w:p>
            <w:pPr>
              <w:pStyle w:val="TableParagraph"/>
              <w:spacing w:before="4"/>
              <w:ind w:right="94"/>
              <w:jc w:val="right"/>
              <w:rPr>
                <w:sz w:val="21"/>
              </w:rPr>
            </w:pPr>
            <w:r>
              <w:rPr>
                <w:spacing w:val="-2"/>
                <w:sz w:val="21"/>
              </w:rPr>
              <w:t>04.02</w:t>
            </w:r>
          </w:p>
        </w:tc>
        <w:tc>
          <w:tcPr>
            <w:tcW w:w="629" w:type="dxa"/>
          </w:tcPr>
          <w:p>
            <w:pPr>
              <w:pStyle w:val="TableParagraph"/>
              <w:spacing w:before="1"/>
              <w:ind w:left="205"/>
              <w:rPr>
                <w:sz w:val="21"/>
              </w:rPr>
            </w:pPr>
            <w:r>
              <w:rPr>
                <w:spacing w:val="-5"/>
                <w:sz w:val="21"/>
              </w:rPr>
              <w:t>100</w:t>
            </w:r>
          </w:p>
          <w:p>
            <w:pPr>
              <w:pStyle w:val="TableParagraph"/>
              <w:spacing w:before="4"/>
              <w:ind w:left="205"/>
              <w:rPr>
                <w:sz w:val="21"/>
              </w:rPr>
            </w:pPr>
            <w:r>
              <w:rPr>
                <w:spacing w:val="-5"/>
                <w:sz w:val="21"/>
              </w:rPr>
              <w:t>.00</w:t>
            </w:r>
          </w:p>
        </w:tc>
        <w:tc>
          <w:tcPr>
            <w:tcW w:w="1040" w:type="dxa"/>
          </w:tcPr>
          <w:p>
            <w:pPr>
              <w:pStyle w:val="TableParagraph"/>
              <w:spacing w:before="1"/>
              <w:ind w:right="95"/>
              <w:jc w:val="right"/>
              <w:rPr>
                <w:sz w:val="21"/>
              </w:rPr>
            </w:pPr>
            <w:r>
              <w:rPr>
                <w:spacing w:val="-2"/>
                <w:sz w:val="21"/>
              </w:rPr>
              <w:t>1,471,0</w:t>
            </w:r>
          </w:p>
          <w:p>
            <w:pPr>
              <w:pStyle w:val="TableParagraph"/>
              <w:spacing w:before="4"/>
              <w:ind w:right="95"/>
              <w:jc w:val="right"/>
              <w:rPr>
                <w:sz w:val="21"/>
              </w:rPr>
            </w:pPr>
            <w:r>
              <w:rPr>
                <w:spacing w:val="-2"/>
                <w:sz w:val="21"/>
              </w:rPr>
              <w:t>40.20</w:t>
            </w:r>
          </w:p>
        </w:tc>
        <w:tc>
          <w:tcPr>
            <w:tcW w:w="490" w:type="dxa"/>
          </w:tcPr>
          <w:p>
            <w:pPr>
              <w:pStyle w:val="TableParagraph"/>
              <w:spacing w:before="1"/>
              <w:ind w:left="168"/>
              <w:rPr>
                <w:sz w:val="21"/>
              </w:rPr>
            </w:pPr>
            <w:r>
              <w:rPr>
                <w:spacing w:val="-5"/>
                <w:sz w:val="21"/>
              </w:rPr>
              <w:t>5.</w:t>
            </w:r>
          </w:p>
          <w:p>
            <w:pPr>
              <w:pStyle w:val="TableParagraph"/>
              <w:spacing w:before="4"/>
              <w:ind w:left="168"/>
              <w:rPr>
                <w:sz w:val="21"/>
              </w:rPr>
            </w:pPr>
            <w:r>
              <w:rPr>
                <w:spacing w:val="-5"/>
                <w:sz w:val="21"/>
              </w:rPr>
              <w:t>00</w:t>
            </w:r>
          </w:p>
        </w:tc>
        <w:tc>
          <w:tcPr>
            <w:tcW w:w="1109" w:type="dxa"/>
          </w:tcPr>
          <w:p>
            <w:pPr>
              <w:pStyle w:val="TableParagraph"/>
              <w:spacing w:before="1"/>
              <w:ind w:right="95"/>
              <w:jc w:val="right"/>
              <w:rPr>
                <w:sz w:val="21"/>
              </w:rPr>
            </w:pPr>
            <w:r>
              <w:rPr>
                <w:spacing w:val="-2"/>
                <w:sz w:val="21"/>
              </w:rPr>
              <w:t>27,949,7</w:t>
            </w:r>
          </w:p>
          <w:p>
            <w:pPr>
              <w:pStyle w:val="TableParagraph"/>
              <w:spacing w:before="4"/>
              <w:ind w:right="95"/>
              <w:jc w:val="right"/>
              <w:rPr>
                <w:sz w:val="21"/>
              </w:rPr>
            </w:pPr>
            <w:r>
              <w:rPr>
                <w:spacing w:val="-2"/>
                <w:sz w:val="21"/>
              </w:rPr>
              <w:t>63.82</w:t>
            </w:r>
          </w:p>
        </w:tc>
        <w:tc>
          <w:tcPr>
            <w:tcW w:w="1040" w:type="dxa"/>
          </w:tcPr>
          <w:p>
            <w:pPr>
              <w:pStyle w:val="TableParagraph"/>
              <w:spacing w:before="1"/>
              <w:ind w:right="98"/>
              <w:jc w:val="right"/>
              <w:rPr>
                <w:sz w:val="21"/>
              </w:rPr>
            </w:pPr>
            <w:r>
              <w:rPr>
                <w:spacing w:val="-2"/>
                <w:sz w:val="21"/>
              </w:rPr>
              <w:t>8,935,2</w:t>
            </w:r>
          </w:p>
          <w:p>
            <w:pPr>
              <w:pStyle w:val="TableParagraph"/>
              <w:spacing w:before="4"/>
              <w:ind w:right="98"/>
              <w:jc w:val="right"/>
              <w:rPr>
                <w:sz w:val="21"/>
              </w:rPr>
            </w:pPr>
            <w:r>
              <w:rPr>
                <w:spacing w:val="-2"/>
                <w:sz w:val="21"/>
              </w:rPr>
              <w:t>92.39</w:t>
            </w:r>
          </w:p>
        </w:tc>
        <w:tc>
          <w:tcPr>
            <w:tcW w:w="627" w:type="dxa"/>
          </w:tcPr>
          <w:p>
            <w:pPr>
              <w:pStyle w:val="TableParagraph"/>
              <w:spacing w:before="1"/>
              <w:ind w:left="201"/>
              <w:rPr>
                <w:sz w:val="21"/>
              </w:rPr>
            </w:pPr>
            <w:r>
              <w:rPr>
                <w:spacing w:val="-5"/>
                <w:sz w:val="21"/>
              </w:rPr>
              <w:t>100</w:t>
            </w:r>
          </w:p>
          <w:p>
            <w:pPr>
              <w:pStyle w:val="TableParagraph"/>
              <w:spacing w:before="4"/>
              <w:ind w:left="201"/>
              <w:rPr>
                <w:sz w:val="21"/>
              </w:rPr>
            </w:pPr>
            <w:r>
              <w:rPr>
                <w:spacing w:val="-5"/>
                <w:sz w:val="21"/>
              </w:rPr>
              <w:t>.00</w:t>
            </w:r>
          </w:p>
        </w:tc>
        <w:tc>
          <w:tcPr>
            <w:tcW w:w="903" w:type="dxa"/>
          </w:tcPr>
          <w:p>
            <w:pPr>
              <w:pStyle w:val="TableParagraph"/>
              <w:spacing w:before="1"/>
              <w:ind w:right="97"/>
              <w:jc w:val="right"/>
              <w:rPr>
                <w:sz w:val="21"/>
              </w:rPr>
            </w:pPr>
            <w:r>
              <w:rPr>
                <w:spacing w:val="-2"/>
                <w:sz w:val="21"/>
              </w:rPr>
              <w:t>446,76</w:t>
            </w:r>
          </w:p>
          <w:p>
            <w:pPr>
              <w:pStyle w:val="TableParagraph"/>
              <w:spacing w:before="4"/>
              <w:ind w:right="97"/>
              <w:jc w:val="right"/>
              <w:rPr>
                <w:sz w:val="21"/>
              </w:rPr>
            </w:pPr>
            <w:r>
              <w:rPr>
                <w:spacing w:val="-4"/>
                <w:sz w:val="21"/>
              </w:rPr>
              <w:t>4.62</w:t>
            </w:r>
          </w:p>
        </w:tc>
        <w:tc>
          <w:tcPr>
            <w:tcW w:w="491" w:type="dxa"/>
          </w:tcPr>
          <w:p>
            <w:pPr>
              <w:pStyle w:val="TableParagraph"/>
              <w:spacing w:before="1"/>
              <w:ind w:left="166"/>
              <w:rPr>
                <w:sz w:val="21"/>
              </w:rPr>
            </w:pPr>
            <w:r>
              <w:rPr>
                <w:spacing w:val="-5"/>
                <w:sz w:val="21"/>
              </w:rPr>
              <w:t>5.</w:t>
            </w:r>
          </w:p>
          <w:p>
            <w:pPr>
              <w:pStyle w:val="TableParagraph"/>
              <w:spacing w:before="4"/>
              <w:ind w:left="166"/>
              <w:rPr>
                <w:sz w:val="21"/>
              </w:rPr>
            </w:pPr>
            <w:r>
              <w:rPr>
                <w:spacing w:val="-5"/>
                <w:sz w:val="21"/>
              </w:rPr>
              <w:t>00</w:t>
            </w:r>
          </w:p>
        </w:tc>
        <w:tc>
          <w:tcPr>
            <w:tcW w:w="1040" w:type="dxa"/>
          </w:tcPr>
          <w:p>
            <w:pPr>
              <w:pStyle w:val="TableParagraph"/>
              <w:spacing w:before="1"/>
              <w:ind w:right="98"/>
              <w:jc w:val="right"/>
              <w:rPr>
                <w:sz w:val="21"/>
              </w:rPr>
            </w:pPr>
            <w:r>
              <w:rPr>
                <w:spacing w:val="-2"/>
                <w:sz w:val="21"/>
              </w:rPr>
              <w:t>8,488,5</w:t>
            </w:r>
          </w:p>
          <w:p>
            <w:pPr>
              <w:pStyle w:val="TableParagraph"/>
              <w:spacing w:before="4"/>
              <w:ind w:right="98"/>
              <w:jc w:val="right"/>
              <w:rPr>
                <w:sz w:val="21"/>
              </w:rPr>
            </w:pPr>
            <w:r>
              <w:rPr>
                <w:spacing w:val="-2"/>
                <w:sz w:val="21"/>
              </w:rPr>
              <w:t>27.77</w:t>
            </w:r>
          </w:p>
        </w:tc>
      </w:tr>
      <w:tr>
        <w:trPr>
          <w:trHeight w:val="273" w:hRule="atLeast"/>
        </w:trPr>
        <w:tc>
          <w:tcPr>
            <w:tcW w:w="353" w:type="dxa"/>
          </w:tcPr>
          <w:p>
            <w:pPr>
              <w:pStyle w:val="TableParagraph"/>
              <w:rPr>
                <w:rFonts w:ascii="Times New Roman"/>
                <w:sz w:val="20"/>
              </w:rPr>
            </w:pPr>
          </w:p>
        </w:tc>
        <w:tc>
          <w:tcPr>
            <w:tcW w:w="1107" w:type="dxa"/>
          </w:tcPr>
          <w:p>
            <w:pPr>
              <w:pStyle w:val="TableParagraph"/>
              <w:rPr>
                <w:rFonts w:ascii="Times New Roman"/>
                <w:sz w:val="20"/>
              </w:rPr>
            </w:pPr>
          </w:p>
        </w:tc>
        <w:tc>
          <w:tcPr>
            <w:tcW w:w="629" w:type="dxa"/>
          </w:tcPr>
          <w:p>
            <w:pPr>
              <w:pStyle w:val="TableParagraph"/>
              <w:rPr>
                <w:rFonts w:ascii="Times New Roman"/>
                <w:sz w:val="20"/>
              </w:rPr>
            </w:pPr>
          </w:p>
        </w:tc>
        <w:tc>
          <w:tcPr>
            <w:tcW w:w="1040" w:type="dxa"/>
          </w:tcPr>
          <w:p>
            <w:pPr>
              <w:pStyle w:val="TableParagraph"/>
              <w:rPr>
                <w:rFonts w:ascii="Times New Roman"/>
                <w:sz w:val="20"/>
              </w:rPr>
            </w:pPr>
          </w:p>
        </w:tc>
        <w:tc>
          <w:tcPr>
            <w:tcW w:w="490" w:type="dxa"/>
          </w:tcPr>
          <w:p>
            <w:pPr>
              <w:pStyle w:val="TableParagraph"/>
              <w:rPr>
                <w:rFonts w:ascii="Times New Roman"/>
                <w:sz w:val="20"/>
              </w:rPr>
            </w:pPr>
          </w:p>
        </w:tc>
        <w:tc>
          <w:tcPr>
            <w:tcW w:w="1109" w:type="dxa"/>
          </w:tcPr>
          <w:p>
            <w:pPr>
              <w:pStyle w:val="TableParagraph"/>
              <w:rPr>
                <w:rFonts w:ascii="Times New Roman"/>
                <w:sz w:val="20"/>
              </w:rPr>
            </w:pPr>
          </w:p>
        </w:tc>
        <w:tc>
          <w:tcPr>
            <w:tcW w:w="1040" w:type="dxa"/>
          </w:tcPr>
          <w:p>
            <w:pPr>
              <w:pStyle w:val="TableParagraph"/>
              <w:rPr>
                <w:rFonts w:ascii="Times New Roman"/>
                <w:sz w:val="20"/>
              </w:rPr>
            </w:pPr>
          </w:p>
        </w:tc>
        <w:tc>
          <w:tcPr>
            <w:tcW w:w="627" w:type="dxa"/>
          </w:tcPr>
          <w:p>
            <w:pPr>
              <w:pStyle w:val="TableParagraph"/>
              <w:rPr>
                <w:rFonts w:ascii="Times New Roman"/>
                <w:sz w:val="20"/>
              </w:rPr>
            </w:pPr>
          </w:p>
        </w:tc>
        <w:tc>
          <w:tcPr>
            <w:tcW w:w="903" w:type="dxa"/>
          </w:tcPr>
          <w:p>
            <w:pPr>
              <w:pStyle w:val="TableParagraph"/>
              <w:rPr>
                <w:rFonts w:ascii="Times New Roman"/>
                <w:sz w:val="20"/>
              </w:rPr>
            </w:pPr>
          </w:p>
        </w:tc>
        <w:tc>
          <w:tcPr>
            <w:tcW w:w="491" w:type="dxa"/>
          </w:tcPr>
          <w:p>
            <w:pPr>
              <w:pStyle w:val="TableParagraph"/>
              <w:rPr>
                <w:rFonts w:ascii="Times New Roman"/>
                <w:sz w:val="20"/>
              </w:rPr>
            </w:pPr>
          </w:p>
        </w:tc>
        <w:tc>
          <w:tcPr>
            <w:tcW w:w="1040" w:type="dxa"/>
          </w:tcPr>
          <w:p>
            <w:pPr>
              <w:pStyle w:val="TableParagraph"/>
              <w:rPr>
                <w:rFonts w:ascii="Times New Roman"/>
                <w:sz w:val="20"/>
              </w:rPr>
            </w:pPr>
          </w:p>
        </w:tc>
      </w:tr>
      <w:tr>
        <w:trPr>
          <w:trHeight w:val="544" w:hRule="atLeast"/>
        </w:trPr>
        <w:tc>
          <w:tcPr>
            <w:tcW w:w="353" w:type="dxa"/>
          </w:tcPr>
          <w:p>
            <w:pPr>
              <w:pStyle w:val="TableParagraph"/>
              <w:spacing w:before="1"/>
              <w:ind w:left="107"/>
              <w:rPr>
                <w:sz w:val="21"/>
              </w:rPr>
            </w:pPr>
            <w:r>
              <w:rPr>
                <w:spacing w:val="-10"/>
                <w:sz w:val="21"/>
              </w:rPr>
              <w:t>合</w:t>
            </w:r>
          </w:p>
          <w:p>
            <w:pPr>
              <w:pStyle w:val="TableParagraph"/>
              <w:spacing w:line="252" w:lineRule="exact" w:before="2"/>
              <w:ind w:left="107"/>
              <w:rPr>
                <w:sz w:val="21"/>
              </w:rPr>
            </w:pPr>
            <w:r>
              <w:rPr>
                <w:spacing w:val="-10"/>
                <w:sz w:val="21"/>
              </w:rPr>
              <w:t>计</w:t>
            </w:r>
          </w:p>
        </w:tc>
        <w:tc>
          <w:tcPr>
            <w:tcW w:w="1107" w:type="dxa"/>
          </w:tcPr>
          <w:p>
            <w:pPr>
              <w:pStyle w:val="TableParagraph"/>
              <w:spacing w:before="1"/>
              <w:ind w:right="94"/>
              <w:jc w:val="right"/>
              <w:rPr>
                <w:sz w:val="21"/>
              </w:rPr>
            </w:pPr>
            <w:r>
              <w:rPr>
                <w:spacing w:val="-2"/>
                <w:sz w:val="21"/>
              </w:rPr>
              <w:t>29,420,8</w:t>
            </w:r>
          </w:p>
          <w:p>
            <w:pPr>
              <w:pStyle w:val="TableParagraph"/>
              <w:spacing w:line="252" w:lineRule="exact" w:before="2"/>
              <w:ind w:right="94"/>
              <w:jc w:val="right"/>
              <w:rPr>
                <w:sz w:val="21"/>
              </w:rPr>
            </w:pPr>
            <w:r>
              <w:rPr>
                <w:spacing w:val="-2"/>
                <w:sz w:val="21"/>
              </w:rPr>
              <w:t>04.02</w:t>
            </w:r>
          </w:p>
        </w:tc>
        <w:tc>
          <w:tcPr>
            <w:tcW w:w="629" w:type="dxa"/>
          </w:tcPr>
          <w:p>
            <w:pPr>
              <w:pStyle w:val="TableParagraph"/>
              <w:spacing w:before="1"/>
              <w:ind w:left="205"/>
              <w:rPr>
                <w:sz w:val="21"/>
              </w:rPr>
            </w:pPr>
            <w:r>
              <w:rPr>
                <w:spacing w:val="-5"/>
                <w:sz w:val="21"/>
              </w:rPr>
              <w:t>100</w:t>
            </w:r>
          </w:p>
          <w:p>
            <w:pPr>
              <w:pStyle w:val="TableParagraph"/>
              <w:spacing w:line="252" w:lineRule="exact" w:before="2"/>
              <w:ind w:left="205"/>
              <w:rPr>
                <w:sz w:val="21"/>
              </w:rPr>
            </w:pPr>
            <w:r>
              <w:rPr>
                <w:spacing w:val="-5"/>
                <w:sz w:val="21"/>
              </w:rPr>
              <w:t>.00</w:t>
            </w:r>
          </w:p>
        </w:tc>
        <w:tc>
          <w:tcPr>
            <w:tcW w:w="1040" w:type="dxa"/>
          </w:tcPr>
          <w:p>
            <w:pPr>
              <w:pStyle w:val="TableParagraph"/>
              <w:spacing w:before="1"/>
              <w:ind w:right="95"/>
              <w:jc w:val="right"/>
              <w:rPr>
                <w:sz w:val="21"/>
              </w:rPr>
            </w:pPr>
            <w:r>
              <w:rPr>
                <w:spacing w:val="-2"/>
                <w:sz w:val="21"/>
              </w:rPr>
              <w:t>1,471,0</w:t>
            </w:r>
          </w:p>
          <w:p>
            <w:pPr>
              <w:pStyle w:val="TableParagraph"/>
              <w:spacing w:line="252" w:lineRule="exact" w:before="2"/>
              <w:ind w:right="95"/>
              <w:jc w:val="right"/>
              <w:rPr>
                <w:sz w:val="21"/>
              </w:rPr>
            </w:pPr>
            <w:r>
              <w:rPr>
                <w:spacing w:val="-2"/>
                <w:sz w:val="21"/>
              </w:rPr>
              <w:t>40.20</w:t>
            </w:r>
          </w:p>
        </w:tc>
        <w:tc>
          <w:tcPr>
            <w:tcW w:w="490" w:type="dxa"/>
          </w:tcPr>
          <w:p>
            <w:pPr>
              <w:pStyle w:val="TableParagraph"/>
              <w:spacing w:before="1"/>
              <w:ind w:left="168"/>
              <w:rPr>
                <w:sz w:val="21"/>
              </w:rPr>
            </w:pPr>
            <w:r>
              <w:rPr>
                <w:spacing w:val="-5"/>
                <w:sz w:val="21"/>
              </w:rPr>
              <w:t>5.</w:t>
            </w:r>
          </w:p>
          <w:p>
            <w:pPr>
              <w:pStyle w:val="TableParagraph"/>
              <w:spacing w:line="252" w:lineRule="exact" w:before="2"/>
              <w:ind w:left="168"/>
              <w:rPr>
                <w:sz w:val="21"/>
              </w:rPr>
            </w:pPr>
            <w:r>
              <w:rPr>
                <w:spacing w:val="-5"/>
                <w:sz w:val="21"/>
              </w:rPr>
              <w:t>00</w:t>
            </w:r>
          </w:p>
        </w:tc>
        <w:tc>
          <w:tcPr>
            <w:tcW w:w="1109" w:type="dxa"/>
          </w:tcPr>
          <w:p>
            <w:pPr>
              <w:pStyle w:val="TableParagraph"/>
              <w:spacing w:before="1"/>
              <w:ind w:right="95"/>
              <w:jc w:val="right"/>
              <w:rPr>
                <w:sz w:val="21"/>
              </w:rPr>
            </w:pPr>
            <w:r>
              <w:rPr>
                <w:spacing w:val="-2"/>
                <w:sz w:val="21"/>
              </w:rPr>
              <w:t>27,949,7</w:t>
            </w:r>
          </w:p>
          <w:p>
            <w:pPr>
              <w:pStyle w:val="TableParagraph"/>
              <w:spacing w:line="252" w:lineRule="exact" w:before="2"/>
              <w:ind w:right="95"/>
              <w:jc w:val="right"/>
              <w:rPr>
                <w:sz w:val="21"/>
              </w:rPr>
            </w:pPr>
            <w:r>
              <w:rPr>
                <w:spacing w:val="-2"/>
                <w:sz w:val="21"/>
              </w:rPr>
              <w:t>63.82</w:t>
            </w:r>
          </w:p>
        </w:tc>
        <w:tc>
          <w:tcPr>
            <w:tcW w:w="1040" w:type="dxa"/>
          </w:tcPr>
          <w:p>
            <w:pPr>
              <w:pStyle w:val="TableParagraph"/>
              <w:spacing w:before="1"/>
              <w:ind w:right="98"/>
              <w:jc w:val="right"/>
              <w:rPr>
                <w:sz w:val="21"/>
              </w:rPr>
            </w:pPr>
            <w:r>
              <w:rPr>
                <w:spacing w:val="-2"/>
                <w:sz w:val="21"/>
              </w:rPr>
              <w:t>8,935,2</w:t>
            </w:r>
          </w:p>
          <w:p>
            <w:pPr>
              <w:pStyle w:val="TableParagraph"/>
              <w:spacing w:line="252" w:lineRule="exact" w:before="2"/>
              <w:ind w:right="98"/>
              <w:jc w:val="right"/>
              <w:rPr>
                <w:sz w:val="21"/>
              </w:rPr>
            </w:pPr>
            <w:r>
              <w:rPr>
                <w:spacing w:val="-2"/>
                <w:sz w:val="21"/>
              </w:rPr>
              <w:t>92.39</w:t>
            </w:r>
          </w:p>
        </w:tc>
        <w:tc>
          <w:tcPr>
            <w:tcW w:w="627" w:type="dxa"/>
          </w:tcPr>
          <w:p>
            <w:pPr>
              <w:pStyle w:val="TableParagraph"/>
              <w:spacing w:before="1"/>
              <w:ind w:left="201"/>
              <w:rPr>
                <w:sz w:val="21"/>
              </w:rPr>
            </w:pPr>
            <w:r>
              <w:rPr>
                <w:spacing w:val="-5"/>
                <w:sz w:val="21"/>
              </w:rPr>
              <w:t>100</w:t>
            </w:r>
          </w:p>
          <w:p>
            <w:pPr>
              <w:pStyle w:val="TableParagraph"/>
              <w:spacing w:line="252" w:lineRule="exact" w:before="2"/>
              <w:ind w:left="201"/>
              <w:rPr>
                <w:sz w:val="21"/>
              </w:rPr>
            </w:pPr>
            <w:r>
              <w:rPr>
                <w:spacing w:val="-5"/>
                <w:sz w:val="21"/>
              </w:rPr>
              <w:t>.00</w:t>
            </w:r>
          </w:p>
        </w:tc>
        <w:tc>
          <w:tcPr>
            <w:tcW w:w="903" w:type="dxa"/>
          </w:tcPr>
          <w:p>
            <w:pPr>
              <w:pStyle w:val="TableParagraph"/>
              <w:spacing w:before="1"/>
              <w:ind w:right="97"/>
              <w:jc w:val="right"/>
              <w:rPr>
                <w:sz w:val="21"/>
              </w:rPr>
            </w:pPr>
            <w:r>
              <w:rPr>
                <w:spacing w:val="-2"/>
                <w:sz w:val="21"/>
              </w:rPr>
              <w:t>446,76</w:t>
            </w:r>
          </w:p>
          <w:p>
            <w:pPr>
              <w:pStyle w:val="TableParagraph"/>
              <w:spacing w:line="252" w:lineRule="exact" w:before="2"/>
              <w:ind w:right="97"/>
              <w:jc w:val="right"/>
              <w:rPr>
                <w:sz w:val="21"/>
              </w:rPr>
            </w:pPr>
            <w:r>
              <w:rPr>
                <w:spacing w:val="-4"/>
                <w:sz w:val="21"/>
              </w:rPr>
              <w:t>4.62</w:t>
            </w:r>
          </w:p>
        </w:tc>
        <w:tc>
          <w:tcPr>
            <w:tcW w:w="491" w:type="dxa"/>
          </w:tcPr>
          <w:p>
            <w:pPr>
              <w:pStyle w:val="TableParagraph"/>
              <w:spacing w:before="1"/>
              <w:ind w:left="166"/>
              <w:rPr>
                <w:sz w:val="21"/>
              </w:rPr>
            </w:pPr>
            <w:r>
              <w:rPr>
                <w:spacing w:val="-5"/>
                <w:sz w:val="21"/>
              </w:rPr>
              <w:t>5.</w:t>
            </w:r>
          </w:p>
          <w:p>
            <w:pPr>
              <w:pStyle w:val="TableParagraph"/>
              <w:spacing w:line="252" w:lineRule="exact" w:before="2"/>
              <w:ind w:left="166"/>
              <w:rPr>
                <w:sz w:val="21"/>
              </w:rPr>
            </w:pPr>
            <w:r>
              <w:rPr>
                <w:spacing w:val="-5"/>
                <w:sz w:val="21"/>
              </w:rPr>
              <w:t>00</w:t>
            </w:r>
          </w:p>
        </w:tc>
        <w:tc>
          <w:tcPr>
            <w:tcW w:w="1040" w:type="dxa"/>
          </w:tcPr>
          <w:p>
            <w:pPr>
              <w:pStyle w:val="TableParagraph"/>
              <w:spacing w:before="1"/>
              <w:ind w:right="98"/>
              <w:jc w:val="right"/>
              <w:rPr>
                <w:sz w:val="21"/>
              </w:rPr>
            </w:pPr>
            <w:r>
              <w:rPr>
                <w:spacing w:val="-2"/>
                <w:sz w:val="21"/>
              </w:rPr>
              <w:t>8,488,5</w:t>
            </w:r>
          </w:p>
          <w:p>
            <w:pPr>
              <w:pStyle w:val="TableParagraph"/>
              <w:spacing w:line="252" w:lineRule="exact" w:before="2"/>
              <w:ind w:right="98"/>
              <w:jc w:val="right"/>
              <w:rPr>
                <w:sz w:val="21"/>
              </w:rPr>
            </w:pPr>
            <w:r>
              <w:rPr>
                <w:spacing w:val="-2"/>
                <w:sz w:val="21"/>
              </w:rPr>
              <w:t>27.77</w:t>
            </w:r>
          </w:p>
        </w:tc>
      </w:tr>
    </w:tbl>
    <w:p>
      <w:pPr>
        <w:pStyle w:val="BodyText"/>
      </w:pPr>
    </w:p>
    <w:p>
      <w:pPr>
        <w:pStyle w:val="BodyText"/>
        <w:spacing w:before="12"/>
      </w:pPr>
    </w:p>
    <w:p>
      <w:pPr>
        <w:pStyle w:val="BodyText"/>
        <w:ind w:left="157"/>
      </w:pPr>
      <w:r>
        <w:rPr>
          <w:spacing w:val="-3"/>
        </w:rPr>
        <w:t>按单项计提坏账准备：</w:t>
      </w:r>
    </w:p>
    <w:p>
      <w:pPr>
        <w:pStyle w:val="BodyText"/>
        <w:spacing w:before="5"/>
        <w:ind w:left="157"/>
      </w:pPr>
      <w:r>
        <w:rPr>
          <w:spacing w:val="-3"/>
        </w:rPr>
        <w:t>□适用 √不适用</w:t>
      </w:r>
    </w:p>
    <w:p>
      <w:pPr>
        <w:spacing w:after="0"/>
        <w:sectPr>
          <w:pgSz w:w="11910" w:h="16840"/>
          <w:pgMar w:header="857" w:footer="1195" w:top="1360" w:bottom="1380" w:left="1120" w:right="1480"/>
        </w:sectPr>
      </w:pPr>
    </w:p>
    <w:p>
      <w:pPr>
        <w:pStyle w:val="BodyText"/>
        <w:spacing w:before="75"/>
      </w:pPr>
    </w:p>
    <w:p>
      <w:pPr>
        <w:pStyle w:val="BodyText"/>
        <w:ind w:left="157"/>
      </w:pPr>
      <w:r>
        <w:rPr>
          <w:spacing w:val="-3"/>
        </w:rPr>
        <w:t>按组合计提坏账准备：</w:t>
      </w:r>
    </w:p>
    <w:p>
      <w:pPr>
        <w:pStyle w:val="BodyText"/>
        <w:spacing w:before="5"/>
        <w:ind w:left="157"/>
      </w:pPr>
      <w:r>
        <w:rPr>
          <w:spacing w:val="-3"/>
        </w:rPr>
        <w:t>√适用 □不适用</w:t>
      </w:r>
    </w:p>
    <w:p>
      <w:pPr>
        <w:pStyle w:val="BodyText"/>
        <w:spacing w:before="2"/>
        <w:ind w:left="157"/>
      </w:pPr>
      <w:r>
        <w:rPr>
          <w:spacing w:val="-3"/>
        </w:rPr>
        <w:t>组合计提项目：商业承兑汇票</w:t>
      </w:r>
    </w:p>
    <w:p>
      <w:pPr>
        <w:pStyle w:val="BodyText"/>
        <w:spacing w:before="5"/>
        <w:ind w:left="6575"/>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2254"/>
        <w:gridCol w:w="2292"/>
        <w:gridCol w:w="2235"/>
      </w:tblGrid>
      <w:tr>
        <w:trPr>
          <w:trHeight w:val="273" w:hRule="atLeast"/>
        </w:trPr>
        <w:tc>
          <w:tcPr>
            <w:tcW w:w="2042" w:type="dxa"/>
            <w:vMerge w:val="restart"/>
          </w:tcPr>
          <w:p>
            <w:pPr>
              <w:pStyle w:val="TableParagraph"/>
              <w:spacing w:before="142"/>
              <w:ind w:left="12"/>
              <w:jc w:val="center"/>
              <w:rPr>
                <w:sz w:val="21"/>
              </w:rPr>
            </w:pPr>
            <w:r>
              <w:rPr>
                <w:spacing w:val="-5"/>
                <w:sz w:val="21"/>
              </w:rPr>
              <w:t>名称</w:t>
            </w:r>
          </w:p>
        </w:tc>
        <w:tc>
          <w:tcPr>
            <w:tcW w:w="6781" w:type="dxa"/>
            <w:gridSpan w:val="3"/>
          </w:tcPr>
          <w:p>
            <w:pPr>
              <w:pStyle w:val="TableParagraph"/>
              <w:spacing w:line="250" w:lineRule="exact" w:before="3"/>
              <w:ind w:left="10"/>
              <w:jc w:val="center"/>
              <w:rPr>
                <w:sz w:val="21"/>
              </w:rPr>
            </w:pPr>
            <w:r>
              <w:rPr>
                <w:spacing w:val="-4"/>
                <w:sz w:val="21"/>
              </w:rPr>
              <w:t>期末余额</w:t>
            </w:r>
          </w:p>
        </w:tc>
      </w:tr>
      <w:tr>
        <w:trPr>
          <w:trHeight w:val="273" w:hRule="atLeast"/>
        </w:trPr>
        <w:tc>
          <w:tcPr>
            <w:tcW w:w="2042" w:type="dxa"/>
            <w:vMerge/>
            <w:tcBorders>
              <w:top w:val="nil"/>
            </w:tcBorders>
          </w:tcPr>
          <w:p>
            <w:pPr>
              <w:rPr>
                <w:sz w:val="2"/>
                <w:szCs w:val="2"/>
              </w:rPr>
            </w:pPr>
          </w:p>
        </w:tc>
        <w:tc>
          <w:tcPr>
            <w:tcW w:w="2254" w:type="dxa"/>
          </w:tcPr>
          <w:p>
            <w:pPr>
              <w:pStyle w:val="TableParagraph"/>
              <w:spacing w:line="252" w:lineRule="exact" w:before="1"/>
              <w:ind w:left="706"/>
              <w:rPr>
                <w:sz w:val="21"/>
              </w:rPr>
            </w:pPr>
            <w:r>
              <w:rPr>
                <w:spacing w:val="-4"/>
                <w:sz w:val="21"/>
              </w:rPr>
              <w:t>应收票据</w:t>
            </w:r>
          </w:p>
        </w:tc>
        <w:tc>
          <w:tcPr>
            <w:tcW w:w="2292" w:type="dxa"/>
          </w:tcPr>
          <w:p>
            <w:pPr>
              <w:pStyle w:val="TableParagraph"/>
              <w:spacing w:line="252" w:lineRule="exact" w:before="1"/>
              <w:ind w:left="723"/>
              <w:rPr>
                <w:sz w:val="21"/>
              </w:rPr>
            </w:pPr>
            <w:r>
              <w:rPr>
                <w:spacing w:val="-4"/>
                <w:sz w:val="21"/>
              </w:rPr>
              <w:t>坏账准备</w:t>
            </w:r>
          </w:p>
        </w:tc>
        <w:tc>
          <w:tcPr>
            <w:tcW w:w="2235" w:type="dxa"/>
          </w:tcPr>
          <w:p>
            <w:pPr>
              <w:pStyle w:val="TableParagraph"/>
              <w:spacing w:line="252" w:lineRule="exact" w:before="1"/>
              <w:ind w:left="432"/>
              <w:rPr>
                <w:sz w:val="21"/>
              </w:rPr>
            </w:pPr>
            <w:r>
              <w:rPr>
                <w:spacing w:val="-2"/>
                <w:sz w:val="21"/>
              </w:rPr>
              <w:t>计提比例</w:t>
            </w:r>
            <w:r>
              <w:rPr>
                <w:spacing w:val="-5"/>
                <w:sz w:val="21"/>
              </w:rPr>
              <w:t>（%）</w:t>
            </w:r>
          </w:p>
        </w:tc>
      </w:tr>
      <w:tr>
        <w:trPr>
          <w:trHeight w:val="270" w:hRule="atLeast"/>
        </w:trPr>
        <w:tc>
          <w:tcPr>
            <w:tcW w:w="2042" w:type="dxa"/>
          </w:tcPr>
          <w:p>
            <w:pPr>
              <w:pStyle w:val="TableParagraph"/>
              <w:spacing w:line="250" w:lineRule="exact" w:before="1"/>
              <w:ind w:left="107"/>
              <w:rPr>
                <w:sz w:val="21"/>
              </w:rPr>
            </w:pPr>
            <w:r>
              <w:rPr>
                <w:spacing w:val="-4"/>
                <w:sz w:val="21"/>
              </w:rPr>
              <w:t>商业承兑汇票组合</w:t>
            </w:r>
          </w:p>
        </w:tc>
        <w:tc>
          <w:tcPr>
            <w:tcW w:w="2254" w:type="dxa"/>
          </w:tcPr>
          <w:p>
            <w:pPr>
              <w:pStyle w:val="TableParagraph"/>
              <w:spacing w:line="250" w:lineRule="exact" w:before="1"/>
              <w:ind w:right="95"/>
              <w:jc w:val="right"/>
              <w:rPr>
                <w:sz w:val="21"/>
              </w:rPr>
            </w:pPr>
            <w:r>
              <w:rPr>
                <w:spacing w:val="-2"/>
                <w:sz w:val="21"/>
              </w:rPr>
              <w:t>29,420,804.02</w:t>
            </w:r>
          </w:p>
        </w:tc>
        <w:tc>
          <w:tcPr>
            <w:tcW w:w="2292" w:type="dxa"/>
          </w:tcPr>
          <w:p>
            <w:pPr>
              <w:pStyle w:val="TableParagraph"/>
              <w:spacing w:line="250" w:lineRule="exact" w:before="1"/>
              <w:ind w:right="95"/>
              <w:jc w:val="right"/>
              <w:rPr>
                <w:sz w:val="21"/>
              </w:rPr>
            </w:pPr>
            <w:r>
              <w:rPr>
                <w:spacing w:val="-2"/>
                <w:sz w:val="21"/>
              </w:rPr>
              <w:t>1,471,040.20</w:t>
            </w:r>
          </w:p>
        </w:tc>
        <w:tc>
          <w:tcPr>
            <w:tcW w:w="2235" w:type="dxa"/>
          </w:tcPr>
          <w:p>
            <w:pPr>
              <w:pStyle w:val="TableParagraph"/>
              <w:spacing w:line="250" w:lineRule="exact" w:before="1"/>
              <w:ind w:right="92"/>
              <w:jc w:val="right"/>
              <w:rPr>
                <w:sz w:val="21"/>
              </w:rPr>
            </w:pPr>
            <w:r>
              <w:rPr>
                <w:spacing w:val="-4"/>
                <w:sz w:val="21"/>
              </w:rPr>
              <w:t>5.00</w:t>
            </w:r>
          </w:p>
        </w:tc>
      </w:tr>
      <w:tr>
        <w:trPr>
          <w:trHeight w:val="273" w:hRule="atLeast"/>
        </w:trPr>
        <w:tc>
          <w:tcPr>
            <w:tcW w:w="2042" w:type="dxa"/>
          </w:tcPr>
          <w:p>
            <w:pPr>
              <w:pStyle w:val="TableParagraph"/>
              <w:spacing w:line="252" w:lineRule="exact" w:before="1"/>
              <w:ind w:left="12"/>
              <w:jc w:val="center"/>
              <w:rPr>
                <w:sz w:val="21"/>
              </w:rPr>
            </w:pPr>
            <w:r>
              <w:rPr>
                <w:spacing w:val="-5"/>
                <w:sz w:val="21"/>
              </w:rPr>
              <w:t>合计</w:t>
            </w:r>
          </w:p>
        </w:tc>
        <w:tc>
          <w:tcPr>
            <w:tcW w:w="2254" w:type="dxa"/>
          </w:tcPr>
          <w:p>
            <w:pPr>
              <w:pStyle w:val="TableParagraph"/>
              <w:spacing w:line="252" w:lineRule="exact" w:before="1"/>
              <w:ind w:right="95"/>
              <w:jc w:val="right"/>
              <w:rPr>
                <w:sz w:val="21"/>
              </w:rPr>
            </w:pPr>
            <w:r>
              <w:rPr>
                <w:spacing w:val="-2"/>
                <w:sz w:val="21"/>
              </w:rPr>
              <w:t>29,420,804.02</w:t>
            </w:r>
          </w:p>
        </w:tc>
        <w:tc>
          <w:tcPr>
            <w:tcW w:w="2292" w:type="dxa"/>
          </w:tcPr>
          <w:p>
            <w:pPr>
              <w:pStyle w:val="TableParagraph"/>
              <w:spacing w:line="252" w:lineRule="exact" w:before="1"/>
              <w:ind w:right="95"/>
              <w:jc w:val="right"/>
              <w:rPr>
                <w:sz w:val="21"/>
              </w:rPr>
            </w:pPr>
            <w:r>
              <w:rPr>
                <w:spacing w:val="-2"/>
                <w:sz w:val="21"/>
              </w:rPr>
              <w:t>1,471,040.20</w:t>
            </w:r>
          </w:p>
        </w:tc>
        <w:tc>
          <w:tcPr>
            <w:tcW w:w="2235" w:type="dxa"/>
          </w:tcPr>
          <w:p>
            <w:pPr>
              <w:pStyle w:val="TableParagraph"/>
              <w:spacing w:line="252" w:lineRule="exact" w:before="1"/>
              <w:ind w:right="92"/>
              <w:jc w:val="right"/>
              <w:rPr>
                <w:sz w:val="21"/>
              </w:rPr>
            </w:pPr>
            <w:r>
              <w:rPr>
                <w:spacing w:val="-4"/>
                <w:sz w:val="21"/>
              </w:rPr>
              <w:t>5.00</w:t>
            </w:r>
          </w:p>
        </w:tc>
      </w:tr>
    </w:tbl>
    <w:p>
      <w:pPr>
        <w:pStyle w:val="BodyText"/>
        <w:spacing w:before="6"/>
      </w:pPr>
    </w:p>
    <w:p>
      <w:pPr>
        <w:pStyle w:val="BodyText"/>
        <w:ind w:left="157"/>
      </w:pPr>
      <w:r>
        <w:rPr>
          <w:spacing w:val="-3"/>
        </w:rPr>
        <w:t>按组合计提坏账的确认标准及说明</w:t>
      </w:r>
    </w:p>
    <w:p>
      <w:pPr>
        <w:pStyle w:val="BodyText"/>
        <w:spacing w:before="3"/>
        <w:ind w:left="157"/>
      </w:pPr>
      <w:r>
        <w:rPr>
          <w:spacing w:val="-3"/>
        </w:rPr>
        <w:t>□适用 √不适用</w:t>
      </w:r>
    </w:p>
    <w:p>
      <w:pPr>
        <w:pStyle w:val="BodyText"/>
        <w:spacing w:before="259"/>
        <w:ind w:left="157"/>
      </w:pPr>
      <w:r>
        <w:rPr>
          <w:spacing w:val="-3"/>
        </w:rPr>
        <w:t>如按预期信用损失一般模型计提坏账准备，请参照其他应收款披露：</w:t>
      </w:r>
    </w:p>
    <w:p>
      <w:pPr>
        <w:pStyle w:val="BodyText"/>
        <w:spacing w:before="5"/>
        <w:ind w:left="157"/>
      </w:pPr>
      <w:r>
        <w:rPr>
          <w:spacing w:val="-3"/>
        </w:rPr>
        <w:t>□适用 √不适用</w:t>
      </w:r>
    </w:p>
    <w:p>
      <w:pPr>
        <w:pStyle w:val="BodyText"/>
        <w:spacing w:before="49"/>
      </w:pPr>
    </w:p>
    <w:p>
      <w:pPr>
        <w:pStyle w:val="ListParagraph"/>
        <w:numPr>
          <w:ilvl w:val="0"/>
          <w:numId w:val="57"/>
        </w:numPr>
        <w:tabs>
          <w:tab w:pos="684" w:val="left" w:leader="none"/>
        </w:tabs>
        <w:spacing w:line="240" w:lineRule="auto" w:before="1" w:after="0"/>
        <w:ind w:left="684" w:right="0" w:hanging="527"/>
        <w:jc w:val="left"/>
        <w:rPr>
          <w:sz w:val="21"/>
        </w:rPr>
      </w:pPr>
      <w:r>
        <w:rPr>
          <w:spacing w:val="-2"/>
          <w:sz w:val="21"/>
        </w:rPr>
        <w:t>坏账准备的情况</w:t>
      </w:r>
    </w:p>
    <w:p>
      <w:pPr>
        <w:pStyle w:val="BodyText"/>
        <w:spacing w:before="64"/>
        <w:ind w:left="157"/>
      </w:pPr>
      <w:r>
        <w:rPr>
          <w:spacing w:val="-3"/>
        </w:rPr>
        <w:t>√适用 □不适用</w:t>
      </w:r>
    </w:p>
    <w:p>
      <w:pPr>
        <w:pStyle w:val="BodyText"/>
        <w:spacing w:before="2" w:after="4"/>
        <w:ind w:left="6794"/>
      </w:pPr>
      <w:r>
        <w:rPr>
          <w:spacing w:val="-6"/>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6"/>
        <w:gridCol w:w="1390"/>
        <w:gridCol w:w="1509"/>
        <w:gridCol w:w="1392"/>
        <w:gridCol w:w="1389"/>
        <w:gridCol w:w="1486"/>
      </w:tblGrid>
      <w:tr>
        <w:trPr>
          <w:trHeight w:val="270" w:hRule="atLeast"/>
        </w:trPr>
        <w:tc>
          <w:tcPr>
            <w:tcW w:w="1656" w:type="dxa"/>
            <w:vMerge w:val="restart"/>
          </w:tcPr>
          <w:p>
            <w:pPr>
              <w:pStyle w:val="TableParagraph"/>
              <w:spacing w:before="142"/>
              <w:ind w:left="9"/>
              <w:jc w:val="center"/>
              <w:rPr>
                <w:sz w:val="21"/>
              </w:rPr>
            </w:pPr>
            <w:r>
              <w:rPr>
                <w:spacing w:val="-5"/>
                <w:sz w:val="21"/>
              </w:rPr>
              <w:t>类别</w:t>
            </w:r>
          </w:p>
        </w:tc>
        <w:tc>
          <w:tcPr>
            <w:tcW w:w="1390" w:type="dxa"/>
            <w:vMerge w:val="restart"/>
          </w:tcPr>
          <w:p>
            <w:pPr>
              <w:pStyle w:val="TableParagraph"/>
              <w:spacing w:before="142"/>
              <w:ind w:left="273"/>
              <w:rPr>
                <w:sz w:val="21"/>
              </w:rPr>
            </w:pPr>
            <w:r>
              <w:rPr>
                <w:spacing w:val="-4"/>
                <w:sz w:val="21"/>
              </w:rPr>
              <w:t>期初余额</w:t>
            </w:r>
          </w:p>
        </w:tc>
        <w:tc>
          <w:tcPr>
            <w:tcW w:w="4290" w:type="dxa"/>
            <w:gridSpan w:val="3"/>
          </w:tcPr>
          <w:p>
            <w:pPr>
              <w:pStyle w:val="TableParagraph"/>
              <w:spacing w:line="250" w:lineRule="exact" w:before="1"/>
              <w:ind w:left="9"/>
              <w:jc w:val="center"/>
              <w:rPr>
                <w:sz w:val="21"/>
              </w:rPr>
            </w:pPr>
            <w:r>
              <w:rPr>
                <w:spacing w:val="-4"/>
                <w:sz w:val="21"/>
              </w:rPr>
              <w:t>本期变动金额</w:t>
            </w:r>
          </w:p>
        </w:tc>
        <w:tc>
          <w:tcPr>
            <w:tcW w:w="1486" w:type="dxa"/>
            <w:vMerge w:val="restart"/>
          </w:tcPr>
          <w:p>
            <w:pPr>
              <w:pStyle w:val="TableParagraph"/>
              <w:spacing w:before="142"/>
              <w:ind w:left="323"/>
              <w:rPr>
                <w:sz w:val="21"/>
              </w:rPr>
            </w:pPr>
            <w:r>
              <w:rPr>
                <w:spacing w:val="-4"/>
                <w:sz w:val="21"/>
              </w:rPr>
              <w:t>期末余额</w:t>
            </w:r>
          </w:p>
        </w:tc>
      </w:tr>
      <w:tr>
        <w:trPr>
          <w:trHeight w:val="273" w:hRule="atLeast"/>
        </w:trPr>
        <w:tc>
          <w:tcPr>
            <w:tcW w:w="1656" w:type="dxa"/>
            <w:vMerge/>
            <w:tcBorders>
              <w:top w:val="nil"/>
            </w:tcBorders>
          </w:tcPr>
          <w:p>
            <w:pPr>
              <w:rPr>
                <w:sz w:val="2"/>
                <w:szCs w:val="2"/>
              </w:rPr>
            </w:pPr>
          </w:p>
        </w:tc>
        <w:tc>
          <w:tcPr>
            <w:tcW w:w="1390" w:type="dxa"/>
            <w:vMerge/>
            <w:tcBorders>
              <w:top w:val="nil"/>
            </w:tcBorders>
          </w:tcPr>
          <w:p>
            <w:pPr>
              <w:rPr>
                <w:sz w:val="2"/>
                <w:szCs w:val="2"/>
              </w:rPr>
            </w:pPr>
          </w:p>
        </w:tc>
        <w:tc>
          <w:tcPr>
            <w:tcW w:w="1509" w:type="dxa"/>
          </w:tcPr>
          <w:p>
            <w:pPr>
              <w:pStyle w:val="TableParagraph"/>
              <w:spacing w:line="252" w:lineRule="exact" w:before="1"/>
              <w:ind w:left="36" w:right="24"/>
              <w:jc w:val="center"/>
              <w:rPr>
                <w:sz w:val="21"/>
              </w:rPr>
            </w:pPr>
            <w:r>
              <w:rPr>
                <w:spacing w:val="-5"/>
                <w:sz w:val="21"/>
              </w:rPr>
              <w:t>计提</w:t>
            </w:r>
          </w:p>
        </w:tc>
        <w:tc>
          <w:tcPr>
            <w:tcW w:w="1392" w:type="dxa"/>
          </w:tcPr>
          <w:p>
            <w:pPr>
              <w:pStyle w:val="TableParagraph"/>
              <w:spacing w:line="252" w:lineRule="exact" w:before="1"/>
              <w:ind w:left="170"/>
              <w:rPr>
                <w:sz w:val="21"/>
              </w:rPr>
            </w:pPr>
            <w:r>
              <w:rPr>
                <w:spacing w:val="-4"/>
                <w:sz w:val="21"/>
              </w:rPr>
              <w:t>收回或转回</w:t>
            </w:r>
          </w:p>
        </w:tc>
        <w:tc>
          <w:tcPr>
            <w:tcW w:w="1389" w:type="dxa"/>
          </w:tcPr>
          <w:p>
            <w:pPr>
              <w:pStyle w:val="TableParagraph"/>
              <w:spacing w:line="252" w:lineRule="exact" w:before="1"/>
              <w:ind w:left="168"/>
              <w:rPr>
                <w:sz w:val="21"/>
              </w:rPr>
            </w:pPr>
            <w:r>
              <w:rPr>
                <w:spacing w:val="-4"/>
                <w:sz w:val="21"/>
              </w:rPr>
              <w:t>转销或核销</w:t>
            </w:r>
          </w:p>
        </w:tc>
        <w:tc>
          <w:tcPr>
            <w:tcW w:w="1486" w:type="dxa"/>
            <w:vMerge/>
            <w:tcBorders>
              <w:top w:val="nil"/>
            </w:tcBorders>
          </w:tcPr>
          <w:p>
            <w:pPr>
              <w:rPr>
                <w:sz w:val="2"/>
                <w:szCs w:val="2"/>
              </w:rPr>
            </w:pPr>
          </w:p>
        </w:tc>
      </w:tr>
      <w:tr>
        <w:trPr>
          <w:trHeight w:val="270" w:hRule="atLeast"/>
        </w:trPr>
        <w:tc>
          <w:tcPr>
            <w:tcW w:w="1656" w:type="dxa"/>
          </w:tcPr>
          <w:p>
            <w:pPr>
              <w:pStyle w:val="TableParagraph"/>
              <w:spacing w:line="250" w:lineRule="exact" w:before="1"/>
              <w:ind w:left="112"/>
              <w:rPr>
                <w:sz w:val="21"/>
              </w:rPr>
            </w:pPr>
            <w:r>
              <w:rPr>
                <w:spacing w:val="-4"/>
                <w:sz w:val="21"/>
              </w:rPr>
              <w:t>商业承兑汇票</w:t>
            </w:r>
          </w:p>
        </w:tc>
        <w:tc>
          <w:tcPr>
            <w:tcW w:w="1390" w:type="dxa"/>
          </w:tcPr>
          <w:p>
            <w:pPr>
              <w:pStyle w:val="TableParagraph"/>
              <w:spacing w:line="250" w:lineRule="exact" w:before="1"/>
              <w:ind w:right="99"/>
              <w:jc w:val="right"/>
              <w:rPr>
                <w:sz w:val="21"/>
              </w:rPr>
            </w:pPr>
            <w:r>
              <w:rPr>
                <w:spacing w:val="-2"/>
                <w:sz w:val="21"/>
              </w:rPr>
              <w:t>446,764.62</w:t>
            </w:r>
          </w:p>
        </w:tc>
        <w:tc>
          <w:tcPr>
            <w:tcW w:w="1509" w:type="dxa"/>
          </w:tcPr>
          <w:p>
            <w:pPr>
              <w:pStyle w:val="TableParagraph"/>
              <w:spacing w:line="250" w:lineRule="exact" w:before="1"/>
              <w:ind w:left="36"/>
              <w:jc w:val="center"/>
              <w:rPr>
                <w:sz w:val="21"/>
              </w:rPr>
            </w:pPr>
            <w:r>
              <w:rPr>
                <w:spacing w:val="-2"/>
                <w:sz w:val="21"/>
              </w:rPr>
              <w:t>1,024,275.58</w:t>
            </w:r>
          </w:p>
        </w:tc>
        <w:tc>
          <w:tcPr>
            <w:tcW w:w="1392" w:type="dxa"/>
          </w:tcPr>
          <w:p>
            <w:pPr>
              <w:pStyle w:val="TableParagraph"/>
              <w:rPr>
                <w:rFonts w:ascii="Times New Roman"/>
                <w:sz w:val="20"/>
              </w:rPr>
            </w:pPr>
          </w:p>
        </w:tc>
        <w:tc>
          <w:tcPr>
            <w:tcW w:w="1389" w:type="dxa"/>
          </w:tcPr>
          <w:p>
            <w:pPr>
              <w:pStyle w:val="TableParagraph"/>
              <w:rPr>
                <w:rFonts w:ascii="Times New Roman"/>
                <w:sz w:val="20"/>
              </w:rPr>
            </w:pPr>
          </w:p>
        </w:tc>
        <w:tc>
          <w:tcPr>
            <w:tcW w:w="1486" w:type="dxa"/>
          </w:tcPr>
          <w:p>
            <w:pPr>
              <w:pStyle w:val="TableParagraph"/>
              <w:spacing w:line="250" w:lineRule="exact" w:before="1"/>
              <w:ind w:left="17" w:right="2"/>
              <w:jc w:val="center"/>
              <w:rPr>
                <w:sz w:val="21"/>
              </w:rPr>
            </w:pPr>
            <w:r>
              <w:rPr>
                <w:spacing w:val="-2"/>
                <w:sz w:val="21"/>
              </w:rPr>
              <w:t>1,471,040.20</w:t>
            </w:r>
          </w:p>
        </w:tc>
      </w:tr>
      <w:tr>
        <w:trPr>
          <w:trHeight w:val="273" w:hRule="atLeast"/>
        </w:trPr>
        <w:tc>
          <w:tcPr>
            <w:tcW w:w="1656" w:type="dxa"/>
          </w:tcPr>
          <w:p>
            <w:pPr>
              <w:pStyle w:val="TableParagraph"/>
              <w:rPr>
                <w:rFonts w:ascii="Times New Roman"/>
                <w:sz w:val="20"/>
              </w:rPr>
            </w:pPr>
          </w:p>
        </w:tc>
        <w:tc>
          <w:tcPr>
            <w:tcW w:w="1390" w:type="dxa"/>
          </w:tcPr>
          <w:p>
            <w:pPr>
              <w:pStyle w:val="TableParagraph"/>
              <w:rPr>
                <w:rFonts w:ascii="Times New Roman"/>
                <w:sz w:val="20"/>
              </w:rPr>
            </w:pPr>
          </w:p>
        </w:tc>
        <w:tc>
          <w:tcPr>
            <w:tcW w:w="1509" w:type="dxa"/>
          </w:tcPr>
          <w:p>
            <w:pPr>
              <w:pStyle w:val="TableParagraph"/>
              <w:rPr>
                <w:rFonts w:ascii="Times New Roman"/>
                <w:sz w:val="20"/>
              </w:rPr>
            </w:pPr>
          </w:p>
        </w:tc>
        <w:tc>
          <w:tcPr>
            <w:tcW w:w="1392" w:type="dxa"/>
          </w:tcPr>
          <w:p>
            <w:pPr>
              <w:pStyle w:val="TableParagraph"/>
              <w:rPr>
                <w:rFonts w:ascii="Times New Roman"/>
                <w:sz w:val="20"/>
              </w:rPr>
            </w:pPr>
          </w:p>
        </w:tc>
        <w:tc>
          <w:tcPr>
            <w:tcW w:w="1389" w:type="dxa"/>
          </w:tcPr>
          <w:p>
            <w:pPr>
              <w:pStyle w:val="TableParagraph"/>
              <w:rPr>
                <w:rFonts w:ascii="Times New Roman"/>
                <w:sz w:val="20"/>
              </w:rPr>
            </w:pPr>
          </w:p>
        </w:tc>
        <w:tc>
          <w:tcPr>
            <w:tcW w:w="1486" w:type="dxa"/>
          </w:tcPr>
          <w:p>
            <w:pPr>
              <w:pStyle w:val="TableParagraph"/>
              <w:rPr>
                <w:rFonts w:ascii="Times New Roman"/>
                <w:sz w:val="20"/>
              </w:rPr>
            </w:pPr>
          </w:p>
        </w:tc>
      </w:tr>
      <w:tr>
        <w:trPr>
          <w:trHeight w:val="273" w:hRule="atLeast"/>
        </w:trPr>
        <w:tc>
          <w:tcPr>
            <w:tcW w:w="1656" w:type="dxa"/>
          </w:tcPr>
          <w:p>
            <w:pPr>
              <w:pStyle w:val="TableParagraph"/>
              <w:spacing w:line="252" w:lineRule="exact" w:before="1"/>
              <w:ind w:left="9"/>
              <w:jc w:val="center"/>
              <w:rPr>
                <w:sz w:val="21"/>
              </w:rPr>
            </w:pPr>
            <w:r>
              <w:rPr>
                <w:spacing w:val="-5"/>
                <w:sz w:val="21"/>
              </w:rPr>
              <w:t>合计</w:t>
            </w:r>
          </w:p>
        </w:tc>
        <w:tc>
          <w:tcPr>
            <w:tcW w:w="1390" w:type="dxa"/>
          </w:tcPr>
          <w:p>
            <w:pPr>
              <w:pStyle w:val="TableParagraph"/>
              <w:spacing w:line="252" w:lineRule="exact" w:before="1"/>
              <w:ind w:right="99"/>
              <w:jc w:val="right"/>
              <w:rPr>
                <w:sz w:val="21"/>
              </w:rPr>
            </w:pPr>
            <w:r>
              <w:rPr>
                <w:spacing w:val="-2"/>
                <w:sz w:val="21"/>
              </w:rPr>
              <w:t>446,764.62</w:t>
            </w:r>
          </w:p>
        </w:tc>
        <w:tc>
          <w:tcPr>
            <w:tcW w:w="1509" w:type="dxa"/>
          </w:tcPr>
          <w:p>
            <w:pPr>
              <w:pStyle w:val="TableParagraph"/>
              <w:spacing w:line="252" w:lineRule="exact" w:before="1"/>
              <w:ind w:left="36"/>
              <w:jc w:val="center"/>
              <w:rPr>
                <w:sz w:val="21"/>
              </w:rPr>
            </w:pPr>
            <w:r>
              <w:rPr>
                <w:spacing w:val="-2"/>
                <w:sz w:val="21"/>
              </w:rPr>
              <w:t>1,024,275.58</w:t>
            </w:r>
          </w:p>
        </w:tc>
        <w:tc>
          <w:tcPr>
            <w:tcW w:w="1392" w:type="dxa"/>
          </w:tcPr>
          <w:p>
            <w:pPr>
              <w:pStyle w:val="TableParagraph"/>
              <w:rPr>
                <w:rFonts w:ascii="Times New Roman"/>
                <w:sz w:val="20"/>
              </w:rPr>
            </w:pPr>
          </w:p>
        </w:tc>
        <w:tc>
          <w:tcPr>
            <w:tcW w:w="1389" w:type="dxa"/>
          </w:tcPr>
          <w:p>
            <w:pPr>
              <w:pStyle w:val="TableParagraph"/>
              <w:rPr>
                <w:rFonts w:ascii="Times New Roman"/>
                <w:sz w:val="20"/>
              </w:rPr>
            </w:pPr>
          </w:p>
        </w:tc>
        <w:tc>
          <w:tcPr>
            <w:tcW w:w="1486" w:type="dxa"/>
          </w:tcPr>
          <w:p>
            <w:pPr>
              <w:pStyle w:val="TableParagraph"/>
              <w:spacing w:line="252" w:lineRule="exact" w:before="1"/>
              <w:ind w:left="17" w:right="2"/>
              <w:jc w:val="center"/>
              <w:rPr>
                <w:sz w:val="21"/>
              </w:rPr>
            </w:pPr>
            <w:r>
              <w:rPr>
                <w:spacing w:val="-2"/>
                <w:sz w:val="21"/>
              </w:rPr>
              <w:t>1,471,040.20</w:t>
            </w:r>
          </w:p>
        </w:tc>
      </w:tr>
    </w:tbl>
    <w:p>
      <w:pPr>
        <w:pStyle w:val="BodyText"/>
        <w:spacing w:before="5"/>
      </w:pPr>
    </w:p>
    <w:p>
      <w:pPr>
        <w:pStyle w:val="BodyText"/>
        <w:ind w:left="157"/>
      </w:pPr>
      <w:r>
        <w:rPr>
          <w:spacing w:val="-3"/>
        </w:rPr>
        <w:t>其中本期坏账准备收回或转回金额重要的：</w:t>
      </w:r>
    </w:p>
    <w:p>
      <w:pPr>
        <w:pStyle w:val="BodyText"/>
        <w:spacing w:line="242" w:lineRule="auto" w:before="5"/>
        <w:ind w:left="157" w:right="7570"/>
      </w:pPr>
      <w:r>
        <w:rPr>
          <w:spacing w:val="-5"/>
        </w:rPr>
        <w:t>□适用 √不适用</w:t>
      </w:r>
      <w:r>
        <w:rPr>
          <w:spacing w:val="-2"/>
        </w:rPr>
        <w:t>其他说明：</w:t>
      </w:r>
    </w:p>
    <w:p>
      <w:pPr>
        <w:pStyle w:val="BodyText"/>
        <w:spacing w:before="1"/>
        <w:ind w:left="157"/>
      </w:pPr>
      <w:r>
        <w:rPr>
          <w:spacing w:val="-10"/>
        </w:rPr>
        <w:t>无</w:t>
      </w:r>
    </w:p>
    <w:p>
      <w:pPr>
        <w:pStyle w:val="BodyText"/>
        <w:spacing w:before="50"/>
      </w:pPr>
    </w:p>
    <w:p>
      <w:pPr>
        <w:pStyle w:val="ListParagraph"/>
        <w:numPr>
          <w:ilvl w:val="0"/>
          <w:numId w:val="57"/>
        </w:numPr>
        <w:tabs>
          <w:tab w:pos="684" w:val="left" w:leader="none"/>
        </w:tabs>
        <w:spacing w:line="240" w:lineRule="auto" w:before="0" w:after="0"/>
        <w:ind w:left="684" w:right="0" w:hanging="527"/>
        <w:jc w:val="left"/>
        <w:rPr>
          <w:sz w:val="21"/>
        </w:rPr>
      </w:pPr>
      <w:r>
        <w:rPr>
          <w:spacing w:val="-3"/>
          <w:sz w:val="21"/>
        </w:rPr>
        <w:t>本期实际核销的应收票据情况</w:t>
      </w:r>
    </w:p>
    <w:p>
      <w:pPr>
        <w:pStyle w:val="BodyText"/>
        <w:spacing w:before="64"/>
        <w:ind w:left="157"/>
      </w:pPr>
      <w:r>
        <w:rPr>
          <w:spacing w:val="-3"/>
        </w:rPr>
        <w:t>□适用 √不适用</w:t>
      </w:r>
    </w:p>
    <w:p>
      <w:pPr>
        <w:pStyle w:val="BodyText"/>
        <w:spacing w:before="247"/>
      </w:pPr>
    </w:p>
    <w:p>
      <w:pPr>
        <w:pStyle w:val="BodyText"/>
        <w:ind w:left="157"/>
      </w:pPr>
      <w:r>
        <w:rPr>
          <w:spacing w:val="-4"/>
        </w:rPr>
        <w:t>其他说明</w:t>
      </w:r>
    </w:p>
    <w:p>
      <w:pPr>
        <w:pStyle w:val="BodyText"/>
        <w:spacing w:before="2"/>
        <w:ind w:left="157"/>
      </w:pPr>
      <w:r>
        <w:rPr>
          <w:spacing w:val="-3"/>
        </w:rPr>
        <w:t>□适用 √不适用</w:t>
      </w:r>
    </w:p>
    <w:p>
      <w:pPr>
        <w:pStyle w:val="BodyText"/>
        <w:spacing w:before="67"/>
      </w:pPr>
    </w:p>
    <w:p>
      <w:pPr>
        <w:pStyle w:val="BodyText"/>
        <w:spacing w:line="297" w:lineRule="auto"/>
        <w:ind w:left="157" w:right="7663"/>
      </w:pPr>
      <w:r>
        <w:rPr/>
        <w:t>5、 应收账款 </w:t>
      </w:r>
      <w:r>
        <w:rPr>
          <w:spacing w:val="-2"/>
        </w:rPr>
        <w:t>(1).按账龄披露</w:t>
      </w:r>
    </w:p>
    <w:p>
      <w:pPr>
        <w:pStyle w:val="BodyText"/>
        <w:spacing w:line="267" w:lineRule="exact"/>
        <w:ind w:left="157"/>
      </w:pPr>
      <w:r>
        <w:rPr>
          <w:spacing w:val="-3"/>
        </w:rPr>
        <w:t>√适用 □不适用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3" w:hRule="atLeast"/>
        </w:trPr>
        <w:tc>
          <w:tcPr>
            <w:tcW w:w="4335" w:type="dxa"/>
          </w:tcPr>
          <w:p>
            <w:pPr>
              <w:pStyle w:val="TableParagraph"/>
              <w:spacing w:line="252" w:lineRule="exact" w:before="1"/>
              <w:ind w:left="8"/>
              <w:jc w:val="center"/>
              <w:rPr>
                <w:sz w:val="21"/>
              </w:rPr>
            </w:pPr>
            <w:r>
              <w:rPr>
                <w:spacing w:val="-5"/>
                <w:sz w:val="21"/>
              </w:rPr>
              <w:t>账龄</w:t>
            </w:r>
          </w:p>
        </w:tc>
        <w:tc>
          <w:tcPr>
            <w:tcW w:w="4489" w:type="dxa"/>
          </w:tcPr>
          <w:p>
            <w:pPr>
              <w:pStyle w:val="TableParagraph"/>
              <w:spacing w:line="252" w:lineRule="exact" w:before="1"/>
              <w:ind w:left="9"/>
              <w:jc w:val="center"/>
              <w:rPr>
                <w:sz w:val="21"/>
              </w:rPr>
            </w:pPr>
            <w:r>
              <w:rPr>
                <w:spacing w:val="-4"/>
                <w:sz w:val="21"/>
              </w:rPr>
              <w:t>期末账面余额</w:t>
            </w:r>
          </w:p>
        </w:tc>
      </w:tr>
      <w:tr>
        <w:trPr>
          <w:trHeight w:val="270" w:hRule="atLeast"/>
        </w:trPr>
        <w:tc>
          <w:tcPr>
            <w:tcW w:w="8824" w:type="dxa"/>
            <w:gridSpan w:val="2"/>
          </w:tcPr>
          <w:p>
            <w:pPr>
              <w:pStyle w:val="TableParagraph"/>
              <w:spacing w:line="250" w:lineRule="exact" w:before="1"/>
              <w:ind w:left="107"/>
              <w:rPr>
                <w:sz w:val="21"/>
              </w:rPr>
            </w:pPr>
            <w:r>
              <w:rPr>
                <w:spacing w:val="-2"/>
                <w:sz w:val="21"/>
              </w:rPr>
              <w:t>1</w:t>
            </w:r>
            <w:r>
              <w:rPr>
                <w:spacing w:val="-16"/>
                <w:sz w:val="21"/>
              </w:rPr>
              <w:t> 年以内</w:t>
            </w:r>
          </w:p>
        </w:tc>
      </w:tr>
      <w:tr>
        <w:trPr>
          <w:trHeight w:val="273" w:hRule="atLeast"/>
        </w:trPr>
        <w:tc>
          <w:tcPr>
            <w:tcW w:w="8824" w:type="dxa"/>
            <w:gridSpan w:val="2"/>
          </w:tcPr>
          <w:p>
            <w:pPr>
              <w:pStyle w:val="TableParagraph"/>
              <w:spacing w:line="250" w:lineRule="exact" w:before="3"/>
              <w:ind w:left="107"/>
              <w:rPr>
                <w:sz w:val="21"/>
              </w:rPr>
            </w:pPr>
            <w:r>
              <w:rPr>
                <w:spacing w:val="-2"/>
                <w:sz w:val="21"/>
              </w:rPr>
              <w:t>其中：1</w:t>
            </w:r>
            <w:r>
              <w:rPr>
                <w:spacing w:val="-12"/>
                <w:sz w:val="21"/>
              </w:rPr>
              <w:t> 年以内分项</w:t>
            </w:r>
          </w:p>
        </w:tc>
      </w:tr>
      <w:tr>
        <w:trPr>
          <w:trHeight w:val="273" w:hRule="atLeast"/>
        </w:trPr>
        <w:tc>
          <w:tcPr>
            <w:tcW w:w="4335" w:type="dxa"/>
          </w:tcPr>
          <w:p>
            <w:pPr>
              <w:pStyle w:val="TableParagraph"/>
              <w:spacing w:line="252" w:lineRule="exact" w:before="1"/>
              <w:ind w:left="107"/>
              <w:rPr>
                <w:sz w:val="21"/>
              </w:rPr>
            </w:pPr>
            <w:r>
              <w:rPr>
                <w:spacing w:val="-4"/>
                <w:sz w:val="21"/>
              </w:rPr>
              <w:t>一年以内</w:t>
            </w:r>
          </w:p>
        </w:tc>
        <w:tc>
          <w:tcPr>
            <w:tcW w:w="4489" w:type="dxa"/>
          </w:tcPr>
          <w:p>
            <w:pPr>
              <w:pStyle w:val="TableParagraph"/>
              <w:spacing w:line="252" w:lineRule="exact" w:before="1"/>
              <w:ind w:right="94"/>
              <w:jc w:val="right"/>
              <w:rPr>
                <w:sz w:val="21"/>
              </w:rPr>
            </w:pPr>
            <w:r>
              <w:rPr>
                <w:spacing w:val="-2"/>
                <w:sz w:val="21"/>
              </w:rPr>
              <w:t>1,950,628,893.90</w:t>
            </w:r>
          </w:p>
        </w:tc>
      </w:tr>
      <w:tr>
        <w:trPr>
          <w:trHeight w:val="270" w:hRule="atLeast"/>
        </w:trPr>
        <w:tc>
          <w:tcPr>
            <w:tcW w:w="4335" w:type="dxa"/>
          </w:tcPr>
          <w:p>
            <w:pPr>
              <w:pStyle w:val="TableParagraph"/>
              <w:rPr>
                <w:rFonts w:ascii="Times New Roman"/>
                <w:sz w:val="20"/>
              </w:rPr>
            </w:pPr>
          </w:p>
        </w:tc>
        <w:tc>
          <w:tcPr>
            <w:tcW w:w="4489" w:type="dxa"/>
          </w:tcPr>
          <w:p>
            <w:pPr>
              <w:pStyle w:val="TableParagraph"/>
              <w:rPr>
                <w:rFonts w:ascii="Times New Roman"/>
                <w:sz w:val="20"/>
              </w:rPr>
            </w:pPr>
          </w:p>
        </w:tc>
      </w:tr>
      <w:tr>
        <w:trPr>
          <w:trHeight w:val="273" w:hRule="atLeast"/>
        </w:trPr>
        <w:tc>
          <w:tcPr>
            <w:tcW w:w="4335" w:type="dxa"/>
          </w:tcPr>
          <w:p>
            <w:pPr>
              <w:pStyle w:val="TableParagraph"/>
              <w:spacing w:line="252" w:lineRule="exact" w:before="1"/>
              <w:ind w:left="107"/>
              <w:rPr>
                <w:sz w:val="21"/>
              </w:rPr>
            </w:pPr>
            <w:r>
              <w:rPr>
                <w:spacing w:val="-2"/>
                <w:sz w:val="21"/>
              </w:rPr>
              <w:t>1</w:t>
            </w:r>
            <w:r>
              <w:rPr>
                <w:spacing w:val="-12"/>
                <w:sz w:val="21"/>
              </w:rPr>
              <w:t> 年以内小计</w:t>
            </w:r>
          </w:p>
        </w:tc>
        <w:tc>
          <w:tcPr>
            <w:tcW w:w="4489" w:type="dxa"/>
          </w:tcPr>
          <w:p>
            <w:pPr>
              <w:pStyle w:val="TableParagraph"/>
              <w:spacing w:line="252" w:lineRule="exact" w:before="1"/>
              <w:ind w:right="94"/>
              <w:jc w:val="right"/>
              <w:rPr>
                <w:sz w:val="21"/>
              </w:rPr>
            </w:pPr>
            <w:r>
              <w:rPr>
                <w:spacing w:val="-2"/>
                <w:sz w:val="21"/>
              </w:rPr>
              <w:t>1,950,628,893.90</w:t>
            </w:r>
          </w:p>
        </w:tc>
      </w:tr>
      <w:tr>
        <w:trPr>
          <w:trHeight w:val="273" w:hRule="atLeast"/>
        </w:trPr>
        <w:tc>
          <w:tcPr>
            <w:tcW w:w="4335" w:type="dxa"/>
          </w:tcPr>
          <w:p>
            <w:pPr>
              <w:pStyle w:val="TableParagraph"/>
              <w:spacing w:line="252" w:lineRule="exact" w:before="1"/>
              <w:ind w:left="107"/>
              <w:rPr>
                <w:sz w:val="21"/>
              </w:rPr>
            </w:pPr>
            <w:r>
              <w:rPr>
                <w:sz w:val="21"/>
              </w:rPr>
              <w:t>1</w:t>
            </w:r>
            <w:r>
              <w:rPr>
                <w:spacing w:val="-36"/>
                <w:sz w:val="21"/>
              </w:rPr>
              <w:t> 至 </w:t>
            </w:r>
            <w:r>
              <w:rPr>
                <w:sz w:val="21"/>
              </w:rPr>
              <w:t>2</w:t>
            </w:r>
            <w:r>
              <w:rPr>
                <w:spacing w:val="-33"/>
                <w:sz w:val="21"/>
              </w:rPr>
              <w:t> 年</w:t>
            </w:r>
          </w:p>
        </w:tc>
        <w:tc>
          <w:tcPr>
            <w:tcW w:w="4489" w:type="dxa"/>
          </w:tcPr>
          <w:p>
            <w:pPr>
              <w:pStyle w:val="TableParagraph"/>
              <w:spacing w:line="252" w:lineRule="exact" w:before="1"/>
              <w:ind w:right="94"/>
              <w:jc w:val="right"/>
              <w:rPr>
                <w:sz w:val="21"/>
              </w:rPr>
            </w:pPr>
            <w:r>
              <w:rPr>
                <w:spacing w:val="-2"/>
                <w:sz w:val="21"/>
              </w:rPr>
              <w:t>504,896,928.45</w:t>
            </w:r>
          </w:p>
        </w:tc>
      </w:tr>
    </w:tbl>
    <w:p>
      <w:pPr>
        <w:spacing w:after="0" w:line="252" w:lineRule="exact"/>
        <w:jc w:val="right"/>
        <w:rPr>
          <w:sz w:val="21"/>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3" w:hRule="atLeast"/>
        </w:trPr>
        <w:tc>
          <w:tcPr>
            <w:tcW w:w="4335" w:type="dxa"/>
          </w:tcPr>
          <w:p>
            <w:pPr>
              <w:pStyle w:val="TableParagraph"/>
              <w:spacing w:line="252" w:lineRule="exact" w:before="1"/>
              <w:ind w:left="107"/>
              <w:rPr>
                <w:sz w:val="21"/>
              </w:rPr>
            </w:pPr>
            <w:r>
              <w:rPr>
                <w:sz w:val="21"/>
              </w:rPr>
              <w:t>2</w:t>
            </w:r>
            <w:r>
              <w:rPr>
                <w:spacing w:val="-36"/>
                <w:sz w:val="21"/>
              </w:rPr>
              <w:t> 至 </w:t>
            </w:r>
            <w:r>
              <w:rPr>
                <w:sz w:val="21"/>
              </w:rPr>
              <w:t>3</w:t>
            </w:r>
            <w:r>
              <w:rPr>
                <w:spacing w:val="-33"/>
                <w:sz w:val="21"/>
              </w:rPr>
              <w:t> 年</w:t>
            </w:r>
          </w:p>
        </w:tc>
        <w:tc>
          <w:tcPr>
            <w:tcW w:w="4489" w:type="dxa"/>
          </w:tcPr>
          <w:p>
            <w:pPr>
              <w:pStyle w:val="TableParagraph"/>
              <w:spacing w:line="252" w:lineRule="exact" w:before="1"/>
              <w:ind w:right="94"/>
              <w:jc w:val="right"/>
              <w:rPr>
                <w:sz w:val="21"/>
              </w:rPr>
            </w:pPr>
            <w:r>
              <w:rPr>
                <w:spacing w:val="-2"/>
                <w:sz w:val="21"/>
              </w:rPr>
              <w:t>35,696,624.52</w:t>
            </w:r>
          </w:p>
        </w:tc>
      </w:tr>
      <w:tr>
        <w:trPr>
          <w:trHeight w:val="271" w:hRule="atLeast"/>
        </w:trPr>
        <w:tc>
          <w:tcPr>
            <w:tcW w:w="4335" w:type="dxa"/>
          </w:tcPr>
          <w:p>
            <w:pPr>
              <w:pStyle w:val="TableParagraph"/>
              <w:spacing w:line="250" w:lineRule="exact" w:before="1"/>
              <w:ind w:left="107"/>
              <w:rPr>
                <w:sz w:val="21"/>
              </w:rPr>
            </w:pPr>
            <w:r>
              <w:rPr>
                <w:spacing w:val="-2"/>
                <w:sz w:val="21"/>
              </w:rPr>
              <w:t>3</w:t>
            </w:r>
            <w:r>
              <w:rPr>
                <w:spacing w:val="-16"/>
                <w:sz w:val="21"/>
              </w:rPr>
              <w:t> 年以上</w:t>
            </w:r>
          </w:p>
        </w:tc>
        <w:tc>
          <w:tcPr>
            <w:tcW w:w="4489" w:type="dxa"/>
          </w:tcPr>
          <w:p>
            <w:pPr>
              <w:pStyle w:val="TableParagraph"/>
              <w:rPr>
                <w:rFonts w:ascii="Times New Roman"/>
                <w:sz w:val="20"/>
              </w:rPr>
            </w:pPr>
          </w:p>
        </w:tc>
      </w:tr>
      <w:tr>
        <w:trPr>
          <w:trHeight w:val="273" w:hRule="atLeast"/>
        </w:trPr>
        <w:tc>
          <w:tcPr>
            <w:tcW w:w="4335" w:type="dxa"/>
          </w:tcPr>
          <w:p>
            <w:pPr>
              <w:pStyle w:val="TableParagraph"/>
              <w:spacing w:line="252" w:lineRule="exact" w:before="1"/>
              <w:ind w:left="107"/>
              <w:rPr>
                <w:sz w:val="21"/>
              </w:rPr>
            </w:pPr>
            <w:r>
              <w:rPr>
                <w:sz w:val="21"/>
              </w:rPr>
              <w:t>3</w:t>
            </w:r>
            <w:r>
              <w:rPr>
                <w:spacing w:val="-36"/>
                <w:sz w:val="21"/>
              </w:rPr>
              <w:t> 至 </w:t>
            </w:r>
            <w:r>
              <w:rPr>
                <w:sz w:val="21"/>
              </w:rPr>
              <w:t>4</w:t>
            </w:r>
            <w:r>
              <w:rPr>
                <w:spacing w:val="-33"/>
                <w:sz w:val="21"/>
              </w:rPr>
              <w:t> 年</w:t>
            </w:r>
          </w:p>
        </w:tc>
        <w:tc>
          <w:tcPr>
            <w:tcW w:w="4489" w:type="dxa"/>
          </w:tcPr>
          <w:p>
            <w:pPr>
              <w:pStyle w:val="TableParagraph"/>
              <w:spacing w:line="252" w:lineRule="exact" w:before="1"/>
              <w:ind w:right="94"/>
              <w:jc w:val="right"/>
              <w:rPr>
                <w:sz w:val="21"/>
              </w:rPr>
            </w:pPr>
            <w:r>
              <w:rPr>
                <w:spacing w:val="-2"/>
                <w:sz w:val="21"/>
              </w:rPr>
              <w:t>33,731,350.56</w:t>
            </w:r>
          </w:p>
        </w:tc>
      </w:tr>
      <w:tr>
        <w:trPr>
          <w:trHeight w:val="273" w:hRule="atLeast"/>
        </w:trPr>
        <w:tc>
          <w:tcPr>
            <w:tcW w:w="4335" w:type="dxa"/>
          </w:tcPr>
          <w:p>
            <w:pPr>
              <w:pStyle w:val="TableParagraph"/>
              <w:spacing w:line="252" w:lineRule="exact" w:before="1"/>
              <w:ind w:left="107"/>
              <w:rPr>
                <w:sz w:val="21"/>
              </w:rPr>
            </w:pPr>
            <w:r>
              <w:rPr>
                <w:sz w:val="21"/>
              </w:rPr>
              <w:t>4</w:t>
            </w:r>
            <w:r>
              <w:rPr>
                <w:spacing w:val="-36"/>
                <w:sz w:val="21"/>
              </w:rPr>
              <w:t> 至 </w:t>
            </w:r>
            <w:r>
              <w:rPr>
                <w:sz w:val="21"/>
              </w:rPr>
              <w:t>5</w:t>
            </w:r>
            <w:r>
              <w:rPr>
                <w:spacing w:val="-33"/>
                <w:sz w:val="21"/>
              </w:rPr>
              <w:t> 年</w:t>
            </w:r>
          </w:p>
        </w:tc>
        <w:tc>
          <w:tcPr>
            <w:tcW w:w="4489" w:type="dxa"/>
          </w:tcPr>
          <w:p>
            <w:pPr>
              <w:pStyle w:val="TableParagraph"/>
              <w:spacing w:line="252" w:lineRule="exact" w:before="1"/>
              <w:ind w:right="93"/>
              <w:jc w:val="right"/>
              <w:rPr>
                <w:sz w:val="21"/>
              </w:rPr>
            </w:pPr>
            <w:r>
              <w:rPr>
                <w:spacing w:val="-2"/>
                <w:sz w:val="21"/>
              </w:rPr>
              <w:t>669,784.88</w:t>
            </w:r>
          </w:p>
        </w:tc>
      </w:tr>
      <w:tr>
        <w:trPr>
          <w:trHeight w:val="270" w:hRule="atLeast"/>
        </w:trPr>
        <w:tc>
          <w:tcPr>
            <w:tcW w:w="4335" w:type="dxa"/>
          </w:tcPr>
          <w:p>
            <w:pPr>
              <w:pStyle w:val="TableParagraph"/>
              <w:spacing w:line="250" w:lineRule="exact" w:before="1"/>
              <w:ind w:left="107"/>
              <w:rPr>
                <w:sz w:val="21"/>
              </w:rPr>
            </w:pPr>
            <w:r>
              <w:rPr>
                <w:spacing w:val="-2"/>
                <w:sz w:val="21"/>
              </w:rPr>
              <w:t>5</w:t>
            </w:r>
            <w:r>
              <w:rPr>
                <w:spacing w:val="-16"/>
                <w:sz w:val="21"/>
              </w:rPr>
              <w:t> 年以上</w:t>
            </w:r>
          </w:p>
        </w:tc>
        <w:tc>
          <w:tcPr>
            <w:tcW w:w="4489" w:type="dxa"/>
          </w:tcPr>
          <w:p>
            <w:pPr>
              <w:pStyle w:val="TableParagraph"/>
              <w:spacing w:line="250" w:lineRule="exact" w:before="1"/>
              <w:ind w:right="94"/>
              <w:jc w:val="right"/>
              <w:rPr>
                <w:sz w:val="21"/>
              </w:rPr>
            </w:pPr>
            <w:r>
              <w:rPr>
                <w:spacing w:val="-2"/>
                <w:sz w:val="21"/>
              </w:rPr>
              <w:t>1,580,202.69</w:t>
            </w:r>
          </w:p>
        </w:tc>
      </w:tr>
      <w:tr>
        <w:trPr>
          <w:trHeight w:val="273" w:hRule="atLeast"/>
        </w:trPr>
        <w:tc>
          <w:tcPr>
            <w:tcW w:w="4335" w:type="dxa"/>
          </w:tcPr>
          <w:p>
            <w:pPr>
              <w:pStyle w:val="TableParagraph"/>
              <w:spacing w:line="252" w:lineRule="exact" w:before="1"/>
              <w:ind w:left="8"/>
              <w:jc w:val="center"/>
              <w:rPr>
                <w:sz w:val="21"/>
              </w:rPr>
            </w:pPr>
            <w:r>
              <w:rPr>
                <w:spacing w:val="-5"/>
                <w:sz w:val="21"/>
              </w:rPr>
              <w:t>合计</w:t>
            </w:r>
          </w:p>
        </w:tc>
        <w:tc>
          <w:tcPr>
            <w:tcW w:w="4489" w:type="dxa"/>
          </w:tcPr>
          <w:p>
            <w:pPr>
              <w:pStyle w:val="TableParagraph"/>
              <w:spacing w:line="252" w:lineRule="exact" w:before="1"/>
              <w:ind w:right="94"/>
              <w:jc w:val="right"/>
              <w:rPr>
                <w:sz w:val="21"/>
              </w:rPr>
            </w:pPr>
            <w:r>
              <w:rPr>
                <w:spacing w:val="-2"/>
                <w:sz w:val="21"/>
              </w:rPr>
              <w:t>2,527,203,785.00</w:t>
            </w:r>
          </w:p>
        </w:tc>
      </w:tr>
    </w:tbl>
    <w:p>
      <w:pPr>
        <w:pStyle w:val="BodyText"/>
      </w:pPr>
    </w:p>
    <w:p>
      <w:pPr>
        <w:pStyle w:val="BodyText"/>
        <w:spacing w:before="70"/>
      </w:pPr>
    </w:p>
    <w:p>
      <w:pPr>
        <w:pStyle w:val="ListParagraph"/>
        <w:numPr>
          <w:ilvl w:val="0"/>
          <w:numId w:val="58"/>
        </w:numPr>
        <w:tabs>
          <w:tab w:pos="583" w:val="left" w:leader="none"/>
        </w:tabs>
        <w:spacing w:line="240" w:lineRule="auto" w:before="0" w:after="0"/>
        <w:ind w:left="583" w:right="0" w:hanging="426"/>
        <w:jc w:val="left"/>
        <w:rPr>
          <w:sz w:val="21"/>
        </w:rPr>
      </w:pPr>
      <w:r>
        <w:rPr>
          <w:spacing w:val="-3"/>
          <w:sz w:val="21"/>
        </w:rPr>
        <w:t>按坏账计提方法分类披露</w:t>
      </w:r>
    </w:p>
    <w:p>
      <w:pPr>
        <w:pStyle w:val="BodyText"/>
        <w:spacing w:before="62"/>
        <w:ind w:left="157"/>
      </w:pPr>
      <w:r>
        <w:rPr>
          <w:spacing w:val="-3"/>
        </w:rPr>
        <w:t>√适用 □不适用</w:t>
      </w:r>
    </w:p>
    <w:p>
      <w:pPr>
        <w:pStyle w:val="BodyText"/>
        <w:spacing w:before="5"/>
        <w:ind w:left="6691"/>
      </w:pPr>
      <w:r>
        <w:rPr>
          <w:spacing w:val="-6"/>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1121"/>
        <w:gridCol w:w="557"/>
        <w:gridCol w:w="1009"/>
        <w:gridCol w:w="442"/>
        <w:gridCol w:w="1121"/>
        <w:gridCol w:w="1121"/>
        <w:gridCol w:w="554"/>
        <w:gridCol w:w="1008"/>
        <w:gridCol w:w="442"/>
        <w:gridCol w:w="1121"/>
      </w:tblGrid>
      <w:tr>
        <w:trPr>
          <w:trHeight w:val="273" w:hRule="atLeast"/>
        </w:trPr>
        <w:tc>
          <w:tcPr>
            <w:tcW w:w="329" w:type="dxa"/>
            <w:vMerge w:val="restart"/>
          </w:tcPr>
          <w:p>
            <w:pPr>
              <w:pStyle w:val="TableParagraph"/>
              <w:rPr>
                <w:sz w:val="21"/>
              </w:rPr>
            </w:pPr>
          </w:p>
          <w:p>
            <w:pPr>
              <w:pStyle w:val="TableParagraph"/>
              <w:rPr>
                <w:sz w:val="21"/>
              </w:rPr>
            </w:pPr>
          </w:p>
          <w:p>
            <w:pPr>
              <w:pStyle w:val="TableParagraph"/>
              <w:spacing w:before="22"/>
              <w:rPr>
                <w:sz w:val="21"/>
              </w:rPr>
            </w:pPr>
          </w:p>
          <w:p>
            <w:pPr>
              <w:pStyle w:val="TableParagraph"/>
              <w:spacing w:line="244" w:lineRule="auto"/>
              <w:ind w:left="107" w:right="-15"/>
              <w:rPr>
                <w:sz w:val="21"/>
              </w:rPr>
            </w:pPr>
            <w:r>
              <w:rPr>
                <w:spacing w:val="-10"/>
                <w:sz w:val="21"/>
              </w:rPr>
              <w:t>类别</w:t>
            </w:r>
          </w:p>
        </w:tc>
        <w:tc>
          <w:tcPr>
            <w:tcW w:w="4250" w:type="dxa"/>
            <w:gridSpan w:val="5"/>
          </w:tcPr>
          <w:p>
            <w:pPr>
              <w:pStyle w:val="TableParagraph"/>
              <w:spacing w:line="250" w:lineRule="exact" w:before="3"/>
              <w:ind w:left="9"/>
              <w:jc w:val="center"/>
              <w:rPr>
                <w:sz w:val="21"/>
              </w:rPr>
            </w:pPr>
            <w:r>
              <w:rPr>
                <w:spacing w:val="-4"/>
                <w:sz w:val="21"/>
              </w:rPr>
              <w:t>期末余额</w:t>
            </w:r>
          </w:p>
        </w:tc>
        <w:tc>
          <w:tcPr>
            <w:tcW w:w="4246" w:type="dxa"/>
            <w:gridSpan w:val="5"/>
          </w:tcPr>
          <w:p>
            <w:pPr>
              <w:pStyle w:val="TableParagraph"/>
              <w:spacing w:line="250" w:lineRule="exact" w:before="3"/>
              <w:ind w:left="6"/>
              <w:jc w:val="center"/>
              <w:rPr>
                <w:sz w:val="21"/>
              </w:rPr>
            </w:pPr>
            <w:r>
              <w:rPr>
                <w:spacing w:val="-4"/>
                <w:sz w:val="21"/>
              </w:rPr>
              <w:t>期初余额</w:t>
            </w:r>
          </w:p>
        </w:tc>
      </w:tr>
      <w:tr>
        <w:trPr>
          <w:trHeight w:val="273" w:hRule="atLeast"/>
        </w:trPr>
        <w:tc>
          <w:tcPr>
            <w:tcW w:w="329" w:type="dxa"/>
            <w:vMerge/>
            <w:tcBorders>
              <w:top w:val="nil"/>
            </w:tcBorders>
          </w:tcPr>
          <w:p>
            <w:pPr>
              <w:rPr>
                <w:sz w:val="2"/>
                <w:szCs w:val="2"/>
              </w:rPr>
            </w:pPr>
          </w:p>
        </w:tc>
        <w:tc>
          <w:tcPr>
            <w:tcW w:w="1678" w:type="dxa"/>
            <w:gridSpan w:val="2"/>
          </w:tcPr>
          <w:p>
            <w:pPr>
              <w:pStyle w:val="TableParagraph"/>
              <w:spacing w:line="252" w:lineRule="exact" w:before="1"/>
              <w:ind w:left="417"/>
              <w:rPr>
                <w:sz w:val="21"/>
              </w:rPr>
            </w:pPr>
            <w:r>
              <w:rPr>
                <w:spacing w:val="-4"/>
                <w:sz w:val="21"/>
              </w:rPr>
              <w:t>账面余额</w:t>
            </w:r>
          </w:p>
        </w:tc>
        <w:tc>
          <w:tcPr>
            <w:tcW w:w="1451" w:type="dxa"/>
            <w:gridSpan w:val="2"/>
          </w:tcPr>
          <w:p>
            <w:pPr>
              <w:pStyle w:val="TableParagraph"/>
              <w:spacing w:line="252" w:lineRule="exact" w:before="1"/>
              <w:ind w:left="301"/>
              <w:rPr>
                <w:sz w:val="21"/>
              </w:rPr>
            </w:pPr>
            <w:r>
              <w:rPr>
                <w:spacing w:val="-4"/>
                <w:sz w:val="21"/>
              </w:rPr>
              <w:t>坏账准备</w:t>
            </w:r>
          </w:p>
        </w:tc>
        <w:tc>
          <w:tcPr>
            <w:tcW w:w="1121" w:type="dxa"/>
            <w:vMerge w:val="restart"/>
          </w:tcPr>
          <w:p>
            <w:pPr>
              <w:pStyle w:val="TableParagraph"/>
              <w:rPr>
                <w:sz w:val="21"/>
              </w:rPr>
            </w:pPr>
          </w:p>
          <w:p>
            <w:pPr>
              <w:pStyle w:val="TableParagraph"/>
              <w:spacing w:before="149"/>
              <w:rPr>
                <w:sz w:val="21"/>
              </w:rPr>
            </w:pPr>
          </w:p>
          <w:p>
            <w:pPr>
              <w:pStyle w:val="TableParagraph"/>
              <w:spacing w:line="242" w:lineRule="auto" w:before="1"/>
              <w:ind w:left="346" w:right="340"/>
              <w:rPr>
                <w:sz w:val="21"/>
              </w:rPr>
            </w:pPr>
            <w:r>
              <w:rPr>
                <w:spacing w:val="-6"/>
                <w:sz w:val="21"/>
              </w:rPr>
              <w:t>账面</w:t>
            </w:r>
            <w:r>
              <w:rPr>
                <w:spacing w:val="-5"/>
                <w:sz w:val="21"/>
              </w:rPr>
              <w:t>价值</w:t>
            </w:r>
          </w:p>
        </w:tc>
        <w:tc>
          <w:tcPr>
            <w:tcW w:w="1675" w:type="dxa"/>
            <w:gridSpan w:val="2"/>
          </w:tcPr>
          <w:p>
            <w:pPr>
              <w:pStyle w:val="TableParagraph"/>
              <w:spacing w:line="252" w:lineRule="exact" w:before="1"/>
              <w:ind w:left="413"/>
              <w:rPr>
                <w:sz w:val="21"/>
              </w:rPr>
            </w:pPr>
            <w:r>
              <w:rPr>
                <w:spacing w:val="-4"/>
                <w:sz w:val="21"/>
              </w:rPr>
              <w:t>账面余额</w:t>
            </w:r>
          </w:p>
        </w:tc>
        <w:tc>
          <w:tcPr>
            <w:tcW w:w="1450" w:type="dxa"/>
            <w:gridSpan w:val="2"/>
          </w:tcPr>
          <w:p>
            <w:pPr>
              <w:pStyle w:val="TableParagraph"/>
              <w:spacing w:line="252" w:lineRule="exact" w:before="1"/>
              <w:ind w:left="303"/>
              <w:rPr>
                <w:sz w:val="21"/>
              </w:rPr>
            </w:pPr>
            <w:r>
              <w:rPr>
                <w:spacing w:val="-4"/>
                <w:sz w:val="21"/>
              </w:rPr>
              <w:t>坏账准备</w:t>
            </w:r>
          </w:p>
        </w:tc>
        <w:tc>
          <w:tcPr>
            <w:tcW w:w="1121" w:type="dxa"/>
            <w:vMerge w:val="restart"/>
          </w:tcPr>
          <w:p>
            <w:pPr>
              <w:pStyle w:val="TableParagraph"/>
              <w:rPr>
                <w:sz w:val="21"/>
              </w:rPr>
            </w:pPr>
          </w:p>
          <w:p>
            <w:pPr>
              <w:pStyle w:val="TableParagraph"/>
              <w:spacing w:before="149"/>
              <w:rPr>
                <w:sz w:val="21"/>
              </w:rPr>
            </w:pPr>
          </w:p>
          <w:p>
            <w:pPr>
              <w:pStyle w:val="TableParagraph"/>
              <w:spacing w:line="242" w:lineRule="auto" w:before="1"/>
              <w:ind w:left="349" w:right="337"/>
              <w:rPr>
                <w:sz w:val="21"/>
              </w:rPr>
            </w:pPr>
            <w:r>
              <w:rPr>
                <w:spacing w:val="-6"/>
                <w:sz w:val="21"/>
              </w:rPr>
              <w:t>账面</w:t>
            </w:r>
            <w:r>
              <w:rPr>
                <w:spacing w:val="-5"/>
                <w:sz w:val="21"/>
              </w:rPr>
              <w:t>价值</w:t>
            </w:r>
          </w:p>
        </w:tc>
      </w:tr>
      <w:tr>
        <w:trPr>
          <w:trHeight w:val="1634" w:hRule="atLeast"/>
        </w:trPr>
        <w:tc>
          <w:tcPr>
            <w:tcW w:w="329" w:type="dxa"/>
            <w:vMerge/>
            <w:tcBorders>
              <w:top w:val="nil"/>
            </w:tcBorders>
          </w:tcPr>
          <w:p>
            <w:pPr>
              <w:rPr>
                <w:sz w:val="2"/>
                <w:szCs w:val="2"/>
              </w:rPr>
            </w:pPr>
          </w:p>
        </w:tc>
        <w:tc>
          <w:tcPr>
            <w:tcW w:w="1121" w:type="dxa"/>
          </w:tcPr>
          <w:p>
            <w:pPr>
              <w:pStyle w:val="TableParagraph"/>
              <w:rPr>
                <w:sz w:val="21"/>
              </w:rPr>
            </w:pPr>
          </w:p>
          <w:p>
            <w:pPr>
              <w:pStyle w:val="TableParagraph"/>
              <w:spacing w:before="145"/>
              <w:rPr>
                <w:sz w:val="21"/>
              </w:rPr>
            </w:pPr>
          </w:p>
          <w:p>
            <w:pPr>
              <w:pStyle w:val="TableParagraph"/>
              <w:ind w:left="350"/>
              <w:rPr>
                <w:sz w:val="21"/>
              </w:rPr>
            </w:pPr>
            <w:r>
              <w:rPr>
                <w:spacing w:val="-5"/>
                <w:sz w:val="21"/>
              </w:rPr>
              <w:t>金额</w:t>
            </w:r>
          </w:p>
        </w:tc>
        <w:tc>
          <w:tcPr>
            <w:tcW w:w="557" w:type="dxa"/>
          </w:tcPr>
          <w:p>
            <w:pPr>
              <w:pStyle w:val="TableParagraph"/>
              <w:spacing w:before="140"/>
              <w:rPr>
                <w:sz w:val="21"/>
              </w:rPr>
            </w:pPr>
          </w:p>
          <w:p>
            <w:pPr>
              <w:pStyle w:val="TableParagraph"/>
              <w:spacing w:line="242" w:lineRule="auto"/>
              <w:ind w:left="119" w:right="108" w:firstLine="50"/>
              <w:jc w:val="both"/>
              <w:rPr>
                <w:sz w:val="21"/>
              </w:rPr>
            </w:pPr>
            <w:r>
              <w:rPr>
                <w:spacing w:val="-10"/>
                <w:sz w:val="21"/>
              </w:rPr>
              <w:t>比例 </w:t>
            </w:r>
            <w:r>
              <w:rPr>
                <w:spacing w:val="-4"/>
                <w:sz w:val="21"/>
              </w:rPr>
              <w:t>(%)</w:t>
            </w:r>
          </w:p>
        </w:tc>
        <w:tc>
          <w:tcPr>
            <w:tcW w:w="1009" w:type="dxa"/>
          </w:tcPr>
          <w:p>
            <w:pPr>
              <w:pStyle w:val="TableParagraph"/>
              <w:rPr>
                <w:sz w:val="21"/>
              </w:rPr>
            </w:pPr>
          </w:p>
          <w:p>
            <w:pPr>
              <w:pStyle w:val="TableParagraph"/>
              <w:spacing w:before="145"/>
              <w:rPr>
                <w:sz w:val="21"/>
              </w:rPr>
            </w:pPr>
          </w:p>
          <w:p>
            <w:pPr>
              <w:pStyle w:val="TableParagraph"/>
              <w:ind w:left="289"/>
              <w:rPr>
                <w:sz w:val="21"/>
              </w:rPr>
            </w:pPr>
            <w:r>
              <w:rPr>
                <w:spacing w:val="-5"/>
                <w:sz w:val="21"/>
              </w:rPr>
              <w:t>金额</w:t>
            </w:r>
          </w:p>
        </w:tc>
        <w:tc>
          <w:tcPr>
            <w:tcW w:w="442" w:type="dxa"/>
          </w:tcPr>
          <w:p>
            <w:pPr>
              <w:pStyle w:val="TableParagraph"/>
              <w:spacing w:line="242" w:lineRule="auto" w:before="1"/>
              <w:ind w:left="111" w:right="107"/>
              <w:jc w:val="both"/>
              <w:rPr>
                <w:sz w:val="21"/>
              </w:rPr>
            </w:pPr>
            <w:r>
              <w:rPr>
                <w:spacing w:val="-10"/>
                <w:sz w:val="21"/>
              </w:rPr>
              <w:t>计提比例 </w:t>
            </w:r>
            <w:r>
              <w:rPr>
                <w:spacing w:val="-5"/>
                <w:sz w:val="21"/>
              </w:rPr>
              <w:t>(%</w:t>
            </w:r>
          </w:p>
          <w:p>
            <w:pPr>
              <w:pStyle w:val="TableParagraph"/>
              <w:spacing w:line="252" w:lineRule="exact" w:before="2"/>
              <w:ind w:left="7" w:right="5"/>
              <w:jc w:val="center"/>
              <w:rPr>
                <w:sz w:val="21"/>
              </w:rPr>
            </w:pPr>
            <w:r>
              <w:rPr>
                <w:spacing w:val="-10"/>
                <w:sz w:val="21"/>
              </w:rPr>
              <w:t>)</w:t>
            </w:r>
          </w:p>
        </w:tc>
        <w:tc>
          <w:tcPr>
            <w:tcW w:w="1121" w:type="dxa"/>
            <w:vMerge/>
            <w:tcBorders>
              <w:top w:val="nil"/>
            </w:tcBorders>
          </w:tcPr>
          <w:p>
            <w:pPr>
              <w:rPr>
                <w:sz w:val="2"/>
                <w:szCs w:val="2"/>
              </w:rPr>
            </w:pPr>
          </w:p>
        </w:tc>
        <w:tc>
          <w:tcPr>
            <w:tcW w:w="1121" w:type="dxa"/>
          </w:tcPr>
          <w:p>
            <w:pPr>
              <w:pStyle w:val="TableParagraph"/>
              <w:rPr>
                <w:sz w:val="21"/>
              </w:rPr>
            </w:pPr>
          </w:p>
          <w:p>
            <w:pPr>
              <w:pStyle w:val="TableParagraph"/>
              <w:spacing w:before="145"/>
              <w:rPr>
                <w:sz w:val="21"/>
              </w:rPr>
            </w:pPr>
          </w:p>
          <w:p>
            <w:pPr>
              <w:pStyle w:val="TableParagraph"/>
              <w:ind w:left="346"/>
              <w:rPr>
                <w:sz w:val="21"/>
              </w:rPr>
            </w:pPr>
            <w:r>
              <w:rPr>
                <w:spacing w:val="-5"/>
                <w:sz w:val="21"/>
              </w:rPr>
              <w:t>金额</w:t>
            </w:r>
          </w:p>
        </w:tc>
        <w:tc>
          <w:tcPr>
            <w:tcW w:w="554" w:type="dxa"/>
          </w:tcPr>
          <w:p>
            <w:pPr>
              <w:pStyle w:val="TableParagraph"/>
              <w:spacing w:before="140"/>
              <w:rPr>
                <w:sz w:val="21"/>
              </w:rPr>
            </w:pPr>
          </w:p>
          <w:p>
            <w:pPr>
              <w:pStyle w:val="TableParagraph"/>
              <w:spacing w:line="242" w:lineRule="auto"/>
              <w:ind w:left="118" w:right="106" w:firstLine="50"/>
              <w:jc w:val="both"/>
              <w:rPr>
                <w:sz w:val="21"/>
              </w:rPr>
            </w:pPr>
            <w:r>
              <w:rPr>
                <w:spacing w:val="-10"/>
                <w:sz w:val="21"/>
              </w:rPr>
              <w:t>比例 </w:t>
            </w:r>
            <w:r>
              <w:rPr>
                <w:spacing w:val="-4"/>
                <w:sz w:val="21"/>
              </w:rPr>
              <w:t>(%)</w:t>
            </w:r>
          </w:p>
        </w:tc>
        <w:tc>
          <w:tcPr>
            <w:tcW w:w="1008" w:type="dxa"/>
          </w:tcPr>
          <w:p>
            <w:pPr>
              <w:pStyle w:val="TableParagraph"/>
              <w:rPr>
                <w:sz w:val="21"/>
              </w:rPr>
            </w:pPr>
          </w:p>
          <w:p>
            <w:pPr>
              <w:pStyle w:val="TableParagraph"/>
              <w:spacing w:before="145"/>
              <w:rPr>
                <w:sz w:val="21"/>
              </w:rPr>
            </w:pPr>
          </w:p>
          <w:p>
            <w:pPr>
              <w:pStyle w:val="TableParagraph"/>
              <w:ind w:left="291"/>
              <w:rPr>
                <w:sz w:val="21"/>
              </w:rPr>
            </w:pPr>
            <w:r>
              <w:rPr>
                <w:spacing w:val="-5"/>
                <w:sz w:val="21"/>
              </w:rPr>
              <w:t>金额</w:t>
            </w:r>
          </w:p>
        </w:tc>
        <w:tc>
          <w:tcPr>
            <w:tcW w:w="442" w:type="dxa"/>
          </w:tcPr>
          <w:p>
            <w:pPr>
              <w:pStyle w:val="TableParagraph"/>
              <w:spacing w:line="242" w:lineRule="auto" w:before="1"/>
              <w:ind w:left="113" w:right="104"/>
              <w:jc w:val="both"/>
              <w:rPr>
                <w:sz w:val="21"/>
              </w:rPr>
            </w:pPr>
            <w:r>
              <w:rPr>
                <w:spacing w:val="-10"/>
                <w:sz w:val="21"/>
              </w:rPr>
              <w:t>计提比例 </w:t>
            </w:r>
            <w:r>
              <w:rPr>
                <w:spacing w:val="-5"/>
                <w:sz w:val="21"/>
              </w:rPr>
              <w:t>(%</w:t>
            </w:r>
          </w:p>
          <w:p>
            <w:pPr>
              <w:pStyle w:val="TableParagraph"/>
              <w:spacing w:line="252" w:lineRule="exact" w:before="2"/>
              <w:ind w:left="7"/>
              <w:jc w:val="center"/>
              <w:rPr>
                <w:sz w:val="21"/>
              </w:rPr>
            </w:pPr>
            <w:r>
              <w:rPr>
                <w:spacing w:val="-10"/>
                <w:sz w:val="21"/>
              </w:rPr>
              <w:t>)</w:t>
            </w:r>
          </w:p>
        </w:tc>
        <w:tc>
          <w:tcPr>
            <w:tcW w:w="1121" w:type="dxa"/>
            <w:vMerge/>
            <w:tcBorders>
              <w:top w:val="nil"/>
            </w:tcBorders>
          </w:tcPr>
          <w:p>
            <w:pPr>
              <w:rPr>
                <w:sz w:val="2"/>
                <w:szCs w:val="2"/>
              </w:rPr>
            </w:pPr>
          </w:p>
        </w:tc>
      </w:tr>
      <w:tr>
        <w:trPr>
          <w:trHeight w:val="2450" w:hRule="atLeast"/>
        </w:trPr>
        <w:tc>
          <w:tcPr>
            <w:tcW w:w="329" w:type="dxa"/>
          </w:tcPr>
          <w:p>
            <w:pPr>
              <w:pStyle w:val="TableParagraph"/>
              <w:spacing w:line="242" w:lineRule="auto" w:before="1"/>
              <w:ind w:left="107" w:right="-15"/>
              <w:jc w:val="both"/>
              <w:rPr>
                <w:sz w:val="21"/>
              </w:rPr>
            </w:pPr>
            <w:r>
              <w:rPr>
                <w:spacing w:val="-10"/>
                <w:sz w:val="21"/>
              </w:rPr>
              <w:t>按单项计提坏账准</w:t>
            </w:r>
          </w:p>
          <w:p>
            <w:pPr>
              <w:pStyle w:val="TableParagraph"/>
              <w:spacing w:line="250" w:lineRule="exact" w:before="5"/>
              <w:ind w:left="107" w:right="-15"/>
              <w:rPr>
                <w:sz w:val="21"/>
              </w:rPr>
            </w:pPr>
            <w:r>
              <w:rPr>
                <w:spacing w:val="-10"/>
                <w:sz w:val="21"/>
              </w:rPr>
              <w:t>备</w:t>
            </w:r>
          </w:p>
        </w:tc>
        <w:tc>
          <w:tcPr>
            <w:tcW w:w="1121" w:type="dxa"/>
          </w:tcPr>
          <w:p>
            <w:pPr>
              <w:pStyle w:val="TableParagraph"/>
              <w:rPr>
                <w:rFonts w:ascii="Times New Roman"/>
                <w:sz w:val="20"/>
              </w:rPr>
            </w:pPr>
          </w:p>
        </w:tc>
        <w:tc>
          <w:tcPr>
            <w:tcW w:w="557" w:type="dxa"/>
          </w:tcPr>
          <w:p>
            <w:pPr>
              <w:pStyle w:val="TableParagraph"/>
              <w:rPr>
                <w:rFonts w:ascii="Times New Roman"/>
                <w:sz w:val="20"/>
              </w:rPr>
            </w:pPr>
          </w:p>
        </w:tc>
        <w:tc>
          <w:tcPr>
            <w:tcW w:w="1009"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c>
          <w:tcPr>
            <w:tcW w:w="1121" w:type="dxa"/>
          </w:tcPr>
          <w:p>
            <w:pPr>
              <w:pStyle w:val="TableParagraph"/>
              <w:rPr>
                <w:rFonts w:ascii="Times New Roman"/>
                <w:sz w:val="20"/>
              </w:rPr>
            </w:pPr>
          </w:p>
        </w:tc>
        <w:tc>
          <w:tcPr>
            <w:tcW w:w="554" w:type="dxa"/>
          </w:tcPr>
          <w:p>
            <w:pPr>
              <w:pStyle w:val="TableParagraph"/>
              <w:rPr>
                <w:rFonts w:ascii="Times New Roman"/>
                <w:sz w:val="20"/>
              </w:rPr>
            </w:pPr>
          </w:p>
        </w:tc>
        <w:tc>
          <w:tcPr>
            <w:tcW w:w="1008"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r>
      <w:tr>
        <w:trPr>
          <w:trHeight w:val="273" w:hRule="atLeast"/>
        </w:trPr>
        <w:tc>
          <w:tcPr>
            <w:tcW w:w="8825" w:type="dxa"/>
            <w:gridSpan w:val="11"/>
          </w:tcPr>
          <w:p>
            <w:pPr>
              <w:pStyle w:val="TableParagraph"/>
              <w:spacing w:line="252" w:lineRule="exact" w:before="1"/>
              <w:ind w:left="107"/>
              <w:rPr>
                <w:sz w:val="21"/>
              </w:rPr>
            </w:pPr>
            <w:r>
              <w:rPr>
                <w:spacing w:val="-4"/>
                <w:sz w:val="21"/>
              </w:rPr>
              <w:t>其中：</w:t>
            </w:r>
          </w:p>
        </w:tc>
      </w:tr>
      <w:tr>
        <w:trPr>
          <w:trHeight w:val="270" w:hRule="atLeast"/>
        </w:trPr>
        <w:tc>
          <w:tcPr>
            <w:tcW w:w="329" w:type="dxa"/>
          </w:tcPr>
          <w:p>
            <w:pPr>
              <w:pStyle w:val="TableParagraph"/>
              <w:rPr>
                <w:rFonts w:ascii="Times New Roman"/>
                <w:sz w:val="20"/>
              </w:rPr>
            </w:pPr>
          </w:p>
        </w:tc>
        <w:tc>
          <w:tcPr>
            <w:tcW w:w="1121" w:type="dxa"/>
          </w:tcPr>
          <w:p>
            <w:pPr>
              <w:pStyle w:val="TableParagraph"/>
              <w:rPr>
                <w:rFonts w:ascii="Times New Roman"/>
                <w:sz w:val="20"/>
              </w:rPr>
            </w:pPr>
          </w:p>
        </w:tc>
        <w:tc>
          <w:tcPr>
            <w:tcW w:w="557" w:type="dxa"/>
          </w:tcPr>
          <w:p>
            <w:pPr>
              <w:pStyle w:val="TableParagraph"/>
              <w:rPr>
                <w:rFonts w:ascii="Times New Roman"/>
                <w:sz w:val="20"/>
              </w:rPr>
            </w:pPr>
          </w:p>
        </w:tc>
        <w:tc>
          <w:tcPr>
            <w:tcW w:w="1009"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c>
          <w:tcPr>
            <w:tcW w:w="1121" w:type="dxa"/>
          </w:tcPr>
          <w:p>
            <w:pPr>
              <w:pStyle w:val="TableParagraph"/>
              <w:rPr>
                <w:rFonts w:ascii="Times New Roman"/>
                <w:sz w:val="20"/>
              </w:rPr>
            </w:pPr>
          </w:p>
        </w:tc>
        <w:tc>
          <w:tcPr>
            <w:tcW w:w="554" w:type="dxa"/>
          </w:tcPr>
          <w:p>
            <w:pPr>
              <w:pStyle w:val="TableParagraph"/>
              <w:rPr>
                <w:rFonts w:ascii="Times New Roman"/>
                <w:sz w:val="20"/>
              </w:rPr>
            </w:pPr>
          </w:p>
        </w:tc>
        <w:tc>
          <w:tcPr>
            <w:tcW w:w="1008"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r>
      <w:tr>
        <w:trPr>
          <w:trHeight w:val="273" w:hRule="atLeast"/>
        </w:trPr>
        <w:tc>
          <w:tcPr>
            <w:tcW w:w="329" w:type="dxa"/>
          </w:tcPr>
          <w:p>
            <w:pPr>
              <w:pStyle w:val="TableParagraph"/>
              <w:rPr>
                <w:rFonts w:ascii="Times New Roman"/>
                <w:sz w:val="20"/>
              </w:rPr>
            </w:pPr>
          </w:p>
        </w:tc>
        <w:tc>
          <w:tcPr>
            <w:tcW w:w="1121" w:type="dxa"/>
          </w:tcPr>
          <w:p>
            <w:pPr>
              <w:pStyle w:val="TableParagraph"/>
              <w:rPr>
                <w:rFonts w:ascii="Times New Roman"/>
                <w:sz w:val="20"/>
              </w:rPr>
            </w:pPr>
          </w:p>
        </w:tc>
        <w:tc>
          <w:tcPr>
            <w:tcW w:w="557" w:type="dxa"/>
          </w:tcPr>
          <w:p>
            <w:pPr>
              <w:pStyle w:val="TableParagraph"/>
              <w:rPr>
                <w:rFonts w:ascii="Times New Roman"/>
                <w:sz w:val="20"/>
              </w:rPr>
            </w:pPr>
          </w:p>
        </w:tc>
        <w:tc>
          <w:tcPr>
            <w:tcW w:w="1009"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c>
          <w:tcPr>
            <w:tcW w:w="1121" w:type="dxa"/>
          </w:tcPr>
          <w:p>
            <w:pPr>
              <w:pStyle w:val="TableParagraph"/>
              <w:rPr>
                <w:rFonts w:ascii="Times New Roman"/>
                <w:sz w:val="20"/>
              </w:rPr>
            </w:pPr>
          </w:p>
        </w:tc>
        <w:tc>
          <w:tcPr>
            <w:tcW w:w="554" w:type="dxa"/>
          </w:tcPr>
          <w:p>
            <w:pPr>
              <w:pStyle w:val="TableParagraph"/>
              <w:rPr>
                <w:rFonts w:ascii="Times New Roman"/>
                <w:sz w:val="20"/>
              </w:rPr>
            </w:pPr>
          </w:p>
        </w:tc>
        <w:tc>
          <w:tcPr>
            <w:tcW w:w="1008"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r>
      <w:tr>
        <w:trPr>
          <w:trHeight w:val="2453" w:hRule="atLeast"/>
        </w:trPr>
        <w:tc>
          <w:tcPr>
            <w:tcW w:w="329" w:type="dxa"/>
          </w:tcPr>
          <w:p>
            <w:pPr>
              <w:pStyle w:val="TableParagraph"/>
              <w:spacing w:line="242" w:lineRule="auto" w:before="1"/>
              <w:ind w:left="107" w:right="-15"/>
              <w:jc w:val="both"/>
              <w:rPr>
                <w:sz w:val="21"/>
              </w:rPr>
            </w:pPr>
            <w:r>
              <w:rPr>
                <w:spacing w:val="-10"/>
                <w:sz w:val="21"/>
              </w:rPr>
              <w:t>按组合计提坏账</w:t>
            </w:r>
          </w:p>
          <w:p>
            <w:pPr>
              <w:pStyle w:val="TableParagraph"/>
              <w:spacing w:line="270" w:lineRule="atLeast"/>
              <w:ind w:left="107" w:right="-15"/>
              <w:rPr>
                <w:sz w:val="21"/>
              </w:rPr>
            </w:pPr>
            <w:r>
              <w:rPr>
                <w:spacing w:val="-10"/>
                <w:sz w:val="21"/>
              </w:rPr>
              <w:t>准备</w:t>
            </w:r>
          </w:p>
        </w:tc>
        <w:tc>
          <w:tcPr>
            <w:tcW w:w="1121" w:type="dxa"/>
          </w:tcPr>
          <w:p>
            <w:pPr>
              <w:pStyle w:val="TableParagraph"/>
              <w:spacing w:before="1"/>
              <w:ind w:left="172"/>
              <w:rPr>
                <w:sz w:val="21"/>
              </w:rPr>
            </w:pPr>
            <w:r>
              <w:rPr>
                <w:spacing w:val="-2"/>
                <w:sz w:val="21"/>
              </w:rPr>
              <w:t>2,527,20</w:t>
            </w:r>
          </w:p>
          <w:p>
            <w:pPr>
              <w:pStyle w:val="TableParagraph"/>
              <w:spacing w:before="4"/>
              <w:ind w:left="172"/>
              <w:rPr>
                <w:sz w:val="21"/>
              </w:rPr>
            </w:pPr>
            <w:r>
              <w:rPr>
                <w:spacing w:val="-2"/>
                <w:sz w:val="21"/>
              </w:rPr>
              <w:t>3,785.00</w:t>
            </w:r>
          </w:p>
        </w:tc>
        <w:tc>
          <w:tcPr>
            <w:tcW w:w="557" w:type="dxa"/>
          </w:tcPr>
          <w:p>
            <w:pPr>
              <w:pStyle w:val="TableParagraph"/>
              <w:spacing w:before="1"/>
              <w:ind w:left="131"/>
              <w:rPr>
                <w:sz w:val="21"/>
              </w:rPr>
            </w:pPr>
            <w:r>
              <w:rPr>
                <w:spacing w:val="-5"/>
                <w:sz w:val="21"/>
              </w:rPr>
              <w:t>100</w:t>
            </w:r>
          </w:p>
          <w:p>
            <w:pPr>
              <w:pStyle w:val="TableParagraph"/>
              <w:spacing w:before="4"/>
              <w:ind w:left="131"/>
              <w:rPr>
                <w:sz w:val="21"/>
              </w:rPr>
            </w:pPr>
            <w:r>
              <w:rPr>
                <w:spacing w:val="-5"/>
                <w:sz w:val="21"/>
              </w:rPr>
              <w:t>.00</w:t>
            </w:r>
          </w:p>
        </w:tc>
        <w:tc>
          <w:tcPr>
            <w:tcW w:w="1009" w:type="dxa"/>
          </w:tcPr>
          <w:p>
            <w:pPr>
              <w:pStyle w:val="TableParagraph"/>
              <w:spacing w:before="1"/>
              <w:ind w:left="162"/>
              <w:rPr>
                <w:sz w:val="21"/>
              </w:rPr>
            </w:pPr>
            <w:r>
              <w:rPr>
                <w:spacing w:val="-2"/>
                <w:sz w:val="21"/>
              </w:rPr>
              <w:t>191,400</w:t>
            </w:r>
          </w:p>
          <w:p>
            <w:pPr>
              <w:pStyle w:val="TableParagraph"/>
              <w:spacing w:before="4"/>
              <w:ind w:left="162"/>
              <w:rPr>
                <w:sz w:val="21"/>
              </w:rPr>
            </w:pPr>
            <w:r>
              <w:rPr>
                <w:spacing w:val="-2"/>
                <w:sz w:val="21"/>
              </w:rPr>
              <w:t>,898.41</w:t>
            </w:r>
          </w:p>
        </w:tc>
        <w:tc>
          <w:tcPr>
            <w:tcW w:w="442" w:type="dxa"/>
          </w:tcPr>
          <w:p>
            <w:pPr>
              <w:pStyle w:val="TableParagraph"/>
              <w:spacing w:before="1"/>
              <w:ind w:left="118"/>
              <w:rPr>
                <w:sz w:val="21"/>
              </w:rPr>
            </w:pPr>
            <w:r>
              <w:rPr>
                <w:spacing w:val="-5"/>
                <w:sz w:val="21"/>
              </w:rPr>
              <w:t>7.</w:t>
            </w:r>
          </w:p>
          <w:p>
            <w:pPr>
              <w:pStyle w:val="TableParagraph"/>
              <w:spacing w:before="4"/>
              <w:ind w:left="118"/>
              <w:rPr>
                <w:sz w:val="21"/>
              </w:rPr>
            </w:pPr>
            <w:r>
              <w:rPr>
                <w:spacing w:val="-5"/>
                <w:sz w:val="21"/>
              </w:rPr>
              <w:t>57</w:t>
            </w:r>
          </w:p>
        </w:tc>
        <w:tc>
          <w:tcPr>
            <w:tcW w:w="1121" w:type="dxa"/>
          </w:tcPr>
          <w:p>
            <w:pPr>
              <w:pStyle w:val="TableParagraph"/>
              <w:spacing w:before="1"/>
              <w:ind w:left="168"/>
              <w:rPr>
                <w:sz w:val="21"/>
              </w:rPr>
            </w:pPr>
            <w:r>
              <w:rPr>
                <w:spacing w:val="-2"/>
                <w:sz w:val="21"/>
              </w:rPr>
              <w:t>2,335,80</w:t>
            </w:r>
          </w:p>
          <w:p>
            <w:pPr>
              <w:pStyle w:val="TableParagraph"/>
              <w:spacing w:before="4"/>
              <w:ind w:left="168"/>
              <w:rPr>
                <w:sz w:val="21"/>
              </w:rPr>
            </w:pPr>
            <w:r>
              <w:rPr>
                <w:spacing w:val="-2"/>
                <w:sz w:val="21"/>
              </w:rPr>
              <w:t>2,886.59</w:t>
            </w:r>
          </w:p>
        </w:tc>
        <w:tc>
          <w:tcPr>
            <w:tcW w:w="1121" w:type="dxa"/>
          </w:tcPr>
          <w:p>
            <w:pPr>
              <w:pStyle w:val="TableParagraph"/>
              <w:spacing w:before="1"/>
              <w:ind w:left="168"/>
              <w:rPr>
                <w:sz w:val="21"/>
              </w:rPr>
            </w:pPr>
            <w:r>
              <w:rPr>
                <w:spacing w:val="-2"/>
                <w:sz w:val="21"/>
              </w:rPr>
              <w:t>2,613,11</w:t>
            </w:r>
          </w:p>
          <w:p>
            <w:pPr>
              <w:pStyle w:val="TableParagraph"/>
              <w:spacing w:before="4"/>
              <w:ind w:left="168"/>
              <w:rPr>
                <w:sz w:val="21"/>
              </w:rPr>
            </w:pPr>
            <w:r>
              <w:rPr>
                <w:spacing w:val="-2"/>
                <w:sz w:val="21"/>
              </w:rPr>
              <w:t>8,909.96</w:t>
            </w:r>
          </w:p>
        </w:tc>
        <w:tc>
          <w:tcPr>
            <w:tcW w:w="554" w:type="dxa"/>
          </w:tcPr>
          <w:p>
            <w:pPr>
              <w:pStyle w:val="TableParagraph"/>
              <w:spacing w:before="1"/>
              <w:ind w:left="130"/>
              <w:rPr>
                <w:sz w:val="21"/>
              </w:rPr>
            </w:pPr>
            <w:r>
              <w:rPr>
                <w:spacing w:val="-5"/>
                <w:sz w:val="21"/>
              </w:rPr>
              <w:t>100</w:t>
            </w:r>
          </w:p>
          <w:p>
            <w:pPr>
              <w:pStyle w:val="TableParagraph"/>
              <w:spacing w:before="4"/>
              <w:ind w:left="130"/>
              <w:rPr>
                <w:sz w:val="21"/>
              </w:rPr>
            </w:pPr>
            <w:r>
              <w:rPr>
                <w:spacing w:val="-5"/>
                <w:sz w:val="21"/>
              </w:rPr>
              <w:t>.00</w:t>
            </w:r>
          </w:p>
        </w:tc>
        <w:tc>
          <w:tcPr>
            <w:tcW w:w="1008" w:type="dxa"/>
          </w:tcPr>
          <w:p>
            <w:pPr>
              <w:pStyle w:val="TableParagraph"/>
              <w:spacing w:before="1"/>
              <w:ind w:left="164"/>
              <w:rPr>
                <w:sz w:val="21"/>
              </w:rPr>
            </w:pPr>
            <w:r>
              <w:rPr>
                <w:spacing w:val="-2"/>
                <w:sz w:val="21"/>
              </w:rPr>
              <w:t>166,389</w:t>
            </w:r>
          </w:p>
          <w:p>
            <w:pPr>
              <w:pStyle w:val="TableParagraph"/>
              <w:spacing w:before="4"/>
              <w:ind w:left="164"/>
              <w:rPr>
                <w:sz w:val="21"/>
              </w:rPr>
            </w:pPr>
            <w:r>
              <w:rPr>
                <w:spacing w:val="-2"/>
                <w:sz w:val="21"/>
              </w:rPr>
              <w:t>,813.06</w:t>
            </w:r>
          </w:p>
        </w:tc>
        <w:tc>
          <w:tcPr>
            <w:tcW w:w="442" w:type="dxa"/>
          </w:tcPr>
          <w:p>
            <w:pPr>
              <w:pStyle w:val="TableParagraph"/>
              <w:spacing w:before="1"/>
              <w:ind w:left="121"/>
              <w:rPr>
                <w:sz w:val="21"/>
              </w:rPr>
            </w:pPr>
            <w:r>
              <w:rPr>
                <w:spacing w:val="-5"/>
                <w:sz w:val="21"/>
              </w:rPr>
              <w:t>6.</w:t>
            </w:r>
          </w:p>
          <w:p>
            <w:pPr>
              <w:pStyle w:val="TableParagraph"/>
              <w:spacing w:before="4"/>
              <w:ind w:left="121"/>
              <w:rPr>
                <w:sz w:val="21"/>
              </w:rPr>
            </w:pPr>
            <w:r>
              <w:rPr>
                <w:spacing w:val="-5"/>
                <w:sz w:val="21"/>
              </w:rPr>
              <w:t>37</w:t>
            </w:r>
          </w:p>
        </w:tc>
        <w:tc>
          <w:tcPr>
            <w:tcW w:w="1121" w:type="dxa"/>
          </w:tcPr>
          <w:p>
            <w:pPr>
              <w:pStyle w:val="TableParagraph"/>
              <w:spacing w:before="1"/>
              <w:ind w:left="171"/>
              <w:rPr>
                <w:sz w:val="21"/>
              </w:rPr>
            </w:pPr>
            <w:r>
              <w:rPr>
                <w:spacing w:val="-2"/>
                <w:sz w:val="21"/>
              </w:rPr>
              <w:t>2,446,72</w:t>
            </w:r>
          </w:p>
          <w:p>
            <w:pPr>
              <w:pStyle w:val="TableParagraph"/>
              <w:spacing w:before="4"/>
              <w:ind w:left="171"/>
              <w:rPr>
                <w:sz w:val="21"/>
              </w:rPr>
            </w:pPr>
            <w:r>
              <w:rPr>
                <w:spacing w:val="-2"/>
                <w:sz w:val="21"/>
              </w:rPr>
              <w:t>9,096.90</w:t>
            </w:r>
          </w:p>
        </w:tc>
      </w:tr>
      <w:tr>
        <w:trPr>
          <w:trHeight w:val="270" w:hRule="atLeast"/>
        </w:trPr>
        <w:tc>
          <w:tcPr>
            <w:tcW w:w="8825" w:type="dxa"/>
            <w:gridSpan w:val="11"/>
          </w:tcPr>
          <w:p>
            <w:pPr>
              <w:pStyle w:val="TableParagraph"/>
              <w:spacing w:line="250" w:lineRule="exact" w:before="1"/>
              <w:ind w:left="107"/>
              <w:rPr>
                <w:sz w:val="21"/>
              </w:rPr>
            </w:pPr>
            <w:r>
              <w:rPr>
                <w:spacing w:val="-4"/>
                <w:sz w:val="21"/>
              </w:rPr>
              <w:t>其中：</w:t>
            </w:r>
          </w:p>
        </w:tc>
      </w:tr>
    </w:tbl>
    <w:p>
      <w:pPr>
        <w:spacing w:after="0" w:line="250" w:lineRule="exact"/>
        <w:rPr>
          <w:sz w:val="21"/>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1121"/>
        <w:gridCol w:w="557"/>
        <w:gridCol w:w="1009"/>
        <w:gridCol w:w="442"/>
        <w:gridCol w:w="1121"/>
        <w:gridCol w:w="1121"/>
        <w:gridCol w:w="554"/>
        <w:gridCol w:w="1008"/>
        <w:gridCol w:w="442"/>
        <w:gridCol w:w="1121"/>
      </w:tblGrid>
      <w:tr>
        <w:trPr>
          <w:trHeight w:val="2450" w:hRule="atLeast"/>
        </w:trPr>
        <w:tc>
          <w:tcPr>
            <w:tcW w:w="329" w:type="dxa"/>
          </w:tcPr>
          <w:p>
            <w:pPr>
              <w:pStyle w:val="TableParagraph"/>
              <w:spacing w:line="242" w:lineRule="auto" w:before="1"/>
              <w:ind w:left="107" w:right="-15"/>
              <w:jc w:val="both"/>
              <w:rPr>
                <w:sz w:val="21"/>
              </w:rPr>
            </w:pPr>
            <w:r>
              <w:rPr>
                <w:spacing w:val="-10"/>
                <w:sz w:val="21"/>
              </w:rPr>
              <w:t>按组合计提坏账</w:t>
            </w:r>
          </w:p>
          <w:p>
            <w:pPr>
              <w:pStyle w:val="TableParagraph"/>
              <w:spacing w:line="270" w:lineRule="atLeast"/>
              <w:ind w:left="107" w:right="-15"/>
              <w:rPr>
                <w:sz w:val="21"/>
              </w:rPr>
            </w:pPr>
            <w:r>
              <w:rPr>
                <w:spacing w:val="-10"/>
                <w:sz w:val="21"/>
              </w:rPr>
              <w:t>准备</w:t>
            </w:r>
          </w:p>
        </w:tc>
        <w:tc>
          <w:tcPr>
            <w:tcW w:w="1121" w:type="dxa"/>
          </w:tcPr>
          <w:p>
            <w:pPr>
              <w:pStyle w:val="TableParagraph"/>
              <w:spacing w:before="1"/>
              <w:ind w:left="172"/>
              <w:rPr>
                <w:sz w:val="21"/>
              </w:rPr>
            </w:pPr>
            <w:r>
              <w:rPr>
                <w:spacing w:val="-2"/>
                <w:sz w:val="21"/>
              </w:rPr>
              <w:t>2,527,20</w:t>
            </w:r>
          </w:p>
          <w:p>
            <w:pPr>
              <w:pStyle w:val="TableParagraph"/>
              <w:spacing w:before="5"/>
              <w:ind w:left="172"/>
              <w:rPr>
                <w:sz w:val="21"/>
              </w:rPr>
            </w:pPr>
            <w:r>
              <w:rPr>
                <w:spacing w:val="-2"/>
                <w:sz w:val="21"/>
              </w:rPr>
              <w:t>3,785.00</w:t>
            </w:r>
          </w:p>
        </w:tc>
        <w:tc>
          <w:tcPr>
            <w:tcW w:w="557" w:type="dxa"/>
          </w:tcPr>
          <w:p>
            <w:pPr>
              <w:pStyle w:val="TableParagraph"/>
              <w:spacing w:before="1"/>
              <w:ind w:left="131"/>
              <w:rPr>
                <w:sz w:val="21"/>
              </w:rPr>
            </w:pPr>
            <w:r>
              <w:rPr>
                <w:spacing w:val="-5"/>
                <w:sz w:val="21"/>
              </w:rPr>
              <w:t>100</w:t>
            </w:r>
          </w:p>
          <w:p>
            <w:pPr>
              <w:pStyle w:val="TableParagraph"/>
              <w:spacing w:before="5"/>
              <w:ind w:left="131"/>
              <w:rPr>
                <w:sz w:val="21"/>
              </w:rPr>
            </w:pPr>
            <w:r>
              <w:rPr>
                <w:spacing w:val="-5"/>
                <w:sz w:val="21"/>
              </w:rPr>
              <w:t>.00</w:t>
            </w:r>
          </w:p>
        </w:tc>
        <w:tc>
          <w:tcPr>
            <w:tcW w:w="1009" w:type="dxa"/>
          </w:tcPr>
          <w:p>
            <w:pPr>
              <w:pStyle w:val="TableParagraph"/>
              <w:spacing w:before="1"/>
              <w:ind w:left="162"/>
              <w:rPr>
                <w:sz w:val="21"/>
              </w:rPr>
            </w:pPr>
            <w:r>
              <w:rPr>
                <w:spacing w:val="-2"/>
                <w:sz w:val="21"/>
              </w:rPr>
              <w:t>191,400</w:t>
            </w:r>
          </w:p>
          <w:p>
            <w:pPr>
              <w:pStyle w:val="TableParagraph"/>
              <w:spacing w:before="5"/>
              <w:ind w:left="162"/>
              <w:rPr>
                <w:sz w:val="21"/>
              </w:rPr>
            </w:pPr>
            <w:r>
              <w:rPr>
                <w:spacing w:val="-2"/>
                <w:sz w:val="21"/>
              </w:rPr>
              <w:t>,898.41</w:t>
            </w:r>
          </w:p>
        </w:tc>
        <w:tc>
          <w:tcPr>
            <w:tcW w:w="442" w:type="dxa"/>
          </w:tcPr>
          <w:p>
            <w:pPr>
              <w:pStyle w:val="TableParagraph"/>
              <w:spacing w:before="1"/>
              <w:ind w:left="118"/>
              <w:rPr>
                <w:sz w:val="21"/>
              </w:rPr>
            </w:pPr>
            <w:r>
              <w:rPr>
                <w:spacing w:val="-5"/>
                <w:sz w:val="21"/>
              </w:rPr>
              <w:t>7.</w:t>
            </w:r>
          </w:p>
          <w:p>
            <w:pPr>
              <w:pStyle w:val="TableParagraph"/>
              <w:spacing w:before="5"/>
              <w:ind w:left="118"/>
              <w:rPr>
                <w:sz w:val="21"/>
              </w:rPr>
            </w:pPr>
            <w:r>
              <w:rPr>
                <w:spacing w:val="-5"/>
                <w:sz w:val="21"/>
              </w:rPr>
              <w:t>57</w:t>
            </w:r>
          </w:p>
        </w:tc>
        <w:tc>
          <w:tcPr>
            <w:tcW w:w="1121" w:type="dxa"/>
          </w:tcPr>
          <w:p>
            <w:pPr>
              <w:pStyle w:val="TableParagraph"/>
              <w:spacing w:before="1"/>
              <w:ind w:left="168"/>
              <w:rPr>
                <w:sz w:val="21"/>
              </w:rPr>
            </w:pPr>
            <w:r>
              <w:rPr>
                <w:spacing w:val="-2"/>
                <w:sz w:val="21"/>
              </w:rPr>
              <w:t>2,335,80</w:t>
            </w:r>
          </w:p>
          <w:p>
            <w:pPr>
              <w:pStyle w:val="TableParagraph"/>
              <w:spacing w:before="5"/>
              <w:ind w:left="168"/>
              <w:rPr>
                <w:sz w:val="21"/>
              </w:rPr>
            </w:pPr>
            <w:r>
              <w:rPr>
                <w:spacing w:val="-2"/>
                <w:sz w:val="21"/>
              </w:rPr>
              <w:t>2,886.59</w:t>
            </w:r>
          </w:p>
        </w:tc>
        <w:tc>
          <w:tcPr>
            <w:tcW w:w="1121" w:type="dxa"/>
          </w:tcPr>
          <w:p>
            <w:pPr>
              <w:pStyle w:val="TableParagraph"/>
              <w:spacing w:before="1"/>
              <w:ind w:left="168"/>
              <w:rPr>
                <w:sz w:val="21"/>
              </w:rPr>
            </w:pPr>
            <w:r>
              <w:rPr>
                <w:spacing w:val="-2"/>
                <w:sz w:val="21"/>
              </w:rPr>
              <w:t>2,613,11</w:t>
            </w:r>
          </w:p>
          <w:p>
            <w:pPr>
              <w:pStyle w:val="TableParagraph"/>
              <w:spacing w:before="5"/>
              <w:ind w:left="168"/>
              <w:rPr>
                <w:sz w:val="21"/>
              </w:rPr>
            </w:pPr>
            <w:r>
              <w:rPr>
                <w:spacing w:val="-2"/>
                <w:sz w:val="21"/>
              </w:rPr>
              <w:t>8,909.96</w:t>
            </w:r>
          </w:p>
        </w:tc>
        <w:tc>
          <w:tcPr>
            <w:tcW w:w="554" w:type="dxa"/>
          </w:tcPr>
          <w:p>
            <w:pPr>
              <w:pStyle w:val="TableParagraph"/>
              <w:spacing w:before="1"/>
              <w:ind w:left="130"/>
              <w:rPr>
                <w:sz w:val="21"/>
              </w:rPr>
            </w:pPr>
            <w:r>
              <w:rPr>
                <w:spacing w:val="-5"/>
                <w:sz w:val="21"/>
              </w:rPr>
              <w:t>100</w:t>
            </w:r>
          </w:p>
          <w:p>
            <w:pPr>
              <w:pStyle w:val="TableParagraph"/>
              <w:spacing w:before="5"/>
              <w:ind w:left="130"/>
              <w:rPr>
                <w:sz w:val="21"/>
              </w:rPr>
            </w:pPr>
            <w:r>
              <w:rPr>
                <w:spacing w:val="-5"/>
                <w:sz w:val="21"/>
              </w:rPr>
              <w:t>.00</w:t>
            </w:r>
          </w:p>
        </w:tc>
        <w:tc>
          <w:tcPr>
            <w:tcW w:w="1008" w:type="dxa"/>
          </w:tcPr>
          <w:p>
            <w:pPr>
              <w:pStyle w:val="TableParagraph"/>
              <w:spacing w:before="1"/>
              <w:ind w:left="164"/>
              <w:rPr>
                <w:sz w:val="21"/>
              </w:rPr>
            </w:pPr>
            <w:r>
              <w:rPr>
                <w:spacing w:val="-2"/>
                <w:sz w:val="21"/>
              </w:rPr>
              <w:t>166,389</w:t>
            </w:r>
          </w:p>
          <w:p>
            <w:pPr>
              <w:pStyle w:val="TableParagraph"/>
              <w:spacing w:before="5"/>
              <w:ind w:left="164"/>
              <w:rPr>
                <w:sz w:val="21"/>
              </w:rPr>
            </w:pPr>
            <w:r>
              <w:rPr>
                <w:spacing w:val="-2"/>
                <w:sz w:val="21"/>
              </w:rPr>
              <w:t>,813.06</w:t>
            </w:r>
          </w:p>
        </w:tc>
        <w:tc>
          <w:tcPr>
            <w:tcW w:w="442" w:type="dxa"/>
          </w:tcPr>
          <w:p>
            <w:pPr>
              <w:pStyle w:val="TableParagraph"/>
              <w:spacing w:before="1"/>
              <w:ind w:left="121"/>
              <w:rPr>
                <w:sz w:val="21"/>
              </w:rPr>
            </w:pPr>
            <w:r>
              <w:rPr>
                <w:spacing w:val="-5"/>
                <w:sz w:val="21"/>
              </w:rPr>
              <w:t>6.</w:t>
            </w:r>
          </w:p>
          <w:p>
            <w:pPr>
              <w:pStyle w:val="TableParagraph"/>
              <w:spacing w:before="5"/>
              <w:ind w:left="121"/>
              <w:rPr>
                <w:sz w:val="21"/>
              </w:rPr>
            </w:pPr>
            <w:r>
              <w:rPr>
                <w:spacing w:val="-5"/>
                <w:sz w:val="21"/>
              </w:rPr>
              <w:t>37</w:t>
            </w:r>
          </w:p>
        </w:tc>
        <w:tc>
          <w:tcPr>
            <w:tcW w:w="1121" w:type="dxa"/>
          </w:tcPr>
          <w:p>
            <w:pPr>
              <w:pStyle w:val="TableParagraph"/>
              <w:spacing w:before="1"/>
              <w:ind w:left="171"/>
              <w:rPr>
                <w:sz w:val="21"/>
              </w:rPr>
            </w:pPr>
            <w:r>
              <w:rPr>
                <w:spacing w:val="-2"/>
                <w:sz w:val="21"/>
              </w:rPr>
              <w:t>2,446,72</w:t>
            </w:r>
          </w:p>
          <w:p>
            <w:pPr>
              <w:pStyle w:val="TableParagraph"/>
              <w:spacing w:before="5"/>
              <w:ind w:left="171"/>
              <w:rPr>
                <w:sz w:val="21"/>
              </w:rPr>
            </w:pPr>
            <w:r>
              <w:rPr>
                <w:spacing w:val="-2"/>
                <w:sz w:val="21"/>
              </w:rPr>
              <w:t>9,096.90</w:t>
            </w:r>
          </w:p>
        </w:tc>
      </w:tr>
      <w:tr>
        <w:trPr>
          <w:trHeight w:val="273" w:hRule="atLeast"/>
        </w:trPr>
        <w:tc>
          <w:tcPr>
            <w:tcW w:w="329" w:type="dxa"/>
          </w:tcPr>
          <w:p>
            <w:pPr>
              <w:pStyle w:val="TableParagraph"/>
              <w:rPr>
                <w:rFonts w:ascii="Times New Roman"/>
                <w:sz w:val="20"/>
              </w:rPr>
            </w:pPr>
          </w:p>
        </w:tc>
        <w:tc>
          <w:tcPr>
            <w:tcW w:w="1121" w:type="dxa"/>
          </w:tcPr>
          <w:p>
            <w:pPr>
              <w:pStyle w:val="TableParagraph"/>
              <w:rPr>
                <w:rFonts w:ascii="Times New Roman"/>
                <w:sz w:val="20"/>
              </w:rPr>
            </w:pPr>
          </w:p>
        </w:tc>
        <w:tc>
          <w:tcPr>
            <w:tcW w:w="557" w:type="dxa"/>
          </w:tcPr>
          <w:p>
            <w:pPr>
              <w:pStyle w:val="TableParagraph"/>
              <w:rPr>
                <w:rFonts w:ascii="Times New Roman"/>
                <w:sz w:val="20"/>
              </w:rPr>
            </w:pPr>
          </w:p>
        </w:tc>
        <w:tc>
          <w:tcPr>
            <w:tcW w:w="1009"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c>
          <w:tcPr>
            <w:tcW w:w="1121" w:type="dxa"/>
          </w:tcPr>
          <w:p>
            <w:pPr>
              <w:pStyle w:val="TableParagraph"/>
              <w:rPr>
                <w:rFonts w:ascii="Times New Roman"/>
                <w:sz w:val="20"/>
              </w:rPr>
            </w:pPr>
          </w:p>
        </w:tc>
        <w:tc>
          <w:tcPr>
            <w:tcW w:w="554" w:type="dxa"/>
          </w:tcPr>
          <w:p>
            <w:pPr>
              <w:pStyle w:val="TableParagraph"/>
              <w:rPr>
                <w:rFonts w:ascii="Times New Roman"/>
                <w:sz w:val="20"/>
              </w:rPr>
            </w:pPr>
          </w:p>
        </w:tc>
        <w:tc>
          <w:tcPr>
            <w:tcW w:w="1008" w:type="dxa"/>
          </w:tcPr>
          <w:p>
            <w:pPr>
              <w:pStyle w:val="TableParagraph"/>
              <w:rPr>
                <w:rFonts w:ascii="Times New Roman"/>
                <w:sz w:val="20"/>
              </w:rPr>
            </w:pPr>
          </w:p>
        </w:tc>
        <w:tc>
          <w:tcPr>
            <w:tcW w:w="442" w:type="dxa"/>
          </w:tcPr>
          <w:p>
            <w:pPr>
              <w:pStyle w:val="TableParagraph"/>
              <w:rPr>
                <w:rFonts w:ascii="Times New Roman"/>
                <w:sz w:val="20"/>
              </w:rPr>
            </w:pPr>
          </w:p>
        </w:tc>
        <w:tc>
          <w:tcPr>
            <w:tcW w:w="1121" w:type="dxa"/>
          </w:tcPr>
          <w:p>
            <w:pPr>
              <w:pStyle w:val="TableParagraph"/>
              <w:rPr>
                <w:rFonts w:ascii="Times New Roman"/>
                <w:sz w:val="20"/>
              </w:rPr>
            </w:pPr>
          </w:p>
        </w:tc>
      </w:tr>
      <w:tr>
        <w:trPr>
          <w:trHeight w:val="544" w:hRule="atLeast"/>
        </w:trPr>
        <w:tc>
          <w:tcPr>
            <w:tcW w:w="329" w:type="dxa"/>
          </w:tcPr>
          <w:p>
            <w:pPr>
              <w:pStyle w:val="TableParagraph"/>
              <w:spacing w:before="1"/>
              <w:ind w:left="107" w:right="-15"/>
              <w:rPr>
                <w:sz w:val="21"/>
              </w:rPr>
            </w:pPr>
            <w:r>
              <w:rPr>
                <w:spacing w:val="-10"/>
                <w:sz w:val="21"/>
              </w:rPr>
              <w:t>合</w:t>
            </w:r>
          </w:p>
          <w:p>
            <w:pPr>
              <w:pStyle w:val="TableParagraph"/>
              <w:spacing w:line="250" w:lineRule="exact" w:before="4"/>
              <w:ind w:left="107" w:right="-15"/>
              <w:rPr>
                <w:sz w:val="21"/>
              </w:rPr>
            </w:pPr>
            <w:r>
              <w:rPr>
                <w:spacing w:val="-10"/>
                <w:sz w:val="21"/>
              </w:rPr>
              <w:t>计</w:t>
            </w:r>
          </w:p>
        </w:tc>
        <w:tc>
          <w:tcPr>
            <w:tcW w:w="1121" w:type="dxa"/>
          </w:tcPr>
          <w:p>
            <w:pPr>
              <w:pStyle w:val="TableParagraph"/>
              <w:spacing w:before="1"/>
              <w:ind w:left="172"/>
              <w:rPr>
                <w:sz w:val="21"/>
              </w:rPr>
            </w:pPr>
            <w:r>
              <w:rPr>
                <w:spacing w:val="-2"/>
                <w:sz w:val="21"/>
              </w:rPr>
              <w:t>2,527,20</w:t>
            </w:r>
          </w:p>
          <w:p>
            <w:pPr>
              <w:pStyle w:val="TableParagraph"/>
              <w:spacing w:line="250" w:lineRule="exact" w:before="4"/>
              <w:ind w:left="172"/>
              <w:rPr>
                <w:sz w:val="21"/>
              </w:rPr>
            </w:pPr>
            <w:r>
              <w:rPr>
                <w:spacing w:val="-2"/>
                <w:sz w:val="21"/>
              </w:rPr>
              <w:t>3,785.00</w:t>
            </w:r>
          </w:p>
        </w:tc>
        <w:tc>
          <w:tcPr>
            <w:tcW w:w="557" w:type="dxa"/>
          </w:tcPr>
          <w:p>
            <w:pPr>
              <w:pStyle w:val="TableParagraph"/>
              <w:spacing w:before="1"/>
              <w:ind w:left="3"/>
              <w:jc w:val="center"/>
              <w:rPr>
                <w:sz w:val="21"/>
              </w:rPr>
            </w:pPr>
            <w:r>
              <w:rPr>
                <w:spacing w:val="-10"/>
                <w:sz w:val="21"/>
              </w:rPr>
              <w:t>/</w:t>
            </w:r>
          </w:p>
        </w:tc>
        <w:tc>
          <w:tcPr>
            <w:tcW w:w="1009" w:type="dxa"/>
          </w:tcPr>
          <w:p>
            <w:pPr>
              <w:pStyle w:val="TableParagraph"/>
              <w:spacing w:before="1"/>
              <w:ind w:left="162"/>
              <w:rPr>
                <w:sz w:val="21"/>
              </w:rPr>
            </w:pPr>
            <w:r>
              <w:rPr>
                <w:spacing w:val="-2"/>
                <w:sz w:val="21"/>
              </w:rPr>
              <w:t>191,400</w:t>
            </w:r>
          </w:p>
          <w:p>
            <w:pPr>
              <w:pStyle w:val="TableParagraph"/>
              <w:spacing w:line="250" w:lineRule="exact" w:before="4"/>
              <w:ind w:left="162"/>
              <w:rPr>
                <w:sz w:val="21"/>
              </w:rPr>
            </w:pPr>
            <w:r>
              <w:rPr>
                <w:spacing w:val="-2"/>
                <w:sz w:val="21"/>
              </w:rPr>
              <w:t>,898.41</w:t>
            </w:r>
          </w:p>
        </w:tc>
        <w:tc>
          <w:tcPr>
            <w:tcW w:w="442" w:type="dxa"/>
          </w:tcPr>
          <w:p>
            <w:pPr>
              <w:pStyle w:val="TableParagraph"/>
              <w:spacing w:before="1"/>
              <w:ind w:left="7" w:right="5"/>
              <w:jc w:val="center"/>
              <w:rPr>
                <w:sz w:val="21"/>
              </w:rPr>
            </w:pPr>
            <w:r>
              <w:rPr>
                <w:spacing w:val="-10"/>
                <w:sz w:val="21"/>
              </w:rPr>
              <w:t>/</w:t>
            </w:r>
          </w:p>
        </w:tc>
        <w:tc>
          <w:tcPr>
            <w:tcW w:w="1121" w:type="dxa"/>
          </w:tcPr>
          <w:p>
            <w:pPr>
              <w:pStyle w:val="TableParagraph"/>
              <w:spacing w:before="1"/>
              <w:ind w:left="168"/>
              <w:rPr>
                <w:sz w:val="21"/>
              </w:rPr>
            </w:pPr>
            <w:r>
              <w:rPr>
                <w:spacing w:val="-2"/>
                <w:sz w:val="21"/>
              </w:rPr>
              <w:t>2,335,80</w:t>
            </w:r>
          </w:p>
          <w:p>
            <w:pPr>
              <w:pStyle w:val="TableParagraph"/>
              <w:spacing w:line="250" w:lineRule="exact" w:before="4"/>
              <w:ind w:left="168"/>
              <w:rPr>
                <w:sz w:val="21"/>
              </w:rPr>
            </w:pPr>
            <w:r>
              <w:rPr>
                <w:spacing w:val="-2"/>
                <w:sz w:val="21"/>
              </w:rPr>
              <w:t>2,886.59</w:t>
            </w:r>
          </w:p>
        </w:tc>
        <w:tc>
          <w:tcPr>
            <w:tcW w:w="1121" w:type="dxa"/>
          </w:tcPr>
          <w:p>
            <w:pPr>
              <w:pStyle w:val="TableParagraph"/>
              <w:spacing w:before="1"/>
              <w:ind w:left="168"/>
              <w:rPr>
                <w:sz w:val="21"/>
              </w:rPr>
            </w:pPr>
            <w:r>
              <w:rPr>
                <w:spacing w:val="-2"/>
                <w:sz w:val="21"/>
              </w:rPr>
              <w:t>2,613,11</w:t>
            </w:r>
          </w:p>
          <w:p>
            <w:pPr>
              <w:pStyle w:val="TableParagraph"/>
              <w:spacing w:line="250" w:lineRule="exact" w:before="4"/>
              <w:ind w:left="168"/>
              <w:rPr>
                <w:sz w:val="21"/>
              </w:rPr>
            </w:pPr>
            <w:r>
              <w:rPr>
                <w:spacing w:val="-2"/>
                <w:sz w:val="21"/>
              </w:rPr>
              <w:t>8,909.96</w:t>
            </w:r>
          </w:p>
        </w:tc>
        <w:tc>
          <w:tcPr>
            <w:tcW w:w="554" w:type="dxa"/>
          </w:tcPr>
          <w:p>
            <w:pPr>
              <w:pStyle w:val="TableParagraph"/>
              <w:spacing w:before="1"/>
              <w:ind w:left="4"/>
              <w:jc w:val="center"/>
              <w:rPr>
                <w:sz w:val="21"/>
              </w:rPr>
            </w:pPr>
            <w:r>
              <w:rPr>
                <w:spacing w:val="-10"/>
                <w:sz w:val="21"/>
              </w:rPr>
              <w:t>/</w:t>
            </w:r>
          </w:p>
        </w:tc>
        <w:tc>
          <w:tcPr>
            <w:tcW w:w="1008" w:type="dxa"/>
          </w:tcPr>
          <w:p>
            <w:pPr>
              <w:pStyle w:val="TableParagraph"/>
              <w:spacing w:before="1"/>
              <w:ind w:left="164"/>
              <w:rPr>
                <w:sz w:val="21"/>
              </w:rPr>
            </w:pPr>
            <w:r>
              <w:rPr>
                <w:spacing w:val="-2"/>
                <w:sz w:val="21"/>
              </w:rPr>
              <w:t>166,389</w:t>
            </w:r>
          </w:p>
          <w:p>
            <w:pPr>
              <w:pStyle w:val="TableParagraph"/>
              <w:spacing w:line="250" w:lineRule="exact" w:before="4"/>
              <w:ind w:left="164"/>
              <w:rPr>
                <w:sz w:val="21"/>
              </w:rPr>
            </w:pPr>
            <w:r>
              <w:rPr>
                <w:spacing w:val="-2"/>
                <w:sz w:val="21"/>
              </w:rPr>
              <w:t>,813.06</w:t>
            </w:r>
          </w:p>
        </w:tc>
        <w:tc>
          <w:tcPr>
            <w:tcW w:w="442" w:type="dxa"/>
          </w:tcPr>
          <w:p>
            <w:pPr>
              <w:pStyle w:val="TableParagraph"/>
              <w:spacing w:before="1"/>
              <w:ind w:left="7"/>
              <w:jc w:val="center"/>
              <w:rPr>
                <w:sz w:val="21"/>
              </w:rPr>
            </w:pPr>
            <w:r>
              <w:rPr>
                <w:spacing w:val="-10"/>
                <w:sz w:val="21"/>
              </w:rPr>
              <w:t>/</w:t>
            </w:r>
          </w:p>
        </w:tc>
        <w:tc>
          <w:tcPr>
            <w:tcW w:w="1121" w:type="dxa"/>
          </w:tcPr>
          <w:p>
            <w:pPr>
              <w:pStyle w:val="TableParagraph"/>
              <w:spacing w:before="1"/>
              <w:ind w:left="171"/>
              <w:rPr>
                <w:sz w:val="21"/>
              </w:rPr>
            </w:pPr>
            <w:r>
              <w:rPr>
                <w:spacing w:val="-2"/>
                <w:sz w:val="21"/>
              </w:rPr>
              <w:t>2,446,72</w:t>
            </w:r>
          </w:p>
          <w:p>
            <w:pPr>
              <w:pStyle w:val="TableParagraph"/>
              <w:spacing w:line="250" w:lineRule="exact" w:before="4"/>
              <w:ind w:left="171"/>
              <w:rPr>
                <w:sz w:val="21"/>
              </w:rPr>
            </w:pPr>
            <w:r>
              <w:rPr>
                <w:spacing w:val="-2"/>
                <w:sz w:val="21"/>
              </w:rPr>
              <w:t>9,096.90</w:t>
            </w:r>
          </w:p>
        </w:tc>
      </w:tr>
    </w:tbl>
    <w:p>
      <w:pPr>
        <w:pStyle w:val="BodyText"/>
      </w:pPr>
    </w:p>
    <w:p>
      <w:pPr>
        <w:pStyle w:val="BodyText"/>
        <w:spacing w:before="130"/>
      </w:pPr>
    </w:p>
    <w:p>
      <w:pPr>
        <w:pStyle w:val="BodyText"/>
        <w:ind w:left="157"/>
      </w:pPr>
      <w:r>
        <w:rPr>
          <w:spacing w:val="-3"/>
        </w:rPr>
        <w:t>按单项计提坏账准备：</w:t>
      </w:r>
    </w:p>
    <w:p>
      <w:pPr>
        <w:pStyle w:val="BodyText"/>
        <w:spacing w:before="4"/>
        <w:ind w:left="157"/>
      </w:pPr>
      <w:r>
        <w:rPr>
          <w:spacing w:val="-3"/>
        </w:rPr>
        <w:t>□适用 √不适用</w:t>
      </w:r>
    </w:p>
    <w:p>
      <w:pPr>
        <w:pStyle w:val="BodyText"/>
      </w:pPr>
    </w:p>
    <w:p>
      <w:pPr>
        <w:pStyle w:val="BodyText"/>
        <w:spacing w:before="9"/>
      </w:pPr>
    </w:p>
    <w:p>
      <w:pPr>
        <w:pStyle w:val="BodyText"/>
        <w:ind w:left="157"/>
      </w:pPr>
      <w:r>
        <w:rPr>
          <w:spacing w:val="-3"/>
        </w:rPr>
        <w:t>按组合计提坏账准备：</w:t>
      </w:r>
    </w:p>
    <w:p>
      <w:pPr>
        <w:pStyle w:val="BodyText"/>
        <w:spacing w:before="5"/>
        <w:ind w:left="157"/>
      </w:pPr>
      <w:r>
        <w:rPr>
          <w:spacing w:val="-3"/>
        </w:rPr>
        <w:t>√适用 □不适用</w:t>
      </w:r>
    </w:p>
    <w:p>
      <w:pPr>
        <w:pStyle w:val="BodyText"/>
        <w:spacing w:before="2"/>
        <w:ind w:left="157"/>
      </w:pPr>
      <w:r>
        <w:rPr>
          <w:spacing w:val="-3"/>
        </w:rPr>
        <w:t>组合计提项目：按组合计提坏账准备</w:t>
      </w:r>
    </w:p>
    <w:p>
      <w:pPr>
        <w:pStyle w:val="BodyText"/>
        <w:spacing w:before="4"/>
        <w:ind w:left="6575"/>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2254"/>
        <w:gridCol w:w="2292"/>
        <w:gridCol w:w="2235"/>
      </w:tblGrid>
      <w:tr>
        <w:trPr>
          <w:trHeight w:val="273" w:hRule="atLeast"/>
        </w:trPr>
        <w:tc>
          <w:tcPr>
            <w:tcW w:w="2042" w:type="dxa"/>
            <w:vMerge w:val="restart"/>
          </w:tcPr>
          <w:p>
            <w:pPr>
              <w:pStyle w:val="TableParagraph"/>
              <w:spacing w:before="142"/>
              <w:ind w:left="12"/>
              <w:jc w:val="center"/>
              <w:rPr>
                <w:sz w:val="21"/>
              </w:rPr>
            </w:pPr>
            <w:r>
              <w:rPr>
                <w:spacing w:val="-5"/>
                <w:sz w:val="21"/>
              </w:rPr>
              <w:t>名称</w:t>
            </w:r>
          </w:p>
        </w:tc>
        <w:tc>
          <w:tcPr>
            <w:tcW w:w="6781" w:type="dxa"/>
            <w:gridSpan w:val="3"/>
          </w:tcPr>
          <w:p>
            <w:pPr>
              <w:pStyle w:val="TableParagraph"/>
              <w:spacing w:line="252" w:lineRule="exact" w:before="1"/>
              <w:ind w:left="10"/>
              <w:jc w:val="center"/>
              <w:rPr>
                <w:sz w:val="21"/>
              </w:rPr>
            </w:pPr>
            <w:r>
              <w:rPr>
                <w:spacing w:val="-4"/>
                <w:sz w:val="21"/>
              </w:rPr>
              <w:t>期末余额</w:t>
            </w:r>
          </w:p>
        </w:tc>
      </w:tr>
      <w:tr>
        <w:trPr>
          <w:trHeight w:val="270" w:hRule="atLeast"/>
        </w:trPr>
        <w:tc>
          <w:tcPr>
            <w:tcW w:w="2042" w:type="dxa"/>
            <w:vMerge/>
            <w:tcBorders>
              <w:top w:val="nil"/>
            </w:tcBorders>
          </w:tcPr>
          <w:p>
            <w:pPr>
              <w:rPr>
                <w:sz w:val="2"/>
                <w:szCs w:val="2"/>
              </w:rPr>
            </w:pPr>
          </w:p>
        </w:tc>
        <w:tc>
          <w:tcPr>
            <w:tcW w:w="2254" w:type="dxa"/>
          </w:tcPr>
          <w:p>
            <w:pPr>
              <w:pStyle w:val="TableParagraph"/>
              <w:spacing w:line="250" w:lineRule="exact" w:before="1"/>
              <w:ind w:left="706"/>
              <w:rPr>
                <w:sz w:val="21"/>
              </w:rPr>
            </w:pPr>
            <w:r>
              <w:rPr>
                <w:spacing w:val="-4"/>
                <w:sz w:val="21"/>
              </w:rPr>
              <w:t>应收账款</w:t>
            </w:r>
          </w:p>
        </w:tc>
        <w:tc>
          <w:tcPr>
            <w:tcW w:w="2292" w:type="dxa"/>
          </w:tcPr>
          <w:p>
            <w:pPr>
              <w:pStyle w:val="TableParagraph"/>
              <w:spacing w:line="250" w:lineRule="exact" w:before="1"/>
              <w:ind w:left="723"/>
              <w:rPr>
                <w:sz w:val="21"/>
              </w:rPr>
            </w:pPr>
            <w:r>
              <w:rPr>
                <w:spacing w:val="-4"/>
                <w:sz w:val="21"/>
              </w:rPr>
              <w:t>坏账准备</w:t>
            </w:r>
          </w:p>
        </w:tc>
        <w:tc>
          <w:tcPr>
            <w:tcW w:w="2235" w:type="dxa"/>
          </w:tcPr>
          <w:p>
            <w:pPr>
              <w:pStyle w:val="TableParagraph"/>
              <w:spacing w:line="250" w:lineRule="exact" w:before="1"/>
              <w:ind w:left="432"/>
              <w:rPr>
                <w:sz w:val="21"/>
              </w:rPr>
            </w:pPr>
            <w:r>
              <w:rPr>
                <w:spacing w:val="-2"/>
                <w:sz w:val="21"/>
              </w:rPr>
              <w:t>计提比例</w:t>
            </w:r>
            <w:r>
              <w:rPr>
                <w:spacing w:val="-5"/>
                <w:sz w:val="21"/>
              </w:rPr>
              <w:t>（%）</w:t>
            </w:r>
          </w:p>
        </w:tc>
      </w:tr>
      <w:tr>
        <w:trPr>
          <w:trHeight w:val="273" w:hRule="atLeast"/>
        </w:trPr>
        <w:tc>
          <w:tcPr>
            <w:tcW w:w="2042" w:type="dxa"/>
          </w:tcPr>
          <w:p>
            <w:pPr>
              <w:pStyle w:val="TableParagraph"/>
              <w:spacing w:line="250" w:lineRule="exact" w:before="3"/>
              <w:ind w:left="107"/>
              <w:rPr>
                <w:sz w:val="21"/>
              </w:rPr>
            </w:pPr>
            <w:r>
              <w:rPr>
                <w:spacing w:val="-2"/>
                <w:sz w:val="21"/>
              </w:rPr>
              <w:t>1</w:t>
            </w:r>
            <w:r>
              <w:rPr>
                <w:spacing w:val="-16"/>
                <w:sz w:val="21"/>
              </w:rPr>
              <w:t> 年以内</w:t>
            </w:r>
          </w:p>
        </w:tc>
        <w:tc>
          <w:tcPr>
            <w:tcW w:w="2254" w:type="dxa"/>
          </w:tcPr>
          <w:p>
            <w:pPr>
              <w:pStyle w:val="TableParagraph"/>
              <w:spacing w:line="250" w:lineRule="exact" w:before="3"/>
              <w:ind w:right="95"/>
              <w:jc w:val="right"/>
              <w:rPr>
                <w:sz w:val="21"/>
              </w:rPr>
            </w:pPr>
            <w:r>
              <w:rPr>
                <w:spacing w:val="-2"/>
                <w:sz w:val="21"/>
              </w:rPr>
              <w:t>1,950,628,893.90</w:t>
            </w:r>
          </w:p>
        </w:tc>
        <w:tc>
          <w:tcPr>
            <w:tcW w:w="2292" w:type="dxa"/>
          </w:tcPr>
          <w:p>
            <w:pPr>
              <w:pStyle w:val="TableParagraph"/>
              <w:spacing w:line="250" w:lineRule="exact" w:before="3"/>
              <w:ind w:right="95"/>
              <w:jc w:val="right"/>
              <w:rPr>
                <w:sz w:val="21"/>
              </w:rPr>
            </w:pPr>
            <w:r>
              <w:rPr>
                <w:spacing w:val="-2"/>
                <w:sz w:val="21"/>
              </w:rPr>
              <w:t>97,531,444.71</w:t>
            </w:r>
          </w:p>
        </w:tc>
        <w:tc>
          <w:tcPr>
            <w:tcW w:w="2235" w:type="dxa"/>
          </w:tcPr>
          <w:p>
            <w:pPr>
              <w:pStyle w:val="TableParagraph"/>
              <w:spacing w:line="250" w:lineRule="exact" w:before="3"/>
              <w:ind w:right="92"/>
              <w:jc w:val="right"/>
              <w:rPr>
                <w:sz w:val="21"/>
              </w:rPr>
            </w:pPr>
            <w:r>
              <w:rPr>
                <w:spacing w:val="-4"/>
                <w:sz w:val="21"/>
              </w:rPr>
              <w:t>5.00</w:t>
            </w:r>
          </w:p>
        </w:tc>
      </w:tr>
      <w:tr>
        <w:trPr>
          <w:trHeight w:val="273" w:hRule="atLeast"/>
        </w:trPr>
        <w:tc>
          <w:tcPr>
            <w:tcW w:w="2042" w:type="dxa"/>
          </w:tcPr>
          <w:p>
            <w:pPr>
              <w:pStyle w:val="TableParagraph"/>
              <w:spacing w:line="252" w:lineRule="exact" w:before="1"/>
              <w:ind w:left="107"/>
              <w:rPr>
                <w:sz w:val="21"/>
              </w:rPr>
            </w:pPr>
            <w:r>
              <w:rPr>
                <w:sz w:val="21"/>
              </w:rPr>
              <w:t>1-2</w:t>
            </w:r>
            <w:r>
              <w:rPr>
                <w:spacing w:val="-32"/>
                <w:sz w:val="21"/>
              </w:rPr>
              <w:t> 年</w:t>
            </w:r>
          </w:p>
        </w:tc>
        <w:tc>
          <w:tcPr>
            <w:tcW w:w="2254" w:type="dxa"/>
          </w:tcPr>
          <w:p>
            <w:pPr>
              <w:pStyle w:val="TableParagraph"/>
              <w:spacing w:line="252" w:lineRule="exact" w:before="1"/>
              <w:ind w:right="95"/>
              <w:jc w:val="right"/>
              <w:rPr>
                <w:sz w:val="21"/>
              </w:rPr>
            </w:pPr>
            <w:r>
              <w:rPr>
                <w:spacing w:val="-2"/>
                <w:sz w:val="21"/>
              </w:rPr>
              <w:t>504,896,928.45</w:t>
            </w:r>
          </w:p>
        </w:tc>
        <w:tc>
          <w:tcPr>
            <w:tcW w:w="2292" w:type="dxa"/>
          </w:tcPr>
          <w:p>
            <w:pPr>
              <w:pStyle w:val="TableParagraph"/>
              <w:spacing w:line="252" w:lineRule="exact" w:before="1"/>
              <w:ind w:right="95"/>
              <w:jc w:val="right"/>
              <w:rPr>
                <w:sz w:val="21"/>
              </w:rPr>
            </w:pPr>
            <w:r>
              <w:rPr>
                <w:spacing w:val="-2"/>
                <w:sz w:val="21"/>
              </w:rPr>
              <w:t>50,489,692.85</w:t>
            </w:r>
          </w:p>
        </w:tc>
        <w:tc>
          <w:tcPr>
            <w:tcW w:w="2235" w:type="dxa"/>
          </w:tcPr>
          <w:p>
            <w:pPr>
              <w:pStyle w:val="TableParagraph"/>
              <w:spacing w:line="252" w:lineRule="exact" w:before="1"/>
              <w:ind w:right="92"/>
              <w:jc w:val="right"/>
              <w:rPr>
                <w:sz w:val="21"/>
              </w:rPr>
            </w:pPr>
            <w:r>
              <w:rPr>
                <w:spacing w:val="-2"/>
                <w:sz w:val="21"/>
              </w:rPr>
              <w:t>10.00</w:t>
            </w:r>
          </w:p>
        </w:tc>
      </w:tr>
      <w:tr>
        <w:trPr>
          <w:trHeight w:val="271" w:hRule="atLeast"/>
        </w:trPr>
        <w:tc>
          <w:tcPr>
            <w:tcW w:w="2042" w:type="dxa"/>
          </w:tcPr>
          <w:p>
            <w:pPr>
              <w:pStyle w:val="TableParagraph"/>
              <w:spacing w:line="250" w:lineRule="exact" w:before="1"/>
              <w:ind w:left="107"/>
              <w:rPr>
                <w:sz w:val="21"/>
              </w:rPr>
            </w:pPr>
            <w:r>
              <w:rPr>
                <w:sz w:val="21"/>
              </w:rPr>
              <w:t>2-3</w:t>
            </w:r>
            <w:r>
              <w:rPr>
                <w:spacing w:val="-32"/>
                <w:sz w:val="21"/>
              </w:rPr>
              <w:t> 年</w:t>
            </w:r>
          </w:p>
        </w:tc>
        <w:tc>
          <w:tcPr>
            <w:tcW w:w="2254" w:type="dxa"/>
          </w:tcPr>
          <w:p>
            <w:pPr>
              <w:pStyle w:val="TableParagraph"/>
              <w:spacing w:line="250" w:lineRule="exact" w:before="1"/>
              <w:ind w:right="95"/>
              <w:jc w:val="right"/>
              <w:rPr>
                <w:sz w:val="21"/>
              </w:rPr>
            </w:pPr>
            <w:r>
              <w:rPr>
                <w:spacing w:val="-2"/>
                <w:sz w:val="21"/>
              </w:rPr>
              <w:t>35,696,624.52</w:t>
            </w:r>
          </w:p>
        </w:tc>
        <w:tc>
          <w:tcPr>
            <w:tcW w:w="2292" w:type="dxa"/>
          </w:tcPr>
          <w:p>
            <w:pPr>
              <w:pStyle w:val="TableParagraph"/>
              <w:spacing w:line="250" w:lineRule="exact" w:before="1"/>
              <w:ind w:right="95"/>
              <w:jc w:val="right"/>
              <w:rPr>
                <w:sz w:val="21"/>
              </w:rPr>
            </w:pPr>
            <w:r>
              <w:rPr>
                <w:spacing w:val="-2"/>
                <w:sz w:val="21"/>
              </w:rPr>
              <w:t>14,278,649.81</w:t>
            </w:r>
          </w:p>
        </w:tc>
        <w:tc>
          <w:tcPr>
            <w:tcW w:w="2235" w:type="dxa"/>
          </w:tcPr>
          <w:p>
            <w:pPr>
              <w:pStyle w:val="TableParagraph"/>
              <w:spacing w:line="250" w:lineRule="exact" w:before="1"/>
              <w:ind w:right="92"/>
              <w:jc w:val="right"/>
              <w:rPr>
                <w:sz w:val="21"/>
              </w:rPr>
            </w:pPr>
            <w:r>
              <w:rPr>
                <w:spacing w:val="-2"/>
                <w:sz w:val="21"/>
              </w:rPr>
              <w:t>40.00</w:t>
            </w:r>
          </w:p>
        </w:tc>
      </w:tr>
      <w:tr>
        <w:trPr>
          <w:trHeight w:val="273" w:hRule="atLeast"/>
        </w:trPr>
        <w:tc>
          <w:tcPr>
            <w:tcW w:w="2042" w:type="dxa"/>
          </w:tcPr>
          <w:p>
            <w:pPr>
              <w:pStyle w:val="TableParagraph"/>
              <w:spacing w:line="250" w:lineRule="exact" w:before="3"/>
              <w:ind w:left="107"/>
              <w:rPr>
                <w:sz w:val="21"/>
              </w:rPr>
            </w:pPr>
            <w:r>
              <w:rPr>
                <w:sz w:val="21"/>
              </w:rPr>
              <w:t>3-4</w:t>
            </w:r>
            <w:r>
              <w:rPr>
                <w:spacing w:val="-32"/>
                <w:sz w:val="21"/>
              </w:rPr>
              <w:t> 年</w:t>
            </w:r>
          </w:p>
        </w:tc>
        <w:tc>
          <w:tcPr>
            <w:tcW w:w="2254" w:type="dxa"/>
          </w:tcPr>
          <w:p>
            <w:pPr>
              <w:pStyle w:val="TableParagraph"/>
              <w:spacing w:line="250" w:lineRule="exact" w:before="3"/>
              <w:ind w:right="95"/>
              <w:jc w:val="right"/>
              <w:rPr>
                <w:sz w:val="21"/>
              </w:rPr>
            </w:pPr>
            <w:r>
              <w:rPr>
                <w:spacing w:val="-2"/>
                <w:sz w:val="21"/>
              </w:rPr>
              <w:t>33,731,350.56</w:t>
            </w:r>
          </w:p>
        </w:tc>
        <w:tc>
          <w:tcPr>
            <w:tcW w:w="2292" w:type="dxa"/>
          </w:tcPr>
          <w:p>
            <w:pPr>
              <w:pStyle w:val="TableParagraph"/>
              <w:spacing w:line="250" w:lineRule="exact" w:before="3"/>
              <w:ind w:right="95"/>
              <w:jc w:val="right"/>
              <w:rPr>
                <w:sz w:val="21"/>
              </w:rPr>
            </w:pPr>
            <w:r>
              <w:rPr>
                <w:spacing w:val="-2"/>
                <w:sz w:val="21"/>
              </w:rPr>
              <w:t>26,985,080.45</w:t>
            </w:r>
          </w:p>
        </w:tc>
        <w:tc>
          <w:tcPr>
            <w:tcW w:w="2235" w:type="dxa"/>
          </w:tcPr>
          <w:p>
            <w:pPr>
              <w:pStyle w:val="TableParagraph"/>
              <w:spacing w:line="250" w:lineRule="exact" w:before="3"/>
              <w:ind w:right="92"/>
              <w:jc w:val="right"/>
              <w:rPr>
                <w:sz w:val="21"/>
              </w:rPr>
            </w:pPr>
            <w:r>
              <w:rPr>
                <w:spacing w:val="-2"/>
                <w:sz w:val="21"/>
              </w:rPr>
              <w:t>80.00</w:t>
            </w:r>
          </w:p>
        </w:tc>
      </w:tr>
      <w:tr>
        <w:trPr>
          <w:trHeight w:val="273" w:hRule="atLeast"/>
        </w:trPr>
        <w:tc>
          <w:tcPr>
            <w:tcW w:w="2042" w:type="dxa"/>
          </w:tcPr>
          <w:p>
            <w:pPr>
              <w:pStyle w:val="TableParagraph"/>
              <w:spacing w:line="252" w:lineRule="exact" w:before="1"/>
              <w:ind w:left="107"/>
              <w:rPr>
                <w:sz w:val="21"/>
              </w:rPr>
            </w:pPr>
            <w:r>
              <w:rPr>
                <w:sz w:val="21"/>
              </w:rPr>
              <w:t>4-5</w:t>
            </w:r>
            <w:r>
              <w:rPr>
                <w:spacing w:val="-32"/>
                <w:sz w:val="21"/>
              </w:rPr>
              <w:t> 年</w:t>
            </w:r>
          </w:p>
        </w:tc>
        <w:tc>
          <w:tcPr>
            <w:tcW w:w="2254" w:type="dxa"/>
          </w:tcPr>
          <w:p>
            <w:pPr>
              <w:pStyle w:val="TableParagraph"/>
              <w:spacing w:line="252" w:lineRule="exact" w:before="1"/>
              <w:ind w:right="95"/>
              <w:jc w:val="right"/>
              <w:rPr>
                <w:sz w:val="21"/>
              </w:rPr>
            </w:pPr>
            <w:r>
              <w:rPr>
                <w:spacing w:val="-2"/>
                <w:sz w:val="21"/>
              </w:rPr>
              <w:t>669,784.88</w:t>
            </w:r>
          </w:p>
        </w:tc>
        <w:tc>
          <w:tcPr>
            <w:tcW w:w="2292" w:type="dxa"/>
          </w:tcPr>
          <w:p>
            <w:pPr>
              <w:pStyle w:val="TableParagraph"/>
              <w:spacing w:line="252" w:lineRule="exact" w:before="1"/>
              <w:ind w:right="95"/>
              <w:jc w:val="right"/>
              <w:rPr>
                <w:sz w:val="21"/>
              </w:rPr>
            </w:pPr>
            <w:r>
              <w:rPr>
                <w:spacing w:val="-2"/>
                <w:sz w:val="21"/>
              </w:rPr>
              <w:t>535,827.90</w:t>
            </w:r>
          </w:p>
        </w:tc>
        <w:tc>
          <w:tcPr>
            <w:tcW w:w="2235" w:type="dxa"/>
          </w:tcPr>
          <w:p>
            <w:pPr>
              <w:pStyle w:val="TableParagraph"/>
              <w:spacing w:line="252" w:lineRule="exact" w:before="1"/>
              <w:ind w:right="92"/>
              <w:jc w:val="right"/>
              <w:rPr>
                <w:sz w:val="21"/>
              </w:rPr>
            </w:pPr>
            <w:r>
              <w:rPr>
                <w:spacing w:val="-2"/>
                <w:sz w:val="21"/>
              </w:rPr>
              <w:t>80.00</w:t>
            </w:r>
          </w:p>
        </w:tc>
      </w:tr>
      <w:tr>
        <w:trPr>
          <w:trHeight w:val="270" w:hRule="atLeast"/>
        </w:trPr>
        <w:tc>
          <w:tcPr>
            <w:tcW w:w="2042" w:type="dxa"/>
          </w:tcPr>
          <w:p>
            <w:pPr>
              <w:pStyle w:val="TableParagraph"/>
              <w:spacing w:line="250" w:lineRule="exact" w:before="1"/>
              <w:ind w:left="107"/>
              <w:rPr>
                <w:sz w:val="21"/>
              </w:rPr>
            </w:pPr>
            <w:r>
              <w:rPr>
                <w:spacing w:val="-2"/>
                <w:sz w:val="21"/>
              </w:rPr>
              <w:t>5</w:t>
            </w:r>
            <w:r>
              <w:rPr>
                <w:spacing w:val="-16"/>
                <w:sz w:val="21"/>
              </w:rPr>
              <w:t> 年以上</w:t>
            </w:r>
          </w:p>
        </w:tc>
        <w:tc>
          <w:tcPr>
            <w:tcW w:w="2254" w:type="dxa"/>
          </w:tcPr>
          <w:p>
            <w:pPr>
              <w:pStyle w:val="TableParagraph"/>
              <w:spacing w:line="250" w:lineRule="exact" w:before="1"/>
              <w:ind w:right="95"/>
              <w:jc w:val="right"/>
              <w:rPr>
                <w:sz w:val="21"/>
              </w:rPr>
            </w:pPr>
            <w:r>
              <w:rPr>
                <w:spacing w:val="-2"/>
                <w:sz w:val="21"/>
              </w:rPr>
              <w:t>1,580,202.69</w:t>
            </w:r>
          </w:p>
        </w:tc>
        <w:tc>
          <w:tcPr>
            <w:tcW w:w="2292" w:type="dxa"/>
          </w:tcPr>
          <w:p>
            <w:pPr>
              <w:pStyle w:val="TableParagraph"/>
              <w:spacing w:line="250" w:lineRule="exact" w:before="1"/>
              <w:ind w:right="95"/>
              <w:jc w:val="right"/>
              <w:rPr>
                <w:sz w:val="21"/>
              </w:rPr>
            </w:pPr>
            <w:r>
              <w:rPr>
                <w:spacing w:val="-2"/>
                <w:sz w:val="21"/>
              </w:rPr>
              <w:t>1,580,202.69</w:t>
            </w:r>
          </w:p>
        </w:tc>
        <w:tc>
          <w:tcPr>
            <w:tcW w:w="2235" w:type="dxa"/>
          </w:tcPr>
          <w:p>
            <w:pPr>
              <w:pStyle w:val="TableParagraph"/>
              <w:spacing w:line="250" w:lineRule="exact" w:before="1"/>
              <w:ind w:right="92"/>
              <w:jc w:val="right"/>
              <w:rPr>
                <w:sz w:val="21"/>
              </w:rPr>
            </w:pPr>
            <w:r>
              <w:rPr>
                <w:spacing w:val="-2"/>
                <w:sz w:val="21"/>
              </w:rPr>
              <w:t>100.00</w:t>
            </w:r>
          </w:p>
        </w:tc>
      </w:tr>
      <w:tr>
        <w:trPr>
          <w:trHeight w:val="273" w:hRule="atLeast"/>
        </w:trPr>
        <w:tc>
          <w:tcPr>
            <w:tcW w:w="2042" w:type="dxa"/>
          </w:tcPr>
          <w:p>
            <w:pPr>
              <w:pStyle w:val="TableParagraph"/>
              <w:spacing w:line="252" w:lineRule="exact" w:before="1"/>
              <w:ind w:left="12"/>
              <w:jc w:val="center"/>
              <w:rPr>
                <w:sz w:val="21"/>
              </w:rPr>
            </w:pPr>
            <w:r>
              <w:rPr>
                <w:spacing w:val="-5"/>
                <w:sz w:val="21"/>
              </w:rPr>
              <w:t>合计</w:t>
            </w:r>
          </w:p>
        </w:tc>
        <w:tc>
          <w:tcPr>
            <w:tcW w:w="2254" w:type="dxa"/>
          </w:tcPr>
          <w:p>
            <w:pPr>
              <w:pStyle w:val="TableParagraph"/>
              <w:spacing w:line="252" w:lineRule="exact" w:before="1"/>
              <w:ind w:right="95"/>
              <w:jc w:val="right"/>
              <w:rPr>
                <w:sz w:val="21"/>
              </w:rPr>
            </w:pPr>
            <w:r>
              <w:rPr>
                <w:spacing w:val="-2"/>
                <w:sz w:val="21"/>
              </w:rPr>
              <w:t>2,527,203,785.00</w:t>
            </w:r>
          </w:p>
        </w:tc>
        <w:tc>
          <w:tcPr>
            <w:tcW w:w="2292" w:type="dxa"/>
          </w:tcPr>
          <w:p>
            <w:pPr>
              <w:pStyle w:val="TableParagraph"/>
              <w:spacing w:line="252" w:lineRule="exact" w:before="1"/>
              <w:ind w:right="95"/>
              <w:jc w:val="right"/>
              <w:rPr>
                <w:sz w:val="21"/>
              </w:rPr>
            </w:pPr>
            <w:r>
              <w:rPr>
                <w:spacing w:val="-2"/>
                <w:sz w:val="21"/>
              </w:rPr>
              <w:t>191,400,898.41</w:t>
            </w:r>
          </w:p>
        </w:tc>
        <w:tc>
          <w:tcPr>
            <w:tcW w:w="2235" w:type="dxa"/>
          </w:tcPr>
          <w:p>
            <w:pPr>
              <w:pStyle w:val="TableParagraph"/>
              <w:spacing w:line="252" w:lineRule="exact" w:before="1"/>
              <w:ind w:right="92"/>
              <w:jc w:val="right"/>
              <w:rPr>
                <w:sz w:val="21"/>
              </w:rPr>
            </w:pPr>
            <w:r>
              <w:rPr>
                <w:spacing w:val="-4"/>
                <w:sz w:val="21"/>
              </w:rPr>
              <w:t>7.57</w:t>
            </w:r>
          </w:p>
        </w:tc>
      </w:tr>
    </w:tbl>
    <w:p>
      <w:pPr>
        <w:pStyle w:val="BodyText"/>
        <w:spacing w:before="8"/>
      </w:pPr>
    </w:p>
    <w:p>
      <w:pPr>
        <w:pStyle w:val="BodyText"/>
        <w:ind w:left="157"/>
      </w:pPr>
      <w:r>
        <w:rPr>
          <w:spacing w:val="-3"/>
        </w:rPr>
        <w:t>按组合计提坏账的确认标准及说明：</w:t>
      </w:r>
    </w:p>
    <w:p>
      <w:pPr>
        <w:pStyle w:val="BodyText"/>
        <w:spacing w:before="2"/>
        <w:ind w:left="157"/>
      </w:pPr>
      <w:r>
        <w:rPr>
          <w:spacing w:val="-3"/>
        </w:rPr>
        <w:t>□适用 √不适用</w:t>
      </w:r>
    </w:p>
    <w:p>
      <w:pPr>
        <w:pStyle w:val="BodyText"/>
        <w:spacing w:before="7"/>
      </w:pPr>
    </w:p>
    <w:p>
      <w:pPr>
        <w:pStyle w:val="BodyText"/>
        <w:ind w:left="157"/>
      </w:pPr>
      <w:r>
        <w:rPr>
          <w:spacing w:val="-3"/>
        </w:rPr>
        <w:t>如按预期信用损失一般模型计提坏账准备，请参照其他应收款披露：</w:t>
      </w:r>
    </w:p>
    <w:p>
      <w:pPr>
        <w:pStyle w:val="BodyText"/>
        <w:spacing w:before="2"/>
        <w:ind w:left="157"/>
      </w:pPr>
      <w:r>
        <w:rPr>
          <w:spacing w:val="-3"/>
        </w:rPr>
        <w:t>□适用 √不适用</w:t>
      </w:r>
    </w:p>
    <w:p>
      <w:pPr>
        <w:pStyle w:val="BodyText"/>
        <w:spacing w:before="6"/>
      </w:pPr>
    </w:p>
    <w:p>
      <w:pPr>
        <w:pStyle w:val="BodyText"/>
        <w:spacing w:before="1"/>
        <w:ind w:left="157"/>
      </w:pPr>
      <w:r>
        <w:rPr>
          <w:spacing w:val="-3"/>
        </w:rPr>
        <w:t>如按预期信用损失一般模型计提坏账准备，请参照其他应收款披露：</w:t>
      </w:r>
    </w:p>
    <w:p>
      <w:pPr>
        <w:pStyle w:val="BodyText"/>
        <w:spacing w:before="5"/>
        <w:ind w:left="157"/>
      </w:pPr>
      <w:r>
        <w:rPr>
          <w:spacing w:val="-3"/>
        </w:rPr>
        <w:t>□适用 √不适用</w:t>
      </w:r>
    </w:p>
    <w:p>
      <w:pPr>
        <w:pStyle w:val="BodyText"/>
        <w:spacing w:before="66"/>
      </w:pPr>
    </w:p>
    <w:p>
      <w:pPr>
        <w:pStyle w:val="ListParagraph"/>
        <w:numPr>
          <w:ilvl w:val="0"/>
          <w:numId w:val="58"/>
        </w:numPr>
        <w:tabs>
          <w:tab w:pos="583" w:val="left" w:leader="none"/>
        </w:tabs>
        <w:spacing w:line="240" w:lineRule="auto" w:before="0" w:after="0"/>
        <w:ind w:left="583" w:right="0" w:hanging="426"/>
        <w:jc w:val="left"/>
        <w:rPr>
          <w:sz w:val="21"/>
        </w:rPr>
      </w:pPr>
      <w:r>
        <w:rPr>
          <w:spacing w:val="-2"/>
          <w:sz w:val="21"/>
        </w:rPr>
        <w:t>坏账准备的情况</w:t>
      </w:r>
    </w:p>
    <w:p>
      <w:pPr>
        <w:pStyle w:val="BodyText"/>
        <w:spacing w:before="63"/>
        <w:ind w:left="157"/>
      </w:pPr>
      <w:r>
        <w:rPr>
          <w:spacing w:val="-3"/>
        </w:rPr>
        <w:t>√适用 □不适用</w:t>
      </w:r>
    </w:p>
    <w:p>
      <w:pPr>
        <w:pStyle w:val="BodyText"/>
        <w:spacing w:before="4"/>
        <w:ind w:left="6794"/>
      </w:pPr>
      <w:r>
        <w:rPr>
          <w:spacing w:val="-6"/>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8"/>
        <w:gridCol w:w="1697"/>
        <w:gridCol w:w="1591"/>
        <w:gridCol w:w="708"/>
        <w:gridCol w:w="1486"/>
        <w:gridCol w:w="708"/>
        <w:gridCol w:w="1695"/>
      </w:tblGrid>
      <w:tr>
        <w:trPr>
          <w:trHeight w:val="273" w:hRule="atLeast"/>
        </w:trPr>
        <w:tc>
          <w:tcPr>
            <w:tcW w:w="938" w:type="dxa"/>
            <w:vMerge w:val="restart"/>
          </w:tcPr>
          <w:p>
            <w:pPr>
              <w:pStyle w:val="TableParagraph"/>
              <w:spacing w:before="147"/>
              <w:rPr>
                <w:sz w:val="21"/>
              </w:rPr>
            </w:pPr>
          </w:p>
          <w:p>
            <w:pPr>
              <w:pStyle w:val="TableParagraph"/>
              <w:ind w:left="259"/>
              <w:rPr>
                <w:sz w:val="21"/>
              </w:rPr>
            </w:pPr>
            <w:r>
              <w:rPr>
                <w:spacing w:val="-5"/>
                <w:sz w:val="21"/>
              </w:rPr>
              <w:t>类别</w:t>
            </w:r>
          </w:p>
        </w:tc>
        <w:tc>
          <w:tcPr>
            <w:tcW w:w="1697" w:type="dxa"/>
            <w:vMerge w:val="restart"/>
          </w:tcPr>
          <w:p>
            <w:pPr>
              <w:pStyle w:val="TableParagraph"/>
              <w:spacing w:before="147"/>
              <w:rPr>
                <w:sz w:val="21"/>
              </w:rPr>
            </w:pPr>
          </w:p>
          <w:p>
            <w:pPr>
              <w:pStyle w:val="TableParagraph"/>
              <w:ind w:left="427"/>
              <w:rPr>
                <w:sz w:val="21"/>
              </w:rPr>
            </w:pPr>
            <w:r>
              <w:rPr>
                <w:spacing w:val="-4"/>
                <w:sz w:val="21"/>
              </w:rPr>
              <w:t>期初余额</w:t>
            </w:r>
          </w:p>
        </w:tc>
        <w:tc>
          <w:tcPr>
            <w:tcW w:w="4493" w:type="dxa"/>
            <w:gridSpan w:val="4"/>
          </w:tcPr>
          <w:p>
            <w:pPr>
              <w:pStyle w:val="TableParagraph"/>
              <w:spacing w:line="252" w:lineRule="exact" w:before="1"/>
              <w:ind w:left="4"/>
              <w:jc w:val="center"/>
              <w:rPr>
                <w:sz w:val="21"/>
              </w:rPr>
            </w:pPr>
            <w:r>
              <w:rPr>
                <w:spacing w:val="-4"/>
                <w:sz w:val="21"/>
              </w:rPr>
              <w:t>本期变动金额</w:t>
            </w:r>
          </w:p>
        </w:tc>
        <w:tc>
          <w:tcPr>
            <w:tcW w:w="1695" w:type="dxa"/>
            <w:vMerge w:val="restart"/>
          </w:tcPr>
          <w:p>
            <w:pPr>
              <w:pStyle w:val="TableParagraph"/>
              <w:spacing w:before="147"/>
              <w:rPr>
                <w:sz w:val="21"/>
              </w:rPr>
            </w:pPr>
          </w:p>
          <w:p>
            <w:pPr>
              <w:pStyle w:val="TableParagraph"/>
              <w:ind w:left="426"/>
              <w:rPr>
                <w:sz w:val="21"/>
              </w:rPr>
            </w:pPr>
            <w:r>
              <w:rPr>
                <w:spacing w:val="-4"/>
                <w:sz w:val="21"/>
              </w:rPr>
              <w:t>期末余额</w:t>
            </w:r>
          </w:p>
        </w:tc>
      </w:tr>
      <w:tr>
        <w:trPr>
          <w:trHeight w:val="817" w:hRule="atLeast"/>
        </w:trPr>
        <w:tc>
          <w:tcPr>
            <w:tcW w:w="938" w:type="dxa"/>
            <w:vMerge/>
            <w:tcBorders>
              <w:top w:val="nil"/>
            </w:tcBorders>
          </w:tcPr>
          <w:p>
            <w:pPr>
              <w:rPr>
                <w:sz w:val="2"/>
                <w:szCs w:val="2"/>
              </w:rPr>
            </w:pPr>
          </w:p>
        </w:tc>
        <w:tc>
          <w:tcPr>
            <w:tcW w:w="1697" w:type="dxa"/>
            <w:vMerge/>
            <w:tcBorders>
              <w:top w:val="nil"/>
            </w:tcBorders>
          </w:tcPr>
          <w:p>
            <w:pPr>
              <w:rPr>
                <w:sz w:val="2"/>
                <w:szCs w:val="2"/>
              </w:rPr>
            </w:pPr>
          </w:p>
        </w:tc>
        <w:tc>
          <w:tcPr>
            <w:tcW w:w="1591" w:type="dxa"/>
          </w:tcPr>
          <w:p>
            <w:pPr>
              <w:pStyle w:val="TableParagraph"/>
              <w:spacing w:before="5"/>
              <w:rPr>
                <w:sz w:val="21"/>
              </w:rPr>
            </w:pPr>
          </w:p>
          <w:p>
            <w:pPr>
              <w:pStyle w:val="TableParagraph"/>
              <w:ind w:left="13" w:right="5"/>
              <w:jc w:val="center"/>
              <w:rPr>
                <w:sz w:val="21"/>
              </w:rPr>
            </w:pPr>
            <w:r>
              <w:rPr>
                <w:spacing w:val="-5"/>
                <w:sz w:val="21"/>
              </w:rPr>
              <w:t>计提</w:t>
            </w:r>
          </w:p>
        </w:tc>
        <w:tc>
          <w:tcPr>
            <w:tcW w:w="708" w:type="dxa"/>
          </w:tcPr>
          <w:p>
            <w:pPr>
              <w:pStyle w:val="TableParagraph"/>
              <w:spacing w:before="1"/>
              <w:ind w:left="142"/>
              <w:rPr>
                <w:sz w:val="21"/>
              </w:rPr>
            </w:pPr>
            <w:r>
              <w:rPr>
                <w:spacing w:val="-5"/>
                <w:sz w:val="21"/>
              </w:rPr>
              <w:t>收回</w:t>
            </w:r>
          </w:p>
          <w:p>
            <w:pPr>
              <w:pStyle w:val="TableParagraph"/>
              <w:spacing w:line="270" w:lineRule="atLeast"/>
              <w:ind w:left="245" w:right="131" w:hanging="104"/>
              <w:rPr>
                <w:sz w:val="21"/>
              </w:rPr>
            </w:pPr>
            <w:r>
              <w:rPr>
                <w:spacing w:val="-6"/>
                <w:sz w:val="21"/>
              </w:rPr>
              <w:t>或转</w:t>
            </w:r>
            <w:r>
              <w:rPr>
                <w:spacing w:val="-10"/>
                <w:sz w:val="21"/>
              </w:rPr>
              <w:t>回</w:t>
            </w:r>
          </w:p>
        </w:tc>
        <w:tc>
          <w:tcPr>
            <w:tcW w:w="1486" w:type="dxa"/>
          </w:tcPr>
          <w:p>
            <w:pPr>
              <w:pStyle w:val="TableParagraph"/>
              <w:spacing w:before="5"/>
              <w:rPr>
                <w:sz w:val="21"/>
              </w:rPr>
            </w:pPr>
          </w:p>
          <w:p>
            <w:pPr>
              <w:pStyle w:val="TableParagraph"/>
              <w:ind w:left="214"/>
              <w:rPr>
                <w:sz w:val="21"/>
              </w:rPr>
            </w:pPr>
            <w:r>
              <w:rPr>
                <w:spacing w:val="-4"/>
                <w:sz w:val="21"/>
              </w:rPr>
              <w:t>转销或核销</w:t>
            </w:r>
          </w:p>
        </w:tc>
        <w:tc>
          <w:tcPr>
            <w:tcW w:w="708" w:type="dxa"/>
          </w:tcPr>
          <w:p>
            <w:pPr>
              <w:pStyle w:val="TableParagraph"/>
              <w:spacing w:line="242" w:lineRule="auto" w:before="138"/>
              <w:ind w:left="142" w:right="131"/>
              <w:rPr>
                <w:sz w:val="21"/>
              </w:rPr>
            </w:pPr>
            <w:r>
              <w:rPr>
                <w:spacing w:val="-6"/>
                <w:sz w:val="21"/>
              </w:rPr>
              <w:t>其他</w:t>
            </w:r>
            <w:r>
              <w:rPr>
                <w:spacing w:val="-5"/>
                <w:sz w:val="21"/>
              </w:rPr>
              <w:t>变动</w:t>
            </w:r>
          </w:p>
        </w:tc>
        <w:tc>
          <w:tcPr>
            <w:tcW w:w="1695" w:type="dxa"/>
            <w:vMerge/>
            <w:tcBorders>
              <w:top w:val="nil"/>
            </w:tcBorders>
          </w:tcPr>
          <w:p>
            <w:pPr>
              <w:rPr>
                <w:sz w:val="2"/>
                <w:szCs w:val="2"/>
              </w:rPr>
            </w:pPr>
          </w:p>
        </w:tc>
      </w:tr>
    </w:tbl>
    <w:p>
      <w:pPr>
        <w:spacing w:after="0"/>
        <w:rPr>
          <w:sz w:val="2"/>
          <w:szCs w:val="2"/>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8"/>
        <w:gridCol w:w="1697"/>
        <w:gridCol w:w="1591"/>
        <w:gridCol w:w="708"/>
        <w:gridCol w:w="1486"/>
        <w:gridCol w:w="708"/>
        <w:gridCol w:w="1695"/>
      </w:tblGrid>
      <w:tr>
        <w:trPr>
          <w:trHeight w:val="818" w:hRule="atLeast"/>
        </w:trPr>
        <w:tc>
          <w:tcPr>
            <w:tcW w:w="938" w:type="dxa"/>
          </w:tcPr>
          <w:p>
            <w:pPr>
              <w:pStyle w:val="TableParagraph"/>
              <w:spacing w:before="1"/>
              <w:ind w:left="112"/>
              <w:rPr>
                <w:sz w:val="21"/>
              </w:rPr>
            </w:pPr>
            <w:r>
              <w:rPr>
                <w:spacing w:val="-4"/>
                <w:sz w:val="21"/>
              </w:rPr>
              <w:t>单项计</w:t>
            </w:r>
          </w:p>
          <w:p>
            <w:pPr>
              <w:pStyle w:val="TableParagraph"/>
              <w:spacing w:line="270" w:lineRule="atLeast"/>
              <w:ind w:left="112" w:right="179"/>
              <w:rPr>
                <w:sz w:val="21"/>
              </w:rPr>
            </w:pPr>
            <w:r>
              <w:rPr>
                <w:spacing w:val="-4"/>
                <w:sz w:val="21"/>
              </w:rPr>
              <w:t>提坏账</w:t>
            </w:r>
            <w:r>
              <w:rPr>
                <w:spacing w:val="-6"/>
                <w:sz w:val="21"/>
              </w:rPr>
              <w:t>准备</w:t>
            </w:r>
          </w:p>
        </w:tc>
        <w:tc>
          <w:tcPr>
            <w:tcW w:w="1697" w:type="dxa"/>
          </w:tcPr>
          <w:p>
            <w:pPr>
              <w:pStyle w:val="TableParagraph"/>
              <w:rPr>
                <w:rFonts w:ascii="Times New Roman"/>
                <w:sz w:val="20"/>
              </w:rPr>
            </w:pPr>
          </w:p>
        </w:tc>
        <w:tc>
          <w:tcPr>
            <w:tcW w:w="1591" w:type="dxa"/>
          </w:tcPr>
          <w:p>
            <w:pPr>
              <w:pStyle w:val="TableParagraph"/>
              <w:rPr>
                <w:rFonts w:ascii="Times New Roman"/>
                <w:sz w:val="20"/>
              </w:rPr>
            </w:pPr>
          </w:p>
        </w:tc>
        <w:tc>
          <w:tcPr>
            <w:tcW w:w="708" w:type="dxa"/>
          </w:tcPr>
          <w:p>
            <w:pPr>
              <w:pStyle w:val="TableParagraph"/>
              <w:rPr>
                <w:rFonts w:ascii="Times New Roman"/>
                <w:sz w:val="20"/>
              </w:rPr>
            </w:pPr>
          </w:p>
        </w:tc>
        <w:tc>
          <w:tcPr>
            <w:tcW w:w="1486" w:type="dxa"/>
          </w:tcPr>
          <w:p>
            <w:pPr>
              <w:pStyle w:val="TableParagraph"/>
              <w:rPr>
                <w:rFonts w:ascii="Times New Roman"/>
                <w:sz w:val="20"/>
              </w:rPr>
            </w:pPr>
          </w:p>
        </w:tc>
        <w:tc>
          <w:tcPr>
            <w:tcW w:w="708" w:type="dxa"/>
          </w:tcPr>
          <w:p>
            <w:pPr>
              <w:pStyle w:val="TableParagraph"/>
              <w:rPr>
                <w:rFonts w:ascii="Times New Roman"/>
                <w:sz w:val="20"/>
              </w:rPr>
            </w:pPr>
          </w:p>
        </w:tc>
        <w:tc>
          <w:tcPr>
            <w:tcW w:w="1695" w:type="dxa"/>
          </w:tcPr>
          <w:p>
            <w:pPr>
              <w:pStyle w:val="TableParagraph"/>
              <w:rPr>
                <w:rFonts w:ascii="Times New Roman"/>
                <w:sz w:val="20"/>
              </w:rPr>
            </w:pPr>
          </w:p>
        </w:tc>
      </w:tr>
      <w:tr>
        <w:trPr>
          <w:trHeight w:val="815" w:hRule="atLeast"/>
        </w:trPr>
        <w:tc>
          <w:tcPr>
            <w:tcW w:w="938" w:type="dxa"/>
          </w:tcPr>
          <w:p>
            <w:pPr>
              <w:pStyle w:val="TableParagraph"/>
              <w:spacing w:line="242" w:lineRule="auto" w:before="1"/>
              <w:ind w:left="112" w:right="179"/>
              <w:rPr>
                <w:sz w:val="21"/>
              </w:rPr>
            </w:pPr>
            <w:r>
              <w:rPr>
                <w:spacing w:val="-4"/>
                <w:sz w:val="21"/>
              </w:rPr>
              <w:t>按组合计提坏</w:t>
            </w:r>
          </w:p>
          <w:p>
            <w:pPr>
              <w:pStyle w:val="TableParagraph"/>
              <w:spacing w:line="250" w:lineRule="exact" w:before="1"/>
              <w:ind w:left="112"/>
              <w:rPr>
                <w:sz w:val="21"/>
              </w:rPr>
            </w:pPr>
            <w:r>
              <w:rPr>
                <w:spacing w:val="-4"/>
                <w:sz w:val="21"/>
              </w:rPr>
              <w:t>账准备</w:t>
            </w:r>
          </w:p>
        </w:tc>
        <w:tc>
          <w:tcPr>
            <w:tcW w:w="1697" w:type="dxa"/>
          </w:tcPr>
          <w:p>
            <w:pPr>
              <w:pStyle w:val="TableParagraph"/>
              <w:spacing w:before="1"/>
              <w:ind w:left="12"/>
              <w:jc w:val="center"/>
              <w:rPr>
                <w:sz w:val="21"/>
              </w:rPr>
            </w:pPr>
            <w:r>
              <w:rPr>
                <w:spacing w:val="-2"/>
                <w:sz w:val="21"/>
              </w:rPr>
              <w:t>166,389,813.06</w:t>
            </w:r>
          </w:p>
        </w:tc>
        <w:tc>
          <w:tcPr>
            <w:tcW w:w="1591" w:type="dxa"/>
          </w:tcPr>
          <w:p>
            <w:pPr>
              <w:pStyle w:val="TableParagraph"/>
              <w:spacing w:before="1"/>
              <w:ind w:left="13" w:right="5"/>
              <w:jc w:val="center"/>
              <w:rPr>
                <w:sz w:val="21"/>
              </w:rPr>
            </w:pPr>
            <w:r>
              <w:rPr>
                <w:spacing w:val="-2"/>
                <w:sz w:val="21"/>
              </w:rPr>
              <w:t>26,097,885.35</w:t>
            </w:r>
          </w:p>
        </w:tc>
        <w:tc>
          <w:tcPr>
            <w:tcW w:w="708" w:type="dxa"/>
          </w:tcPr>
          <w:p>
            <w:pPr>
              <w:pStyle w:val="TableParagraph"/>
              <w:rPr>
                <w:rFonts w:ascii="Times New Roman"/>
                <w:sz w:val="20"/>
              </w:rPr>
            </w:pPr>
          </w:p>
        </w:tc>
        <w:tc>
          <w:tcPr>
            <w:tcW w:w="1486" w:type="dxa"/>
          </w:tcPr>
          <w:p>
            <w:pPr>
              <w:pStyle w:val="TableParagraph"/>
              <w:spacing w:before="1"/>
              <w:ind w:left="17" w:right="8"/>
              <w:jc w:val="center"/>
              <w:rPr>
                <w:sz w:val="21"/>
              </w:rPr>
            </w:pPr>
            <w:r>
              <w:rPr>
                <w:spacing w:val="-2"/>
                <w:sz w:val="21"/>
              </w:rPr>
              <w:t>1,086,800.00</w:t>
            </w:r>
          </w:p>
        </w:tc>
        <w:tc>
          <w:tcPr>
            <w:tcW w:w="708" w:type="dxa"/>
          </w:tcPr>
          <w:p>
            <w:pPr>
              <w:pStyle w:val="TableParagraph"/>
              <w:rPr>
                <w:rFonts w:ascii="Times New Roman"/>
                <w:sz w:val="20"/>
              </w:rPr>
            </w:pPr>
          </w:p>
        </w:tc>
        <w:tc>
          <w:tcPr>
            <w:tcW w:w="1695" w:type="dxa"/>
          </w:tcPr>
          <w:p>
            <w:pPr>
              <w:pStyle w:val="TableParagraph"/>
              <w:spacing w:before="1"/>
              <w:ind w:left="10"/>
              <w:jc w:val="center"/>
              <w:rPr>
                <w:sz w:val="21"/>
              </w:rPr>
            </w:pPr>
            <w:r>
              <w:rPr>
                <w:spacing w:val="-2"/>
                <w:sz w:val="21"/>
              </w:rPr>
              <w:t>191,400,898.41</w:t>
            </w:r>
          </w:p>
        </w:tc>
      </w:tr>
      <w:tr>
        <w:trPr>
          <w:trHeight w:val="273" w:hRule="atLeast"/>
        </w:trPr>
        <w:tc>
          <w:tcPr>
            <w:tcW w:w="938" w:type="dxa"/>
          </w:tcPr>
          <w:p>
            <w:pPr>
              <w:pStyle w:val="TableParagraph"/>
              <w:spacing w:line="252" w:lineRule="exact" w:before="1"/>
              <w:ind w:left="259"/>
              <w:rPr>
                <w:sz w:val="21"/>
              </w:rPr>
            </w:pPr>
            <w:r>
              <w:rPr>
                <w:spacing w:val="-5"/>
                <w:sz w:val="21"/>
              </w:rPr>
              <w:t>合计</w:t>
            </w:r>
          </w:p>
        </w:tc>
        <w:tc>
          <w:tcPr>
            <w:tcW w:w="1697" w:type="dxa"/>
          </w:tcPr>
          <w:p>
            <w:pPr>
              <w:pStyle w:val="TableParagraph"/>
              <w:spacing w:line="252" w:lineRule="exact" w:before="1"/>
              <w:ind w:left="12"/>
              <w:jc w:val="center"/>
              <w:rPr>
                <w:sz w:val="21"/>
              </w:rPr>
            </w:pPr>
            <w:r>
              <w:rPr>
                <w:spacing w:val="-2"/>
                <w:sz w:val="21"/>
              </w:rPr>
              <w:t>166,389,813.06</w:t>
            </w:r>
          </w:p>
        </w:tc>
        <w:tc>
          <w:tcPr>
            <w:tcW w:w="1591" w:type="dxa"/>
          </w:tcPr>
          <w:p>
            <w:pPr>
              <w:pStyle w:val="TableParagraph"/>
              <w:spacing w:line="252" w:lineRule="exact" w:before="1"/>
              <w:ind w:left="13" w:right="5"/>
              <w:jc w:val="center"/>
              <w:rPr>
                <w:sz w:val="21"/>
              </w:rPr>
            </w:pPr>
            <w:r>
              <w:rPr>
                <w:spacing w:val="-2"/>
                <w:sz w:val="21"/>
              </w:rPr>
              <w:t>26,097,885.35</w:t>
            </w:r>
          </w:p>
        </w:tc>
        <w:tc>
          <w:tcPr>
            <w:tcW w:w="708" w:type="dxa"/>
          </w:tcPr>
          <w:p>
            <w:pPr>
              <w:pStyle w:val="TableParagraph"/>
              <w:rPr>
                <w:rFonts w:ascii="Times New Roman"/>
                <w:sz w:val="20"/>
              </w:rPr>
            </w:pPr>
          </w:p>
        </w:tc>
        <w:tc>
          <w:tcPr>
            <w:tcW w:w="1486" w:type="dxa"/>
          </w:tcPr>
          <w:p>
            <w:pPr>
              <w:pStyle w:val="TableParagraph"/>
              <w:spacing w:line="252" w:lineRule="exact" w:before="1"/>
              <w:ind w:left="17" w:right="8"/>
              <w:jc w:val="center"/>
              <w:rPr>
                <w:sz w:val="21"/>
              </w:rPr>
            </w:pPr>
            <w:r>
              <w:rPr>
                <w:spacing w:val="-2"/>
                <w:sz w:val="21"/>
              </w:rPr>
              <w:t>1,086,800.00</w:t>
            </w:r>
          </w:p>
        </w:tc>
        <w:tc>
          <w:tcPr>
            <w:tcW w:w="708" w:type="dxa"/>
          </w:tcPr>
          <w:p>
            <w:pPr>
              <w:pStyle w:val="TableParagraph"/>
              <w:rPr>
                <w:rFonts w:ascii="Times New Roman"/>
                <w:sz w:val="20"/>
              </w:rPr>
            </w:pPr>
          </w:p>
        </w:tc>
        <w:tc>
          <w:tcPr>
            <w:tcW w:w="1695" w:type="dxa"/>
          </w:tcPr>
          <w:p>
            <w:pPr>
              <w:pStyle w:val="TableParagraph"/>
              <w:spacing w:line="252" w:lineRule="exact" w:before="1"/>
              <w:ind w:left="10"/>
              <w:jc w:val="center"/>
              <w:rPr>
                <w:sz w:val="21"/>
              </w:rPr>
            </w:pPr>
            <w:r>
              <w:rPr>
                <w:spacing w:val="-2"/>
                <w:sz w:val="21"/>
              </w:rPr>
              <w:t>191,400,898.41</w:t>
            </w:r>
          </w:p>
        </w:tc>
      </w:tr>
    </w:tbl>
    <w:p>
      <w:pPr>
        <w:pStyle w:val="BodyText"/>
        <w:spacing w:before="261"/>
      </w:pPr>
    </w:p>
    <w:p>
      <w:pPr>
        <w:pStyle w:val="BodyText"/>
        <w:spacing w:before="1"/>
        <w:ind w:left="157"/>
      </w:pPr>
      <w:r>
        <w:rPr>
          <w:spacing w:val="-3"/>
        </w:rPr>
        <w:t>其中本期坏账准备收回或转回金额重要的：</w:t>
      </w:r>
    </w:p>
    <w:p>
      <w:pPr>
        <w:pStyle w:val="BodyText"/>
        <w:spacing w:before="4"/>
        <w:ind w:left="157"/>
      </w:pPr>
      <w:r>
        <w:rPr>
          <w:spacing w:val="-3"/>
        </w:rPr>
        <w:t>□适用 √不适用</w:t>
      </w:r>
    </w:p>
    <w:p>
      <w:pPr>
        <w:pStyle w:val="BodyText"/>
      </w:pPr>
    </w:p>
    <w:p>
      <w:pPr>
        <w:pStyle w:val="BodyText"/>
        <w:spacing w:before="69"/>
      </w:pPr>
    </w:p>
    <w:p>
      <w:pPr>
        <w:pStyle w:val="ListParagraph"/>
        <w:numPr>
          <w:ilvl w:val="0"/>
          <w:numId w:val="58"/>
        </w:numPr>
        <w:tabs>
          <w:tab w:pos="583" w:val="left" w:leader="none"/>
        </w:tabs>
        <w:spacing w:line="240" w:lineRule="auto" w:before="0" w:after="0"/>
        <w:ind w:left="583" w:right="0" w:hanging="426"/>
        <w:jc w:val="left"/>
        <w:rPr>
          <w:sz w:val="21"/>
        </w:rPr>
      </w:pPr>
      <w:r>
        <w:rPr>
          <w:spacing w:val="-3"/>
          <w:sz w:val="21"/>
        </w:rPr>
        <w:t>本期实际核销的应收账款情况</w:t>
      </w:r>
    </w:p>
    <w:p>
      <w:pPr>
        <w:pStyle w:val="BodyText"/>
        <w:spacing w:before="65"/>
        <w:ind w:left="157"/>
      </w:pPr>
      <w:r>
        <w:rPr>
          <w:spacing w:val="-3"/>
        </w:rPr>
        <w:t>√适用 □不适用</w:t>
      </w:r>
    </w:p>
    <w:p>
      <w:pPr>
        <w:pStyle w:val="BodyText"/>
        <w:spacing w:before="2" w:after="4"/>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67"/>
        <w:gridCol w:w="4657"/>
      </w:tblGrid>
      <w:tr>
        <w:trPr>
          <w:trHeight w:val="270" w:hRule="atLeast"/>
        </w:trPr>
        <w:tc>
          <w:tcPr>
            <w:tcW w:w="4167" w:type="dxa"/>
          </w:tcPr>
          <w:p>
            <w:pPr>
              <w:pStyle w:val="TableParagraph"/>
              <w:spacing w:line="250" w:lineRule="exact" w:before="1"/>
              <w:ind w:left="8"/>
              <w:jc w:val="center"/>
              <w:rPr>
                <w:sz w:val="21"/>
              </w:rPr>
            </w:pPr>
            <w:r>
              <w:rPr>
                <w:spacing w:val="-5"/>
                <w:sz w:val="21"/>
              </w:rPr>
              <w:t>项目</w:t>
            </w:r>
          </w:p>
        </w:tc>
        <w:tc>
          <w:tcPr>
            <w:tcW w:w="4657" w:type="dxa"/>
          </w:tcPr>
          <w:p>
            <w:pPr>
              <w:pStyle w:val="TableParagraph"/>
              <w:spacing w:line="250" w:lineRule="exact" w:before="1"/>
              <w:ind w:left="11"/>
              <w:jc w:val="center"/>
              <w:rPr>
                <w:sz w:val="21"/>
              </w:rPr>
            </w:pPr>
            <w:r>
              <w:rPr>
                <w:spacing w:val="-4"/>
                <w:sz w:val="21"/>
              </w:rPr>
              <w:t>核销金额</w:t>
            </w:r>
          </w:p>
        </w:tc>
      </w:tr>
      <w:tr>
        <w:trPr>
          <w:trHeight w:val="273" w:hRule="atLeast"/>
        </w:trPr>
        <w:tc>
          <w:tcPr>
            <w:tcW w:w="4167" w:type="dxa"/>
          </w:tcPr>
          <w:p>
            <w:pPr>
              <w:pStyle w:val="TableParagraph"/>
              <w:spacing w:line="252" w:lineRule="exact" w:before="1"/>
              <w:ind w:left="107"/>
              <w:rPr>
                <w:sz w:val="21"/>
              </w:rPr>
            </w:pPr>
            <w:r>
              <w:rPr>
                <w:spacing w:val="-3"/>
                <w:sz w:val="21"/>
              </w:rPr>
              <w:t>实际核销的应收账款</w:t>
            </w:r>
          </w:p>
        </w:tc>
        <w:tc>
          <w:tcPr>
            <w:tcW w:w="4657" w:type="dxa"/>
          </w:tcPr>
          <w:p>
            <w:pPr>
              <w:pStyle w:val="TableParagraph"/>
              <w:spacing w:line="252" w:lineRule="exact" w:before="1"/>
              <w:ind w:right="94"/>
              <w:jc w:val="right"/>
              <w:rPr>
                <w:sz w:val="21"/>
              </w:rPr>
            </w:pPr>
            <w:r>
              <w:rPr>
                <w:spacing w:val="-2"/>
                <w:sz w:val="21"/>
              </w:rPr>
              <w:t>1,086,800.00</w:t>
            </w:r>
          </w:p>
        </w:tc>
      </w:tr>
    </w:tbl>
    <w:p>
      <w:pPr>
        <w:pStyle w:val="BodyText"/>
        <w:spacing w:before="6"/>
      </w:pPr>
    </w:p>
    <w:p>
      <w:pPr>
        <w:pStyle w:val="BodyText"/>
        <w:ind w:left="157"/>
      </w:pPr>
      <w:r>
        <w:rPr>
          <w:spacing w:val="-3"/>
        </w:rPr>
        <w:t>其中重要的应收账款核销情况</w:t>
      </w:r>
    </w:p>
    <w:p>
      <w:pPr>
        <w:pStyle w:val="BodyText"/>
        <w:spacing w:before="2"/>
        <w:ind w:left="157"/>
      </w:pPr>
      <w:r>
        <w:rPr>
          <w:spacing w:val="-3"/>
        </w:rPr>
        <w:t>□适用 √不适用</w:t>
      </w:r>
    </w:p>
    <w:p>
      <w:pPr>
        <w:pStyle w:val="BodyText"/>
        <w:spacing w:before="5"/>
        <w:ind w:left="157"/>
      </w:pPr>
      <w:r>
        <w:rPr>
          <w:spacing w:val="-3"/>
        </w:rPr>
        <w:t>应收账款核销说明：</w:t>
      </w:r>
    </w:p>
    <w:p>
      <w:pPr>
        <w:pStyle w:val="BodyText"/>
        <w:spacing w:before="2"/>
        <w:ind w:left="157"/>
      </w:pPr>
      <w:r>
        <w:rPr>
          <w:spacing w:val="-3"/>
        </w:rPr>
        <w:t>□适用 √不适用</w:t>
      </w:r>
    </w:p>
    <w:p>
      <w:pPr>
        <w:pStyle w:val="BodyText"/>
        <w:spacing w:before="66"/>
      </w:pPr>
    </w:p>
    <w:p>
      <w:pPr>
        <w:pStyle w:val="ListParagraph"/>
        <w:numPr>
          <w:ilvl w:val="0"/>
          <w:numId w:val="58"/>
        </w:numPr>
        <w:tabs>
          <w:tab w:pos="583" w:val="left" w:leader="none"/>
        </w:tabs>
        <w:spacing w:line="240" w:lineRule="auto" w:before="1" w:after="0"/>
        <w:ind w:left="583" w:right="0" w:hanging="426"/>
        <w:jc w:val="left"/>
        <w:rPr>
          <w:sz w:val="21"/>
        </w:rPr>
      </w:pPr>
      <w:r>
        <w:rPr>
          <w:spacing w:val="-3"/>
          <w:sz w:val="21"/>
        </w:rPr>
        <w:t>按欠款方归集的期末余额前五名的应收账款情况</w:t>
      </w:r>
    </w:p>
    <w:p>
      <w:pPr>
        <w:pStyle w:val="BodyText"/>
        <w:spacing w:before="62"/>
        <w:ind w:left="157"/>
      </w:pPr>
      <w:r>
        <w:rPr/>
        <w:t>√适用</w:t>
      </w:r>
      <w:r>
        <w:rPr>
          <w:spacing w:val="44"/>
          <w:w w:val="150"/>
        </w:rPr>
        <w:t> </w:t>
      </w:r>
      <w:r>
        <w:rPr>
          <w:spacing w:val="-3"/>
        </w:rPr>
        <w:t>□不适用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3"/>
        <w:gridCol w:w="2204"/>
        <w:gridCol w:w="2204"/>
        <w:gridCol w:w="2204"/>
      </w:tblGrid>
      <w:tr>
        <w:trPr>
          <w:trHeight w:val="544" w:hRule="atLeast"/>
        </w:trPr>
        <w:tc>
          <w:tcPr>
            <w:tcW w:w="2203" w:type="dxa"/>
          </w:tcPr>
          <w:p>
            <w:pPr>
              <w:pStyle w:val="TableParagraph"/>
              <w:spacing w:before="138"/>
              <w:ind w:left="628"/>
              <w:rPr>
                <w:sz w:val="21"/>
              </w:rPr>
            </w:pPr>
            <w:r>
              <w:rPr>
                <w:spacing w:val="-4"/>
                <w:sz w:val="21"/>
              </w:rPr>
              <w:t>单位名称</w:t>
            </w:r>
          </w:p>
        </w:tc>
        <w:tc>
          <w:tcPr>
            <w:tcW w:w="2204" w:type="dxa"/>
          </w:tcPr>
          <w:p>
            <w:pPr>
              <w:pStyle w:val="TableParagraph"/>
              <w:spacing w:before="138"/>
              <w:ind w:left="646"/>
              <w:rPr>
                <w:sz w:val="21"/>
              </w:rPr>
            </w:pPr>
            <w:r>
              <w:rPr>
                <w:spacing w:val="-4"/>
                <w:sz w:val="21"/>
              </w:rPr>
              <w:t>期末余额</w:t>
            </w:r>
          </w:p>
        </w:tc>
        <w:tc>
          <w:tcPr>
            <w:tcW w:w="2204" w:type="dxa"/>
          </w:tcPr>
          <w:p>
            <w:pPr>
              <w:pStyle w:val="TableParagraph"/>
              <w:spacing w:line="270" w:lineRule="atLeast"/>
              <w:ind w:left="314" w:right="142" w:hanging="159"/>
              <w:rPr>
                <w:sz w:val="21"/>
              </w:rPr>
            </w:pPr>
            <w:r>
              <w:rPr>
                <w:spacing w:val="-2"/>
                <w:sz w:val="21"/>
              </w:rPr>
              <w:t>占应收账款期末余额合计数的比例(%)</w:t>
            </w:r>
          </w:p>
        </w:tc>
        <w:tc>
          <w:tcPr>
            <w:tcW w:w="2204" w:type="dxa"/>
          </w:tcPr>
          <w:p>
            <w:pPr>
              <w:pStyle w:val="TableParagraph"/>
              <w:spacing w:before="138"/>
              <w:ind w:left="258"/>
              <w:rPr>
                <w:sz w:val="21"/>
              </w:rPr>
            </w:pPr>
            <w:r>
              <w:rPr>
                <w:spacing w:val="-4"/>
                <w:sz w:val="21"/>
              </w:rPr>
              <w:t>坏账准备期末余额</w:t>
            </w:r>
          </w:p>
        </w:tc>
      </w:tr>
      <w:tr>
        <w:trPr>
          <w:trHeight w:val="273" w:hRule="atLeast"/>
        </w:trPr>
        <w:tc>
          <w:tcPr>
            <w:tcW w:w="2203" w:type="dxa"/>
          </w:tcPr>
          <w:p>
            <w:pPr>
              <w:pStyle w:val="TableParagraph"/>
              <w:spacing w:line="250" w:lineRule="exact" w:before="3"/>
              <w:ind w:left="107"/>
              <w:rPr>
                <w:sz w:val="21"/>
              </w:rPr>
            </w:pPr>
            <w:r>
              <w:rPr>
                <w:spacing w:val="-4"/>
                <w:sz w:val="21"/>
              </w:rPr>
              <w:t>客户一</w:t>
            </w:r>
          </w:p>
        </w:tc>
        <w:tc>
          <w:tcPr>
            <w:tcW w:w="2204" w:type="dxa"/>
          </w:tcPr>
          <w:p>
            <w:pPr>
              <w:pStyle w:val="TableParagraph"/>
              <w:spacing w:line="250" w:lineRule="exact" w:before="3"/>
              <w:ind w:right="165"/>
              <w:jc w:val="right"/>
              <w:rPr>
                <w:sz w:val="21"/>
              </w:rPr>
            </w:pPr>
            <w:r>
              <w:rPr>
                <w:spacing w:val="-2"/>
                <w:sz w:val="21"/>
              </w:rPr>
              <w:t>231,352,359.99</w:t>
            </w:r>
          </w:p>
        </w:tc>
        <w:tc>
          <w:tcPr>
            <w:tcW w:w="2204" w:type="dxa"/>
          </w:tcPr>
          <w:p>
            <w:pPr>
              <w:pStyle w:val="TableParagraph"/>
              <w:spacing w:line="250" w:lineRule="exact" w:before="3"/>
              <w:ind w:right="94"/>
              <w:jc w:val="right"/>
              <w:rPr>
                <w:sz w:val="21"/>
              </w:rPr>
            </w:pPr>
            <w:r>
              <w:rPr>
                <w:spacing w:val="-4"/>
                <w:sz w:val="21"/>
              </w:rPr>
              <w:t>9.15</w:t>
            </w:r>
          </w:p>
        </w:tc>
        <w:tc>
          <w:tcPr>
            <w:tcW w:w="2204" w:type="dxa"/>
          </w:tcPr>
          <w:p>
            <w:pPr>
              <w:pStyle w:val="TableParagraph"/>
              <w:spacing w:line="250" w:lineRule="exact" w:before="3"/>
              <w:ind w:right="97"/>
              <w:jc w:val="right"/>
              <w:rPr>
                <w:sz w:val="21"/>
              </w:rPr>
            </w:pPr>
            <w:r>
              <w:rPr>
                <w:spacing w:val="-2"/>
                <w:sz w:val="21"/>
              </w:rPr>
              <w:t>21,488,084.78</w:t>
            </w:r>
          </w:p>
        </w:tc>
      </w:tr>
      <w:tr>
        <w:trPr>
          <w:trHeight w:val="273" w:hRule="atLeast"/>
        </w:trPr>
        <w:tc>
          <w:tcPr>
            <w:tcW w:w="2203" w:type="dxa"/>
          </w:tcPr>
          <w:p>
            <w:pPr>
              <w:pStyle w:val="TableParagraph"/>
              <w:spacing w:line="252" w:lineRule="exact" w:before="1"/>
              <w:ind w:left="107"/>
              <w:rPr>
                <w:sz w:val="21"/>
              </w:rPr>
            </w:pPr>
            <w:r>
              <w:rPr>
                <w:spacing w:val="-4"/>
                <w:sz w:val="21"/>
              </w:rPr>
              <w:t>客户二</w:t>
            </w:r>
          </w:p>
        </w:tc>
        <w:tc>
          <w:tcPr>
            <w:tcW w:w="2204" w:type="dxa"/>
          </w:tcPr>
          <w:p>
            <w:pPr>
              <w:pStyle w:val="TableParagraph"/>
              <w:spacing w:line="252" w:lineRule="exact" w:before="1"/>
              <w:ind w:right="165"/>
              <w:jc w:val="right"/>
              <w:rPr>
                <w:sz w:val="21"/>
              </w:rPr>
            </w:pPr>
            <w:r>
              <w:rPr>
                <w:spacing w:val="-2"/>
                <w:sz w:val="21"/>
              </w:rPr>
              <w:t>230,122,289.42</w:t>
            </w:r>
          </w:p>
        </w:tc>
        <w:tc>
          <w:tcPr>
            <w:tcW w:w="2204" w:type="dxa"/>
          </w:tcPr>
          <w:p>
            <w:pPr>
              <w:pStyle w:val="TableParagraph"/>
              <w:spacing w:line="252" w:lineRule="exact" w:before="1"/>
              <w:ind w:right="94"/>
              <w:jc w:val="right"/>
              <w:rPr>
                <w:sz w:val="21"/>
              </w:rPr>
            </w:pPr>
            <w:r>
              <w:rPr>
                <w:spacing w:val="-4"/>
                <w:sz w:val="21"/>
              </w:rPr>
              <w:t>9.11</w:t>
            </w:r>
          </w:p>
        </w:tc>
        <w:tc>
          <w:tcPr>
            <w:tcW w:w="2204" w:type="dxa"/>
          </w:tcPr>
          <w:p>
            <w:pPr>
              <w:pStyle w:val="TableParagraph"/>
              <w:spacing w:line="252" w:lineRule="exact" w:before="1"/>
              <w:ind w:right="97"/>
              <w:jc w:val="right"/>
              <w:rPr>
                <w:sz w:val="21"/>
              </w:rPr>
            </w:pPr>
            <w:r>
              <w:rPr>
                <w:spacing w:val="-2"/>
                <w:sz w:val="21"/>
              </w:rPr>
              <w:t>15,142,658.78</w:t>
            </w:r>
          </w:p>
        </w:tc>
      </w:tr>
      <w:tr>
        <w:trPr>
          <w:trHeight w:val="270" w:hRule="atLeast"/>
        </w:trPr>
        <w:tc>
          <w:tcPr>
            <w:tcW w:w="2203" w:type="dxa"/>
          </w:tcPr>
          <w:p>
            <w:pPr>
              <w:pStyle w:val="TableParagraph"/>
              <w:spacing w:line="250" w:lineRule="exact" w:before="1"/>
              <w:ind w:left="107"/>
              <w:rPr>
                <w:sz w:val="21"/>
              </w:rPr>
            </w:pPr>
            <w:r>
              <w:rPr>
                <w:spacing w:val="-4"/>
                <w:sz w:val="21"/>
              </w:rPr>
              <w:t>客户三</w:t>
            </w:r>
          </w:p>
        </w:tc>
        <w:tc>
          <w:tcPr>
            <w:tcW w:w="2204" w:type="dxa"/>
          </w:tcPr>
          <w:p>
            <w:pPr>
              <w:pStyle w:val="TableParagraph"/>
              <w:spacing w:line="250" w:lineRule="exact" w:before="1"/>
              <w:ind w:right="165"/>
              <w:jc w:val="right"/>
              <w:rPr>
                <w:sz w:val="21"/>
              </w:rPr>
            </w:pPr>
            <w:r>
              <w:rPr>
                <w:spacing w:val="-2"/>
                <w:sz w:val="21"/>
              </w:rPr>
              <w:t>185,045,851.60</w:t>
            </w:r>
          </w:p>
        </w:tc>
        <w:tc>
          <w:tcPr>
            <w:tcW w:w="2204" w:type="dxa"/>
          </w:tcPr>
          <w:p>
            <w:pPr>
              <w:pStyle w:val="TableParagraph"/>
              <w:spacing w:line="250" w:lineRule="exact" w:before="1"/>
              <w:ind w:right="94"/>
              <w:jc w:val="right"/>
              <w:rPr>
                <w:sz w:val="21"/>
              </w:rPr>
            </w:pPr>
            <w:r>
              <w:rPr>
                <w:spacing w:val="-4"/>
                <w:sz w:val="21"/>
              </w:rPr>
              <w:t>7.32</w:t>
            </w:r>
          </w:p>
        </w:tc>
        <w:tc>
          <w:tcPr>
            <w:tcW w:w="2204" w:type="dxa"/>
          </w:tcPr>
          <w:p>
            <w:pPr>
              <w:pStyle w:val="TableParagraph"/>
              <w:spacing w:line="250" w:lineRule="exact" w:before="1"/>
              <w:ind w:right="97"/>
              <w:jc w:val="right"/>
              <w:rPr>
                <w:sz w:val="21"/>
              </w:rPr>
            </w:pPr>
            <w:r>
              <w:rPr>
                <w:spacing w:val="-2"/>
                <w:sz w:val="21"/>
              </w:rPr>
              <w:t>9,252,292.58</w:t>
            </w:r>
          </w:p>
        </w:tc>
      </w:tr>
      <w:tr>
        <w:trPr>
          <w:trHeight w:val="273" w:hRule="atLeast"/>
        </w:trPr>
        <w:tc>
          <w:tcPr>
            <w:tcW w:w="2203" w:type="dxa"/>
          </w:tcPr>
          <w:p>
            <w:pPr>
              <w:pStyle w:val="TableParagraph"/>
              <w:spacing w:line="250" w:lineRule="exact" w:before="3"/>
              <w:ind w:left="107"/>
              <w:rPr>
                <w:sz w:val="21"/>
              </w:rPr>
            </w:pPr>
            <w:r>
              <w:rPr>
                <w:spacing w:val="-4"/>
                <w:sz w:val="21"/>
              </w:rPr>
              <w:t>客户四</w:t>
            </w:r>
          </w:p>
        </w:tc>
        <w:tc>
          <w:tcPr>
            <w:tcW w:w="2204" w:type="dxa"/>
          </w:tcPr>
          <w:p>
            <w:pPr>
              <w:pStyle w:val="TableParagraph"/>
              <w:spacing w:line="250" w:lineRule="exact" w:before="3"/>
              <w:ind w:right="165"/>
              <w:jc w:val="right"/>
              <w:rPr>
                <w:sz w:val="21"/>
              </w:rPr>
            </w:pPr>
            <w:r>
              <w:rPr>
                <w:spacing w:val="-2"/>
                <w:sz w:val="21"/>
              </w:rPr>
              <w:t>123,800,963.06</w:t>
            </w:r>
          </w:p>
        </w:tc>
        <w:tc>
          <w:tcPr>
            <w:tcW w:w="2204" w:type="dxa"/>
          </w:tcPr>
          <w:p>
            <w:pPr>
              <w:pStyle w:val="TableParagraph"/>
              <w:spacing w:line="250" w:lineRule="exact" w:before="3"/>
              <w:ind w:right="94"/>
              <w:jc w:val="right"/>
              <w:rPr>
                <w:sz w:val="21"/>
              </w:rPr>
            </w:pPr>
            <w:r>
              <w:rPr>
                <w:spacing w:val="-4"/>
                <w:sz w:val="21"/>
              </w:rPr>
              <w:t>4.90</w:t>
            </w:r>
          </w:p>
        </w:tc>
        <w:tc>
          <w:tcPr>
            <w:tcW w:w="2204" w:type="dxa"/>
          </w:tcPr>
          <w:p>
            <w:pPr>
              <w:pStyle w:val="TableParagraph"/>
              <w:spacing w:line="250" w:lineRule="exact" w:before="3"/>
              <w:ind w:right="97"/>
              <w:jc w:val="right"/>
              <w:rPr>
                <w:sz w:val="21"/>
              </w:rPr>
            </w:pPr>
            <w:r>
              <w:rPr>
                <w:spacing w:val="-2"/>
                <w:sz w:val="21"/>
              </w:rPr>
              <w:t>12,380,096.31</w:t>
            </w:r>
          </w:p>
        </w:tc>
      </w:tr>
      <w:tr>
        <w:trPr>
          <w:trHeight w:val="273" w:hRule="atLeast"/>
        </w:trPr>
        <w:tc>
          <w:tcPr>
            <w:tcW w:w="2203" w:type="dxa"/>
          </w:tcPr>
          <w:p>
            <w:pPr>
              <w:pStyle w:val="TableParagraph"/>
              <w:spacing w:line="252" w:lineRule="exact" w:before="1"/>
              <w:ind w:left="107"/>
              <w:rPr>
                <w:sz w:val="21"/>
              </w:rPr>
            </w:pPr>
            <w:r>
              <w:rPr>
                <w:spacing w:val="-4"/>
                <w:sz w:val="21"/>
              </w:rPr>
              <w:t>客户五</w:t>
            </w:r>
          </w:p>
        </w:tc>
        <w:tc>
          <w:tcPr>
            <w:tcW w:w="2204" w:type="dxa"/>
          </w:tcPr>
          <w:p>
            <w:pPr>
              <w:pStyle w:val="TableParagraph"/>
              <w:spacing w:line="252" w:lineRule="exact" w:before="1"/>
              <w:ind w:right="165"/>
              <w:jc w:val="right"/>
              <w:rPr>
                <w:sz w:val="21"/>
              </w:rPr>
            </w:pPr>
            <w:r>
              <w:rPr>
                <w:spacing w:val="-2"/>
                <w:sz w:val="21"/>
              </w:rPr>
              <w:t>105,521,308.65</w:t>
            </w:r>
          </w:p>
        </w:tc>
        <w:tc>
          <w:tcPr>
            <w:tcW w:w="2204" w:type="dxa"/>
          </w:tcPr>
          <w:p>
            <w:pPr>
              <w:pStyle w:val="TableParagraph"/>
              <w:spacing w:line="252" w:lineRule="exact" w:before="1"/>
              <w:ind w:right="94"/>
              <w:jc w:val="right"/>
              <w:rPr>
                <w:sz w:val="21"/>
              </w:rPr>
            </w:pPr>
            <w:r>
              <w:rPr>
                <w:spacing w:val="-4"/>
                <w:sz w:val="21"/>
              </w:rPr>
              <w:t>4.18</w:t>
            </w:r>
          </w:p>
        </w:tc>
        <w:tc>
          <w:tcPr>
            <w:tcW w:w="2204" w:type="dxa"/>
          </w:tcPr>
          <w:p>
            <w:pPr>
              <w:pStyle w:val="TableParagraph"/>
              <w:spacing w:line="252" w:lineRule="exact" w:before="1"/>
              <w:ind w:right="97"/>
              <w:jc w:val="right"/>
              <w:rPr>
                <w:sz w:val="21"/>
              </w:rPr>
            </w:pPr>
            <w:r>
              <w:rPr>
                <w:spacing w:val="-2"/>
                <w:sz w:val="21"/>
              </w:rPr>
              <w:t>10,552,130.87</w:t>
            </w:r>
          </w:p>
        </w:tc>
      </w:tr>
      <w:tr>
        <w:trPr>
          <w:trHeight w:val="273" w:hRule="atLeast"/>
        </w:trPr>
        <w:tc>
          <w:tcPr>
            <w:tcW w:w="2203" w:type="dxa"/>
          </w:tcPr>
          <w:p>
            <w:pPr>
              <w:pStyle w:val="TableParagraph"/>
              <w:spacing w:line="252" w:lineRule="exact" w:before="1"/>
              <w:ind w:left="13" w:right="106"/>
              <w:jc w:val="center"/>
              <w:rPr>
                <w:sz w:val="21"/>
              </w:rPr>
            </w:pPr>
            <w:r>
              <w:rPr>
                <w:spacing w:val="-5"/>
                <w:sz w:val="21"/>
              </w:rPr>
              <w:t>合计</w:t>
            </w:r>
          </w:p>
        </w:tc>
        <w:tc>
          <w:tcPr>
            <w:tcW w:w="2204" w:type="dxa"/>
          </w:tcPr>
          <w:p>
            <w:pPr>
              <w:pStyle w:val="TableParagraph"/>
              <w:spacing w:line="252" w:lineRule="exact" w:before="1"/>
              <w:ind w:right="165"/>
              <w:jc w:val="right"/>
              <w:rPr>
                <w:sz w:val="21"/>
              </w:rPr>
            </w:pPr>
            <w:r>
              <w:rPr>
                <w:spacing w:val="-2"/>
                <w:sz w:val="21"/>
              </w:rPr>
              <w:t>875,842,772.72</w:t>
            </w:r>
          </w:p>
        </w:tc>
        <w:tc>
          <w:tcPr>
            <w:tcW w:w="2204" w:type="dxa"/>
          </w:tcPr>
          <w:p>
            <w:pPr>
              <w:pStyle w:val="TableParagraph"/>
              <w:spacing w:line="252" w:lineRule="exact" w:before="1"/>
              <w:ind w:right="94"/>
              <w:jc w:val="right"/>
              <w:rPr>
                <w:sz w:val="21"/>
              </w:rPr>
            </w:pPr>
            <w:r>
              <w:rPr>
                <w:spacing w:val="-2"/>
                <w:sz w:val="21"/>
              </w:rPr>
              <w:t>34.66</w:t>
            </w:r>
          </w:p>
        </w:tc>
        <w:tc>
          <w:tcPr>
            <w:tcW w:w="2204" w:type="dxa"/>
          </w:tcPr>
          <w:p>
            <w:pPr>
              <w:pStyle w:val="TableParagraph"/>
              <w:spacing w:line="252" w:lineRule="exact" w:before="1"/>
              <w:ind w:right="97"/>
              <w:jc w:val="right"/>
              <w:rPr>
                <w:sz w:val="21"/>
              </w:rPr>
            </w:pPr>
            <w:r>
              <w:rPr>
                <w:spacing w:val="-2"/>
                <w:sz w:val="21"/>
              </w:rPr>
              <w:t>68,815,263.32</w:t>
            </w:r>
          </w:p>
        </w:tc>
      </w:tr>
    </w:tbl>
    <w:p>
      <w:pPr>
        <w:pStyle w:val="BodyText"/>
        <w:spacing w:before="5"/>
      </w:pPr>
    </w:p>
    <w:p>
      <w:pPr>
        <w:pStyle w:val="BodyText"/>
        <w:spacing w:line="242" w:lineRule="auto"/>
        <w:ind w:left="157" w:right="8304"/>
      </w:pPr>
      <w:r>
        <w:rPr>
          <w:spacing w:val="-4"/>
        </w:rPr>
        <w:t>其他说明</w:t>
      </w:r>
      <w:r>
        <w:rPr>
          <w:spacing w:val="-10"/>
        </w:rPr>
        <w:t>无</w:t>
      </w:r>
    </w:p>
    <w:p>
      <w:pPr>
        <w:pStyle w:val="BodyText"/>
        <w:spacing w:before="64"/>
      </w:pPr>
    </w:p>
    <w:p>
      <w:pPr>
        <w:pStyle w:val="ListParagraph"/>
        <w:numPr>
          <w:ilvl w:val="0"/>
          <w:numId w:val="58"/>
        </w:numPr>
        <w:tabs>
          <w:tab w:pos="583" w:val="left" w:leader="none"/>
        </w:tabs>
        <w:spacing w:line="240" w:lineRule="auto" w:before="0" w:after="0"/>
        <w:ind w:left="583" w:right="0" w:hanging="426"/>
        <w:jc w:val="left"/>
        <w:rPr>
          <w:sz w:val="21"/>
        </w:rPr>
      </w:pPr>
      <w:r>
        <w:rPr>
          <w:spacing w:val="-3"/>
          <w:sz w:val="21"/>
        </w:rPr>
        <w:t>因金融资产转移而终止确认的应收账款</w:t>
      </w:r>
    </w:p>
    <w:p>
      <w:pPr>
        <w:pStyle w:val="BodyText"/>
        <w:spacing w:before="64"/>
        <w:ind w:left="157"/>
      </w:pPr>
      <w:r>
        <w:rPr/>
        <w:t>□适用</w:t>
      </w:r>
      <w:r>
        <w:rPr>
          <w:spacing w:val="44"/>
          <w:w w:val="150"/>
        </w:rPr>
        <w:t> </w:t>
      </w:r>
      <w:r>
        <w:rPr>
          <w:spacing w:val="-3"/>
        </w:rPr>
        <w:t>√不适用</w:t>
      </w:r>
    </w:p>
    <w:p>
      <w:pPr>
        <w:pStyle w:val="BodyText"/>
        <w:spacing w:before="36"/>
      </w:pPr>
    </w:p>
    <w:p>
      <w:pPr>
        <w:pStyle w:val="ListParagraph"/>
        <w:numPr>
          <w:ilvl w:val="0"/>
          <w:numId w:val="58"/>
        </w:numPr>
        <w:tabs>
          <w:tab w:pos="583" w:val="left" w:leader="none"/>
        </w:tabs>
        <w:spacing w:line="240" w:lineRule="auto" w:before="0" w:after="0"/>
        <w:ind w:left="583" w:right="0" w:hanging="426"/>
        <w:jc w:val="left"/>
        <w:rPr>
          <w:sz w:val="21"/>
        </w:rPr>
      </w:pPr>
      <w:r>
        <w:rPr>
          <w:spacing w:val="-3"/>
          <w:sz w:val="21"/>
        </w:rPr>
        <w:t>转移应收账款且继续涉入形成的资产、负债金额</w:t>
      </w:r>
    </w:p>
    <w:p>
      <w:pPr>
        <w:pStyle w:val="BodyText"/>
        <w:spacing w:before="62"/>
        <w:ind w:left="157"/>
      </w:pPr>
      <w:r>
        <w:rPr/>
        <w:t>□适用</w:t>
      </w:r>
      <w:r>
        <w:rPr>
          <w:spacing w:val="44"/>
          <w:w w:val="150"/>
        </w:rPr>
        <w:t> </w:t>
      </w:r>
      <w:r>
        <w:rPr>
          <w:spacing w:val="-3"/>
        </w:rPr>
        <w:t>√不适用</w:t>
      </w:r>
    </w:p>
    <w:p>
      <w:pPr>
        <w:pStyle w:val="BodyText"/>
        <w:spacing w:before="247"/>
        <w:ind w:left="157"/>
      </w:pPr>
      <w:r>
        <w:rPr>
          <w:spacing w:val="-4"/>
        </w:rPr>
        <w:t>其他说明：</w:t>
      </w:r>
    </w:p>
    <w:p>
      <w:pPr>
        <w:pStyle w:val="BodyText"/>
        <w:spacing w:before="2"/>
        <w:ind w:left="157"/>
      </w:pPr>
      <w:r>
        <w:rPr/>
        <w:t>□适用</w:t>
      </w:r>
      <w:r>
        <w:rPr>
          <w:spacing w:val="44"/>
          <w:w w:val="150"/>
        </w:rPr>
        <w:t> </w:t>
      </w:r>
      <w:r>
        <w:rPr>
          <w:spacing w:val="-3"/>
        </w:rPr>
        <w:t>√不适用</w:t>
      </w:r>
    </w:p>
    <w:p>
      <w:pPr>
        <w:spacing w:after="0"/>
        <w:sectPr>
          <w:pgSz w:w="11910" w:h="16840"/>
          <w:pgMar w:header="857" w:footer="1195" w:top="1360" w:bottom="1380" w:left="1120" w:right="1480"/>
        </w:sectPr>
      </w:pPr>
    </w:p>
    <w:p>
      <w:pPr>
        <w:pStyle w:val="BodyText"/>
        <w:spacing w:before="73"/>
        <w:ind w:left="157"/>
      </w:pPr>
      <w:r>
        <w:rPr/>
        <w:t>6</w:t>
      </w:r>
      <w:r>
        <w:rPr>
          <w:spacing w:val="-3"/>
        </w:rPr>
        <w:t>、 应收款项融资</w:t>
      </w:r>
    </w:p>
    <w:p>
      <w:pPr>
        <w:pStyle w:val="BodyText"/>
        <w:spacing w:before="62"/>
        <w:ind w:left="157"/>
      </w:pPr>
      <w:r>
        <w:rPr>
          <w:spacing w:val="-3"/>
        </w:rPr>
        <w:t>√适用 □不适用</w:t>
      </w:r>
    </w:p>
    <w:p>
      <w:pPr>
        <w:pStyle w:val="BodyText"/>
        <w:spacing w:before="5"/>
        <w:ind w:left="6777"/>
      </w:pPr>
      <w:r>
        <w:rPr/>
        <w:t>单位：元</w:t>
      </w:r>
      <w:r>
        <w:rPr>
          <w:spacing w:val="38"/>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4"/>
        <w:gridCol w:w="2828"/>
        <w:gridCol w:w="2833"/>
      </w:tblGrid>
      <w:tr>
        <w:trPr>
          <w:trHeight w:val="273" w:hRule="atLeast"/>
        </w:trPr>
        <w:tc>
          <w:tcPr>
            <w:tcW w:w="3164" w:type="dxa"/>
            <w:tcBorders>
              <w:bottom w:val="single" w:sz="6" w:space="0" w:color="000000"/>
              <w:right w:val="single" w:sz="6" w:space="0" w:color="000000"/>
            </w:tcBorders>
          </w:tcPr>
          <w:p>
            <w:pPr>
              <w:pStyle w:val="TableParagraph"/>
              <w:spacing w:line="250" w:lineRule="exact" w:before="3"/>
              <w:ind w:right="1356"/>
              <w:jc w:val="right"/>
              <w:rPr>
                <w:sz w:val="21"/>
              </w:rPr>
            </w:pPr>
            <w:r>
              <w:rPr>
                <w:spacing w:val="-5"/>
                <w:sz w:val="21"/>
              </w:rPr>
              <w:t>项目</w:t>
            </w:r>
          </w:p>
        </w:tc>
        <w:tc>
          <w:tcPr>
            <w:tcW w:w="2828" w:type="dxa"/>
            <w:tcBorders>
              <w:left w:val="single" w:sz="6" w:space="0" w:color="000000"/>
              <w:bottom w:val="single" w:sz="6" w:space="0" w:color="000000"/>
              <w:right w:val="single" w:sz="6" w:space="0" w:color="000000"/>
            </w:tcBorders>
          </w:tcPr>
          <w:p>
            <w:pPr>
              <w:pStyle w:val="TableParagraph"/>
              <w:spacing w:line="250" w:lineRule="exact" w:before="3"/>
              <w:ind w:left="5"/>
              <w:jc w:val="center"/>
              <w:rPr>
                <w:sz w:val="21"/>
              </w:rPr>
            </w:pPr>
            <w:r>
              <w:rPr>
                <w:spacing w:val="-4"/>
                <w:sz w:val="21"/>
              </w:rPr>
              <w:t>期末余额</w:t>
            </w:r>
          </w:p>
        </w:tc>
        <w:tc>
          <w:tcPr>
            <w:tcW w:w="2833" w:type="dxa"/>
            <w:tcBorders>
              <w:left w:val="single" w:sz="6" w:space="0" w:color="000000"/>
              <w:bottom w:val="single" w:sz="6" w:space="0" w:color="000000"/>
            </w:tcBorders>
          </w:tcPr>
          <w:p>
            <w:pPr>
              <w:pStyle w:val="TableParagraph"/>
              <w:spacing w:line="250" w:lineRule="exact" w:before="3"/>
              <w:ind w:left="2"/>
              <w:jc w:val="center"/>
              <w:rPr>
                <w:sz w:val="21"/>
              </w:rPr>
            </w:pPr>
            <w:r>
              <w:rPr>
                <w:spacing w:val="-4"/>
                <w:sz w:val="21"/>
              </w:rPr>
              <w:t>期初余额</w:t>
            </w:r>
          </w:p>
        </w:tc>
      </w:tr>
      <w:tr>
        <w:trPr>
          <w:trHeight w:val="272" w:hRule="atLeast"/>
        </w:trPr>
        <w:tc>
          <w:tcPr>
            <w:tcW w:w="3164"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4"/>
                <w:sz w:val="21"/>
              </w:rPr>
              <w:t>银行承兑汇票</w:t>
            </w:r>
          </w:p>
        </w:tc>
        <w:tc>
          <w:tcPr>
            <w:tcW w:w="2828"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94"/>
              <w:jc w:val="right"/>
              <w:rPr>
                <w:sz w:val="21"/>
              </w:rPr>
            </w:pPr>
            <w:r>
              <w:rPr>
                <w:spacing w:val="-2"/>
                <w:sz w:val="21"/>
              </w:rPr>
              <w:t>33,899,430.87</w:t>
            </w:r>
          </w:p>
        </w:tc>
        <w:tc>
          <w:tcPr>
            <w:tcW w:w="2833" w:type="dxa"/>
            <w:tcBorders>
              <w:top w:val="single" w:sz="6" w:space="0" w:color="000000"/>
              <w:left w:val="single" w:sz="6" w:space="0" w:color="000000"/>
              <w:bottom w:val="single" w:sz="6" w:space="0" w:color="000000"/>
            </w:tcBorders>
          </w:tcPr>
          <w:p>
            <w:pPr>
              <w:pStyle w:val="TableParagraph"/>
              <w:spacing w:line="252" w:lineRule="exact" w:before="1"/>
              <w:ind w:right="95"/>
              <w:jc w:val="right"/>
              <w:rPr>
                <w:sz w:val="21"/>
              </w:rPr>
            </w:pPr>
            <w:r>
              <w:rPr>
                <w:spacing w:val="-2"/>
                <w:sz w:val="21"/>
              </w:rPr>
              <w:t>60,205,961.73</w:t>
            </w:r>
          </w:p>
        </w:tc>
      </w:tr>
      <w:tr>
        <w:trPr>
          <w:trHeight w:val="273" w:hRule="atLeast"/>
        </w:trPr>
        <w:tc>
          <w:tcPr>
            <w:tcW w:w="3164" w:type="dxa"/>
            <w:tcBorders>
              <w:top w:val="single" w:sz="6" w:space="0" w:color="000000"/>
              <w:bottom w:val="single" w:sz="6" w:space="0" w:color="000000"/>
              <w:right w:val="single" w:sz="6" w:space="0" w:color="000000"/>
            </w:tcBorders>
          </w:tcPr>
          <w:p>
            <w:pPr>
              <w:pStyle w:val="TableParagraph"/>
              <w:rPr>
                <w:rFonts w:ascii="Times New Roman"/>
                <w:sz w:val="20"/>
              </w:rPr>
            </w:pPr>
          </w:p>
        </w:tc>
        <w:tc>
          <w:tcPr>
            <w:tcW w:w="2828"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83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0" w:hRule="atLeast"/>
        </w:trPr>
        <w:tc>
          <w:tcPr>
            <w:tcW w:w="3164" w:type="dxa"/>
            <w:tcBorders>
              <w:top w:val="single" w:sz="6" w:space="0" w:color="000000"/>
              <w:right w:val="single" w:sz="6" w:space="0" w:color="000000"/>
            </w:tcBorders>
          </w:tcPr>
          <w:p>
            <w:pPr>
              <w:pStyle w:val="TableParagraph"/>
              <w:spacing w:line="250" w:lineRule="exact" w:before="1"/>
              <w:ind w:right="1356"/>
              <w:jc w:val="right"/>
              <w:rPr>
                <w:sz w:val="21"/>
              </w:rPr>
            </w:pPr>
            <w:r>
              <w:rPr>
                <w:spacing w:val="-5"/>
                <w:sz w:val="21"/>
              </w:rPr>
              <w:t>合计</w:t>
            </w:r>
          </w:p>
        </w:tc>
        <w:tc>
          <w:tcPr>
            <w:tcW w:w="2828" w:type="dxa"/>
            <w:tcBorders>
              <w:top w:val="single" w:sz="6" w:space="0" w:color="000000"/>
              <w:left w:val="single" w:sz="6" w:space="0" w:color="000000"/>
              <w:right w:val="single" w:sz="6" w:space="0" w:color="000000"/>
            </w:tcBorders>
          </w:tcPr>
          <w:p>
            <w:pPr>
              <w:pStyle w:val="TableParagraph"/>
              <w:spacing w:line="250" w:lineRule="exact" w:before="1"/>
              <w:ind w:right="94"/>
              <w:jc w:val="right"/>
              <w:rPr>
                <w:sz w:val="21"/>
              </w:rPr>
            </w:pPr>
            <w:r>
              <w:rPr>
                <w:spacing w:val="-2"/>
                <w:sz w:val="21"/>
              </w:rPr>
              <w:t>33,899,430.87</w:t>
            </w:r>
          </w:p>
        </w:tc>
        <w:tc>
          <w:tcPr>
            <w:tcW w:w="2833" w:type="dxa"/>
            <w:tcBorders>
              <w:top w:val="single" w:sz="6" w:space="0" w:color="000000"/>
              <w:left w:val="single" w:sz="6" w:space="0" w:color="000000"/>
            </w:tcBorders>
          </w:tcPr>
          <w:p>
            <w:pPr>
              <w:pStyle w:val="TableParagraph"/>
              <w:spacing w:line="250" w:lineRule="exact" w:before="1"/>
              <w:ind w:right="95"/>
              <w:jc w:val="right"/>
              <w:rPr>
                <w:sz w:val="21"/>
              </w:rPr>
            </w:pPr>
            <w:r>
              <w:rPr>
                <w:spacing w:val="-2"/>
                <w:sz w:val="21"/>
              </w:rPr>
              <w:t>60,205,961.73</w:t>
            </w:r>
          </w:p>
        </w:tc>
      </w:tr>
    </w:tbl>
    <w:p>
      <w:pPr>
        <w:pStyle w:val="BodyText"/>
        <w:spacing w:before="7"/>
      </w:pPr>
    </w:p>
    <w:p>
      <w:pPr>
        <w:pStyle w:val="BodyText"/>
        <w:ind w:left="157"/>
      </w:pPr>
      <w:r>
        <w:rPr>
          <w:spacing w:val="-3"/>
        </w:rPr>
        <w:t>应收款项融资本期增减变动及公允价值变动情况：</w:t>
      </w:r>
    </w:p>
    <w:p>
      <w:pPr>
        <w:pStyle w:val="BodyText"/>
        <w:spacing w:before="2"/>
        <w:ind w:left="157"/>
      </w:pPr>
      <w:r>
        <w:rPr>
          <w:spacing w:val="-3"/>
        </w:rPr>
        <w:t>□适用 √不适用</w:t>
      </w:r>
    </w:p>
    <w:p>
      <w:pPr>
        <w:pStyle w:val="BodyText"/>
        <w:spacing w:before="6"/>
      </w:pPr>
    </w:p>
    <w:p>
      <w:pPr>
        <w:pStyle w:val="BodyText"/>
        <w:spacing w:before="1"/>
        <w:ind w:left="157"/>
      </w:pPr>
      <w:r>
        <w:rPr>
          <w:spacing w:val="-3"/>
        </w:rPr>
        <w:t>如按预期信用损失一般模型计提坏账准备，请参照其他应收款披露：</w:t>
      </w:r>
    </w:p>
    <w:p>
      <w:pPr>
        <w:pStyle w:val="BodyText"/>
        <w:spacing w:before="4"/>
        <w:ind w:left="157"/>
      </w:pPr>
      <w:r>
        <w:rPr>
          <w:spacing w:val="-3"/>
        </w:rPr>
        <w:t>□适用 √不适用</w:t>
      </w:r>
    </w:p>
    <w:p>
      <w:pPr>
        <w:pStyle w:val="BodyText"/>
        <w:spacing w:before="7"/>
      </w:pPr>
    </w:p>
    <w:p>
      <w:pPr>
        <w:pStyle w:val="BodyText"/>
        <w:ind w:left="157"/>
      </w:pPr>
      <w:r>
        <w:rPr>
          <w:spacing w:val="-4"/>
        </w:rPr>
        <w:t>其他说明：</w:t>
      </w:r>
    </w:p>
    <w:p>
      <w:pPr>
        <w:pStyle w:val="BodyText"/>
        <w:spacing w:before="3"/>
        <w:ind w:left="157"/>
      </w:pPr>
      <w:r>
        <w:rPr>
          <w:spacing w:val="-3"/>
        </w:rPr>
        <w:t>√适用 □不适用</w:t>
      </w:r>
    </w:p>
    <w:p>
      <w:pPr>
        <w:pStyle w:val="BodyText"/>
        <w:spacing w:before="4"/>
        <w:ind w:left="577"/>
      </w:pPr>
      <w:r>
        <w:rPr>
          <w:spacing w:val="-3"/>
        </w:rPr>
        <w:t>期末公司已背书或贴现且在资产负债表日尚未到期的应收票据情况</w:t>
      </w:r>
    </w:p>
    <w:p>
      <w:pPr>
        <w:pStyle w:val="BodyText"/>
        <w:spacing w:before="10"/>
        <w:rPr>
          <w:sz w:val="1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62"/>
        <w:gridCol w:w="2107"/>
      </w:tblGrid>
      <w:tr>
        <w:trPr>
          <w:trHeight w:val="818" w:hRule="atLeast"/>
        </w:trPr>
        <w:tc>
          <w:tcPr>
            <w:tcW w:w="4762" w:type="dxa"/>
            <w:tcBorders>
              <w:left w:val="nil"/>
            </w:tcBorders>
          </w:tcPr>
          <w:p>
            <w:pPr>
              <w:pStyle w:val="TableParagraph"/>
              <w:spacing w:before="205"/>
              <w:ind w:left="542"/>
              <w:rPr>
                <w:sz w:val="21"/>
              </w:rPr>
            </w:pPr>
            <w:r>
              <w:rPr>
                <w:sz w:val="21"/>
              </w:rPr>
              <w:t>项</w:t>
            </w:r>
            <w:r>
              <w:rPr>
                <w:spacing w:val="53"/>
                <w:w w:val="150"/>
                <w:sz w:val="21"/>
              </w:rPr>
              <w:t> </w:t>
            </w:r>
            <w:r>
              <w:rPr>
                <w:spacing w:val="-10"/>
                <w:sz w:val="21"/>
              </w:rPr>
              <w:t>目</w:t>
            </w:r>
          </w:p>
        </w:tc>
        <w:tc>
          <w:tcPr>
            <w:tcW w:w="2107" w:type="dxa"/>
            <w:tcBorders>
              <w:right w:val="nil"/>
            </w:tcBorders>
          </w:tcPr>
          <w:p>
            <w:pPr>
              <w:pStyle w:val="TableParagraph"/>
              <w:spacing w:before="1"/>
              <w:ind w:left="523"/>
              <w:rPr>
                <w:sz w:val="21"/>
              </w:rPr>
            </w:pPr>
            <w:r>
              <w:rPr>
                <w:spacing w:val="-4"/>
                <w:sz w:val="21"/>
              </w:rPr>
              <w:t>期末终止</w:t>
            </w:r>
          </w:p>
          <w:p>
            <w:pPr>
              <w:pStyle w:val="TableParagraph"/>
              <w:spacing w:before="139"/>
              <w:ind w:left="523"/>
              <w:rPr>
                <w:sz w:val="21"/>
              </w:rPr>
            </w:pPr>
            <w:r>
              <w:rPr>
                <w:spacing w:val="-4"/>
                <w:sz w:val="21"/>
              </w:rPr>
              <w:t>确认金额</w:t>
            </w:r>
          </w:p>
        </w:tc>
      </w:tr>
      <w:tr>
        <w:trPr>
          <w:trHeight w:val="453" w:hRule="atLeast"/>
        </w:trPr>
        <w:tc>
          <w:tcPr>
            <w:tcW w:w="4762" w:type="dxa"/>
            <w:tcBorders>
              <w:left w:val="nil"/>
            </w:tcBorders>
          </w:tcPr>
          <w:p>
            <w:pPr>
              <w:pStyle w:val="TableParagraph"/>
              <w:spacing w:before="22"/>
              <w:ind w:left="542"/>
              <w:rPr>
                <w:sz w:val="21"/>
              </w:rPr>
            </w:pPr>
            <w:r>
              <w:rPr>
                <w:spacing w:val="-4"/>
                <w:sz w:val="21"/>
              </w:rPr>
              <w:t>银行承兑汇票</w:t>
            </w:r>
          </w:p>
        </w:tc>
        <w:tc>
          <w:tcPr>
            <w:tcW w:w="2107" w:type="dxa"/>
            <w:tcBorders>
              <w:right w:val="nil"/>
            </w:tcBorders>
          </w:tcPr>
          <w:p>
            <w:pPr>
              <w:pStyle w:val="TableParagraph"/>
              <w:spacing w:before="22"/>
              <w:ind w:right="102"/>
              <w:jc w:val="right"/>
              <w:rPr>
                <w:sz w:val="21"/>
              </w:rPr>
            </w:pPr>
            <w:r>
              <w:rPr>
                <w:spacing w:val="-2"/>
                <w:sz w:val="21"/>
              </w:rPr>
              <w:t>166,861,337.43</w:t>
            </w:r>
          </w:p>
        </w:tc>
      </w:tr>
      <w:tr>
        <w:trPr>
          <w:trHeight w:val="453" w:hRule="atLeast"/>
        </w:trPr>
        <w:tc>
          <w:tcPr>
            <w:tcW w:w="4762" w:type="dxa"/>
            <w:tcBorders>
              <w:left w:val="nil"/>
            </w:tcBorders>
          </w:tcPr>
          <w:p>
            <w:pPr>
              <w:pStyle w:val="TableParagraph"/>
              <w:spacing w:before="22"/>
              <w:ind w:left="542"/>
              <w:rPr>
                <w:sz w:val="21"/>
              </w:rPr>
            </w:pPr>
            <w:r>
              <w:rPr>
                <w:sz w:val="21"/>
              </w:rPr>
              <w:t>小</w:t>
            </w:r>
            <w:r>
              <w:rPr>
                <w:spacing w:val="53"/>
                <w:w w:val="150"/>
                <w:sz w:val="21"/>
              </w:rPr>
              <w:t> </w:t>
            </w:r>
            <w:r>
              <w:rPr>
                <w:spacing w:val="-10"/>
                <w:sz w:val="21"/>
              </w:rPr>
              <w:t>计</w:t>
            </w:r>
          </w:p>
        </w:tc>
        <w:tc>
          <w:tcPr>
            <w:tcW w:w="2107" w:type="dxa"/>
            <w:tcBorders>
              <w:right w:val="nil"/>
            </w:tcBorders>
          </w:tcPr>
          <w:p>
            <w:pPr>
              <w:pStyle w:val="TableParagraph"/>
              <w:spacing w:before="22"/>
              <w:ind w:right="102"/>
              <w:jc w:val="right"/>
              <w:rPr>
                <w:sz w:val="21"/>
              </w:rPr>
            </w:pPr>
            <w:r>
              <w:rPr>
                <w:spacing w:val="-2"/>
                <w:sz w:val="21"/>
              </w:rPr>
              <w:t>166,861,337.43</w:t>
            </w:r>
          </w:p>
        </w:tc>
      </w:tr>
    </w:tbl>
    <w:p>
      <w:pPr>
        <w:pStyle w:val="BodyText"/>
        <w:spacing w:line="364" w:lineRule="auto" w:before="1"/>
        <w:ind w:left="157" w:right="318" w:firstLine="420"/>
        <w:jc w:val="both"/>
      </w:pPr>
      <w:r>
        <w:rPr>
          <w:spacing w:val="-2"/>
        </w:rPr>
        <w:t>银行承兑汇票的承兑人是商业银行，由于商业银行具有较高的信用，银行承兑汇票到期不获支付的可能性较低，故本公司将已背书或贴现的银行承兑汇票予以终止确认。但如果该等票据到期不获支付，依据《票据法》之规定，公司仍将对持票人承担连带责任。</w:t>
      </w:r>
    </w:p>
    <w:p>
      <w:pPr>
        <w:pStyle w:val="BodyText"/>
      </w:pPr>
    </w:p>
    <w:p>
      <w:pPr>
        <w:pStyle w:val="BodyText"/>
        <w:spacing w:before="66"/>
      </w:pPr>
    </w:p>
    <w:p>
      <w:pPr>
        <w:pStyle w:val="BodyText"/>
        <w:ind w:left="157"/>
      </w:pPr>
      <w:r>
        <w:rPr/>
        <w:t>7</w:t>
      </w:r>
      <w:r>
        <w:rPr>
          <w:spacing w:val="-3"/>
        </w:rPr>
        <w:t>、 预付款项</w:t>
      </w:r>
    </w:p>
    <w:p>
      <w:pPr>
        <w:pStyle w:val="ListParagraph"/>
        <w:numPr>
          <w:ilvl w:val="0"/>
          <w:numId w:val="59"/>
        </w:numPr>
        <w:tabs>
          <w:tab w:pos="583" w:val="left" w:leader="none"/>
        </w:tabs>
        <w:spacing w:line="240" w:lineRule="auto" w:before="63" w:after="0"/>
        <w:ind w:left="583" w:right="0" w:hanging="426"/>
        <w:jc w:val="left"/>
        <w:rPr>
          <w:sz w:val="21"/>
        </w:rPr>
      </w:pPr>
      <w:r>
        <w:rPr>
          <w:spacing w:val="-2"/>
          <w:sz w:val="21"/>
        </w:rPr>
        <w:t>预付款项按账龄列示</w:t>
      </w:r>
    </w:p>
    <w:p>
      <w:pPr>
        <w:pStyle w:val="BodyText"/>
        <w:spacing w:before="64"/>
        <w:ind w:left="157"/>
      </w:pPr>
      <w:r>
        <w:rPr/>
        <w:t>√适用</w:t>
      </w:r>
      <w:r>
        <w:rPr>
          <w:spacing w:val="44"/>
          <w:w w:val="150"/>
        </w:rPr>
        <w:t> </w:t>
      </w:r>
      <w:r>
        <w:rPr>
          <w:spacing w:val="-3"/>
        </w:rPr>
        <w:t>□不适用</w:t>
      </w:r>
    </w:p>
    <w:p>
      <w:pPr>
        <w:pStyle w:val="BodyText"/>
        <w:spacing w:before="2" w:after="4"/>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9"/>
        <w:gridCol w:w="1878"/>
        <w:gridCol w:w="1863"/>
        <w:gridCol w:w="1860"/>
        <w:gridCol w:w="1875"/>
      </w:tblGrid>
      <w:tr>
        <w:trPr>
          <w:trHeight w:val="270" w:hRule="atLeast"/>
        </w:trPr>
        <w:tc>
          <w:tcPr>
            <w:tcW w:w="1349" w:type="dxa"/>
            <w:vMerge w:val="restart"/>
          </w:tcPr>
          <w:p>
            <w:pPr>
              <w:pStyle w:val="TableParagraph"/>
              <w:spacing w:before="142"/>
              <w:ind w:left="4"/>
              <w:jc w:val="center"/>
              <w:rPr>
                <w:sz w:val="21"/>
              </w:rPr>
            </w:pPr>
            <w:r>
              <w:rPr>
                <w:spacing w:val="-5"/>
                <w:sz w:val="21"/>
              </w:rPr>
              <w:t>账龄</w:t>
            </w:r>
          </w:p>
        </w:tc>
        <w:tc>
          <w:tcPr>
            <w:tcW w:w="3741" w:type="dxa"/>
            <w:gridSpan w:val="2"/>
          </w:tcPr>
          <w:p>
            <w:pPr>
              <w:pStyle w:val="TableParagraph"/>
              <w:spacing w:line="250" w:lineRule="exact" w:before="1"/>
              <w:ind w:left="1"/>
              <w:jc w:val="center"/>
              <w:rPr>
                <w:sz w:val="21"/>
              </w:rPr>
            </w:pPr>
            <w:r>
              <w:rPr>
                <w:spacing w:val="-4"/>
                <w:sz w:val="21"/>
              </w:rPr>
              <w:t>期末余额</w:t>
            </w:r>
          </w:p>
        </w:tc>
        <w:tc>
          <w:tcPr>
            <w:tcW w:w="3735" w:type="dxa"/>
            <w:gridSpan w:val="2"/>
          </w:tcPr>
          <w:p>
            <w:pPr>
              <w:pStyle w:val="TableParagraph"/>
              <w:spacing w:line="250" w:lineRule="exact" w:before="1"/>
              <w:jc w:val="center"/>
              <w:rPr>
                <w:sz w:val="21"/>
              </w:rPr>
            </w:pPr>
            <w:r>
              <w:rPr>
                <w:spacing w:val="-4"/>
                <w:sz w:val="21"/>
              </w:rPr>
              <w:t>期初余额</w:t>
            </w:r>
          </w:p>
        </w:tc>
      </w:tr>
      <w:tr>
        <w:trPr>
          <w:trHeight w:val="273" w:hRule="atLeast"/>
        </w:trPr>
        <w:tc>
          <w:tcPr>
            <w:tcW w:w="1349" w:type="dxa"/>
            <w:vMerge/>
            <w:tcBorders>
              <w:top w:val="nil"/>
            </w:tcBorders>
          </w:tcPr>
          <w:p>
            <w:pPr>
              <w:rPr>
                <w:sz w:val="2"/>
                <w:szCs w:val="2"/>
              </w:rPr>
            </w:pPr>
          </w:p>
        </w:tc>
        <w:tc>
          <w:tcPr>
            <w:tcW w:w="1878" w:type="dxa"/>
          </w:tcPr>
          <w:p>
            <w:pPr>
              <w:pStyle w:val="TableParagraph"/>
              <w:spacing w:line="250" w:lineRule="exact" w:before="3"/>
              <w:ind w:left="3"/>
              <w:jc w:val="center"/>
              <w:rPr>
                <w:sz w:val="21"/>
              </w:rPr>
            </w:pPr>
            <w:r>
              <w:rPr>
                <w:spacing w:val="-5"/>
                <w:sz w:val="21"/>
              </w:rPr>
              <w:t>金额</w:t>
            </w:r>
          </w:p>
        </w:tc>
        <w:tc>
          <w:tcPr>
            <w:tcW w:w="1863" w:type="dxa"/>
          </w:tcPr>
          <w:p>
            <w:pPr>
              <w:pStyle w:val="TableParagraph"/>
              <w:spacing w:line="250" w:lineRule="exact" w:before="3"/>
              <w:ind w:left="560"/>
              <w:rPr>
                <w:sz w:val="21"/>
              </w:rPr>
            </w:pPr>
            <w:r>
              <w:rPr>
                <w:spacing w:val="-4"/>
                <w:sz w:val="21"/>
              </w:rPr>
              <w:t>比例(%)</w:t>
            </w:r>
          </w:p>
        </w:tc>
        <w:tc>
          <w:tcPr>
            <w:tcW w:w="1860" w:type="dxa"/>
          </w:tcPr>
          <w:p>
            <w:pPr>
              <w:pStyle w:val="TableParagraph"/>
              <w:spacing w:line="250" w:lineRule="exact" w:before="3"/>
              <w:jc w:val="center"/>
              <w:rPr>
                <w:sz w:val="21"/>
              </w:rPr>
            </w:pPr>
            <w:r>
              <w:rPr>
                <w:spacing w:val="-5"/>
                <w:sz w:val="21"/>
              </w:rPr>
              <w:t>金额</w:t>
            </w:r>
          </w:p>
        </w:tc>
        <w:tc>
          <w:tcPr>
            <w:tcW w:w="1875" w:type="dxa"/>
          </w:tcPr>
          <w:p>
            <w:pPr>
              <w:pStyle w:val="TableParagraph"/>
              <w:spacing w:line="250" w:lineRule="exact" w:before="3"/>
              <w:ind w:left="562"/>
              <w:rPr>
                <w:sz w:val="21"/>
              </w:rPr>
            </w:pPr>
            <w:r>
              <w:rPr>
                <w:spacing w:val="-4"/>
                <w:sz w:val="21"/>
              </w:rPr>
              <w:t>比例(%)</w:t>
            </w:r>
          </w:p>
        </w:tc>
      </w:tr>
      <w:tr>
        <w:trPr>
          <w:trHeight w:val="273" w:hRule="atLeast"/>
        </w:trPr>
        <w:tc>
          <w:tcPr>
            <w:tcW w:w="1349" w:type="dxa"/>
          </w:tcPr>
          <w:p>
            <w:pPr>
              <w:pStyle w:val="TableParagraph"/>
              <w:spacing w:line="252" w:lineRule="exact" w:before="1"/>
              <w:ind w:right="434"/>
              <w:jc w:val="right"/>
              <w:rPr>
                <w:sz w:val="21"/>
              </w:rPr>
            </w:pPr>
            <w:r>
              <w:rPr>
                <w:spacing w:val="-2"/>
                <w:sz w:val="21"/>
              </w:rPr>
              <w:t>1</w:t>
            </w:r>
            <w:r>
              <w:rPr>
                <w:spacing w:val="-16"/>
                <w:sz w:val="21"/>
              </w:rPr>
              <w:t> 年以内</w:t>
            </w:r>
          </w:p>
        </w:tc>
        <w:tc>
          <w:tcPr>
            <w:tcW w:w="1878" w:type="dxa"/>
          </w:tcPr>
          <w:p>
            <w:pPr>
              <w:pStyle w:val="TableParagraph"/>
              <w:spacing w:line="252" w:lineRule="exact" w:before="1"/>
              <w:ind w:right="107"/>
              <w:jc w:val="right"/>
              <w:rPr>
                <w:sz w:val="21"/>
              </w:rPr>
            </w:pPr>
            <w:r>
              <w:rPr>
                <w:spacing w:val="-2"/>
                <w:sz w:val="21"/>
              </w:rPr>
              <w:t>152,080,313.97</w:t>
            </w:r>
          </w:p>
        </w:tc>
        <w:tc>
          <w:tcPr>
            <w:tcW w:w="1863" w:type="dxa"/>
          </w:tcPr>
          <w:p>
            <w:pPr>
              <w:pStyle w:val="TableParagraph"/>
              <w:spacing w:line="252" w:lineRule="exact" w:before="1"/>
              <w:ind w:right="104"/>
              <w:jc w:val="right"/>
              <w:rPr>
                <w:sz w:val="21"/>
              </w:rPr>
            </w:pPr>
            <w:r>
              <w:rPr>
                <w:spacing w:val="-2"/>
                <w:sz w:val="21"/>
              </w:rPr>
              <w:t>99.29</w:t>
            </w:r>
          </w:p>
        </w:tc>
        <w:tc>
          <w:tcPr>
            <w:tcW w:w="1860" w:type="dxa"/>
          </w:tcPr>
          <w:p>
            <w:pPr>
              <w:pStyle w:val="TableParagraph"/>
              <w:spacing w:line="252" w:lineRule="exact" w:before="1"/>
              <w:ind w:right="106"/>
              <w:jc w:val="right"/>
              <w:rPr>
                <w:sz w:val="21"/>
              </w:rPr>
            </w:pPr>
            <w:r>
              <w:rPr>
                <w:spacing w:val="-2"/>
                <w:sz w:val="21"/>
              </w:rPr>
              <w:t>31,303,144.76</w:t>
            </w:r>
          </w:p>
        </w:tc>
        <w:tc>
          <w:tcPr>
            <w:tcW w:w="1875" w:type="dxa"/>
          </w:tcPr>
          <w:p>
            <w:pPr>
              <w:pStyle w:val="TableParagraph"/>
              <w:spacing w:line="252" w:lineRule="exact" w:before="1"/>
              <w:ind w:right="106"/>
              <w:jc w:val="right"/>
              <w:rPr>
                <w:sz w:val="21"/>
              </w:rPr>
            </w:pPr>
            <w:r>
              <w:rPr>
                <w:spacing w:val="-2"/>
                <w:sz w:val="21"/>
              </w:rPr>
              <w:t>96.86</w:t>
            </w:r>
          </w:p>
        </w:tc>
      </w:tr>
      <w:tr>
        <w:trPr>
          <w:trHeight w:val="270" w:hRule="atLeast"/>
        </w:trPr>
        <w:tc>
          <w:tcPr>
            <w:tcW w:w="1349" w:type="dxa"/>
          </w:tcPr>
          <w:p>
            <w:pPr>
              <w:pStyle w:val="TableParagraph"/>
              <w:spacing w:line="250" w:lineRule="exact" w:before="1"/>
              <w:ind w:right="434"/>
              <w:jc w:val="right"/>
              <w:rPr>
                <w:sz w:val="21"/>
              </w:rPr>
            </w:pPr>
            <w:r>
              <w:rPr>
                <w:sz w:val="21"/>
              </w:rPr>
              <w:t>1</w:t>
            </w:r>
            <w:r>
              <w:rPr>
                <w:spacing w:val="-36"/>
                <w:sz w:val="21"/>
              </w:rPr>
              <w:t> 至 </w:t>
            </w:r>
            <w:r>
              <w:rPr>
                <w:sz w:val="21"/>
              </w:rPr>
              <w:t>2</w:t>
            </w:r>
            <w:r>
              <w:rPr>
                <w:spacing w:val="-33"/>
                <w:sz w:val="21"/>
              </w:rPr>
              <w:t> 年</w:t>
            </w:r>
          </w:p>
        </w:tc>
        <w:tc>
          <w:tcPr>
            <w:tcW w:w="1878" w:type="dxa"/>
          </w:tcPr>
          <w:p>
            <w:pPr>
              <w:pStyle w:val="TableParagraph"/>
              <w:spacing w:line="250" w:lineRule="exact" w:before="1"/>
              <w:ind w:right="107"/>
              <w:jc w:val="right"/>
              <w:rPr>
                <w:sz w:val="21"/>
              </w:rPr>
            </w:pPr>
            <w:r>
              <w:rPr>
                <w:spacing w:val="-2"/>
                <w:sz w:val="21"/>
              </w:rPr>
              <w:t>98,842.01</w:t>
            </w:r>
          </w:p>
        </w:tc>
        <w:tc>
          <w:tcPr>
            <w:tcW w:w="1863" w:type="dxa"/>
          </w:tcPr>
          <w:p>
            <w:pPr>
              <w:pStyle w:val="TableParagraph"/>
              <w:spacing w:line="250" w:lineRule="exact" w:before="1"/>
              <w:ind w:right="104"/>
              <w:jc w:val="right"/>
              <w:rPr>
                <w:sz w:val="21"/>
              </w:rPr>
            </w:pPr>
            <w:r>
              <w:rPr>
                <w:spacing w:val="-4"/>
                <w:sz w:val="21"/>
              </w:rPr>
              <w:t>0.06</w:t>
            </w:r>
          </w:p>
        </w:tc>
        <w:tc>
          <w:tcPr>
            <w:tcW w:w="1860" w:type="dxa"/>
          </w:tcPr>
          <w:p>
            <w:pPr>
              <w:pStyle w:val="TableParagraph"/>
              <w:spacing w:line="250" w:lineRule="exact" w:before="1"/>
              <w:ind w:right="106"/>
              <w:jc w:val="right"/>
              <w:rPr>
                <w:sz w:val="21"/>
              </w:rPr>
            </w:pPr>
            <w:r>
              <w:rPr>
                <w:spacing w:val="-2"/>
                <w:sz w:val="21"/>
              </w:rPr>
              <w:t>414,838.19</w:t>
            </w:r>
          </w:p>
        </w:tc>
        <w:tc>
          <w:tcPr>
            <w:tcW w:w="1875" w:type="dxa"/>
          </w:tcPr>
          <w:p>
            <w:pPr>
              <w:pStyle w:val="TableParagraph"/>
              <w:spacing w:line="250" w:lineRule="exact" w:before="1"/>
              <w:ind w:right="106"/>
              <w:jc w:val="right"/>
              <w:rPr>
                <w:sz w:val="21"/>
              </w:rPr>
            </w:pPr>
            <w:r>
              <w:rPr>
                <w:spacing w:val="-4"/>
                <w:sz w:val="21"/>
              </w:rPr>
              <w:t>1.28</w:t>
            </w:r>
          </w:p>
        </w:tc>
      </w:tr>
      <w:tr>
        <w:trPr>
          <w:trHeight w:val="273" w:hRule="atLeast"/>
        </w:trPr>
        <w:tc>
          <w:tcPr>
            <w:tcW w:w="1349" w:type="dxa"/>
          </w:tcPr>
          <w:p>
            <w:pPr>
              <w:pStyle w:val="TableParagraph"/>
              <w:spacing w:line="250" w:lineRule="exact" w:before="4"/>
              <w:ind w:right="434"/>
              <w:jc w:val="right"/>
              <w:rPr>
                <w:sz w:val="21"/>
              </w:rPr>
            </w:pPr>
            <w:r>
              <w:rPr>
                <w:sz w:val="21"/>
              </w:rPr>
              <w:t>2</w:t>
            </w:r>
            <w:r>
              <w:rPr>
                <w:spacing w:val="-36"/>
                <w:sz w:val="21"/>
              </w:rPr>
              <w:t> 至 </w:t>
            </w:r>
            <w:r>
              <w:rPr>
                <w:sz w:val="21"/>
              </w:rPr>
              <w:t>3</w:t>
            </w:r>
            <w:r>
              <w:rPr>
                <w:spacing w:val="-33"/>
                <w:sz w:val="21"/>
              </w:rPr>
              <w:t> 年</w:t>
            </w:r>
          </w:p>
        </w:tc>
        <w:tc>
          <w:tcPr>
            <w:tcW w:w="1878" w:type="dxa"/>
          </w:tcPr>
          <w:p>
            <w:pPr>
              <w:pStyle w:val="TableParagraph"/>
              <w:spacing w:line="250" w:lineRule="exact" w:before="4"/>
              <w:ind w:right="107"/>
              <w:jc w:val="right"/>
              <w:rPr>
                <w:sz w:val="21"/>
              </w:rPr>
            </w:pPr>
            <w:r>
              <w:rPr>
                <w:spacing w:val="-2"/>
                <w:sz w:val="21"/>
              </w:rPr>
              <w:t>394,838.19</w:t>
            </w:r>
          </w:p>
        </w:tc>
        <w:tc>
          <w:tcPr>
            <w:tcW w:w="1863" w:type="dxa"/>
          </w:tcPr>
          <w:p>
            <w:pPr>
              <w:pStyle w:val="TableParagraph"/>
              <w:spacing w:line="250" w:lineRule="exact" w:before="4"/>
              <w:ind w:right="104"/>
              <w:jc w:val="right"/>
              <w:rPr>
                <w:sz w:val="21"/>
              </w:rPr>
            </w:pPr>
            <w:r>
              <w:rPr>
                <w:spacing w:val="-4"/>
                <w:sz w:val="21"/>
              </w:rPr>
              <w:t>0.26</w:t>
            </w:r>
          </w:p>
        </w:tc>
        <w:tc>
          <w:tcPr>
            <w:tcW w:w="1860" w:type="dxa"/>
          </w:tcPr>
          <w:p>
            <w:pPr>
              <w:pStyle w:val="TableParagraph"/>
              <w:spacing w:line="250" w:lineRule="exact" w:before="4"/>
              <w:ind w:right="106"/>
              <w:jc w:val="right"/>
              <w:rPr>
                <w:sz w:val="21"/>
              </w:rPr>
            </w:pPr>
            <w:r>
              <w:rPr>
                <w:spacing w:val="-2"/>
                <w:sz w:val="21"/>
              </w:rPr>
              <w:t>459,340.81</w:t>
            </w:r>
          </w:p>
        </w:tc>
        <w:tc>
          <w:tcPr>
            <w:tcW w:w="1875" w:type="dxa"/>
          </w:tcPr>
          <w:p>
            <w:pPr>
              <w:pStyle w:val="TableParagraph"/>
              <w:spacing w:line="250" w:lineRule="exact" w:before="4"/>
              <w:ind w:right="106"/>
              <w:jc w:val="right"/>
              <w:rPr>
                <w:sz w:val="21"/>
              </w:rPr>
            </w:pPr>
            <w:r>
              <w:rPr>
                <w:spacing w:val="-4"/>
                <w:sz w:val="21"/>
              </w:rPr>
              <w:t>1.42</w:t>
            </w:r>
          </w:p>
        </w:tc>
      </w:tr>
      <w:tr>
        <w:trPr>
          <w:trHeight w:val="273" w:hRule="atLeast"/>
        </w:trPr>
        <w:tc>
          <w:tcPr>
            <w:tcW w:w="1349" w:type="dxa"/>
          </w:tcPr>
          <w:p>
            <w:pPr>
              <w:pStyle w:val="TableParagraph"/>
              <w:spacing w:line="252" w:lineRule="exact" w:before="1"/>
              <w:ind w:right="434"/>
              <w:jc w:val="right"/>
              <w:rPr>
                <w:sz w:val="21"/>
              </w:rPr>
            </w:pPr>
            <w:r>
              <w:rPr>
                <w:spacing w:val="-2"/>
                <w:sz w:val="21"/>
              </w:rPr>
              <w:t>3</w:t>
            </w:r>
            <w:r>
              <w:rPr>
                <w:spacing w:val="-16"/>
                <w:sz w:val="21"/>
              </w:rPr>
              <w:t> 年以上</w:t>
            </w:r>
          </w:p>
        </w:tc>
        <w:tc>
          <w:tcPr>
            <w:tcW w:w="1878" w:type="dxa"/>
          </w:tcPr>
          <w:p>
            <w:pPr>
              <w:pStyle w:val="TableParagraph"/>
              <w:spacing w:line="252" w:lineRule="exact" w:before="1"/>
              <w:ind w:right="107"/>
              <w:jc w:val="right"/>
              <w:rPr>
                <w:sz w:val="21"/>
              </w:rPr>
            </w:pPr>
            <w:r>
              <w:rPr>
                <w:spacing w:val="-2"/>
                <w:sz w:val="21"/>
              </w:rPr>
              <w:t>600,440.82</w:t>
            </w:r>
          </w:p>
        </w:tc>
        <w:tc>
          <w:tcPr>
            <w:tcW w:w="1863" w:type="dxa"/>
          </w:tcPr>
          <w:p>
            <w:pPr>
              <w:pStyle w:val="TableParagraph"/>
              <w:spacing w:line="252" w:lineRule="exact" w:before="1"/>
              <w:ind w:right="104"/>
              <w:jc w:val="right"/>
              <w:rPr>
                <w:sz w:val="21"/>
              </w:rPr>
            </w:pPr>
            <w:r>
              <w:rPr>
                <w:spacing w:val="-4"/>
                <w:sz w:val="21"/>
              </w:rPr>
              <w:t>0.39</w:t>
            </w:r>
          </w:p>
        </w:tc>
        <w:tc>
          <w:tcPr>
            <w:tcW w:w="1860" w:type="dxa"/>
          </w:tcPr>
          <w:p>
            <w:pPr>
              <w:pStyle w:val="TableParagraph"/>
              <w:spacing w:line="252" w:lineRule="exact" w:before="1"/>
              <w:ind w:right="106"/>
              <w:jc w:val="right"/>
              <w:rPr>
                <w:sz w:val="21"/>
              </w:rPr>
            </w:pPr>
            <w:r>
              <w:rPr>
                <w:spacing w:val="-2"/>
                <w:sz w:val="21"/>
              </w:rPr>
              <w:t>141,100.01</w:t>
            </w:r>
          </w:p>
        </w:tc>
        <w:tc>
          <w:tcPr>
            <w:tcW w:w="1875" w:type="dxa"/>
          </w:tcPr>
          <w:p>
            <w:pPr>
              <w:pStyle w:val="TableParagraph"/>
              <w:spacing w:line="252" w:lineRule="exact" w:before="1"/>
              <w:ind w:right="106"/>
              <w:jc w:val="right"/>
              <w:rPr>
                <w:sz w:val="21"/>
              </w:rPr>
            </w:pPr>
            <w:r>
              <w:rPr>
                <w:spacing w:val="-4"/>
                <w:sz w:val="21"/>
              </w:rPr>
              <w:t>0.44</w:t>
            </w:r>
          </w:p>
        </w:tc>
      </w:tr>
      <w:tr>
        <w:trPr>
          <w:trHeight w:val="270" w:hRule="atLeast"/>
        </w:trPr>
        <w:tc>
          <w:tcPr>
            <w:tcW w:w="1349" w:type="dxa"/>
          </w:tcPr>
          <w:p>
            <w:pPr>
              <w:pStyle w:val="TableParagraph"/>
              <w:rPr>
                <w:rFonts w:ascii="Times New Roman"/>
                <w:sz w:val="20"/>
              </w:rPr>
            </w:pPr>
          </w:p>
        </w:tc>
        <w:tc>
          <w:tcPr>
            <w:tcW w:w="1878" w:type="dxa"/>
          </w:tcPr>
          <w:p>
            <w:pPr>
              <w:pStyle w:val="TableParagraph"/>
              <w:rPr>
                <w:rFonts w:ascii="Times New Roman"/>
                <w:sz w:val="20"/>
              </w:rPr>
            </w:pPr>
          </w:p>
        </w:tc>
        <w:tc>
          <w:tcPr>
            <w:tcW w:w="1863" w:type="dxa"/>
          </w:tcPr>
          <w:p>
            <w:pPr>
              <w:pStyle w:val="TableParagraph"/>
              <w:rPr>
                <w:rFonts w:ascii="Times New Roman"/>
                <w:sz w:val="20"/>
              </w:rPr>
            </w:pPr>
          </w:p>
        </w:tc>
        <w:tc>
          <w:tcPr>
            <w:tcW w:w="1860" w:type="dxa"/>
          </w:tcPr>
          <w:p>
            <w:pPr>
              <w:pStyle w:val="TableParagraph"/>
              <w:rPr>
                <w:rFonts w:ascii="Times New Roman"/>
                <w:sz w:val="20"/>
              </w:rPr>
            </w:pPr>
          </w:p>
        </w:tc>
        <w:tc>
          <w:tcPr>
            <w:tcW w:w="1875" w:type="dxa"/>
          </w:tcPr>
          <w:p>
            <w:pPr>
              <w:pStyle w:val="TableParagraph"/>
              <w:rPr>
                <w:rFonts w:ascii="Times New Roman"/>
                <w:sz w:val="20"/>
              </w:rPr>
            </w:pPr>
          </w:p>
        </w:tc>
      </w:tr>
      <w:tr>
        <w:trPr>
          <w:trHeight w:val="273" w:hRule="atLeast"/>
        </w:trPr>
        <w:tc>
          <w:tcPr>
            <w:tcW w:w="1349" w:type="dxa"/>
          </w:tcPr>
          <w:p>
            <w:pPr>
              <w:pStyle w:val="TableParagraph"/>
              <w:rPr>
                <w:rFonts w:ascii="Times New Roman"/>
                <w:sz w:val="20"/>
              </w:rPr>
            </w:pPr>
          </w:p>
        </w:tc>
        <w:tc>
          <w:tcPr>
            <w:tcW w:w="1878" w:type="dxa"/>
          </w:tcPr>
          <w:p>
            <w:pPr>
              <w:pStyle w:val="TableParagraph"/>
              <w:rPr>
                <w:rFonts w:ascii="Times New Roman"/>
                <w:sz w:val="20"/>
              </w:rPr>
            </w:pPr>
          </w:p>
        </w:tc>
        <w:tc>
          <w:tcPr>
            <w:tcW w:w="1863" w:type="dxa"/>
          </w:tcPr>
          <w:p>
            <w:pPr>
              <w:pStyle w:val="TableParagraph"/>
              <w:rPr>
                <w:rFonts w:ascii="Times New Roman"/>
                <w:sz w:val="20"/>
              </w:rPr>
            </w:pPr>
          </w:p>
        </w:tc>
        <w:tc>
          <w:tcPr>
            <w:tcW w:w="1860" w:type="dxa"/>
          </w:tcPr>
          <w:p>
            <w:pPr>
              <w:pStyle w:val="TableParagraph"/>
              <w:rPr>
                <w:rFonts w:ascii="Times New Roman"/>
                <w:sz w:val="20"/>
              </w:rPr>
            </w:pPr>
          </w:p>
        </w:tc>
        <w:tc>
          <w:tcPr>
            <w:tcW w:w="1875" w:type="dxa"/>
          </w:tcPr>
          <w:p>
            <w:pPr>
              <w:pStyle w:val="TableParagraph"/>
              <w:rPr>
                <w:rFonts w:ascii="Times New Roman"/>
                <w:sz w:val="20"/>
              </w:rPr>
            </w:pPr>
          </w:p>
        </w:tc>
      </w:tr>
      <w:tr>
        <w:trPr>
          <w:trHeight w:val="273" w:hRule="atLeast"/>
        </w:trPr>
        <w:tc>
          <w:tcPr>
            <w:tcW w:w="1349" w:type="dxa"/>
          </w:tcPr>
          <w:p>
            <w:pPr>
              <w:pStyle w:val="TableParagraph"/>
              <w:spacing w:line="252" w:lineRule="exact" w:before="1"/>
              <w:ind w:right="455"/>
              <w:jc w:val="right"/>
              <w:rPr>
                <w:sz w:val="21"/>
              </w:rPr>
            </w:pPr>
            <w:r>
              <w:rPr>
                <w:spacing w:val="-5"/>
                <w:sz w:val="21"/>
              </w:rPr>
              <w:t>合计</w:t>
            </w:r>
          </w:p>
        </w:tc>
        <w:tc>
          <w:tcPr>
            <w:tcW w:w="1878" w:type="dxa"/>
          </w:tcPr>
          <w:p>
            <w:pPr>
              <w:pStyle w:val="TableParagraph"/>
              <w:spacing w:line="252" w:lineRule="exact" w:before="1"/>
              <w:ind w:right="107"/>
              <w:jc w:val="right"/>
              <w:rPr>
                <w:sz w:val="21"/>
              </w:rPr>
            </w:pPr>
            <w:r>
              <w:rPr>
                <w:spacing w:val="-2"/>
                <w:sz w:val="21"/>
              </w:rPr>
              <w:t>153,174,434.98</w:t>
            </w:r>
          </w:p>
        </w:tc>
        <w:tc>
          <w:tcPr>
            <w:tcW w:w="1863" w:type="dxa"/>
          </w:tcPr>
          <w:p>
            <w:pPr>
              <w:pStyle w:val="TableParagraph"/>
              <w:spacing w:line="252" w:lineRule="exact" w:before="1"/>
              <w:ind w:right="104"/>
              <w:jc w:val="right"/>
              <w:rPr>
                <w:sz w:val="21"/>
              </w:rPr>
            </w:pPr>
            <w:r>
              <w:rPr>
                <w:spacing w:val="-2"/>
                <w:sz w:val="21"/>
              </w:rPr>
              <w:t>100.00</w:t>
            </w:r>
          </w:p>
        </w:tc>
        <w:tc>
          <w:tcPr>
            <w:tcW w:w="1860" w:type="dxa"/>
          </w:tcPr>
          <w:p>
            <w:pPr>
              <w:pStyle w:val="TableParagraph"/>
              <w:spacing w:line="252" w:lineRule="exact" w:before="1"/>
              <w:ind w:right="106"/>
              <w:jc w:val="right"/>
              <w:rPr>
                <w:sz w:val="21"/>
              </w:rPr>
            </w:pPr>
            <w:r>
              <w:rPr>
                <w:spacing w:val="-2"/>
                <w:sz w:val="21"/>
              </w:rPr>
              <w:t>32,318,423.77</w:t>
            </w:r>
          </w:p>
        </w:tc>
        <w:tc>
          <w:tcPr>
            <w:tcW w:w="1875" w:type="dxa"/>
          </w:tcPr>
          <w:p>
            <w:pPr>
              <w:pStyle w:val="TableParagraph"/>
              <w:spacing w:line="252" w:lineRule="exact" w:before="1"/>
              <w:ind w:right="106"/>
              <w:jc w:val="right"/>
              <w:rPr>
                <w:sz w:val="21"/>
              </w:rPr>
            </w:pPr>
            <w:r>
              <w:rPr>
                <w:spacing w:val="-2"/>
                <w:sz w:val="21"/>
              </w:rPr>
              <w:t>100.00</w:t>
            </w:r>
          </w:p>
        </w:tc>
      </w:tr>
    </w:tbl>
    <w:p>
      <w:pPr>
        <w:pStyle w:val="BodyText"/>
        <w:spacing w:line="242" w:lineRule="auto" w:before="5"/>
        <w:ind w:left="157" w:right="3470"/>
      </w:pPr>
      <w:r>
        <w:rPr>
          <w:spacing w:val="-11"/>
        </w:rPr>
        <w:t>账龄超过 </w:t>
      </w:r>
      <w:r>
        <w:rPr/>
        <w:t>1</w:t>
      </w:r>
      <w:r>
        <w:rPr>
          <w:spacing w:val="-8"/>
        </w:rPr>
        <w:t> 年且金额重要的预付款项未及时结算原因的说明：</w:t>
      </w:r>
      <w:r>
        <w:rPr>
          <w:spacing w:val="-10"/>
        </w:rPr>
        <w:t>无</w:t>
      </w:r>
    </w:p>
    <w:p>
      <w:pPr>
        <w:pStyle w:val="BodyText"/>
        <w:spacing w:before="63"/>
      </w:pPr>
    </w:p>
    <w:p>
      <w:pPr>
        <w:pStyle w:val="ListParagraph"/>
        <w:numPr>
          <w:ilvl w:val="0"/>
          <w:numId w:val="59"/>
        </w:numPr>
        <w:tabs>
          <w:tab w:pos="583" w:val="left" w:leader="none"/>
        </w:tabs>
        <w:spacing w:line="240" w:lineRule="auto" w:before="0" w:after="0"/>
        <w:ind w:left="583" w:right="0" w:hanging="426"/>
        <w:jc w:val="left"/>
        <w:rPr>
          <w:sz w:val="21"/>
        </w:rPr>
      </w:pPr>
      <w:r>
        <w:rPr>
          <w:spacing w:val="-3"/>
          <w:sz w:val="21"/>
        </w:rPr>
        <w:t>按预付对象归集的期末余额前五名的预付款情况</w:t>
      </w:r>
    </w:p>
    <w:p>
      <w:pPr>
        <w:pStyle w:val="BodyText"/>
        <w:spacing w:before="65"/>
        <w:ind w:left="157"/>
      </w:pPr>
      <w:r>
        <w:rPr/>
        <w:t>√适用</w:t>
      </w:r>
      <w:r>
        <w:rPr>
          <w:spacing w:val="44"/>
          <w:w w:val="150"/>
        </w:rPr>
        <w:t> </w:t>
      </w:r>
      <w:r>
        <w:rPr>
          <w:spacing w:val="-3"/>
        </w:rPr>
        <w:t>□不适用</w:t>
      </w:r>
    </w:p>
    <w:p>
      <w:pPr>
        <w:spacing w:after="0"/>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6"/>
        <w:gridCol w:w="2941"/>
        <w:gridCol w:w="2939"/>
      </w:tblGrid>
      <w:tr>
        <w:trPr>
          <w:trHeight w:val="544" w:hRule="atLeast"/>
        </w:trPr>
        <w:tc>
          <w:tcPr>
            <w:tcW w:w="2936" w:type="dxa"/>
          </w:tcPr>
          <w:p>
            <w:pPr>
              <w:pStyle w:val="TableParagraph"/>
              <w:spacing w:before="138"/>
              <w:ind w:left="2" w:right="92"/>
              <w:jc w:val="center"/>
              <w:rPr>
                <w:sz w:val="21"/>
              </w:rPr>
            </w:pPr>
            <w:r>
              <w:rPr>
                <w:spacing w:val="-4"/>
                <w:sz w:val="21"/>
              </w:rPr>
              <w:t>单位名称</w:t>
            </w:r>
          </w:p>
        </w:tc>
        <w:tc>
          <w:tcPr>
            <w:tcW w:w="2941" w:type="dxa"/>
          </w:tcPr>
          <w:p>
            <w:pPr>
              <w:pStyle w:val="TableParagraph"/>
              <w:spacing w:before="138"/>
              <w:ind w:left="10" w:right="71"/>
              <w:jc w:val="center"/>
              <w:rPr>
                <w:sz w:val="21"/>
              </w:rPr>
            </w:pPr>
            <w:r>
              <w:rPr>
                <w:spacing w:val="-4"/>
                <w:sz w:val="21"/>
              </w:rPr>
              <w:t>期末余额</w:t>
            </w:r>
          </w:p>
        </w:tc>
        <w:tc>
          <w:tcPr>
            <w:tcW w:w="2939" w:type="dxa"/>
          </w:tcPr>
          <w:p>
            <w:pPr>
              <w:pStyle w:val="TableParagraph"/>
              <w:spacing w:before="1"/>
              <w:ind w:left="4" w:right="4"/>
              <w:jc w:val="center"/>
              <w:rPr>
                <w:sz w:val="21"/>
              </w:rPr>
            </w:pPr>
            <w:r>
              <w:rPr>
                <w:spacing w:val="-3"/>
                <w:sz w:val="21"/>
              </w:rPr>
              <w:t>占预付款项期末余额合计数</w:t>
            </w:r>
          </w:p>
          <w:p>
            <w:pPr>
              <w:pStyle w:val="TableParagraph"/>
              <w:spacing w:line="250" w:lineRule="exact" w:before="5"/>
              <w:ind w:left="4"/>
              <w:jc w:val="center"/>
              <w:rPr>
                <w:sz w:val="21"/>
              </w:rPr>
            </w:pPr>
            <w:r>
              <w:rPr>
                <w:spacing w:val="-4"/>
                <w:sz w:val="21"/>
              </w:rPr>
              <w:t>的比例(%)</w:t>
            </w:r>
          </w:p>
        </w:tc>
      </w:tr>
      <w:tr>
        <w:trPr>
          <w:trHeight w:val="273" w:hRule="atLeast"/>
        </w:trPr>
        <w:tc>
          <w:tcPr>
            <w:tcW w:w="2936" w:type="dxa"/>
          </w:tcPr>
          <w:p>
            <w:pPr>
              <w:pStyle w:val="TableParagraph"/>
              <w:spacing w:line="252" w:lineRule="exact" w:before="1"/>
              <w:ind w:left="107"/>
              <w:rPr>
                <w:sz w:val="21"/>
              </w:rPr>
            </w:pPr>
            <w:r>
              <w:rPr>
                <w:spacing w:val="-4"/>
                <w:sz w:val="21"/>
              </w:rPr>
              <w:t>供应商一</w:t>
            </w:r>
          </w:p>
        </w:tc>
        <w:tc>
          <w:tcPr>
            <w:tcW w:w="2941" w:type="dxa"/>
          </w:tcPr>
          <w:p>
            <w:pPr>
              <w:pStyle w:val="TableParagraph"/>
              <w:spacing w:line="252" w:lineRule="exact" w:before="1"/>
              <w:ind w:right="169"/>
              <w:jc w:val="right"/>
              <w:rPr>
                <w:sz w:val="21"/>
              </w:rPr>
            </w:pPr>
            <w:r>
              <w:rPr>
                <w:spacing w:val="-2"/>
                <w:sz w:val="21"/>
              </w:rPr>
              <w:t>93,278,446.57</w:t>
            </w:r>
          </w:p>
        </w:tc>
        <w:tc>
          <w:tcPr>
            <w:tcW w:w="2939" w:type="dxa"/>
          </w:tcPr>
          <w:p>
            <w:pPr>
              <w:pStyle w:val="TableParagraph"/>
              <w:spacing w:line="252" w:lineRule="exact" w:before="1"/>
              <w:ind w:right="97"/>
              <w:jc w:val="right"/>
              <w:rPr>
                <w:sz w:val="21"/>
              </w:rPr>
            </w:pPr>
            <w:r>
              <w:rPr>
                <w:spacing w:val="-2"/>
                <w:sz w:val="21"/>
              </w:rPr>
              <w:t>60.90</w:t>
            </w:r>
          </w:p>
        </w:tc>
      </w:tr>
      <w:tr>
        <w:trPr>
          <w:trHeight w:val="270" w:hRule="atLeast"/>
        </w:trPr>
        <w:tc>
          <w:tcPr>
            <w:tcW w:w="2936" w:type="dxa"/>
          </w:tcPr>
          <w:p>
            <w:pPr>
              <w:pStyle w:val="TableParagraph"/>
              <w:spacing w:line="250" w:lineRule="exact" w:before="1"/>
              <w:ind w:left="107"/>
              <w:rPr>
                <w:sz w:val="21"/>
              </w:rPr>
            </w:pPr>
            <w:r>
              <w:rPr>
                <w:spacing w:val="-4"/>
                <w:sz w:val="21"/>
              </w:rPr>
              <w:t>供应商二</w:t>
            </w:r>
          </w:p>
        </w:tc>
        <w:tc>
          <w:tcPr>
            <w:tcW w:w="2941" w:type="dxa"/>
          </w:tcPr>
          <w:p>
            <w:pPr>
              <w:pStyle w:val="TableParagraph"/>
              <w:spacing w:line="250" w:lineRule="exact" w:before="1"/>
              <w:ind w:right="169"/>
              <w:jc w:val="right"/>
              <w:rPr>
                <w:sz w:val="21"/>
              </w:rPr>
            </w:pPr>
            <w:r>
              <w:rPr>
                <w:spacing w:val="-2"/>
                <w:sz w:val="21"/>
              </w:rPr>
              <w:t>17,000,000.00</w:t>
            </w:r>
          </w:p>
        </w:tc>
        <w:tc>
          <w:tcPr>
            <w:tcW w:w="2939" w:type="dxa"/>
          </w:tcPr>
          <w:p>
            <w:pPr>
              <w:pStyle w:val="TableParagraph"/>
              <w:spacing w:line="250" w:lineRule="exact" w:before="1"/>
              <w:ind w:right="97"/>
              <w:jc w:val="right"/>
              <w:rPr>
                <w:sz w:val="21"/>
              </w:rPr>
            </w:pPr>
            <w:r>
              <w:rPr>
                <w:spacing w:val="-2"/>
                <w:sz w:val="21"/>
              </w:rPr>
              <w:t>11.10</w:t>
            </w:r>
          </w:p>
        </w:tc>
      </w:tr>
      <w:tr>
        <w:trPr>
          <w:trHeight w:val="273" w:hRule="atLeast"/>
        </w:trPr>
        <w:tc>
          <w:tcPr>
            <w:tcW w:w="2936" w:type="dxa"/>
          </w:tcPr>
          <w:p>
            <w:pPr>
              <w:pStyle w:val="TableParagraph"/>
              <w:spacing w:line="250" w:lineRule="exact" w:before="3"/>
              <w:ind w:left="107"/>
              <w:rPr>
                <w:sz w:val="21"/>
              </w:rPr>
            </w:pPr>
            <w:r>
              <w:rPr>
                <w:spacing w:val="-4"/>
                <w:sz w:val="21"/>
              </w:rPr>
              <w:t>供应商三</w:t>
            </w:r>
          </w:p>
        </w:tc>
        <w:tc>
          <w:tcPr>
            <w:tcW w:w="2941" w:type="dxa"/>
          </w:tcPr>
          <w:p>
            <w:pPr>
              <w:pStyle w:val="TableParagraph"/>
              <w:spacing w:line="250" w:lineRule="exact" w:before="3"/>
              <w:ind w:right="169"/>
              <w:jc w:val="right"/>
              <w:rPr>
                <w:sz w:val="21"/>
              </w:rPr>
            </w:pPr>
            <w:r>
              <w:rPr>
                <w:spacing w:val="-2"/>
                <w:sz w:val="21"/>
              </w:rPr>
              <w:t>8,970,219.90</w:t>
            </w:r>
          </w:p>
        </w:tc>
        <w:tc>
          <w:tcPr>
            <w:tcW w:w="2939" w:type="dxa"/>
          </w:tcPr>
          <w:p>
            <w:pPr>
              <w:pStyle w:val="TableParagraph"/>
              <w:spacing w:line="250" w:lineRule="exact" w:before="3"/>
              <w:ind w:right="97"/>
              <w:jc w:val="right"/>
              <w:rPr>
                <w:sz w:val="21"/>
              </w:rPr>
            </w:pPr>
            <w:r>
              <w:rPr>
                <w:spacing w:val="-4"/>
                <w:sz w:val="21"/>
              </w:rPr>
              <w:t>5.86</w:t>
            </w:r>
          </w:p>
        </w:tc>
      </w:tr>
      <w:tr>
        <w:trPr>
          <w:trHeight w:val="273" w:hRule="atLeast"/>
        </w:trPr>
        <w:tc>
          <w:tcPr>
            <w:tcW w:w="2936" w:type="dxa"/>
          </w:tcPr>
          <w:p>
            <w:pPr>
              <w:pStyle w:val="TableParagraph"/>
              <w:spacing w:line="252" w:lineRule="exact" w:before="1"/>
              <w:ind w:left="107"/>
              <w:rPr>
                <w:sz w:val="21"/>
              </w:rPr>
            </w:pPr>
            <w:r>
              <w:rPr>
                <w:spacing w:val="-4"/>
                <w:sz w:val="21"/>
              </w:rPr>
              <w:t>供应商四</w:t>
            </w:r>
          </w:p>
        </w:tc>
        <w:tc>
          <w:tcPr>
            <w:tcW w:w="2941" w:type="dxa"/>
          </w:tcPr>
          <w:p>
            <w:pPr>
              <w:pStyle w:val="TableParagraph"/>
              <w:spacing w:line="252" w:lineRule="exact" w:before="1"/>
              <w:ind w:right="169"/>
              <w:jc w:val="right"/>
              <w:rPr>
                <w:sz w:val="21"/>
              </w:rPr>
            </w:pPr>
            <w:r>
              <w:rPr>
                <w:spacing w:val="-2"/>
                <w:sz w:val="21"/>
              </w:rPr>
              <w:t>7,825,217.39</w:t>
            </w:r>
          </w:p>
        </w:tc>
        <w:tc>
          <w:tcPr>
            <w:tcW w:w="2939" w:type="dxa"/>
          </w:tcPr>
          <w:p>
            <w:pPr>
              <w:pStyle w:val="TableParagraph"/>
              <w:spacing w:line="252" w:lineRule="exact" w:before="1"/>
              <w:ind w:right="97"/>
              <w:jc w:val="right"/>
              <w:rPr>
                <w:sz w:val="21"/>
              </w:rPr>
            </w:pPr>
            <w:r>
              <w:rPr>
                <w:spacing w:val="-4"/>
                <w:sz w:val="21"/>
              </w:rPr>
              <w:t>5.11</w:t>
            </w:r>
          </w:p>
        </w:tc>
      </w:tr>
      <w:tr>
        <w:trPr>
          <w:trHeight w:val="270" w:hRule="atLeast"/>
        </w:trPr>
        <w:tc>
          <w:tcPr>
            <w:tcW w:w="2936" w:type="dxa"/>
          </w:tcPr>
          <w:p>
            <w:pPr>
              <w:pStyle w:val="TableParagraph"/>
              <w:spacing w:line="250" w:lineRule="exact" w:before="1"/>
              <w:ind w:left="107"/>
              <w:rPr>
                <w:sz w:val="21"/>
              </w:rPr>
            </w:pPr>
            <w:r>
              <w:rPr>
                <w:spacing w:val="-4"/>
                <w:sz w:val="21"/>
              </w:rPr>
              <w:t>供应商五</w:t>
            </w:r>
          </w:p>
        </w:tc>
        <w:tc>
          <w:tcPr>
            <w:tcW w:w="2941" w:type="dxa"/>
          </w:tcPr>
          <w:p>
            <w:pPr>
              <w:pStyle w:val="TableParagraph"/>
              <w:spacing w:line="250" w:lineRule="exact" w:before="1"/>
              <w:ind w:right="169"/>
              <w:jc w:val="right"/>
              <w:rPr>
                <w:sz w:val="21"/>
              </w:rPr>
            </w:pPr>
            <w:r>
              <w:rPr>
                <w:spacing w:val="-2"/>
                <w:sz w:val="21"/>
              </w:rPr>
              <w:t>6,142,000.00</w:t>
            </w:r>
          </w:p>
        </w:tc>
        <w:tc>
          <w:tcPr>
            <w:tcW w:w="2939" w:type="dxa"/>
          </w:tcPr>
          <w:p>
            <w:pPr>
              <w:pStyle w:val="TableParagraph"/>
              <w:spacing w:line="250" w:lineRule="exact" w:before="1"/>
              <w:ind w:right="97"/>
              <w:jc w:val="right"/>
              <w:rPr>
                <w:sz w:val="21"/>
              </w:rPr>
            </w:pPr>
            <w:r>
              <w:rPr>
                <w:spacing w:val="-4"/>
                <w:sz w:val="21"/>
              </w:rPr>
              <w:t>4.01</w:t>
            </w:r>
          </w:p>
        </w:tc>
      </w:tr>
      <w:tr>
        <w:trPr>
          <w:trHeight w:val="273" w:hRule="atLeast"/>
        </w:trPr>
        <w:tc>
          <w:tcPr>
            <w:tcW w:w="2936" w:type="dxa"/>
          </w:tcPr>
          <w:p>
            <w:pPr>
              <w:pStyle w:val="TableParagraph"/>
              <w:spacing w:line="250" w:lineRule="exact" w:before="3"/>
              <w:ind w:right="92"/>
              <w:jc w:val="center"/>
              <w:rPr>
                <w:sz w:val="21"/>
              </w:rPr>
            </w:pPr>
            <w:r>
              <w:rPr>
                <w:spacing w:val="-5"/>
                <w:sz w:val="21"/>
              </w:rPr>
              <w:t>合计</w:t>
            </w:r>
          </w:p>
        </w:tc>
        <w:tc>
          <w:tcPr>
            <w:tcW w:w="2941" w:type="dxa"/>
          </w:tcPr>
          <w:p>
            <w:pPr>
              <w:pStyle w:val="TableParagraph"/>
              <w:spacing w:line="250" w:lineRule="exact" w:before="3"/>
              <w:ind w:right="169"/>
              <w:jc w:val="right"/>
              <w:rPr>
                <w:sz w:val="21"/>
              </w:rPr>
            </w:pPr>
            <w:r>
              <w:rPr>
                <w:spacing w:val="-2"/>
                <w:sz w:val="21"/>
              </w:rPr>
              <w:t>133,215,883.86</w:t>
            </w:r>
          </w:p>
        </w:tc>
        <w:tc>
          <w:tcPr>
            <w:tcW w:w="2939" w:type="dxa"/>
          </w:tcPr>
          <w:p>
            <w:pPr>
              <w:pStyle w:val="TableParagraph"/>
              <w:spacing w:line="250" w:lineRule="exact" w:before="3"/>
              <w:ind w:right="97"/>
              <w:jc w:val="right"/>
              <w:rPr>
                <w:sz w:val="21"/>
              </w:rPr>
            </w:pPr>
            <w:r>
              <w:rPr>
                <w:spacing w:val="-2"/>
                <w:sz w:val="21"/>
              </w:rPr>
              <w:t>86.98</w:t>
            </w:r>
          </w:p>
        </w:tc>
      </w:tr>
    </w:tbl>
    <w:p>
      <w:pPr>
        <w:pStyle w:val="BodyText"/>
        <w:spacing w:before="9"/>
      </w:pPr>
    </w:p>
    <w:p>
      <w:pPr>
        <w:pStyle w:val="BodyText"/>
        <w:spacing w:line="242" w:lineRule="auto"/>
        <w:ind w:left="157" w:right="8304"/>
      </w:pPr>
      <w:r>
        <w:rPr>
          <w:spacing w:val="-4"/>
        </w:rPr>
        <w:t>其他说明</w:t>
      </w:r>
      <w:r>
        <w:rPr>
          <w:spacing w:val="-10"/>
        </w:rPr>
        <w:t>无</w:t>
      </w:r>
    </w:p>
    <w:p>
      <w:pPr>
        <w:pStyle w:val="BodyText"/>
      </w:pPr>
    </w:p>
    <w:p>
      <w:pPr>
        <w:pStyle w:val="BodyText"/>
        <w:spacing w:before="8"/>
      </w:pPr>
    </w:p>
    <w:p>
      <w:pPr>
        <w:pStyle w:val="BodyText"/>
        <w:ind w:left="157"/>
      </w:pPr>
      <w:r>
        <w:rPr>
          <w:spacing w:val="-4"/>
        </w:rPr>
        <w:t>其他说明</w:t>
      </w:r>
    </w:p>
    <w:p>
      <w:pPr>
        <w:pStyle w:val="BodyText"/>
        <w:spacing w:before="3"/>
        <w:ind w:left="157"/>
      </w:pPr>
      <w:r>
        <w:rPr/>
        <w:t>□适用</w:t>
      </w:r>
      <w:r>
        <w:rPr>
          <w:spacing w:val="44"/>
          <w:w w:val="150"/>
        </w:rPr>
        <w:t> </w:t>
      </w:r>
      <w:r>
        <w:rPr>
          <w:spacing w:val="-3"/>
        </w:rPr>
        <w:t>√不适用</w:t>
      </w:r>
    </w:p>
    <w:p>
      <w:pPr>
        <w:pStyle w:val="BodyText"/>
        <w:spacing w:before="66"/>
      </w:pPr>
    </w:p>
    <w:p>
      <w:pPr>
        <w:pStyle w:val="BodyText"/>
        <w:spacing w:line="295" w:lineRule="auto" w:before="1"/>
        <w:ind w:left="157" w:right="7671"/>
      </w:pPr>
      <w:r>
        <w:rPr/>
        <w:t>8</w:t>
      </w:r>
      <w:r>
        <w:rPr>
          <w:spacing w:val="-6"/>
        </w:rPr>
        <w:t>、 其他应收款</w:t>
      </w:r>
      <w:r>
        <w:rPr>
          <w:spacing w:val="-4"/>
        </w:rPr>
        <w:t>项目列示</w:t>
      </w:r>
    </w:p>
    <w:p>
      <w:pPr>
        <w:pStyle w:val="BodyText"/>
        <w:spacing w:before="2"/>
        <w:ind w:left="157"/>
      </w:pPr>
      <w:r>
        <w:rPr>
          <w:spacing w:val="-3"/>
        </w:rPr>
        <w:t>√适用 □不适用</w:t>
      </w:r>
    </w:p>
    <w:p>
      <w:pPr>
        <w:pStyle w:val="BodyText"/>
        <w:spacing w:before="3" w:after="3"/>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2" w:lineRule="exact" w:before="1"/>
              <w:ind w:left="11"/>
              <w:jc w:val="center"/>
              <w:rPr>
                <w:sz w:val="21"/>
              </w:rPr>
            </w:pPr>
            <w:r>
              <w:rPr>
                <w:spacing w:val="-5"/>
                <w:sz w:val="21"/>
              </w:rPr>
              <w:t>项目</w:t>
            </w:r>
          </w:p>
        </w:tc>
        <w:tc>
          <w:tcPr>
            <w:tcW w:w="2863" w:type="dxa"/>
          </w:tcPr>
          <w:p>
            <w:pPr>
              <w:pStyle w:val="TableParagraph"/>
              <w:spacing w:line="252" w:lineRule="exact" w:before="1"/>
              <w:ind w:left="10"/>
              <w:jc w:val="center"/>
              <w:rPr>
                <w:sz w:val="21"/>
              </w:rPr>
            </w:pPr>
            <w:r>
              <w:rPr>
                <w:spacing w:val="-4"/>
                <w:sz w:val="21"/>
              </w:rPr>
              <w:t>期末余额</w:t>
            </w:r>
          </w:p>
        </w:tc>
        <w:tc>
          <w:tcPr>
            <w:tcW w:w="2846" w:type="dxa"/>
          </w:tcPr>
          <w:p>
            <w:pPr>
              <w:pStyle w:val="TableParagraph"/>
              <w:spacing w:line="252" w:lineRule="exact" w:before="1"/>
              <w:ind w:left="9"/>
              <w:jc w:val="center"/>
              <w:rPr>
                <w:sz w:val="21"/>
              </w:rPr>
            </w:pPr>
            <w:r>
              <w:rPr>
                <w:spacing w:val="-4"/>
                <w:sz w:val="21"/>
              </w:rPr>
              <w:t>期初余额</w:t>
            </w:r>
          </w:p>
        </w:tc>
      </w:tr>
      <w:tr>
        <w:trPr>
          <w:trHeight w:val="270" w:hRule="atLeast"/>
        </w:trPr>
        <w:tc>
          <w:tcPr>
            <w:tcW w:w="3113" w:type="dxa"/>
          </w:tcPr>
          <w:p>
            <w:pPr>
              <w:pStyle w:val="TableParagraph"/>
              <w:spacing w:line="250" w:lineRule="exact" w:before="1"/>
              <w:ind w:left="112"/>
              <w:rPr>
                <w:sz w:val="21"/>
              </w:rPr>
            </w:pPr>
            <w:r>
              <w:rPr>
                <w:spacing w:val="-4"/>
                <w:sz w:val="21"/>
              </w:rPr>
              <w:t>应收利息</w:t>
            </w:r>
          </w:p>
        </w:tc>
        <w:tc>
          <w:tcPr>
            <w:tcW w:w="2863" w:type="dxa"/>
          </w:tcPr>
          <w:p>
            <w:pPr>
              <w:pStyle w:val="TableParagraph"/>
              <w:rPr>
                <w:rFonts w:ascii="Times New Roman"/>
                <w:sz w:val="20"/>
              </w:rPr>
            </w:pPr>
          </w:p>
        </w:tc>
        <w:tc>
          <w:tcPr>
            <w:tcW w:w="2846" w:type="dxa"/>
          </w:tcPr>
          <w:p>
            <w:pPr>
              <w:pStyle w:val="TableParagraph"/>
              <w:rPr>
                <w:rFonts w:ascii="Times New Roman"/>
                <w:sz w:val="20"/>
              </w:rPr>
            </w:pPr>
          </w:p>
        </w:tc>
      </w:tr>
      <w:tr>
        <w:trPr>
          <w:trHeight w:val="273" w:hRule="atLeast"/>
        </w:trPr>
        <w:tc>
          <w:tcPr>
            <w:tcW w:w="3113" w:type="dxa"/>
          </w:tcPr>
          <w:p>
            <w:pPr>
              <w:pStyle w:val="TableParagraph"/>
              <w:spacing w:line="252" w:lineRule="exact" w:before="1"/>
              <w:ind w:left="112"/>
              <w:rPr>
                <w:sz w:val="21"/>
              </w:rPr>
            </w:pPr>
            <w:r>
              <w:rPr>
                <w:spacing w:val="-4"/>
                <w:sz w:val="21"/>
              </w:rPr>
              <w:t>应收股利</w:t>
            </w:r>
          </w:p>
        </w:tc>
        <w:tc>
          <w:tcPr>
            <w:tcW w:w="2863" w:type="dxa"/>
          </w:tcPr>
          <w:p>
            <w:pPr>
              <w:pStyle w:val="TableParagraph"/>
              <w:rPr>
                <w:rFonts w:ascii="Times New Roman"/>
                <w:sz w:val="20"/>
              </w:rPr>
            </w:pPr>
          </w:p>
        </w:tc>
        <w:tc>
          <w:tcPr>
            <w:tcW w:w="2846" w:type="dxa"/>
          </w:tcPr>
          <w:p>
            <w:pPr>
              <w:pStyle w:val="TableParagraph"/>
              <w:rPr>
                <w:rFonts w:ascii="Times New Roman"/>
                <w:sz w:val="20"/>
              </w:rPr>
            </w:pPr>
          </w:p>
        </w:tc>
      </w:tr>
      <w:tr>
        <w:trPr>
          <w:trHeight w:val="270" w:hRule="atLeast"/>
        </w:trPr>
        <w:tc>
          <w:tcPr>
            <w:tcW w:w="3113" w:type="dxa"/>
          </w:tcPr>
          <w:p>
            <w:pPr>
              <w:pStyle w:val="TableParagraph"/>
              <w:spacing w:line="250" w:lineRule="exact" w:before="1"/>
              <w:ind w:left="112"/>
              <w:rPr>
                <w:sz w:val="21"/>
              </w:rPr>
            </w:pPr>
            <w:r>
              <w:rPr>
                <w:spacing w:val="-4"/>
                <w:sz w:val="21"/>
              </w:rPr>
              <w:t>其他应收款</w:t>
            </w:r>
          </w:p>
        </w:tc>
        <w:tc>
          <w:tcPr>
            <w:tcW w:w="2863" w:type="dxa"/>
          </w:tcPr>
          <w:p>
            <w:pPr>
              <w:pStyle w:val="TableParagraph"/>
              <w:spacing w:line="250" w:lineRule="exact" w:before="1"/>
              <w:ind w:right="105"/>
              <w:jc w:val="right"/>
              <w:rPr>
                <w:sz w:val="21"/>
              </w:rPr>
            </w:pPr>
            <w:r>
              <w:rPr>
                <w:spacing w:val="-2"/>
                <w:sz w:val="21"/>
              </w:rPr>
              <w:t>50,314,227.23</w:t>
            </w:r>
          </w:p>
        </w:tc>
        <w:tc>
          <w:tcPr>
            <w:tcW w:w="2846" w:type="dxa"/>
          </w:tcPr>
          <w:p>
            <w:pPr>
              <w:pStyle w:val="TableParagraph"/>
              <w:spacing w:line="250" w:lineRule="exact" w:before="1"/>
              <w:ind w:right="104"/>
              <w:jc w:val="right"/>
              <w:rPr>
                <w:sz w:val="21"/>
              </w:rPr>
            </w:pPr>
            <w:r>
              <w:rPr>
                <w:spacing w:val="-2"/>
                <w:sz w:val="21"/>
              </w:rPr>
              <w:t>31,331,961.73</w:t>
            </w:r>
          </w:p>
        </w:tc>
      </w:tr>
      <w:tr>
        <w:trPr>
          <w:trHeight w:val="273" w:hRule="atLeast"/>
        </w:trPr>
        <w:tc>
          <w:tcPr>
            <w:tcW w:w="3113" w:type="dxa"/>
          </w:tcPr>
          <w:p>
            <w:pPr>
              <w:pStyle w:val="TableParagraph"/>
              <w:spacing w:line="250" w:lineRule="exact" w:before="3"/>
              <w:ind w:left="112"/>
              <w:rPr>
                <w:sz w:val="21"/>
              </w:rPr>
            </w:pPr>
            <w:r>
              <w:rPr>
                <w:spacing w:val="-5"/>
                <w:sz w:val="21"/>
              </w:rPr>
              <w:t>合计</w:t>
            </w:r>
          </w:p>
        </w:tc>
        <w:tc>
          <w:tcPr>
            <w:tcW w:w="2863" w:type="dxa"/>
          </w:tcPr>
          <w:p>
            <w:pPr>
              <w:pStyle w:val="TableParagraph"/>
              <w:spacing w:line="250" w:lineRule="exact" w:before="3"/>
              <w:ind w:right="100"/>
              <w:jc w:val="right"/>
              <w:rPr>
                <w:sz w:val="21"/>
              </w:rPr>
            </w:pPr>
            <w:r>
              <w:rPr>
                <w:spacing w:val="-2"/>
                <w:sz w:val="21"/>
              </w:rPr>
              <w:t>50,314,227.23</w:t>
            </w:r>
          </w:p>
        </w:tc>
        <w:tc>
          <w:tcPr>
            <w:tcW w:w="2846" w:type="dxa"/>
          </w:tcPr>
          <w:p>
            <w:pPr>
              <w:pStyle w:val="TableParagraph"/>
              <w:spacing w:line="250" w:lineRule="exact" w:before="3"/>
              <w:ind w:right="97"/>
              <w:jc w:val="right"/>
              <w:rPr>
                <w:sz w:val="21"/>
              </w:rPr>
            </w:pPr>
            <w:r>
              <w:rPr>
                <w:spacing w:val="-2"/>
                <w:sz w:val="21"/>
              </w:rPr>
              <w:t>31,331,961.73</w:t>
            </w:r>
          </w:p>
        </w:tc>
      </w:tr>
    </w:tbl>
    <w:p>
      <w:pPr>
        <w:pStyle w:val="BodyText"/>
        <w:spacing w:before="7"/>
      </w:pPr>
    </w:p>
    <w:p>
      <w:pPr>
        <w:pStyle w:val="BodyText"/>
        <w:spacing w:before="1"/>
        <w:ind w:left="157"/>
      </w:pPr>
      <w:r>
        <w:rPr>
          <w:spacing w:val="-4"/>
        </w:rPr>
        <w:t>其他说明：</w:t>
      </w:r>
    </w:p>
    <w:p>
      <w:pPr>
        <w:pStyle w:val="BodyText"/>
        <w:spacing w:before="2"/>
        <w:ind w:left="157"/>
      </w:pPr>
      <w:r>
        <w:rPr>
          <w:spacing w:val="-3"/>
        </w:rPr>
        <w:t>□适用 √不适用</w:t>
      </w:r>
    </w:p>
    <w:p>
      <w:pPr>
        <w:pStyle w:val="BodyText"/>
        <w:spacing w:before="66"/>
      </w:pPr>
    </w:p>
    <w:p>
      <w:pPr>
        <w:pStyle w:val="BodyText"/>
        <w:ind w:left="157"/>
      </w:pPr>
      <w:r>
        <w:rPr>
          <w:spacing w:val="-3"/>
        </w:rPr>
        <w:t>应收利息</w:t>
      </w:r>
    </w:p>
    <w:p>
      <w:pPr>
        <w:pStyle w:val="ListParagraph"/>
        <w:numPr>
          <w:ilvl w:val="0"/>
          <w:numId w:val="60"/>
        </w:numPr>
        <w:tabs>
          <w:tab w:pos="583" w:val="left" w:leader="none"/>
        </w:tabs>
        <w:spacing w:line="240" w:lineRule="auto" w:before="65" w:after="0"/>
        <w:ind w:left="583" w:right="0" w:hanging="426"/>
        <w:jc w:val="left"/>
        <w:rPr>
          <w:sz w:val="21"/>
        </w:rPr>
      </w:pPr>
      <w:r>
        <w:rPr>
          <w:spacing w:val="-2"/>
          <w:sz w:val="21"/>
        </w:rPr>
        <w:t>应收利息分类</w:t>
      </w:r>
    </w:p>
    <w:p>
      <w:pPr>
        <w:pStyle w:val="BodyText"/>
        <w:spacing w:line="297" w:lineRule="auto" w:before="62"/>
        <w:ind w:left="157" w:right="7452"/>
      </w:pPr>
      <w:r>
        <w:rPr/>
        <w:t>□适用 √不适用 (2)</w:t>
      </w:r>
      <w:r>
        <w:rPr>
          <w:spacing w:val="-2"/>
        </w:rPr>
        <w:t>.重要逾期利息</w:t>
      </w:r>
    </w:p>
    <w:p>
      <w:pPr>
        <w:pStyle w:val="BodyText"/>
        <w:spacing w:line="267" w:lineRule="exact"/>
        <w:ind w:left="157"/>
      </w:pPr>
      <w:r>
        <w:rPr>
          <w:spacing w:val="-3"/>
        </w:rPr>
        <w:t>□适用 √不适用</w:t>
      </w:r>
    </w:p>
    <w:p>
      <w:pPr>
        <w:pStyle w:val="ListParagraph"/>
        <w:numPr>
          <w:ilvl w:val="0"/>
          <w:numId w:val="59"/>
        </w:numPr>
        <w:tabs>
          <w:tab w:pos="583" w:val="left" w:leader="none"/>
        </w:tabs>
        <w:spacing w:line="240" w:lineRule="auto" w:before="65" w:after="0"/>
        <w:ind w:left="583" w:right="0" w:hanging="426"/>
        <w:jc w:val="left"/>
        <w:rPr>
          <w:sz w:val="21"/>
        </w:rPr>
      </w:pPr>
      <w:r>
        <w:rPr>
          <w:spacing w:val="-2"/>
          <w:sz w:val="21"/>
        </w:rPr>
        <w:t>坏账准备计提情况</w:t>
      </w:r>
    </w:p>
    <w:p>
      <w:pPr>
        <w:pStyle w:val="BodyText"/>
        <w:spacing w:before="62"/>
        <w:ind w:left="157"/>
      </w:pPr>
      <w:r>
        <w:rPr>
          <w:spacing w:val="-3"/>
        </w:rPr>
        <w:t>□适用 √不适用</w:t>
      </w:r>
    </w:p>
    <w:p>
      <w:pPr>
        <w:pStyle w:val="BodyText"/>
      </w:pPr>
    </w:p>
    <w:p>
      <w:pPr>
        <w:pStyle w:val="BodyText"/>
        <w:spacing w:before="9"/>
      </w:pPr>
    </w:p>
    <w:p>
      <w:pPr>
        <w:pStyle w:val="BodyText"/>
        <w:ind w:left="157"/>
      </w:pPr>
      <w:r>
        <w:rPr>
          <w:spacing w:val="-4"/>
        </w:rPr>
        <w:t>其他说明：</w:t>
      </w:r>
    </w:p>
    <w:p>
      <w:pPr>
        <w:pStyle w:val="BodyText"/>
        <w:spacing w:before="5"/>
        <w:ind w:left="157"/>
      </w:pPr>
      <w:r>
        <w:rPr/>
        <w:t>□适用</w:t>
      </w:r>
      <w:r>
        <w:rPr>
          <w:spacing w:val="44"/>
          <w:w w:val="150"/>
        </w:rPr>
        <w:t> </w:t>
      </w:r>
      <w:r>
        <w:rPr>
          <w:spacing w:val="-3"/>
        </w:rPr>
        <w:t>√不适用</w:t>
      </w:r>
    </w:p>
    <w:p>
      <w:pPr>
        <w:pStyle w:val="BodyText"/>
        <w:spacing w:before="66"/>
      </w:pPr>
    </w:p>
    <w:p>
      <w:pPr>
        <w:pStyle w:val="BodyText"/>
        <w:spacing w:line="295" w:lineRule="auto"/>
        <w:ind w:left="157" w:right="7875"/>
      </w:pPr>
      <w:r>
        <w:rPr>
          <w:spacing w:val="-4"/>
        </w:rPr>
        <w:t>应收股利 </w:t>
      </w:r>
      <w:r>
        <w:rPr>
          <w:spacing w:val="-2"/>
        </w:rPr>
        <w:t>(4).应收股利</w:t>
      </w:r>
    </w:p>
    <w:p>
      <w:pPr>
        <w:pStyle w:val="BodyText"/>
        <w:spacing w:before="3"/>
        <w:ind w:left="157"/>
      </w:pPr>
      <w:r>
        <w:rPr>
          <w:spacing w:val="-3"/>
        </w:rPr>
        <w:t>□适用 √不适用</w:t>
      </w:r>
    </w:p>
    <w:p>
      <w:pPr>
        <w:pStyle w:val="ListParagraph"/>
        <w:numPr>
          <w:ilvl w:val="0"/>
          <w:numId w:val="61"/>
        </w:numPr>
        <w:tabs>
          <w:tab w:pos="583" w:val="left" w:leader="none"/>
        </w:tabs>
        <w:spacing w:line="240" w:lineRule="auto" w:before="62" w:after="0"/>
        <w:ind w:left="583" w:right="0" w:hanging="426"/>
        <w:jc w:val="left"/>
        <w:rPr>
          <w:sz w:val="21"/>
        </w:rPr>
      </w:pPr>
      <w:r>
        <w:rPr>
          <w:spacing w:val="-8"/>
          <w:sz w:val="21"/>
        </w:rPr>
        <w:t>重要的账龄超过 </w:t>
      </w:r>
      <w:r>
        <w:rPr>
          <w:spacing w:val="-2"/>
          <w:sz w:val="21"/>
        </w:rPr>
        <w:t>1</w:t>
      </w:r>
      <w:r>
        <w:rPr>
          <w:spacing w:val="-10"/>
          <w:sz w:val="21"/>
        </w:rPr>
        <w:t> 年的应收股利</w:t>
      </w:r>
    </w:p>
    <w:p>
      <w:pPr>
        <w:pStyle w:val="BodyText"/>
        <w:spacing w:before="65"/>
        <w:ind w:left="157"/>
      </w:pPr>
      <w:r>
        <w:rPr>
          <w:spacing w:val="-3"/>
        </w:rPr>
        <w:t>□适用 √不适用</w:t>
      </w:r>
    </w:p>
    <w:p>
      <w:pPr>
        <w:spacing w:after="0"/>
        <w:sectPr>
          <w:pgSz w:w="11910" w:h="16840"/>
          <w:pgMar w:header="857" w:footer="1195" w:top="1360" w:bottom="1380" w:left="1120" w:right="1480"/>
        </w:sectPr>
      </w:pPr>
    </w:p>
    <w:p>
      <w:pPr>
        <w:pStyle w:val="ListParagraph"/>
        <w:numPr>
          <w:ilvl w:val="0"/>
          <w:numId w:val="61"/>
        </w:numPr>
        <w:tabs>
          <w:tab w:pos="583" w:val="left" w:leader="none"/>
        </w:tabs>
        <w:spacing w:line="240" w:lineRule="auto" w:before="73" w:after="0"/>
        <w:ind w:left="583" w:right="0" w:hanging="426"/>
        <w:jc w:val="left"/>
        <w:rPr>
          <w:sz w:val="21"/>
        </w:rPr>
      </w:pPr>
      <w:r>
        <w:rPr>
          <w:spacing w:val="-2"/>
          <w:sz w:val="21"/>
        </w:rPr>
        <w:t>坏账准备计提情况</w:t>
      </w:r>
    </w:p>
    <w:p>
      <w:pPr>
        <w:pStyle w:val="BodyText"/>
        <w:spacing w:before="62"/>
        <w:ind w:left="157"/>
      </w:pPr>
      <w:r>
        <w:rPr>
          <w:spacing w:val="-3"/>
        </w:rPr>
        <w:t>□适用 √不适用</w:t>
      </w:r>
    </w:p>
    <w:p>
      <w:pPr>
        <w:pStyle w:val="BodyText"/>
      </w:pPr>
    </w:p>
    <w:p>
      <w:pPr>
        <w:pStyle w:val="BodyText"/>
        <w:spacing w:before="11"/>
      </w:pPr>
    </w:p>
    <w:p>
      <w:pPr>
        <w:pStyle w:val="BodyText"/>
        <w:spacing w:before="1"/>
        <w:ind w:left="157"/>
      </w:pPr>
      <w:r>
        <w:rPr>
          <w:spacing w:val="-4"/>
        </w:rPr>
        <w:t>其他说明：</w:t>
      </w:r>
    </w:p>
    <w:p>
      <w:pPr>
        <w:pStyle w:val="BodyText"/>
        <w:spacing w:before="2"/>
        <w:ind w:left="157"/>
      </w:pPr>
      <w:r>
        <w:rPr>
          <w:spacing w:val="-3"/>
        </w:rPr>
        <w:t>□适用 √不适用</w:t>
      </w:r>
    </w:p>
    <w:p>
      <w:pPr>
        <w:pStyle w:val="BodyText"/>
        <w:spacing w:before="8"/>
        <w:rPr>
          <w:sz w:val="20"/>
        </w:rPr>
      </w:pPr>
    </w:p>
    <w:p>
      <w:pPr>
        <w:spacing w:after="0"/>
        <w:rPr>
          <w:sz w:val="20"/>
        </w:rPr>
        <w:sectPr>
          <w:pgSz w:w="11910" w:h="16840"/>
          <w:pgMar w:header="857" w:footer="1195" w:top="1360" w:bottom="1380" w:left="1120" w:right="1480"/>
        </w:sectPr>
      </w:pPr>
    </w:p>
    <w:p>
      <w:pPr>
        <w:pStyle w:val="BodyText"/>
        <w:spacing w:line="297" w:lineRule="auto" w:before="71"/>
        <w:ind w:left="157" w:right="131"/>
      </w:pPr>
      <w:r>
        <w:rPr>
          <w:spacing w:val="-2"/>
        </w:rPr>
        <w:t>其他应收款 (7).按账龄披露</w:t>
      </w:r>
    </w:p>
    <w:p>
      <w:pPr>
        <w:pStyle w:val="BodyText"/>
        <w:spacing w:line="267" w:lineRule="exact"/>
        <w:ind w:left="157"/>
      </w:pPr>
      <w:r>
        <w:rPr>
          <w:spacing w:val="-3"/>
        </w:rPr>
        <w:t>√适用 □不适用</w:t>
      </w:r>
    </w:p>
    <w:p>
      <w:pPr>
        <w:spacing w:line="240" w:lineRule="auto" w:before="0"/>
        <w:rPr>
          <w:sz w:val="21"/>
        </w:rPr>
      </w:pPr>
      <w:r>
        <w:rPr/>
        <w:br w:type="column"/>
      </w:r>
      <w:r>
        <w:rPr>
          <w:sz w:val="21"/>
        </w:rPr>
      </w:r>
    </w:p>
    <w:p>
      <w:pPr>
        <w:pStyle w:val="BodyText"/>
      </w:pPr>
    </w:p>
    <w:p>
      <w:pPr>
        <w:pStyle w:val="BodyText"/>
        <w:spacing w:before="202"/>
      </w:pPr>
    </w:p>
    <w:p>
      <w:pPr>
        <w:pStyle w:val="BodyText"/>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1775" w:space="4747"/>
            <w:col w:w="2788"/>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2"/>
        <w:gridCol w:w="4352"/>
      </w:tblGrid>
      <w:tr>
        <w:trPr>
          <w:trHeight w:val="273" w:hRule="atLeast"/>
        </w:trPr>
        <w:tc>
          <w:tcPr>
            <w:tcW w:w="4472" w:type="dxa"/>
          </w:tcPr>
          <w:p>
            <w:pPr>
              <w:pStyle w:val="TableParagraph"/>
              <w:spacing w:line="252" w:lineRule="exact" w:before="1"/>
              <w:ind w:right="2014"/>
              <w:jc w:val="right"/>
              <w:rPr>
                <w:sz w:val="21"/>
              </w:rPr>
            </w:pPr>
            <w:r>
              <w:rPr>
                <w:spacing w:val="-5"/>
                <w:sz w:val="21"/>
              </w:rPr>
              <w:t>账龄</w:t>
            </w:r>
          </w:p>
        </w:tc>
        <w:tc>
          <w:tcPr>
            <w:tcW w:w="4352" w:type="dxa"/>
          </w:tcPr>
          <w:p>
            <w:pPr>
              <w:pStyle w:val="TableParagraph"/>
              <w:spacing w:line="252" w:lineRule="exact" w:before="1"/>
              <w:ind w:left="6"/>
              <w:jc w:val="center"/>
              <w:rPr>
                <w:sz w:val="21"/>
              </w:rPr>
            </w:pPr>
            <w:r>
              <w:rPr>
                <w:spacing w:val="-4"/>
                <w:sz w:val="21"/>
              </w:rPr>
              <w:t>期末账面余额</w:t>
            </w:r>
          </w:p>
        </w:tc>
      </w:tr>
      <w:tr>
        <w:trPr>
          <w:trHeight w:val="273" w:hRule="atLeast"/>
        </w:trPr>
        <w:tc>
          <w:tcPr>
            <w:tcW w:w="8824" w:type="dxa"/>
            <w:gridSpan w:val="2"/>
          </w:tcPr>
          <w:p>
            <w:pPr>
              <w:pStyle w:val="TableParagraph"/>
              <w:spacing w:line="252" w:lineRule="exact" w:before="1"/>
              <w:ind w:left="112"/>
              <w:rPr>
                <w:sz w:val="21"/>
              </w:rPr>
            </w:pPr>
            <w:r>
              <w:rPr>
                <w:spacing w:val="-2"/>
                <w:sz w:val="21"/>
              </w:rPr>
              <w:t>1</w:t>
            </w:r>
            <w:r>
              <w:rPr>
                <w:spacing w:val="-16"/>
                <w:sz w:val="21"/>
              </w:rPr>
              <w:t> 年以内</w:t>
            </w:r>
          </w:p>
        </w:tc>
      </w:tr>
      <w:tr>
        <w:trPr>
          <w:trHeight w:val="271" w:hRule="atLeast"/>
        </w:trPr>
        <w:tc>
          <w:tcPr>
            <w:tcW w:w="8824" w:type="dxa"/>
            <w:gridSpan w:val="2"/>
          </w:tcPr>
          <w:p>
            <w:pPr>
              <w:pStyle w:val="TableParagraph"/>
              <w:spacing w:line="250" w:lineRule="exact" w:before="1"/>
              <w:ind w:left="112"/>
              <w:rPr>
                <w:sz w:val="21"/>
              </w:rPr>
            </w:pPr>
            <w:r>
              <w:rPr>
                <w:spacing w:val="-2"/>
                <w:sz w:val="21"/>
              </w:rPr>
              <w:t>其中：1</w:t>
            </w:r>
            <w:r>
              <w:rPr>
                <w:spacing w:val="-12"/>
                <w:sz w:val="21"/>
              </w:rPr>
              <w:t> 年以内分项</w:t>
            </w:r>
          </w:p>
        </w:tc>
      </w:tr>
      <w:tr>
        <w:trPr>
          <w:trHeight w:val="273" w:hRule="atLeast"/>
        </w:trPr>
        <w:tc>
          <w:tcPr>
            <w:tcW w:w="4472" w:type="dxa"/>
          </w:tcPr>
          <w:p>
            <w:pPr>
              <w:pStyle w:val="TableParagraph"/>
              <w:spacing w:line="252" w:lineRule="exact" w:before="1"/>
              <w:ind w:left="112"/>
              <w:rPr>
                <w:sz w:val="21"/>
              </w:rPr>
            </w:pPr>
            <w:r>
              <w:rPr>
                <w:spacing w:val="-4"/>
                <w:sz w:val="21"/>
              </w:rPr>
              <w:t>一年以内</w:t>
            </w:r>
          </w:p>
        </w:tc>
        <w:tc>
          <w:tcPr>
            <w:tcW w:w="4352" w:type="dxa"/>
          </w:tcPr>
          <w:p>
            <w:pPr>
              <w:pStyle w:val="TableParagraph"/>
              <w:spacing w:line="252" w:lineRule="exact" w:before="1"/>
              <w:ind w:right="99"/>
              <w:jc w:val="right"/>
              <w:rPr>
                <w:sz w:val="21"/>
              </w:rPr>
            </w:pPr>
            <w:r>
              <w:rPr>
                <w:spacing w:val="-2"/>
                <w:sz w:val="21"/>
              </w:rPr>
              <w:t>43,377,732.90</w:t>
            </w:r>
          </w:p>
        </w:tc>
      </w:tr>
      <w:tr>
        <w:trPr>
          <w:trHeight w:val="270" w:hRule="atLeast"/>
        </w:trPr>
        <w:tc>
          <w:tcPr>
            <w:tcW w:w="4472" w:type="dxa"/>
          </w:tcPr>
          <w:p>
            <w:pPr>
              <w:pStyle w:val="TableParagraph"/>
              <w:rPr>
                <w:rFonts w:ascii="Times New Roman"/>
                <w:sz w:val="20"/>
              </w:rPr>
            </w:pPr>
          </w:p>
        </w:tc>
        <w:tc>
          <w:tcPr>
            <w:tcW w:w="4352" w:type="dxa"/>
          </w:tcPr>
          <w:p>
            <w:pPr>
              <w:pStyle w:val="TableParagraph"/>
              <w:rPr>
                <w:rFonts w:ascii="Times New Roman"/>
                <w:sz w:val="20"/>
              </w:rPr>
            </w:pPr>
          </w:p>
        </w:tc>
      </w:tr>
      <w:tr>
        <w:trPr>
          <w:trHeight w:val="273" w:hRule="atLeast"/>
        </w:trPr>
        <w:tc>
          <w:tcPr>
            <w:tcW w:w="4472" w:type="dxa"/>
          </w:tcPr>
          <w:p>
            <w:pPr>
              <w:pStyle w:val="TableParagraph"/>
              <w:spacing w:line="250" w:lineRule="exact" w:before="3"/>
              <w:ind w:left="112"/>
              <w:rPr>
                <w:sz w:val="21"/>
              </w:rPr>
            </w:pPr>
            <w:r>
              <w:rPr>
                <w:spacing w:val="-2"/>
                <w:sz w:val="21"/>
              </w:rPr>
              <w:t>1</w:t>
            </w:r>
            <w:r>
              <w:rPr>
                <w:spacing w:val="-12"/>
                <w:sz w:val="21"/>
              </w:rPr>
              <w:t> 年以内小计</w:t>
            </w:r>
          </w:p>
        </w:tc>
        <w:tc>
          <w:tcPr>
            <w:tcW w:w="4352" w:type="dxa"/>
          </w:tcPr>
          <w:p>
            <w:pPr>
              <w:pStyle w:val="TableParagraph"/>
              <w:spacing w:line="250" w:lineRule="exact" w:before="3"/>
              <w:ind w:right="99"/>
              <w:jc w:val="right"/>
              <w:rPr>
                <w:sz w:val="21"/>
              </w:rPr>
            </w:pPr>
            <w:r>
              <w:rPr>
                <w:spacing w:val="-2"/>
                <w:sz w:val="21"/>
              </w:rPr>
              <w:t>43,377,732.90</w:t>
            </w:r>
          </w:p>
        </w:tc>
      </w:tr>
      <w:tr>
        <w:trPr>
          <w:trHeight w:val="273" w:hRule="atLeast"/>
        </w:trPr>
        <w:tc>
          <w:tcPr>
            <w:tcW w:w="4472" w:type="dxa"/>
          </w:tcPr>
          <w:p>
            <w:pPr>
              <w:pStyle w:val="TableParagraph"/>
              <w:spacing w:line="252" w:lineRule="exact" w:before="1"/>
              <w:ind w:left="112"/>
              <w:rPr>
                <w:sz w:val="21"/>
              </w:rPr>
            </w:pPr>
            <w:r>
              <w:rPr>
                <w:sz w:val="21"/>
              </w:rPr>
              <w:t>1</w:t>
            </w:r>
            <w:r>
              <w:rPr>
                <w:spacing w:val="-36"/>
                <w:sz w:val="21"/>
              </w:rPr>
              <w:t> 至 </w:t>
            </w:r>
            <w:r>
              <w:rPr>
                <w:sz w:val="21"/>
              </w:rPr>
              <w:t>2</w:t>
            </w:r>
            <w:r>
              <w:rPr>
                <w:spacing w:val="-33"/>
                <w:sz w:val="21"/>
              </w:rPr>
              <w:t> 年</w:t>
            </w:r>
          </w:p>
        </w:tc>
        <w:tc>
          <w:tcPr>
            <w:tcW w:w="4352" w:type="dxa"/>
          </w:tcPr>
          <w:p>
            <w:pPr>
              <w:pStyle w:val="TableParagraph"/>
              <w:spacing w:line="252" w:lineRule="exact" w:before="1"/>
              <w:ind w:right="99"/>
              <w:jc w:val="right"/>
              <w:rPr>
                <w:sz w:val="21"/>
              </w:rPr>
            </w:pPr>
            <w:r>
              <w:rPr>
                <w:spacing w:val="-2"/>
                <w:sz w:val="21"/>
              </w:rPr>
              <w:t>7,665,302.24</w:t>
            </w:r>
          </w:p>
        </w:tc>
      </w:tr>
      <w:tr>
        <w:trPr>
          <w:trHeight w:val="270" w:hRule="atLeast"/>
        </w:trPr>
        <w:tc>
          <w:tcPr>
            <w:tcW w:w="4472" w:type="dxa"/>
          </w:tcPr>
          <w:p>
            <w:pPr>
              <w:pStyle w:val="TableParagraph"/>
              <w:spacing w:line="250" w:lineRule="exact" w:before="1"/>
              <w:ind w:left="112"/>
              <w:rPr>
                <w:sz w:val="21"/>
              </w:rPr>
            </w:pPr>
            <w:r>
              <w:rPr>
                <w:sz w:val="21"/>
              </w:rPr>
              <w:t>2</w:t>
            </w:r>
            <w:r>
              <w:rPr>
                <w:spacing w:val="-36"/>
                <w:sz w:val="21"/>
              </w:rPr>
              <w:t> 至 </w:t>
            </w:r>
            <w:r>
              <w:rPr>
                <w:sz w:val="21"/>
              </w:rPr>
              <w:t>3</w:t>
            </w:r>
            <w:r>
              <w:rPr>
                <w:spacing w:val="-33"/>
                <w:sz w:val="21"/>
              </w:rPr>
              <w:t> 年</w:t>
            </w:r>
          </w:p>
        </w:tc>
        <w:tc>
          <w:tcPr>
            <w:tcW w:w="4352" w:type="dxa"/>
          </w:tcPr>
          <w:p>
            <w:pPr>
              <w:pStyle w:val="TableParagraph"/>
              <w:spacing w:line="250" w:lineRule="exact" w:before="1"/>
              <w:ind w:right="99"/>
              <w:jc w:val="right"/>
              <w:rPr>
                <w:sz w:val="21"/>
              </w:rPr>
            </w:pPr>
            <w:r>
              <w:rPr>
                <w:spacing w:val="-2"/>
                <w:sz w:val="21"/>
              </w:rPr>
              <w:t>1,684,862.80</w:t>
            </w:r>
          </w:p>
        </w:tc>
      </w:tr>
      <w:tr>
        <w:trPr>
          <w:trHeight w:val="273" w:hRule="atLeast"/>
        </w:trPr>
        <w:tc>
          <w:tcPr>
            <w:tcW w:w="4472" w:type="dxa"/>
          </w:tcPr>
          <w:p>
            <w:pPr>
              <w:pStyle w:val="TableParagraph"/>
              <w:spacing w:line="250" w:lineRule="exact" w:before="3"/>
              <w:ind w:left="112"/>
              <w:rPr>
                <w:sz w:val="21"/>
              </w:rPr>
            </w:pPr>
            <w:r>
              <w:rPr>
                <w:spacing w:val="-2"/>
                <w:sz w:val="21"/>
              </w:rPr>
              <w:t>3</w:t>
            </w:r>
            <w:r>
              <w:rPr>
                <w:spacing w:val="-16"/>
                <w:sz w:val="21"/>
              </w:rPr>
              <w:t> 年以上</w:t>
            </w:r>
          </w:p>
        </w:tc>
        <w:tc>
          <w:tcPr>
            <w:tcW w:w="4352" w:type="dxa"/>
          </w:tcPr>
          <w:p>
            <w:pPr>
              <w:pStyle w:val="TableParagraph"/>
              <w:rPr>
                <w:rFonts w:ascii="Times New Roman"/>
                <w:sz w:val="20"/>
              </w:rPr>
            </w:pPr>
          </w:p>
        </w:tc>
      </w:tr>
      <w:tr>
        <w:trPr>
          <w:trHeight w:val="273" w:hRule="atLeast"/>
        </w:trPr>
        <w:tc>
          <w:tcPr>
            <w:tcW w:w="4472" w:type="dxa"/>
          </w:tcPr>
          <w:p>
            <w:pPr>
              <w:pStyle w:val="TableParagraph"/>
              <w:spacing w:line="252" w:lineRule="exact" w:before="1"/>
              <w:ind w:left="112"/>
              <w:rPr>
                <w:sz w:val="21"/>
              </w:rPr>
            </w:pPr>
            <w:r>
              <w:rPr>
                <w:sz w:val="21"/>
              </w:rPr>
              <w:t>3</w:t>
            </w:r>
            <w:r>
              <w:rPr>
                <w:spacing w:val="-36"/>
                <w:sz w:val="21"/>
              </w:rPr>
              <w:t> 至 </w:t>
            </w:r>
            <w:r>
              <w:rPr>
                <w:sz w:val="21"/>
              </w:rPr>
              <w:t>4</w:t>
            </w:r>
            <w:r>
              <w:rPr>
                <w:spacing w:val="-33"/>
                <w:sz w:val="21"/>
              </w:rPr>
              <w:t> 年</w:t>
            </w:r>
          </w:p>
        </w:tc>
        <w:tc>
          <w:tcPr>
            <w:tcW w:w="4352" w:type="dxa"/>
          </w:tcPr>
          <w:p>
            <w:pPr>
              <w:pStyle w:val="TableParagraph"/>
              <w:spacing w:line="252" w:lineRule="exact" w:before="1"/>
              <w:ind w:right="99"/>
              <w:jc w:val="right"/>
              <w:rPr>
                <w:sz w:val="21"/>
              </w:rPr>
            </w:pPr>
            <w:r>
              <w:rPr>
                <w:spacing w:val="-2"/>
                <w:sz w:val="21"/>
              </w:rPr>
              <w:t>4,071,255.11</w:t>
            </w:r>
          </w:p>
        </w:tc>
      </w:tr>
      <w:tr>
        <w:trPr>
          <w:trHeight w:val="270" w:hRule="atLeast"/>
        </w:trPr>
        <w:tc>
          <w:tcPr>
            <w:tcW w:w="4472" w:type="dxa"/>
          </w:tcPr>
          <w:p>
            <w:pPr>
              <w:pStyle w:val="TableParagraph"/>
              <w:spacing w:line="250" w:lineRule="exact" w:before="1"/>
              <w:ind w:left="112"/>
              <w:rPr>
                <w:sz w:val="21"/>
              </w:rPr>
            </w:pPr>
            <w:r>
              <w:rPr>
                <w:sz w:val="21"/>
              </w:rPr>
              <w:t>4</w:t>
            </w:r>
            <w:r>
              <w:rPr>
                <w:spacing w:val="-36"/>
                <w:sz w:val="21"/>
              </w:rPr>
              <w:t> 至 </w:t>
            </w:r>
            <w:r>
              <w:rPr>
                <w:sz w:val="21"/>
              </w:rPr>
              <w:t>5</w:t>
            </w:r>
            <w:r>
              <w:rPr>
                <w:spacing w:val="-33"/>
                <w:sz w:val="21"/>
              </w:rPr>
              <w:t> 年</w:t>
            </w:r>
          </w:p>
        </w:tc>
        <w:tc>
          <w:tcPr>
            <w:tcW w:w="4352" w:type="dxa"/>
          </w:tcPr>
          <w:p>
            <w:pPr>
              <w:pStyle w:val="TableParagraph"/>
              <w:spacing w:line="250" w:lineRule="exact" w:before="1"/>
              <w:ind w:right="99"/>
              <w:jc w:val="right"/>
              <w:rPr>
                <w:sz w:val="21"/>
              </w:rPr>
            </w:pPr>
            <w:r>
              <w:rPr>
                <w:spacing w:val="-2"/>
                <w:sz w:val="21"/>
              </w:rPr>
              <w:t>1,907,201.31</w:t>
            </w:r>
          </w:p>
        </w:tc>
      </w:tr>
      <w:tr>
        <w:trPr>
          <w:trHeight w:val="273" w:hRule="atLeast"/>
        </w:trPr>
        <w:tc>
          <w:tcPr>
            <w:tcW w:w="4472" w:type="dxa"/>
          </w:tcPr>
          <w:p>
            <w:pPr>
              <w:pStyle w:val="TableParagraph"/>
              <w:spacing w:line="252" w:lineRule="exact" w:before="1"/>
              <w:ind w:left="112"/>
              <w:rPr>
                <w:sz w:val="21"/>
              </w:rPr>
            </w:pPr>
            <w:r>
              <w:rPr>
                <w:spacing w:val="-2"/>
                <w:sz w:val="21"/>
              </w:rPr>
              <w:t>5</w:t>
            </w:r>
            <w:r>
              <w:rPr>
                <w:spacing w:val="-16"/>
                <w:sz w:val="21"/>
              </w:rPr>
              <w:t> 年以上</w:t>
            </w:r>
          </w:p>
        </w:tc>
        <w:tc>
          <w:tcPr>
            <w:tcW w:w="4352" w:type="dxa"/>
          </w:tcPr>
          <w:p>
            <w:pPr>
              <w:pStyle w:val="TableParagraph"/>
              <w:spacing w:line="252" w:lineRule="exact" w:before="1"/>
              <w:ind w:right="98"/>
              <w:jc w:val="right"/>
              <w:rPr>
                <w:sz w:val="21"/>
              </w:rPr>
            </w:pPr>
            <w:r>
              <w:rPr>
                <w:spacing w:val="-2"/>
                <w:sz w:val="21"/>
              </w:rPr>
              <w:t>659,274.66</w:t>
            </w:r>
          </w:p>
        </w:tc>
      </w:tr>
      <w:tr>
        <w:trPr>
          <w:trHeight w:val="273" w:hRule="atLeast"/>
        </w:trPr>
        <w:tc>
          <w:tcPr>
            <w:tcW w:w="4472" w:type="dxa"/>
          </w:tcPr>
          <w:p>
            <w:pPr>
              <w:pStyle w:val="TableParagraph"/>
              <w:rPr>
                <w:rFonts w:ascii="Times New Roman"/>
                <w:sz w:val="20"/>
              </w:rPr>
            </w:pPr>
          </w:p>
        </w:tc>
        <w:tc>
          <w:tcPr>
            <w:tcW w:w="4352" w:type="dxa"/>
          </w:tcPr>
          <w:p>
            <w:pPr>
              <w:pStyle w:val="TableParagraph"/>
              <w:rPr>
                <w:rFonts w:ascii="Times New Roman"/>
                <w:sz w:val="20"/>
              </w:rPr>
            </w:pPr>
          </w:p>
        </w:tc>
      </w:tr>
      <w:tr>
        <w:trPr>
          <w:trHeight w:val="270" w:hRule="atLeast"/>
        </w:trPr>
        <w:tc>
          <w:tcPr>
            <w:tcW w:w="4472" w:type="dxa"/>
          </w:tcPr>
          <w:p>
            <w:pPr>
              <w:pStyle w:val="TableParagraph"/>
              <w:rPr>
                <w:rFonts w:ascii="Times New Roman"/>
                <w:sz w:val="20"/>
              </w:rPr>
            </w:pPr>
          </w:p>
        </w:tc>
        <w:tc>
          <w:tcPr>
            <w:tcW w:w="4352" w:type="dxa"/>
          </w:tcPr>
          <w:p>
            <w:pPr>
              <w:pStyle w:val="TableParagraph"/>
              <w:rPr>
                <w:rFonts w:ascii="Times New Roman"/>
                <w:sz w:val="20"/>
              </w:rPr>
            </w:pPr>
          </w:p>
        </w:tc>
      </w:tr>
      <w:tr>
        <w:trPr>
          <w:trHeight w:val="273" w:hRule="atLeast"/>
        </w:trPr>
        <w:tc>
          <w:tcPr>
            <w:tcW w:w="4472" w:type="dxa"/>
          </w:tcPr>
          <w:p>
            <w:pPr>
              <w:pStyle w:val="TableParagraph"/>
              <w:spacing w:line="253" w:lineRule="exact" w:before="1"/>
              <w:ind w:right="2014"/>
              <w:jc w:val="right"/>
              <w:rPr>
                <w:sz w:val="21"/>
              </w:rPr>
            </w:pPr>
            <w:r>
              <w:rPr>
                <w:spacing w:val="-5"/>
                <w:sz w:val="21"/>
              </w:rPr>
              <w:t>合计</w:t>
            </w:r>
          </w:p>
        </w:tc>
        <w:tc>
          <w:tcPr>
            <w:tcW w:w="4352" w:type="dxa"/>
          </w:tcPr>
          <w:p>
            <w:pPr>
              <w:pStyle w:val="TableParagraph"/>
              <w:spacing w:line="253" w:lineRule="exact" w:before="1"/>
              <w:ind w:right="99"/>
              <w:jc w:val="right"/>
              <w:rPr>
                <w:sz w:val="21"/>
              </w:rPr>
            </w:pPr>
            <w:r>
              <w:rPr>
                <w:spacing w:val="-2"/>
                <w:sz w:val="21"/>
              </w:rPr>
              <w:t>59,365,629.02</w:t>
            </w:r>
          </w:p>
        </w:tc>
      </w:tr>
    </w:tbl>
    <w:p>
      <w:pPr>
        <w:pStyle w:val="BodyText"/>
        <w:rPr>
          <w:sz w:val="20"/>
        </w:rPr>
      </w:pPr>
    </w:p>
    <w:p>
      <w:pPr>
        <w:pStyle w:val="BodyText"/>
        <w:spacing w:before="27"/>
        <w:rPr>
          <w:sz w:val="20"/>
        </w:rPr>
      </w:pPr>
    </w:p>
    <w:p>
      <w:pPr>
        <w:spacing w:after="0"/>
        <w:rPr>
          <w:sz w:val="20"/>
        </w:rPr>
        <w:sectPr>
          <w:type w:val="continuous"/>
          <w:pgSz w:w="11910" w:h="16840"/>
          <w:pgMar w:header="857" w:footer="1195" w:top="840" w:bottom="1380" w:left="1120" w:right="1480"/>
        </w:sectPr>
      </w:pPr>
    </w:p>
    <w:p>
      <w:pPr>
        <w:pStyle w:val="ListParagraph"/>
        <w:numPr>
          <w:ilvl w:val="0"/>
          <w:numId w:val="62"/>
        </w:numPr>
        <w:tabs>
          <w:tab w:pos="583" w:val="left" w:leader="none"/>
        </w:tabs>
        <w:spacing w:line="240" w:lineRule="auto" w:before="72" w:after="0"/>
        <w:ind w:left="583" w:right="0" w:hanging="426"/>
        <w:jc w:val="left"/>
        <w:rPr>
          <w:sz w:val="21"/>
        </w:rPr>
      </w:pPr>
      <w:r>
        <w:rPr>
          <w:spacing w:val="-2"/>
          <w:sz w:val="21"/>
        </w:rPr>
        <w:t>按款项性质分类情况</w:t>
      </w:r>
    </w:p>
    <w:p>
      <w:pPr>
        <w:pStyle w:val="BodyText"/>
        <w:spacing w:before="62"/>
        <w:ind w:left="157"/>
      </w:pPr>
      <w:r>
        <w:rPr>
          <w:spacing w:val="-3"/>
        </w:rPr>
        <w:t>√适用 □不适用</w:t>
      </w:r>
    </w:p>
    <w:p>
      <w:pPr>
        <w:spacing w:line="240" w:lineRule="auto" w:before="0"/>
        <w:rPr>
          <w:sz w:val="21"/>
        </w:rPr>
      </w:pPr>
      <w:r>
        <w:rPr/>
        <w:br w:type="column"/>
      </w:r>
      <w:r>
        <w:rPr>
          <w:sz w:val="21"/>
        </w:rPr>
      </w:r>
    </w:p>
    <w:p>
      <w:pPr>
        <w:pStyle w:val="BodyText"/>
        <w:spacing w:before="138"/>
      </w:pPr>
    </w:p>
    <w:p>
      <w:pPr>
        <w:pStyle w:val="BodyText"/>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2526" w:space="3986"/>
            <w:col w:w="2798"/>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273" w:hRule="atLeast"/>
        </w:trPr>
        <w:tc>
          <w:tcPr>
            <w:tcW w:w="3001" w:type="dxa"/>
          </w:tcPr>
          <w:p>
            <w:pPr>
              <w:pStyle w:val="TableParagraph"/>
              <w:spacing w:line="250" w:lineRule="exact" w:before="3"/>
              <w:ind w:left="10"/>
              <w:jc w:val="center"/>
              <w:rPr>
                <w:sz w:val="21"/>
              </w:rPr>
            </w:pPr>
            <w:r>
              <w:rPr>
                <w:spacing w:val="-4"/>
                <w:sz w:val="21"/>
              </w:rPr>
              <w:t>款项性质</w:t>
            </w:r>
          </w:p>
        </w:tc>
        <w:tc>
          <w:tcPr>
            <w:tcW w:w="2907" w:type="dxa"/>
          </w:tcPr>
          <w:p>
            <w:pPr>
              <w:pStyle w:val="TableParagraph"/>
              <w:spacing w:line="250" w:lineRule="exact" w:before="3"/>
              <w:ind w:left="822"/>
              <w:rPr>
                <w:sz w:val="21"/>
              </w:rPr>
            </w:pPr>
            <w:r>
              <w:rPr>
                <w:spacing w:val="-4"/>
                <w:sz w:val="21"/>
              </w:rPr>
              <w:t>期末账面余额</w:t>
            </w:r>
          </w:p>
        </w:tc>
        <w:tc>
          <w:tcPr>
            <w:tcW w:w="2917" w:type="dxa"/>
          </w:tcPr>
          <w:p>
            <w:pPr>
              <w:pStyle w:val="TableParagraph"/>
              <w:spacing w:line="250" w:lineRule="exact" w:before="3"/>
              <w:ind w:left="827"/>
              <w:rPr>
                <w:sz w:val="21"/>
              </w:rPr>
            </w:pPr>
            <w:r>
              <w:rPr>
                <w:spacing w:val="-4"/>
                <w:sz w:val="21"/>
              </w:rPr>
              <w:t>期初账面余额</w:t>
            </w:r>
          </w:p>
        </w:tc>
      </w:tr>
      <w:tr>
        <w:trPr>
          <w:trHeight w:val="273" w:hRule="atLeast"/>
        </w:trPr>
        <w:tc>
          <w:tcPr>
            <w:tcW w:w="3001" w:type="dxa"/>
          </w:tcPr>
          <w:p>
            <w:pPr>
              <w:pStyle w:val="TableParagraph"/>
              <w:spacing w:line="252" w:lineRule="exact" w:before="1"/>
              <w:ind w:left="107"/>
              <w:rPr>
                <w:sz w:val="21"/>
              </w:rPr>
            </w:pPr>
            <w:r>
              <w:rPr>
                <w:spacing w:val="-4"/>
                <w:sz w:val="21"/>
              </w:rPr>
              <w:t>押金保证金</w:t>
            </w:r>
          </w:p>
        </w:tc>
        <w:tc>
          <w:tcPr>
            <w:tcW w:w="2907" w:type="dxa"/>
          </w:tcPr>
          <w:p>
            <w:pPr>
              <w:pStyle w:val="TableParagraph"/>
              <w:spacing w:line="252" w:lineRule="exact" w:before="1"/>
              <w:ind w:right="94"/>
              <w:jc w:val="right"/>
              <w:rPr>
                <w:sz w:val="21"/>
              </w:rPr>
            </w:pPr>
            <w:r>
              <w:rPr>
                <w:spacing w:val="-2"/>
                <w:sz w:val="21"/>
              </w:rPr>
              <w:t>51,098,314.11</w:t>
            </w:r>
          </w:p>
        </w:tc>
        <w:tc>
          <w:tcPr>
            <w:tcW w:w="2917" w:type="dxa"/>
          </w:tcPr>
          <w:p>
            <w:pPr>
              <w:pStyle w:val="TableParagraph"/>
              <w:spacing w:line="252" w:lineRule="exact" w:before="1"/>
              <w:ind w:right="95"/>
              <w:jc w:val="right"/>
              <w:rPr>
                <w:sz w:val="21"/>
              </w:rPr>
            </w:pPr>
            <w:r>
              <w:rPr>
                <w:spacing w:val="-2"/>
                <w:sz w:val="21"/>
              </w:rPr>
              <w:t>34,803,877.67</w:t>
            </w:r>
          </w:p>
        </w:tc>
      </w:tr>
      <w:tr>
        <w:trPr>
          <w:trHeight w:val="270" w:hRule="atLeast"/>
        </w:trPr>
        <w:tc>
          <w:tcPr>
            <w:tcW w:w="3001" w:type="dxa"/>
          </w:tcPr>
          <w:p>
            <w:pPr>
              <w:pStyle w:val="TableParagraph"/>
              <w:spacing w:line="250" w:lineRule="exact" w:before="1"/>
              <w:ind w:left="107"/>
              <w:rPr>
                <w:sz w:val="21"/>
              </w:rPr>
            </w:pPr>
            <w:r>
              <w:rPr>
                <w:spacing w:val="-4"/>
                <w:sz w:val="21"/>
              </w:rPr>
              <w:t>应收出口退税款</w:t>
            </w:r>
          </w:p>
        </w:tc>
        <w:tc>
          <w:tcPr>
            <w:tcW w:w="2907" w:type="dxa"/>
          </w:tcPr>
          <w:p>
            <w:pPr>
              <w:pStyle w:val="TableParagraph"/>
              <w:spacing w:line="250" w:lineRule="exact" w:before="1"/>
              <w:ind w:right="94"/>
              <w:jc w:val="right"/>
              <w:rPr>
                <w:sz w:val="21"/>
              </w:rPr>
            </w:pPr>
            <w:r>
              <w:rPr>
                <w:spacing w:val="-2"/>
                <w:sz w:val="21"/>
              </w:rPr>
              <w:t>2,111,283.82</w:t>
            </w:r>
          </w:p>
        </w:tc>
        <w:tc>
          <w:tcPr>
            <w:tcW w:w="2917" w:type="dxa"/>
          </w:tcPr>
          <w:p>
            <w:pPr>
              <w:pStyle w:val="TableParagraph"/>
              <w:rPr>
                <w:rFonts w:ascii="Times New Roman"/>
                <w:sz w:val="20"/>
              </w:rPr>
            </w:pPr>
          </w:p>
        </w:tc>
      </w:tr>
      <w:tr>
        <w:trPr>
          <w:trHeight w:val="273" w:hRule="atLeast"/>
        </w:trPr>
        <w:tc>
          <w:tcPr>
            <w:tcW w:w="3001" w:type="dxa"/>
          </w:tcPr>
          <w:p>
            <w:pPr>
              <w:pStyle w:val="TableParagraph"/>
              <w:spacing w:line="250" w:lineRule="exact" w:before="3"/>
              <w:ind w:left="107"/>
              <w:rPr>
                <w:sz w:val="21"/>
              </w:rPr>
            </w:pPr>
            <w:r>
              <w:rPr>
                <w:spacing w:val="-5"/>
                <w:sz w:val="21"/>
              </w:rPr>
              <w:t>其他</w:t>
            </w:r>
          </w:p>
        </w:tc>
        <w:tc>
          <w:tcPr>
            <w:tcW w:w="2907" w:type="dxa"/>
          </w:tcPr>
          <w:p>
            <w:pPr>
              <w:pStyle w:val="TableParagraph"/>
              <w:spacing w:line="250" w:lineRule="exact" w:before="3"/>
              <w:ind w:right="94"/>
              <w:jc w:val="right"/>
              <w:rPr>
                <w:sz w:val="21"/>
              </w:rPr>
            </w:pPr>
            <w:r>
              <w:rPr>
                <w:spacing w:val="-2"/>
                <w:sz w:val="21"/>
              </w:rPr>
              <w:t>6,156,031.09</w:t>
            </w:r>
          </w:p>
        </w:tc>
        <w:tc>
          <w:tcPr>
            <w:tcW w:w="2917" w:type="dxa"/>
          </w:tcPr>
          <w:p>
            <w:pPr>
              <w:pStyle w:val="TableParagraph"/>
              <w:spacing w:line="250" w:lineRule="exact" w:before="3"/>
              <w:ind w:right="95"/>
              <w:jc w:val="right"/>
              <w:rPr>
                <w:sz w:val="21"/>
              </w:rPr>
            </w:pPr>
            <w:r>
              <w:rPr>
                <w:spacing w:val="-2"/>
                <w:sz w:val="21"/>
              </w:rPr>
              <w:t>3,275,482.06</w:t>
            </w:r>
          </w:p>
        </w:tc>
      </w:tr>
      <w:tr>
        <w:trPr>
          <w:trHeight w:val="273" w:hRule="atLeast"/>
        </w:trPr>
        <w:tc>
          <w:tcPr>
            <w:tcW w:w="3001" w:type="dxa"/>
          </w:tcPr>
          <w:p>
            <w:pPr>
              <w:pStyle w:val="TableParagraph"/>
              <w:spacing w:line="252" w:lineRule="exact" w:before="1"/>
              <w:ind w:left="10" w:right="2"/>
              <w:jc w:val="center"/>
              <w:rPr>
                <w:sz w:val="21"/>
              </w:rPr>
            </w:pPr>
            <w:r>
              <w:rPr>
                <w:spacing w:val="-5"/>
                <w:sz w:val="21"/>
              </w:rPr>
              <w:t>合计</w:t>
            </w:r>
          </w:p>
        </w:tc>
        <w:tc>
          <w:tcPr>
            <w:tcW w:w="2907" w:type="dxa"/>
          </w:tcPr>
          <w:p>
            <w:pPr>
              <w:pStyle w:val="TableParagraph"/>
              <w:spacing w:line="252" w:lineRule="exact" w:before="1"/>
              <w:ind w:right="94"/>
              <w:jc w:val="right"/>
              <w:rPr>
                <w:sz w:val="21"/>
              </w:rPr>
            </w:pPr>
            <w:r>
              <w:rPr>
                <w:spacing w:val="-2"/>
                <w:sz w:val="21"/>
              </w:rPr>
              <w:t>59,365,629.02</w:t>
            </w:r>
          </w:p>
        </w:tc>
        <w:tc>
          <w:tcPr>
            <w:tcW w:w="2917" w:type="dxa"/>
          </w:tcPr>
          <w:p>
            <w:pPr>
              <w:pStyle w:val="TableParagraph"/>
              <w:spacing w:line="252" w:lineRule="exact" w:before="1"/>
              <w:ind w:right="95"/>
              <w:jc w:val="right"/>
              <w:rPr>
                <w:sz w:val="21"/>
              </w:rPr>
            </w:pPr>
            <w:r>
              <w:rPr>
                <w:spacing w:val="-2"/>
                <w:sz w:val="21"/>
              </w:rPr>
              <w:t>38,079,359.73</w:t>
            </w:r>
          </w:p>
        </w:tc>
      </w:tr>
    </w:tbl>
    <w:p>
      <w:pPr>
        <w:pStyle w:val="BodyText"/>
        <w:rPr>
          <w:sz w:val="20"/>
        </w:rPr>
      </w:pPr>
    </w:p>
    <w:p>
      <w:pPr>
        <w:pStyle w:val="BodyText"/>
        <w:spacing w:before="23"/>
        <w:rPr>
          <w:sz w:val="20"/>
        </w:rPr>
      </w:pPr>
    </w:p>
    <w:p>
      <w:pPr>
        <w:spacing w:after="0"/>
        <w:rPr>
          <w:sz w:val="20"/>
        </w:rPr>
        <w:sectPr>
          <w:type w:val="continuous"/>
          <w:pgSz w:w="11910" w:h="16840"/>
          <w:pgMar w:header="857" w:footer="1195" w:top="840" w:bottom="1380" w:left="1120" w:right="1480"/>
        </w:sectPr>
      </w:pPr>
    </w:p>
    <w:p>
      <w:pPr>
        <w:pStyle w:val="ListParagraph"/>
        <w:numPr>
          <w:ilvl w:val="0"/>
          <w:numId w:val="62"/>
        </w:numPr>
        <w:tabs>
          <w:tab w:pos="583" w:val="left" w:leader="none"/>
        </w:tabs>
        <w:spacing w:line="240" w:lineRule="auto" w:before="72" w:after="0"/>
        <w:ind w:left="583" w:right="0" w:hanging="426"/>
        <w:jc w:val="left"/>
        <w:rPr>
          <w:sz w:val="21"/>
        </w:rPr>
      </w:pPr>
      <w:r>
        <w:rPr>
          <w:spacing w:val="-2"/>
          <w:sz w:val="21"/>
        </w:rPr>
        <w:t>坏账准备计提情况</w:t>
      </w:r>
    </w:p>
    <w:p>
      <w:pPr>
        <w:pStyle w:val="BodyText"/>
        <w:spacing w:before="62"/>
        <w:ind w:left="157"/>
      </w:pPr>
      <w:r>
        <w:rPr>
          <w:spacing w:val="-3"/>
        </w:rPr>
        <w:t>√适用 □不适用</w:t>
      </w:r>
    </w:p>
    <w:p>
      <w:pPr>
        <w:spacing w:line="240" w:lineRule="auto" w:before="0"/>
        <w:rPr>
          <w:sz w:val="21"/>
        </w:rPr>
      </w:pPr>
      <w:r>
        <w:rPr/>
        <w:br w:type="column"/>
      </w:r>
      <w:r>
        <w:rPr>
          <w:sz w:val="21"/>
        </w:rPr>
      </w:r>
    </w:p>
    <w:p>
      <w:pPr>
        <w:pStyle w:val="BodyText"/>
        <w:spacing w:before="138"/>
      </w:pPr>
    </w:p>
    <w:p>
      <w:pPr>
        <w:pStyle w:val="BodyText"/>
        <w:spacing w:before="1"/>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2315" w:space="4104"/>
            <w:col w:w="2891"/>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7"/>
        <w:gridCol w:w="1664"/>
      </w:tblGrid>
      <w:tr>
        <w:trPr>
          <w:trHeight w:val="273" w:hRule="atLeast"/>
        </w:trPr>
        <w:tc>
          <w:tcPr>
            <w:tcW w:w="1766" w:type="dxa"/>
            <w:vMerge w:val="restart"/>
          </w:tcPr>
          <w:p>
            <w:pPr>
              <w:pStyle w:val="TableParagraph"/>
              <w:spacing w:before="147"/>
              <w:rPr>
                <w:sz w:val="21"/>
              </w:rPr>
            </w:pPr>
          </w:p>
          <w:p>
            <w:pPr>
              <w:pStyle w:val="TableParagraph"/>
              <w:ind w:left="463"/>
              <w:rPr>
                <w:sz w:val="21"/>
              </w:rPr>
            </w:pPr>
            <w:r>
              <w:rPr>
                <w:spacing w:val="-4"/>
                <w:sz w:val="21"/>
              </w:rPr>
              <w:t>坏账准备</w:t>
            </w:r>
          </w:p>
        </w:tc>
        <w:tc>
          <w:tcPr>
            <w:tcW w:w="1522" w:type="dxa"/>
          </w:tcPr>
          <w:p>
            <w:pPr>
              <w:pStyle w:val="TableParagraph"/>
              <w:spacing w:line="252" w:lineRule="exact" w:before="1"/>
              <w:ind w:left="57" w:right="45"/>
              <w:jc w:val="center"/>
              <w:rPr>
                <w:sz w:val="21"/>
              </w:rPr>
            </w:pPr>
            <w:r>
              <w:rPr>
                <w:spacing w:val="-4"/>
                <w:sz w:val="21"/>
              </w:rPr>
              <w:t>第一阶段</w:t>
            </w:r>
          </w:p>
        </w:tc>
        <w:tc>
          <w:tcPr>
            <w:tcW w:w="1935" w:type="dxa"/>
          </w:tcPr>
          <w:p>
            <w:pPr>
              <w:pStyle w:val="TableParagraph"/>
              <w:spacing w:line="252" w:lineRule="exact" w:before="1"/>
              <w:ind w:left="545"/>
              <w:rPr>
                <w:sz w:val="21"/>
              </w:rPr>
            </w:pPr>
            <w:r>
              <w:rPr>
                <w:spacing w:val="-4"/>
                <w:sz w:val="21"/>
              </w:rPr>
              <w:t>第二阶段</w:t>
            </w:r>
          </w:p>
        </w:tc>
        <w:tc>
          <w:tcPr>
            <w:tcW w:w="1937" w:type="dxa"/>
          </w:tcPr>
          <w:p>
            <w:pPr>
              <w:pStyle w:val="TableParagraph"/>
              <w:spacing w:line="252" w:lineRule="exact" w:before="1"/>
              <w:ind w:left="547"/>
              <w:rPr>
                <w:sz w:val="21"/>
              </w:rPr>
            </w:pPr>
            <w:r>
              <w:rPr>
                <w:spacing w:val="-4"/>
                <w:sz w:val="21"/>
              </w:rPr>
              <w:t>第三阶段</w:t>
            </w:r>
          </w:p>
        </w:tc>
        <w:tc>
          <w:tcPr>
            <w:tcW w:w="1664" w:type="dxa"/>
            <w:vMerge w:val="restart"/>
          </w:tcPr>
          <w:p>
            <w:pPr>
              <w:pStyle w:val="TableParagraph"/>
              <w:spacing w:before="147"/>
              <w:rPr>
                <w:sz w:val="21"/>
              </w:rPr>
            </w:pPr>
          </w:p>
          <w:p>
            <w:pPr>
              <w:pStyle w:val="TableParagraph"/>
              <w:ind w:left="12"/>
              <w:jc w:val="center"/>
              <w:rPr>
                <w:sz w:val="21"/>
              </w:rPr>
            </w:pPr>
            <w:r>
              <w:rPr>
                <w:spacing w:val="-5"/>
                <w:sz w:val="21"/>
              </w:rPr>
              <w:t>合计</w:t>
            </w:r>
          </w:p>
        </w:tc>
      </w:tr>
      <w:tr>
        <w:trPr>
          <w:trHeight w:val="815" w:hRule="atLeast"/>
        </w:trPr>
        <w:tc>
          <w:tcPr>
            <w:tcW w:w="1766" w:type="dxa"/>
            <w:vMerge/>
            <w:tcBorders>
              <w:top w:val="nil"/>
            </w:tcBorders>
          </w:tcPr>
          <w:p>
            <w:pPr>
              <w:rPr>
                <w:sz w:val="2"/>
                <w:szCs w:val="2"/>
              </w:rPr>
            </w:pPr>
          </w:p>
        </w:tc>
        <w:tc>
          <w:tcPr>
            <w:tcW w:w="1522" w:type="dxa"/>
          </w:tcPr>
          <w:p>
            <w:pPr>
              <w:pStyle w:val="TableParagraph"/>
              <w:spacing w:line="242" w:lineRule="auto" w:before="137"/>
              <w:ind w:left="235" w:right="117" w:hanging="106"/>
              <w:rPr>
                <w:sz w:val="21"/>
              </w:rPr>
            </w:pPr>
            <w:r>
              <w:rPr>
                <w:spacing w:val="-2"/>
                <w:sz w:val="21"/>
              </w:rPr>
              <w:t>未来12个月预期信用损失</w:t>
            </w:r>
          </w:p>
        </w:tc>
        <w:tc>
          <w:tcPr>
            <w:tcW w:w="1935" w:type="dxa"/>
          </w:tcPr>
          <w:p>
            <w:pPr>
              <w:pStyle w:val="TableParagraph"/>
              <w:spacing w:line="242" w:lineRule="auto" w:before="1"/>
              <w:ind w:left="125" w:right="115"/>
              <w:jc w:val="center"/>
              <w:rPr>
                <w:sz w:val="21"/>
              </w:rPr>
            </w:pPr>
            <w:r>
              <w:rPr>
                <w:spacing w:val="-2"/>
                <w:sz w:val="21"/>
              </w:rPr>
              <w:t>整个存续期预期信用损失(未发生信</w:t>
            </w:r>
          </w:p>
          <w:p>
            <w:pPr>
              <w:pStyle w:val="TableParagraph"/>
              <w:spacing w:line="250" w:lineRule="exact" w:before="1"/>
              <w:ind w:left="7"/>
              <w:jc w:val="center"/>
              <w:rPr>
                <w:sz w:val="21"/>
              </w:rPr>
            </w:pPr>
            <w:r>
              <w:rPr>
                <w:spacing w:val="-4"/>
                <w:sz w:val="21"/>
              </w:rPr>
              <w:t>用减值)</w:t>
            </w:r>
          </w:p>
        </w:tc>
        <w:tc>
          <w:tcPr>
            <w:tcW w:w="1937" w:type="dxa"/>
          </w:tcPr>
          <w:p>
            <w:pPr>
              <w:pStyle w:val="TableParagraph"/>
              <w:spacing w:line="242" w:lineRule="auto" w:before="1"/>
              <w:ind w:left="127" w:right="115"/>
              <w:jc w:val="center"/>
              <w:rPr>
                <w:sz w:val="21"/>
              </w:rPr>
            </w:pPr>
            <w:r>
              <w:rPr>
                <w:spacing w:val="-2"/>
                <w:sz w:val="21"/>
              </w:rPr>
              <w:t>整个存续期预期信用损失(已发生信</w:t>
            </w:r>
          </w:p>
          <w:p>
            <w:pPr>
              <w:pStyle w:val="TableParagraph"/>
              <w:spacing w:line="250" w:lineRule="exact" w:before="1"/>
              <w:ind w:left="10"/>
              <w:jc w:val="center"/>
              <w:rPr>
                <w:sz w:val="21"/>
              </w:rPr>
            </w:pPr>
            <w:r>
              <w:rPr>
                <w:spacing w:val="-4"/>
                <w:sz w:val="21"/>
              </w:rPr>
              <w:t>用减值)</w:t>
            </w:r>
          </w:p>
        </w:tc>
        <w:tc>
          <w:tcPr>
            <w:tcW w:w="1664" w:type="dxa"/>
            <w:vMerge/>
            <w:tcBorders>
              <w:top w:val="nil"/>
            </w:tcBorders>
          </w:tcPr>
          <w:p>
            <w:pPr>
              <w:rPr>
                <w:sz w:val="2"/>
                <w:szCs w:val="2"/>
              </w:rPr>
            </w:pPr>
          </w:p>
        </w:tc>
      </w:tr>
      <w:tr>
        <w:trPr>
          <w:trHeight w:val="546" w:hRule="atLeast"/>
        </w:trPr>
        <w:tc>
          <w:tcPr>
            <w:tcW w:w="1766" w:type="dxa"/>
          </w:tcPr>
          <w:p>
            <w:pPr>
              <w:pStyle w:val="TableParagraph"/>
              <w:spacing w:line="270" w:lineRule="atLeast"/>
              <w:ind w:left="107" w:right="79"/>
              <w:rPr>
                <w:sz w:val="21"/>
              </w:rPr>
            </w:pPr>
            <w:r>
              <w:rPr>
                <w:sz w:val="21"/>
              </w:rPr>
              <w:t>2022</w:t>
            </w:r>
            <w:r>
              <w:rPr>
                <w:spacing w:val="10"/>
                <w:sz w:val="21"/>
              </w:rPr>
              <w:t>年1月1</w:t>
            </w:r>
            <w:r>
              <w:rPr>
                <w:spacing w:val="5"/>
                <w:sz w:val="21"/>
              </w:rPr>
              <w:t>日余</w:t>
            </w:r>
            <w:r>
              <w:rPr>
                <w:spacing w:val="-10"/>
                <w:sz w:val="21"/>
              </w:rPr>
              <w:t>额</w:t>
            </w:r>
          </w:p>
        </w:tc>
        <w:tc>
          <w:tcPr>
            <w:tcW w:w="1522" w:type="dxa"/>
          </w:tcPr>
          <w:p>
            <w:pPr>
              <w:pStyle w:val="TableParagraph"/>
              <w:spacing w:before="138"/>
              <w:ind w:left="57"/>
              <w:jc w:val="center"/>
              <w:rPr>
                <w:sz w:val="21"/>
              </w:rPr>
            </w:pPr>
            <w:r>
              <w:rPr>
                <w:spacing w:val="-2"/>
                <w:sz w:val="21"/>
              </w:rPr>
              <w:t>1,189,338.62</w:t>
            </w:r>
          </w:p>
        </w:tc>
        <w:tc>
          <w:tcPr>
            <w:tcW w:w="1935" w:type="dxa"/>
          </w:tcPr>
          <w:p>
            <w:pPr>
              <w:pStyle w:val="TableParagraph"/>
              <w:spacing w:before="138"/>
              <w:ind w:left="775"/>
              <w:rPr>
                <w:sz w:val="21"/>
              </w:rPr>
            </w:pPr>
            <w:r>
              <w:rPr>
                <w:spacing w:val="-2"/>
                <w:sz w:val="21"/>
              </w:rPr>
              <w:t>396,648.55</w:t>
            </w:r>
          </w:p>
        </w:tc>
        <w:tc>
          <w:tcPr>
            <w:tcW w:w="1937" w:type="dxa"/>
          </w:tcPr>
          <w:p>
            <w:pPr>
              <w:pStyle w:val="TableParagraph"/>
              <w:spacing w:before="138"/>
              <w:ind w:left="568"/>
              <w:rPr>
                <w:sz w:val="21"/>
              </w:rPr>
            </w:pPr>
            <w:r>
              <w:rPr>
                <w:spacing w:val="-2"/>
                <w:sz w:val="21"/>
              </w:rPr>
              <w:t>5,161,410.83</w:t>
            </w:r>
          </w:p>
        </w:tc>
        <w:tc>
          <w:tcPr>
            <w:tcW w:w="1664" w:type="dxa"/>
          </w:tcPr>
          <w:p>
            <w:pPr>
              <w:pStyle w:val="TableParagraph"/>
              <w:spacing w:before="138"/>
              <w:ind w:left="295"/>
              <w:rPr>
                <w:sz w:val="21"/>
              </w:rPr>
            </w:pPr>
            <w:r>
              <w:rPr>
                <w:spacing w:val="-2"/>
                <w:sz w:val="21"/>
              </w:rPr>
              <w:t>6,747,398.00</w:t>
            </w:r>
          </w:p>
        </w:tc>
      </w:tr>
      <w:tr>
        <w:trPr>
          <w:trHeight w:val="270" w:hRule="atLeast"/>
        </w:trPr>
        <w:tc>
          <w:tcPr>
            <w:tcW w:w="1766" w:type="dxa"/>
          </w:tcPr>
          <w:p>
            <w:pPr>
              <w:pStyle w:val="TableParagraph"/>
              <w:spacing w:line="250" w:lineRule="exact" w:before="1"/>
              <w:ind w:left="107"/>
              <w:rPr>
                <w:sz w:val="21"/>
              </w:rPr>
            </w:pPr>
            <w:r>
              <w:rPr>
                <w:sz w:val="21"/>
              </w:rPr>
              <w:t>2022</w:t>
            </w:r>
            <w:r>
              <w:rPr>
                <w:spacing w:val="11"/>
                <w:sz w:val="21"/>
              </w:rPr>
              <w:t>年</w:t>
            </w:r>
            <w:r>
              <w:rPr>
                <w:spacing w:val="12"/>
                <w:sz w:val="21"/>
              </w:rPr>
              <w:t>1月1</w:t>
            </w:r>
            <w:r>
              <w:rPr>
                <w:spacing w:val="8"/>
                <w:sz w:val="21"/>
              </w:rPr>
              <w:t>日余</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bl>
    <w:p>
      <w:pPr>
        <w:spacing w:after="0"/>
        <w:rPr>
          <w:rFonts w:ascii="Times New Roman"/>
          <w:sz w:val="20"/>
        </w:rPr>
        <w:sectPr>
          <w:type w:val="continuous"/>
          <w:pgSz w:w="11910" w:h="16840"/>
          <w:pgMar w:header="857" w:footer="1195" w:top="84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7"/>
        <w:gridCol w:w="1664"/>
      </w:tblGrid>
      <w:tr>
        <w:trPr>
          <w:trHeight w:val="273" w:hRule="atLeast"/>
        </w:trPr>
        <w:tc>
          <w:tcPr>
            <w:tcW w:w="1766" w:type="dxa"/>
          </w:tcPr>
          <w:p>
            <w:pPr>
              <w:pStyle w:val="TableParagraph"/>
              <w:spacing w:line="252" w:lineRule="exact" w:before="1"/>
              <w:ind w:left="107"/>
              <w:rPr>
                <w:sz w:val="21"/>
              </w:rPr>
            </w:pPr>
            <w:r>
              <w:rPr>
                <w:spacing w:val="-4"/>
                <w:sz w:val="21"/>
              </w:rPr>
              <w:t>额在本期</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1" w:hRule="atLeast"/>
        </w:trPr>
        <w:tc>
          <w:tcPr>
            <w:tcW w:w="1766" w:type="dxa"/>
          </w:tcPr>
          <w:p>
            <w:pPr>
              <w:pStyle w:val="TableParagraph"/>
              <w:spacing w:line="250" w:lineRule="exact" w:before="1"/>
              <w:ind w:left="107"/>
              <w:rPr>
                <w:sz w:val="21"/>
              </w:rPr>
            </w:pPr>
            <w:r>
              <w:rPr>
                <w:spacing w:val="-4"/>
                <w:sz w:val="21"/>
              </w:rPr>
              <w:t>--转入第二阶段</w:t>
            </w:r>
          </w:p>
        </w:tc>
        <w:tc>
          <w:tcPr>
            <w:tcW w:w="1522" w:type="dxa"/>
          </w:tcPr>
          <w:p>
            <w:pPr>
              <w:pStyle w:val="TableParagraph"/>
              <w:spacing w:line="250" w:lineRule="exact" w:before="1"/>
              <w:ind w:right="93"/>
              <w:jc w:val="right"/>
              <w:rPr>
                <w:sz w:val="21"/>
              </w:rPr>
            </w:pPr>
            <w:r>
              <w:rPr>
                <w:sz w:val="21"/>
              </w:rPr>
              <w:t>-</w:t>
            </w:r>
            <w:r>
              <w:rPr>
                <w:spacing w:val="-2"/>
                <w:sz w:val="21"/>
              </w:rPr>
              <w:t>383,265.11</w:t>
            </w:r>
          </w:p>
        </w:tc>
        <w:tc>
          <w:tcPr>
            <w:tcW w:w="1935" w:type="dxa"/>
          </w:tcPr>
          <w:p>
            <w:pPr>
              <w:pStyle w:val="TableParagraph"/>
              <w:spacing w:line="250" w:lineRule="exact" w:before="1"/>
              <w:ind w:right="93"/>
              <w:jc w:val="right"/>
              <w:rPr>
                <w:sz w:val="21"/>
              </w:rPr>
            </w:pPr>
            <w:r>
              <w:rPr>
                <w:spacing w:val="-2"/>
                <w:sz w:val="21"/>
              </w:rPr>
              <w:t>383,265.11</w:t>
            </w: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--转入第三阶段</w:t>
            </w:r>
          </w:p>
        </w:tc>
        <w:tc>
          <w:tcPr>
            <w:tcW w:w="1522" w:type="dxa"/>
          </w:tcPr>
          <w:p>
            <w:pPr>
              <w:pStyle w:val="TableParagraph"/>
              <w:rPr>
                <w:rFonts w:ascii="Times New Roman"/>
                <w:sz w:val="20"/>
              </w:rPr>
            </w:pPr>
          </w:p>
        </w:tc>
        <w:tc>
          <w:tcPr>
            <w:tcW w:w="1935" w:type="dxa"/>
          </w:tcPr>
          <w:p>
            <w:pPr>
              <w:pStyle w:val="TableParagraph"/>
              <w:spacing w:line="252" w:lineRule="exact" w:before="1"/>
              <w:ind w:right="93"/>
              <w:jc w:val="right"/>
              <w:rPr>
                <w:sz w:val="21"/>
              </w:rPr>
            </w:pPr>
            <w:r>
              <w:rPr>
                <w:sz w:val="21"/>
              </w:rPr>
              <w:t>-</w:t>
            </w:r>
            <w:r>
              <w:rPr>
                <w:spacing w:val="-2"/>
                <w:sz w:val="21"/>
              </w:rPr>
              <w:t>168,486.28</w:t>
            </w:r>
          </w:p>
        </w:tc>
        <w:tc>
          <w:tcPr>
            <w:tcW w:w="1937" w:type="dxa"/>
          </w:tcPr>
          <w:p>
            <w:pPr>
              <w:pStyle w:val="TableParagraph"/>
              <w:spacing w:line="252" w:lineRule="exact" w:before="1"/>
              <w:ind w:right="93"/>
              <w:jc w:val="right"/>
              <w:rPr>
                <w:sz w:val="21"/>
              </w:rPr>
            </w:pPr>
            <w:r>
              <w:rPr>
                <w:spacing w:val="-2"/>
                <w:sz w:val="21"/>
              </w:rPr>
              <w:t>168,486.28</w:t>
            </w: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--转回第二阶段</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pacing w:val="-4"/>
                <w:sz w:val="21"/>
              </w:rPr>
              <w:t>--转回第一阶段</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本期计提</w:t>
            </w:r>
          </w:p>
        </w:tc>
        <w:tc>
          <w:tcPr>
            <w:tcW w:w="1522" w:type="dxa"/>
          </w:tcPr>
          <w:p>
            <w:pPr>
              <w:pStyle w:val="TableParagraph"/>
              <w:spacing w:line="252" w:lineRule="exact" w:before="1"/>
              <w:ind w:right="93"/>
              <w:jc w:val="right"/>
              <w:rPr>
                <w:sz w:val="21"/>
              </w:rPr>
            </w:pPr>
            <w:r>
              <w:rPr>
                <w:spacing w:val="-2"/>
                <w:sz w:val="21"/>
              </w:rPr>
              <w:t>1,362,813.14</w:t>
            </w:r>
          </w:p>
        </w:tc>
        <w:tc>
          <w:tcPr>
            <w:tcW w:w="1935" w:type="dxa"/>
          </w:tcPr>
          <w:p>
            <w:pPr>
              <w:pStyle w:val="TableParagraph"/>
              <w:spacing w:line="252" w:lineRule="exact" w:before="1"/>
              <w:ind w:right="93"/>
              <w:jc w:val="right"/>
              <w:rPr>
                <w:sz w:val="21"/>
              </w:rPr>
            </w:pPr>
            <w:r>
              <w:rPr>
                <w:spacing w:val="-2"/>
                <w:sz w:val="21"/>
              </w:rPr>
              <w:t>155,102.84</w:t>
            </w:r>
          </w:p>
        </w:tc>
        <w:tc>
          <w:tcPr>
            <w:tcW w:w="1937" w:type="dxa"/>
          </w:tcPr>
          <w:p>
            <w:pPr>
              <w:pStyle w:val="TableParagraph"/>
              <w:spacing w:line="252" w:lineRule="exact" w:before="1"/>
              <w:ind w:right="93"/>
              <w:jc w:val="right"/>
              <w:rPr>
                <w:sz w:val="21"/>
              </w:rPr>
            </w:pPr>
            <w:r>
              <w:rPr>
                <w:spacing w:val="-2"/>
                <w:sz w:val="21"/>
              </w:rPr>
              <w:t>787,087.81</w:t>
            </w:r>
          </w:p>
        </w:tc>
        <w:tc>
          <w:tcPr>
            <w:tcW w:w="1664" w:type="dxa"/>
          </w:tcPr>
          <w:p>
            <w:pPr>
              <w:pStyle w:val="TableParagraph"/>
              <w:spacing w:line="252" w:lineRule="exact" w:before="1"/>
              <w:ind w:right="94"/>
              <w:jc w:val="right"/>
              <w:rPr>
                <w:sz w:val="21"/>
              </w:rPr>
            </w:pPr>
            <w:r>
              <w:rPr>
                <w:spacing w:val="-2"/>
                <w:sz w:val="21"/>
              </w:rPr>
              <w:t>2,305,003.79</w:t>
            </w:r>
          </w:p>
        </w:tc>
      </w:tr>
      <w:tr>
        <w:trPr>
          <w:trHeight w:val="273" w:hRule="atLeast"/>
        </w:trPr>
        <w:tc>
          <w:tcPr>
            <w:tcW w:w="1766" w:type="dxa"/>
          </w:tcPr>
          <w:p>
            <w:pPr>
              <w:pStyle w:val="TableParagraph"/>
              <w:spacing w:line="252" w:lineRule="exact" w:before="1"/>
              <w:ind w:left="107"/>
              <w:rPr>
                <w:sz w:val="21"/>
              </w:rPr>
            </w:pPr>
            <w:r>
              <w:rPr>
                <w:spacing w:val="-4"/>
                <w:sz w:val="21"/>
              </w:rPr>
              <w:t>本期转回</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pacing w:val="-4"/>
                <w:sz w:val="21"/>
              </w:rPr>
              <w:t>本期转销</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本期核销</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pacing w:val="-4"/>
                <w:sz w:val="21"/>
              </w:rPr>
              <w:t>其他变动</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7" w:type="dxa"/>
          </w:tcPr>
          <w:p>
            <w:pPr>
              <w:pStyle w:val="TableParagraph"/>
              <w:spacing w:line="250" w:lineRule="exact" w:before="1"/>
              <w:ind w:right="93"/>
              <w:jc w:val="right"/>
              <w:rPr>
                <w:sz w:val="21"/>
              </w:rPr>
            </w:pPr>
            <w:r>
              <w:rPr>
                <w:sz w:val="21"/>
              </w:rPr>
              <w:t>-</w:t>
            </w:r>
            <w:r>
              <w:rPr>
                <w:spacing w:val="-2"/>
                <w:sz w:val="21"/>
              </w:rPr>
              <w:t>1,000.00</w:t>
            </w:r>
          </w:p>
        </w:tc>
        <w:tc>
          <w:tcPr>
            <w:tcW w:w="1664" w:type="dxa"/>
          </w:tcPr>
          <w:p>
            <w:pPr>
              <w:pStyle w:val="TableParagraph"/>
              <w:spacing w:line="250" w:lineRule="exact" w:before="1"/>
              <w:ind w:right="93"/>
              <w:jc w:val="right"/>
              <w:rPr>
                <w:sz w:val="21"/>
              </w:rPr>
            </w:pPr>
            <w:r>
              <w:rPr>
                <w:sz w:val="21"/>
              </w:rPr>
              <w:t>-</w:t>
            </w:r>
            <w:r>
              <w:rPr>
                <w:spacing w:val="-2"/>
                <w:sz w:val="21"/>
              </w:rPr>
              <w:t>1,000.00</w:t>
            </w:r>
          </w:p>
        </w:tc>
      </w:tr>
      <w:tr>
        <w:trPr>
          <w:trHeight w:val="546" w:hRule="atLeast"/>
        </w:trPr>
        <w:tc>
          <w:tcPr>
            <w:tcW w:w="1766" w:type="dxa"/>
          </w:tcPr>
          <w:p>
            <w:pPr>
              <w:pStyle w:val="TableParagraph"/>
              <w:spacing w:before="3"/>
              <w:ind w:left="107"/>
              <w:rPr>
                <w:sz w:val="21"/>
              </w:rPr>
            </w:pPr>
            <w:r>
              <w:rPr>
                <w:spacing w:val="-2"/>
                <w:sz w:val="21"/>
              </w:rPr>
              <w:t>2022年12月31</w:t>
            </w:r>
            <w:r>
              <w:rPr>
                <w:spacing w:val="-10"/>
                <w:sz w:val="21"/>
              </w:rPr>
              <w:t>日</w:t>
            </w:r>
          </w:p>
          <w:p>
            <w:pPr>
              <w:pStyle w:val="TableParagraph"/>
              <w:spacing w:line="252" w:lineRule="exact" w:before="2"/>
              <w:ind w:left="107"/>
              <w:rPr>
                <w:sz w:val="21"/>
              </w:rPr>
            </w:pPr>
            <w:r>
              <w:rPr>
                <w:spacing w:val="-5"/>
                <w:sz w:val="21"/>
              </w:rPr>
              <w:t>余额</w:t>
            </w:r>
          </w:p>
        </w:tc>
        <w:tc>
          <w:tcPr>
            <w:tcW w:w="1522" w:type="dxa"/>
          </w:tcPr>
          <w:p>
            <w:pPr>
              <w:pStyle w:val="TableParagraph"/>
              <w:spacing w:before="137"/>
              <w:ind w:right="93"/>
              <w:jc w:val="right"/>
              <w:rPr>
                <w:sz w:val="21"/>
              </w:rPr>
            </w:pPr>
            <w:r>
              <w:rPr>
                <w:spacing w:val="-2"/>
                <w:sz w:val="21"/>
              </w:rPr>
              <w:t>2,168,886.65</w:t>
            </w:r>
          </w:p>
        </w:tc>
        <w:tc>
          <w:tcPr>
            <w:tcW w:w="1935" w:type="dxa"/>
          </w:tcPr>
          <w:p>
            <w:pPr>
              <w:pStyle w:val="TableParagraph"/>
              <w:spacing w:before="137"/>
              <w:ind w:right="93"/>
              <w:jc w:val="right"/>
              <w:rPr>
                <w:sz w:val="21"/>
              </w:rPr>
            </w:pPr>
            <w:r>
              <w:rPr>
                <w:spacing w:val="-2"/>
                <w:sz w:val="21"/>
              </w:rPr>
              <w:t>766,530.22</w:t>
            </w:r>
          </w:p>
        </w:tc>
        <w:tc>
          <w:tcPr>
            <w:tcW w:w="1937" w:type="dxa"/>
          </w:tcPr>
          <w:p>
            <w:pPr>
              <w:pStyle w:val="TableParagraph"/>
              <w:spacing w:before="137"/>
              <w:ind w:right="93"/>
              <w:jc w:val="right"/>
              <w:rPr>
                <w:sz w:val="21"/>
              </w:rPr>
            </w:pPr>
            <w:r>
              <w:rPr>
                <w:spacing w:val="-2"/>
                <w:sz w:val="21"/>
              </w:rPr>
              <w:t>6,115,984.92</w:t>
            </w:r>
          </w:p>
        </w:tc>
        <w:tc>
          <w:tcPr>
            <w:tcW w:w="1664" w:type="dxa"/>
          </w:tcPr>
          <w:p>
            <w:pPr>
              <w:pStyle w:val="TableParagraph"/>
              <w:spacing w:before="137"/>
              <w:ind w:right="94"/>
              <w:jc w:val="right"/>
              <w:rPr>
                <w:sz w:val="21"/>
              </w:rPr>
            </w:pPr>
            <w:r>
              <w:rPr>
                <w:spacing w:val="-2"/>
                <w:sz w:val="21"/>
              </w:rPr>
              <w:t>9,051,401.79</w:t>
            </w:r>
          </w:p>
        </w:tc>
      </w:tr>
    </w:tbl>
    <w:p>
      <w:pPr>
        <w:pStyle w:val="BodyText"/>
        <w:spacing w:before="8"/>
      </w:pPr>
    </w:p>
    <w:p>
      <w:pPr>
        <w:pStyle w:val="BodyText"/>
        <w:ind w:left="157"/>
      </w:pPr>
      <w:r>
        <w:rPr>
          <w:spacing w:val="-3"/>
        </w:rPr>
        <w:t>对本期发生损失准备变动的其他应收款账面余额显著变动的情况说明：</w:t>
      </w:r>
    </w:p>
    <w:p>
      <w:pPr>
        <w:pStyle w:val="BodyText"/>
        <w:spacing w:before="5"/>
        <w:ind w:left="157"/>
      </w:pPr>
      <w:r>
        <w:rPr>
          <w:spacing w:val="-3"/>
        </w:rPr>
        <w:t>√适用 □不适用</w:t>
      </w:r>
    </w:p>
    <w:p>
      <w:pPr>
        <w:pStyle w:val="BodyText"/>
        <w:spacing w:before="2"/>
        <w:ind w:left="577"/>
      </w:pPr>
      <w:r>
        <w:rPr>
          <w:spacing w:val="-3"/>
        </w:rPr>
        <w:t>本期子公司处置导致坏账准备减少</w:t>
      </w:r>
    </w:p>
    <w:p>
      <w:pPr>
        <w:pStyle w:val="BodyText"/>
        <w:spacing w:before="144"/>
      </w:pPr>
    </w:p>
    <w:p>
      <w:pPr>
        <w:pStyle w:val="BodyText"/>
        <w:ind w:left="157"/>
      </w:pPr>
      <w:r>
        <w:rPr>
          <w:spacing w:val="-3"/>
        </w:rPr>
        <w:t>本期坏账准备计提金额以及评估金融工具的信用风险是否显著增加的采用依据：</w:t>
      </w:r>
    </w:p>
    <w:p>
      <w:pPr>
        <w:pStyle w:val="BodyText"/>
        <w:spacing w:before="2"/>
        <w:ind w:left="157"/>
      </w:pPr>
      <w:r>
        <w:rPr>
          <w:spacing w:val="-3"/>
        </w:rPr>
        <w:t>□适用 √不适用</w:t>
      </w:r>
    </w:p>
    <w:p>
      <w:pPr>
        <w:pStyle w:val="BodyText"/>
        <w:spacing w:before="67"/>
      </w:pPr>
    </w:p>
    <w:p>
      <w:pPr>
        <w:pStyle w:val="ListParagraph"/>
        <w:numPr>
          <w:ilvl w:val="0"/>
          <w:numId w:val="62"/>
        </w:numPr>
        <w:tabs>
          <w:tab w:pos="997" w:val="left" w:leader="none"/>
        </w:tabs>
        <w:spacing w:line="240" w:lineRule="auto" w:before="0" w:after="0"/>
        <w:ind w:left="997" w:right="0" w:hanging="840"/>
        <w:jc w:val="left"/>
        <w:rPr>
          <w:sz w:val="21"/>
        </w:rPr>
      </w:pPr>
      <w:r>
        <w:rPr>
          <w:spacing w:val="-2"/>
          <w:sz w:val="21"/>
        </w:rPr>
        <w:t>坏账准备的情况</w:t>
      </w:r>
    </w:p>
    <w:p>
      <w:pPr>
        <w:pStyle w:val="BodyText"/>
        <w:spacing w:before="64"/>
        <w:ind w:left="157"/>
      </w:pPr>
      <w:r>
        <w:rPr>
          <w:spacing w:val="-3"/>
        </w:rPr>
        <w:t>√适用 □不适用</w:t>
      </w:r>
    </w:p>
    <w:p>
      <w:pPr>
        <w:pStyle w:val="BodyText"/>
        <w:spacing w:before="2" w:after="4"/>
        <w:ind w:left="6794"/>
      </w:pPr>
      <w:r>
        <w:rPr>
          <w:spacing w:val="-6"/>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1"/>
        <w:gridCol w:w="1486"/>
        <w:gridCol w:w="1485"/>
        <w:gridCol w:w="998"/>
        <w:gridCol w:w="1000"/>
        <w:gridCol w:w="1065"/>
        <w:gridCol w:w="1486"/>
      </w:tblGrid>
      <w:tr>
        <w:trPr>
          <w:trHeight w:val="270" w:hRule="atLeast"/>
        </w:trPr>
        <w:tc>
          <w:tcPr>
            <w:tcW w:w="1301" w:type="dxa"/>
            <w:vMerge w:val="restart"/>
          </w:tcPr>
          <w:p>
            <w:pPr>
              <w:pStyle w:val="TableParagraph"/>
              <w:spacing w:before="7"/>
              <w:rPr>
                <w:sz w:val="21"/>
              </w:rPr>
            </w:pPr>
          </w:p>
          <w:p>
            <w:pPr>
              <w:pStyle w:val="TableParagraph"/>
              <w:spacing w:before="1"/>
              <w:ind w:left="439"/>
              <w:rPr>
                <w:sz w:val="21"/>
              </w:rPr>
            </w:pPr>
            <w:r>
              <w:rPr>
                <w:spacing w:val="-5"/>
                <w:sz w:val="21"/>
              </w:rPr>
              <w:t>类别</w:t>
            </w:r>
          </w:p>
        </w:tc>
        <w:tc>
          <w:tcPr>
            <w:tcW w:w="1486" w:type="dxa"/>
            <w:vMerge w:val="restart"/>
          </w:tcPr>
          <w:p>
            <w:pPr>
              <w:pStyle w:val="TableParagraph"/>
              <w:spacing w:before="7"/>
              <w:rPr>
                <w:sz w:val="21"/>
              </w:rPr>
            </w:pPr>
          </w:p>
          <w:p>
            <w:pPr>
              <w:pStyle w:val="TableParagraph"/>
              <w:spacing w:before="1"/>
              <w:ind w:left="318"/>
              <w:rPr>
                <w:sz w:val="21"/>
              </w:rPr>
            </w:pPr>
            <w:r>
              <w:rPr>
                <w:spacing w:val="-4"/>
                <w:sz w:val="21"/>
              </w:rPr>
              <w:t>期初余额</w:t>
            </w:r>
          </w:p>
        </w:tc>
        <w:tc>
          <w:tcPr>
            <w:tcW w:w="4548" w:type="dxa"/>
            <w:gridSpan w:val="4"/>
          </w:tcPr>
          <w:p>
            <w:pPr>
              <w:pStyle w:val="TableParagraph"/>
              <w:spacing w:line="250" w:lineRule="exact" w:before="1"/>
              <w:ind w:left="9"/>
              <w:jc w:val="center"/>
              <w:rPr>
                <w:sz w:val="21"/>
              </w:rPr>
            </w:pPr>
            <w:r>
              <w:rPr>
                <w:spacing w:val="-4"/>
                <w:sz w:val="21"/>
              </w:rPr>
              <w:t>本期变动金额</w:t>
            </w:r>
          </w:p>
        </w:tc>
        <w:tc>
          <w:tcPr>
            <w:tcW w:w="1486" w:type="dxa"/>
            <w:vMerge w:val="restart"/>
          </w:tcPr>
          <w:p>
            <w:pPr>
              <w:pStyle w:val="TableParagraph"/>
              <w:spacing w:before="7"/>
              <w:rPr>
                <w:sz w:val="21"/>
              </w:rPr>
            </w:pPr>
          </w:p>
          <w:p>
            <w:pPr>
              <w:pStyle w:val="TableParagraph"/>
              <w:spacing w:before="1"/>
              <w:ind w:left="324"/>
              <w:rPr>
                <w:sz w:val="21"/>
              </w:rPr>
            </w:pPr>
            <w:r>
              <w:rPr>
                <w:spacing w:val="-4"/>
                <w:sz w:val="21"/>
              </w:rPr>
              <w:t>期末余额</w:t>
            </w:r>
          </w:p>
        </w:tc>
      </w:tr>
      <w:tr>
        <w:trPr>
          <w:trHeight w:val="544" w:hRule="atLeast"/>
        </w:trPr>
        <w:tc>
          <w:tcPr>
            <w:tcW w:w="1301" w:type="dxa"/>
            <w:vMerge/>
            <w:tcBorders>
              <w:top w:val="nil"/>
            </w:tcBorders>
          </w:tcPr>
          <w:p>
            <w:pPr>
              <w:rPr>
                <w:sz w:val="2"/>
                <w:szCs w:val="2"/>
              </w:rPr>
            </w:pPr>
          </w:p>
        </w:tc>
        <w:tc>
          <w:tcPr>
            <w:tcW w:w="1486" w:type="dxa"/>
            <w:vMerge/>
            <w:tcBorders>
              <w:top w:val="nil"/>
            </w:tcBorders>
          </w:tcPr>
          <w:p>
            <w:pPr>
              <w:rPr>
                <w:sz w:val="2"/>
                <w:szCs w:val="2"/>
              </w:rPr>
            </w:pPr>
          </w:p>
        </w:tc>
        <w:tc>
          <w:tcPr>
            <w:tcW w:w="1485" w:type="dxa"/>
          </w:tcPr>
          <w:p>
            <w:pPr>
              <w:pStyle w:val="TableParagraph"/>
              <w:spacing w:before="138"/>
              <w:ind w:left="13" w:right="1"/>
              <w:jc w:val="center"/>
              <w:rPr>
                <w:sz w:val="21"/>
              </w:rPr>
            </w:pPr>
            <w:r>
              <w:rPr>
                <w:spacing w:val="-5"/>
                <w:sz w:val="21"/>
              </w:rPr>
              <w:t>计提</w:t>
            </w:r>
          </w:p>
        </w:tc>
        <w:tc>
          <w:tcPr>
            <w:tcW w:w="998" w:type="dxa"/>
          </w:tcPr>
          <w:p>
            <w:pPr>
              <w:pStyle w:val="TableParagraph"/>
              <w:spacing w:line="270" w:lineRule="atLeast"/>
              <w:ind w:left="288" w:right="169" w:hanging="106"/>
              <w:rPr>
                <w:sz w:val="21"/>
              </w:rPr>
            </w:pPr>
            <w:r>
              <w:rPr>
                <w:spacing w:val="-4"/>
                <w:sz w:val="21"/>
              </w:rPr>
              <w:t>收回或</w:t>
            </w:r>
            <w:r>
              <w:rPr>
                <w:spacing w:val="-6"/>
                <w:sz w:val="21"/>
              </w:rPr>
              <w:t>转回</w:t>
            </w:r>
          </w:p>
        </w:tc>
        <w:tc>
          <w:tcPr>
            <w:tcW w:w="1000" w:type="dxa"/>
          </w:tcPr>
          <w:p>
            <w:pPr>
              <w:pStyle w:val="TableParagraph"/>
              <w:spacing w:line="270" w:lineRule="atLeast"/>
              <w:ind w:left="291" w:right="168" w:hanging="106"/>
              <w:rPr>
                <w:sz w:val="21"/>
              </w:rPr>
            </w:pPr>
            <w:r>
              <w:rPr>
                <w:spacing w:val="-4"/>
                <w:sz w:val="21"/>
              </w:rPr>
              <w:t>转销或</w:t>
            </w:r>
            <w:r>
              <w:rPr>
                <w:spacing w:val="-6"/>
                <w:sz w:val="21"/>
              </w:rPr>
              <w:t>核销</w:t>
            </w:r>
          </w:p>
        </w:tc>
        <w:tc>
          <w:tcPr>
            <w:tcW w:w="1065" w:type="dxa"/>
          </w:tcPr>
          <w:p>
            <w:pPr>
              <w:pStyle w:val="TableParagraph"/>
              <w:spacing w:before="138"/>
              <w:ind w:left="114"/>
              <w:rPr>
                <w:sz w:val="21"/>
              </w:rPr>
            </w:pPr>
            <w:r>
              <w:rPr>
                <w:spacing w:val="-4"/>
                <w:sz w:val="21"/>
              </w:rPr>
              <w:t>其他变动</w:t>
            </w:r>
          </w:p>
        </w:tc>
        <w:tc>
          <w:tcPr>
            <w:tcW w:w="1486" w:type="dxa"/>
            <w:vMerge/>
            <w:tcBorders>
              <w:top w:val="nil"/>
            </w:tcBorders>
          </w:tcPr>
          <w:p>
            <w:pPr>
              <w:rPr>
                <w:sz w:val="2"/>
                <w:szCs w:val="2"/>
              </w:rPr>
            </w:pPr>
          </w:p>
        </w:tc>
      </w:tr>
      <w:tr>
        <w:trPr>
          <w:trHeight w:val="546" w:hRule="atLeast"/>
        </w:trPr>
        <w:tc>
          <w:tcPr>
            <w:tcW w:w="1301" w:type="dxa"/>
          </w:tcPr>
          <w:p>
            <w:pPr>
              <w:pStyle w:val="TableParagraph"/>
              <w:spacing w:line="270" w:lineRule="atLeast"/>
              <w:ind w:left="112" w:right="122"/>
              <w:rPr>
                <w:sz w:val="21"/>
              </w:rPr>
            </w:pPr>
            <w:r>
              <w:rPr>
                <w:spacing w:val="-2"/>
                <w:sz w:val="21"/>
              </w:rPr>
              <w:t>单项计提坏</w:t>
            </w:r>
            <w:r>
              <w:rPr>
                <w:spacing w:val="-4"/>
                <w:sz w:val="21"/>
              </w:rPr>
              <w:t>账准备</w:t>
            </w:r>
          </w:p>
        </w:tc>
        <w:tc>
          <w:tcPr>
            <w:tcW w:w="1486" w:type="dxa"/>
          </w:tcPr>
          <w:p>
            <w:pPr>
              <w:pStyle w:val="TableParagraph"/>
              <w:rPr>
                <w:rFonts w:ascii="Times New Roman"/>
                <w:sz w:val="20"/>
              </w:rPr>
            </w:pPr>
          </w:p>
        </w:tc>
        <w:tc>
          <w:tcPr>
            <w:tcW w:w="1485" w:type="dxa"/>
          </w:tcPr>
          <w:p>
            <w:pPr>
              <w:pStyle w:val="TableParagraph"/>
              <w:rPr>
                <w:rFonts w:ascii="Times New Roman"/>
                <w:sz w:val="20"/>
              </w:rPr>
            </w:pPr>
          </w:p>
        </w:tc>
        <w:tc>
          <w:tcPr>
            <w:tcW w:w="998" w:type="dxa"/>
          </w:tcPr>
          <w:p>
            <w:pPr>
              <w:pStyle w:val="TableParagraph"/>
              <w:rPr>
                <w:rFonts w:ascii="Times New Roman"/>
                <w:sz w:val="20"/>
              </w:rPr>
            </w:pPr>
          </w:p>
        </w:tc>
        <w:tc>
          <w:tcPr>
            <w:tcW w:w="1000" w:type="dxa"/>
          </w:tcPr>
          <w:p>
            <w:pPr>
              <w:pStyle w:val="TableParagraph"/>
              <w:rPr>
                <w:rFonts w:ascii="Times New Roman"/>
                <w:sz w:val="20"/>
              </w:rPr>
            </w:pPr>
          </w:p>
        </w:tc>
        <w:tc>
          <w:tcPr>
            <w:tcW w:w="1065" w:type="dxa"/>
          </w:tcPr>
          <w:p>
            <w:pPr>
              <w:pStyle w:val="TableParagraph"/>
              <w:rPr>
                <w:rFonts w:ascii="Times New Roman"/>
                <w:sz w:val="20"/>
              </w:rPr>
            </w:pPr>
          </w:p>
        </w:tc>
        <w:tc>
          <w:tcPr>
            <w:tcW w:w="1486" w:type="dxa"/>
          </w:tcPr>
          <w:p>
            <w:pPr>
              <w:pStyle w:val="TableParagraph"/>
              <w:rPr>
                <w:rFonts w:ascii="Times New Roman"/>
                <w:sz w:val="20"/>
              </w:rPr>
            </w:pPr>
          </w:p>
        </w:tc>
      </w:tr>
      <w:tr>
        <w:trPr>
          <w:trHeight w:val="544" w:hRule="atLeast"/>
        </w:trPr>
        <w:tc>
          <w:tcPr>
            <w:tcW w:w="1301" w:type="dxa"/>
          </w:tcPr>
          <w:p>
            <w:pPr>
              <w:pStyle w:val="TableParagraph"/>
              <w:spacing w:before="1"/>
              <w:ind w:left="112"/>
              <w:rPr>
                <w:sz w:val="21"/>
              </w:rPr>
            </w:pPr>
            <w:r>
              <w:rPr>
                <w:spacing w:val="-4"/>
                <w:sz w:val="21"/>
              </w:rPr>
              <w:t>按组合计提</w:t>
            </w:r>
          </w:p>
          <w:p>
            <w:pPr>
              <w:pStyle w:val="TableParagraph"/>
              <w:spacing w:line="252" w:lineRule="exact" w:before="2"/>
              <w:ind w:left="112"/>
              <w:rPr>
                <w:sz w:val="21"/>
              </w:rPr>
            </w:pPr>
            <w:r>
              <w:rPr>
                <w:spacing w:val="-4"/>
                <w:sz w:val="21"/>
              </w:rPr>
              <w:t>坏账准备</w:t>
            </w:r>
          </w:p>
        </w:tc>
        <w:tc>
          <w:tcPr>
            <w:tcW w:w="1486" w:type="dxa"/>
          </w:tcPr>
          <w:p>
            <w:pPr>
              <w:pStyle w:val="TableParagraph"/>
              <w:spacing w:before="1"/>
              <w:ind w:left="17" w:right="11"/>
              <w:jc w:val="center"/>
              <w:rPr>
                <w:sz w:val="21"/>
              </w:rPr>
            </w:pPr>
            <w:r>
              <w:rPr>
                <w:spacing w:val="-2"/>
                <w:sz w:val="21"/>
              </w:rPr>
              <w:t>6,747,398.00</w:t>
            </w:r>
          </w:p>
        </w:tc>
        <w:tc>
          <w:tcPr>
            <w:tcW w:w="1485" w:type="dxa"/>
          </w:tcPr>
          <w:p>
            <w:pPr>
              <w:pStyle w:val="TableParagraph"/>
              <w:spacing w:before="1"/>
              <w:ind w:left="13" w:right="1"/>
              <w:jc w:val="center"/>
              <w:rPr>
                <w:sz w:val="21"/>
              </w:rPr>
            </w:pPr>
            <w:r>
              <w:rPr>
                <w:spacing w:val="-2"/>
                <w:sz w:val="21"/>
              </w:rPr>
              <w:t>2,305,003.79</w:t>
            </w:r>
          </w:p>
        </w:tc>
        <w:tc>
          <w:tcPr>
            <w:tcW w:w="998" w:type="dxa"/>
          </w:tcPr>
          <w:p>
            <w:pPr>
              <w:pStyle w:val="TableParagraph"/>
              <w:rPr>
                <w:rFonts w:ascii="Times New Roman"/>
                <w:sz w:val="20"/>
              </w:rPr>
            </w:pPr>
          </w:p>
        </w:tc>
        <w:tc>
          <w:tcPr>
            <w:tcW w:w="1000" w:type="dxa"/>
          </w:tcPr>
          <w:p>
            <w:pPr>
              <w:pStyle w:val="TableParagraph"/>
              <w:rPr>
                <w:rFonts w:ascii="Times New Roman"/>
                <w:sz w:val="20"/>
              </w:rPr>
            </w:pPr>
          </w:p>
        </w:tc>
        <w:tc>
          <w:tcPr>
            <w:tcW w:w="1065" w:type="dxa"/>
          </w:tcPr>
          <w:p>
            <w:pPr>
              <w:pStyle w:val="TableParagraph"/>
              <w:spacing w:before="1"/>
              <w:ind w:right="98"/>
              <w:jc w:val="right"/>
              <w:rPr>
                <w:sz w:val="21"/>
              </w:rPr>
            </w:pPr>
            <w:r>
              <w:rPr>
                <w:spacing w:val="-10"/>
                <w:sz w:val="21"/>
              </w:rPr>
              <w:t>-</w:t>
            </w:r>
          </w:p>
          <w:p>
            <w:pPr>
              <w:pStyle w:val="TableParagraph"/>
              <w:spacing w:line="252" w:lineRule="exact" w:before="2"/>
              <w:ind w:right="95"/>
              <w:jc w:val="right"/>
              <w:rPr>
                <w:sz w:val="21"/>
              </w:rPr>
            </w:pPr>
            <w:r>
              <w:rPr>
                <w:spacing w:val="-2"/>
                <w:sz w:val="21"/>
              </w:rPr>
              <w:t>1,000.00</w:t>
            </w:r>
          </w:p>
        </w:tc>
        <w:tc>
          <w:tcPr>
            <w:tcW w:w="1486" w:type="dxa"/>
          </w:tcPr>
          <w:p>
            <w:pPr>
              <w:pStyle w:val="TableParagraph"/>
              <w:spacing w:before="1"/>
              <w:ind w:left="17"/>
              <w:jc w:val="center"/>
              <w:rPr>
                <w:sz w:val="21"/>
              </w:rPr>
            </w:pPr>
            <w:r>
              <w:rPr>
                <w:spacing w:val="-2"/>
                <w:sz w:val="21"/>
              </w:rPr>
              <w:t>9,051,401.79</w:t>
            </w:r>
          </w:p>
        </w:tc>
      </w:tr>
      <w:tr>
        <w:trPr>
          <w:trHeight w:val="544" w:hRule="atLeast"/>
        </w:trPr>
        <w:tc>
          <w:tcPr>
            <w:tcW w:w="1301" w:type="dxa"/>
          </w:tcPr>
          <w:p>
            <w:pPr>
              <w:pStyle w:val="TableParagraph"/>
              <w:spacing w:before="1"/>
              <w:ind w:left="439"/>
              <w:rPr>
                <w:sz w:val="21"/>
              </w:rPr>
            </w:pPr>
            <w:r>
              <w:rPr>
                <w:spacing w:val="-5"/>
                <w:sz w:val="21"/>
              </w:rPr>
              <w:t>合计</w:t>
            </w:r>
          </w:p>
        </w:tc>
        <w:tc>
          <w:tcPr>
            <w:tcW w:w="1486" w:type="dxa"/>
          </w:tcPr>
          <w:p>
            <w:pPr>
              <w:pStyle w:val="TableParagraph"/>
              <w:spacing w:before="1"/>
              <w:ind w:left="17" w:right="11"/>
              <w:jc w:val="center"/>
              <w:rPr>
                <w:sz w:val="21"/>
              </w:rPr>
            </w:pPr>
            <w:r>
              <w:rPr>
                <w:spacing w:val="-2"/>
                <w:sz w:val="21"/>
              </w:rPr>
              <w:t>6,747,398.00</w:t>
            </w:r>
          </w:p>
        </w:tc>
        <w:tc>
          <w:tcPr>
            <w:tcW w:w="1485" w:type="dxa"/>
          </w:tcPr>
          <w:p>
            <w:pPr>
              <w:pStyle w:val="TableParagraph"/>
              <w:spacing w:before="1"/>
              <w:ind w:left="13" w:right="1"/>
              <w:jc w:val="center"/>
              <w:rPr>
                <w:sz w:val="21"/>
              </w:rPr>
            </w:pPr>
            <w:r>
              <w:rPr>
                <w:spacing w:val="-2"/>
                <w:sz w:val="21"/>
              </w:rPr>
              <w:t>2,305,003.79</w:t>
            </w:r>
          </w:p>
        </w:tc>
        <w:tc>
          <w:tcPr>
            <w:tcW w:w="998" w:type="dxa"/>
          </w:tcPr>
          <w:p>
            <w:pPr>
              <w:pStyle w:val="TableParagraph"/>
              <w:rPr>
                <w:rFonts w:ascii="Times New Roman"/>
                <w:sz w:val="20"/>
              </w:rPr>
            </w:pPr>
          </w:p>
        </w:tc>
        <w:tc>
          <w:tcPr>
            <w:tcW w:w="1000" w:type="dxa"/>
          </w:tcPr>
          <w:p>
            <w:pPr>
              <w:pStyle w:val="TableParagraph"/>
              <w:rPr>
                <w:rFonts w:ascii="Times New Roman"/>
                <w:sz w:val="20"/>
              </w:rPr>
            </w:pPr>
          </w:p>
        </w:tc>
        <w:tc>
          <w:tcPr>
            <w:tcW w:w="1065" w:type="dxa"/>
          </w:tcPr>
          <w:p>
            <w:pPr>
              <w:pStyle w:val="TableParagraph"/>
              <w:spacing w:before="1"/>
              <w:ind w:right="98"/>
              <w:jc w:val="right"/>
              <w:rPr>
                <w:sz w:val="21"/>
              </w:rPr>
            </w:pPr>
            <w:r>
              <w:rPr>
                <w:spacing w:val="-10"/>
                <w:sz w:val="21"/>
              </w:rPr>
              <w:t>-</w:t>
            </w:r>
          </w:p>
          <w:p>
            <w:pPr>
              <w:pStyle w:val="TableParagraph"/>
              <w:spacing w:line="252" w:lineRule="exact" w:before="2"/>
              <w:ind w:right="95"/>
              <w:jc w:val="right"/>
              <w:rPr>
                <w:sz w:val="21"/>
              </w:rPr>
            </w:pPr>
            <w:r>
              <w:rPr>
                <w:spacing w:val="-2"/>
                <w:sz w:val="21"/>
              </w:rPr>
              <w:t>1,000.00</w:t>
            </w:r>
          </w:p>
        </w:tc>
        <w:tc>
          <w:tcPr>
            <w:tcW w:w="1486" w:type="dxa"/>
          </w:tcPr>
          <w:p>
            <w:pPr>
              <w:pStyle w:val="TableParagraph"/>
              <w:spacing w:before="1"/>
              <w:ind w:left="17"/>
              <w:jc w:val="center"/>
              <w:rPr>
                <w:sz w:val="21"/>
              </w:rPr>
            </w:pPr>
            <w:r>
              <w:rPr>
                <w:spacing w:val="-2"/>
                <w:sz w:val="21"/>
              </w:rPr>
              <w:t>9,051,401.79</w:t>
            </w:r>
          </w:p>
        </w:tc>
      </w:tr>
    </w:tbl>
    <w:p>
      <w:pPr>
        <w:pStyle w:val="BodyText"/>
        <w:spacing w:before="6"/>
      </w:pPr>
    </w:p>
    <w:p>
      <w:pPr>
        <w:pStyle w:val="BodyText"/>
        <w:ind w:left="157"/>
      </w:pPr>
      <w:r>
        <w:rPr>
          <w:spacing w:val="-3"/>
        </w:rPr>
        <w:t>其中本期坏账准备转回或收回金额重要的：</w:t>
      </w:r>
    </w:p>
    <w:p>
      <w:pPr>
        <w:pStyle w:val="BodyText"/>
        <w:spacing w:before="4"/>
        <w:ind w:left="157"/>
      </w:pPr>
      <w:r>
        <w:rPr>
          <w:spacing w:val="-3"/>
        </w:rPr>
        <w:t>□适用 √不适用</w:t>
      </w:r>
    </w:p>
    <w:p>
      <w:pPr>
        <w:pStyle w:val="ListParagraph"/>
        <w:numPr>
          <w:ilvl w:val="0"/>
          <w:numId w:val="62"/>
        </w:numPr>
        <w:tabs>
          <w:tab w:pos="997" w:val="left" w:leader="none"/>
        </w:tabs>
        <w:spacing w:line="240" w:lineRule="auto" w:before="63" w:after="0"/>
        <w:ind w:left="997" w:right="0" w:hanging="840"/>
        <w:jc w:val="left"/>
        <w:rPr>
          <w:sz w:val="21"/>
        </w:rPr>
      </w:pPr>
      <w:r>
        <w:rPr>
          <w:spacing w:val="-3"/>
          <w:sz w:val="21"/>
        </w:rPr>
        <w:t>本期实际核销的其他应收款情况</w:t>
      </w:r>
    </w:p>
    <w:p>
      <w:pPr>
        <w:pStyle w:val="BodyText"/>
        <w:spacing w:before="64"/>
        <w:ind w:left="157"/>
      </w:pPr>
      <w:r>
        <w:rPr>
          <w:spacing w:val="-3"/>
        </w:rPr>
        <w:t>□适用 √不适用</w:t>
      </w:r>
    </w:p>
    <w:p>
      <w:pPr>
        <w:pStyle w:val="BodyText"/>
      </w:pPr>
    </w:p>
    <w:p>
      <w:pPr>
        <w:pStyle w:val="BodyText"/>
        <w:spacing w:before="69"/>
      </w:pPr>
    </w:p>
    <w:p>
      <w:pPr>
        <w:pStyle w:val="ListParagraph"/>
        <w:numPr>
          <w:ilvl w:val="0"/>
          <w:numId w:val="62"/>
        </w:numPr>
        <w:tabs>
          <w:tab w:pos="997" w:val="left" w:leader="none"/>
        </w:tabs>
        <w:spacing w:line="240" w:lineRule="auto" w:before="0" w:after="0"/>
        <w:ind w:left="997" w:right="0" w:hanging="840"/>
        <w:jc w:val="left"/>
        <w:rPr>
          <w:sz w:val="21"/>
        </w:rPr>
      </w:pPr>
      <w:r>
        <w:rPr>
          <w:spacing w:val="-3"/>
          <w:sz w:val="21"/>
        </w:rPr>
        <w:t>按欠款方归集的期末余额前五名的其他应收款情况</w:t>
      </w:r>
    </w:p>
    <w:p>
      <w:pPr>
        <w:pStyle w:val="BodyText"/>
        <w:spacing w:before="65"/>
        <w:ind w:left="157"/>
      </w:pPr>
      <w:r>
        <w:rPr>
          <w:spacing w:val="-3"/>
        </w:rPr>
        <w:t>√适用 □不适用</w:t>
      </w:r>
    </w:p>
    <w:p>
      <w:pPr>
        <w:pStyle w:val="BodyText"/>
        <w:spacing w:before="2" w:after="4"/>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8"/>
        <w:gridCol w:w="1259"/>
        <w:gridCol w:w="1657"/>
        <w:gridCol w:w="1233"/>
        <w:gridCol w:w="1665"/>
        <w:gridCol w:w="1579"/>
      </w:tblGrid>
      <w:tr>
        <w:trPr>
          <w:trHeight w:val="815" w:hRule="atLeast"/>
        </w:trPr>
        <w:tc>
          <w:tcPr>
            <w:tcW w:w="1438" w:type="dxa"/>
          </w:tcPr>
          <w:p>
            <w:pPr>
              <w:pStyle w:val="TableParagraph"/>
              <w:spacing w:before="3"/>
              <w:rPr>
                <w:sz w:val="21"/>
              </w:rPr>
            </w:pPr>
          </w:p>
          <w:p>
            <w:pPr>
              <w:pStyle w:val="TableParagraph"/>
              <w:ind w:left="244"/>
              <w:rPr>
                <w:sz w:val="21"/>
              </w:rPr>
            </w:pPr>
            <w:r>
              <w:rPr>
                <w:spacing w:val="-4"/>
                <w:sz w:val="21"/>
              </w:rPr>
              <w:t>单位名称</w:t>
            </w:r>
          </w:p>
        </w:tc>
        <w:tc>
          <w:tcPr>
            <w:tcW w:w="1259" w:type="dxa"/>
          </w:tcPr>
          <w:p>
            <w:pPr>
              <w:pStyle w:val="TableParagraph"/>
              <w:spacing w:line="242" w:lineRule="auto" w:before="137"/>
              <w:ind w:left="486" w:right="232" w:hanging="315"/>
              <w:rPr>
                <w:sz w:val="21"/>
              </w:rPr>
            </w:pPr>
            <w:r>
              <w:rPr>
                <w:spacing w:val="-4"/>
                <w:sz w:val="21"/>
              </w:rPr>
              <w:t>款项的性</w:t>
            </w:r>
            <w:r>
              <w:rPr>
                <w:spacing w:val="-10"/>
                <w:sz w:val="21"/>
              </w:rPr>
              <w:t>质</w:t>
            </w:r>
          </w:p>
        </w:tc>
        <w:tc>
          <w:tcPr>
            <w:tcW w:w="1657" w:type="dxa"/>
          </w:tcPr>
          <w:p>
            <w:pPr>
              <w:pStyle w:val="TableParagraph"/>
              <w:spacing w:before="3"/>
              <w:rPr>
                <w:sz w:val="21"/>
              </w:rPr>
            </w:pPr>
          </w:p>
          <w:p>
            <w:pPr>
              <w:pStyle w:val="TableParagraph"/>
              <w:ind w:left="368"/>
              <w:rPr>
                <w:sz w:val="21"/>
              </w:rPr>
            </w:pPr>
            <w:r>
              <w:rPr>
                <w:spacing w:val="-4"/>
                <w:sz w:val="21"/>
              </w:rPr>
              <w:t>期末余额</w:t>
            </w:r>
          </w:p>
        </w:tc>
        <w:tc>
          <w:tcPr>
            <w:tcW w:w="1233" w:type="dxa"/>
          </w:tcPr>
          <w:p>
            <w:pPr>
              <w:pStyle w:val="TableParagraph"/>
              <w:spacing w:before="3"/>
              <w:rPr>
                <w:sz w:val="21"/>
              </w:rPr>
            </w:pPr>
          </w:p>
          <w:p>
            <w:pPr>
              <w:pStyle w:val="TableParagraph"/>
              <w:ind w:left="364"/>
              <w:rPr>
                <w:sz w:val="21"/>
              </w:rPr>
            </w:pPr>
            <w:r>
              <w:rPr>
                <w:spacing w:val="-5"/>
                <w:sz w:val="21"/>
              </w:rPr>
              <w:t>账龄</w:t>
            </w:r>
          </w:p>
        </w:tc>
        <w:tc>
          <w:tcPr>
            <w:tcW w:w="1665" w:type="dxa"/>
          </w:tcPr>
          <w:p>
            <w:pPr>
              <w:pStyle w:val="TableParagraph"/>
              <w:spacing w:line="242" w:lineRule="auto" w:before="1"/>
              <w:ind w:left="197" w:right="192"/>
              <w:rPr>
                <w:sz w:val="21"/>
              </w:rPr>
            </w:pPr>
            <w:r>
              <w:rPr>
                <w:spacing w:val="-2"/>
                <w:sz w:val="21"/>
              </w:rPr>
              <w:t>占其他应收款</w:t>
            </w:r>
            <w:r>
              <w:rPr>
                <w:spacing w:val="-4"/>
                <w:sz w:val="21"/>
              </w:rPr>
              <w:t>期末余额合计</w:t>
            </w:r>
          </w:p>
          <w:p>
            <w:pPr>
              <w:pStyle w:val="TableParagraph"/>
              <w:spacing w:line="250" w:lineRule="exact" w:before="1"/>
              <w:ind w:left="250"/>
              <w:rPr>
                <w:sz w:val="21"/>
              </w:rPr>
            </w:pPr>
            <w:r>
              <w:rPr>
                <w:spacing w:val="-4"/>
                <w:sz w:val="21"/>
              </w:rPr>
              <w:t>数的比例(%)</w:t>
            </w:r>
          </w:p>
        </w:tc>
        <w:tc>
          <w:tcPr>
            <w:tcW w:w="1579" w:type="dxa"/>
          </w:tcPr>
          <w:p>
            <w:pPr>
              <w:pStyle w:val="TableParagraph"/>
              <w:spacing w:line="242" w:lineRule="auto" w:before="137"/>
              <w:ind w:left="362" w:right="362"/>
              <w:rPr>
                <w:sz w:val="21"/>
              </w:rPr>
            </w:pPr>
            <w:r>
              <w:rPr>
                <w:spacing w:val="-4"/>
                <w:sz w:val="21"/>
              </w:rPr>
              <w:t>坏账准备期末余额</w:t>
            </w:r>
          </w:p>
        </w:tc>
      </w:tr>
      <w:tr>
        <w:trPr>
          <w:trHeight w:val="544" w:hRule="atLeast"/>
        </w:trPr>
        <w:tc>
          <w:tcPr>
            <w:tcW w:w="1438" w:type="dxa"/>
          </w:tcPr>
          <w:p>
            <w:pPr>
              <w:pStyle w:val="TableParagraph"/>
              <w:spacing w:before="3"/>
              <w:ind w:left="107"/>
              <w:rPr>
                <w:sz w:val="21"/>
              </w:rPr>
            </w:pPr>
            <w:r>
              <w:rPr>
                <w:spacing w:val="-4"/>
                <w:sz w:val="21"/>
              </w:rPr>
              <w:t>单位一</w:t>
            </w:r>
          </w:p>
        </w:tc>
        <w:tc>
          <w:tcPr>
            <w:tcW w:w="1259" w:type="dxa"/>
          </w:tcPr>
          <w:p>
            <w:pPr>
              <w:pStyle w:val="TableParagraph"/>
              <w:spacing w:line="270" w:lineRule="atLeast"/>
              <w:ind w:left="107" w:right="297"/>
              <w:rPr>
                <w:sz w:val="21"/>
              </w:rPr>
            </w:pPr>
            <w:r>
              <w:rPr>
                <w:spacing w:val="-4"/>
                <w:sz w:val="21"/>
              </w:rPr>
              <w:t>押金保证</w:t>
            </w:r>
            <w:r>
              <w:rPr>
                <w:spacing w:val="-10"/>
                <w:sz w:val="21"/>
              </w:rPr>
              <w:t>金</w:t>
            </w:r>
          </w:p>
        </w:tc>
        <w:tc>
          <w:tcPr>
            <w:tcW w:w="1657" w:type="dxa"/>
          </w:tcPr>
          <w:p>
            <w:pPr>
              <w:pStyle w:val="TableParagraph"/>
              <w:spacing w:before="138"/>
              <w:ind w:right="170"/>
              <w:jc w:val="right"/>
              <w:rPr>
                <w:sz w:val="21"/>
              </w:rPr>
            </w:pPr>
            <w:r>
              <w:rPr>
                <w:spacing w:val="-2"/>
                <w:sz w:val="21"/>
              </w:rPr>
              <w:t>11,567,000.00</w:t>
            </w:r>
          </w:p>
        </w:tc>
        <w:tc>
          <w:tcPr>
            <w:tcW w:w="1233" w:type="dxa"/>
          </w:tcPr>
          <w:p>
            <w:pPr>
              <w:pStyle w:val="TableParagraph"/>
              <w:spacing w:before="3"/>
              <w:ind w:left="103"/>
              <w:rPr>
                <w:sz w:val="21"/>
              </w:rPr>
            </w:pPr>
            <w:r>
              <w:rPr>
                <w:spacing w:val="-2"/>
                <w:sz w:val="21"/>
              </w:rPr>
              <w:t>1</w:t>
            </w:r>
            <w:r>
              <w:rPr>
                <w:spacing w:val="-16"/>
                <w:sz w:val="21"/>
              </w:rPr>
              <w:t> 年以内</w:t>
            </w:r>
          </w:p>
        </w:tc>
        <w:tc>
          <w:tcPr>
            <w:tcW w:w="1665" w:type="dxa"/>
          </w:tcPr>
          <w:p>
            <w:pPr>
              <w:pStyle w:val="TableParagraph"/>
              <w:spacing w:before="3"/>
              <w:ind w:right="99"/>
              <w:jc w:val="right"/>
              <w:rPr>
                <w:sz w:val="21"/>
              </w:rPr>
            </w:pPr>
            <w:r>
              <w:rPr>
                <w:spacing w:val="-2"/>
                <w:sz w:val="21"/>
              </w:rPr>
              <w:t>19.48</w:t>
            </w:r>
          </w:p>
        </w:tc>
        <w:tc>
          <w:tcPr>
            <w:tcW w:w="1579" w:type="dxa"/>
          </w:tcPr>
          <w:p>
            <w:pPr>
              <w:pStyle w:val="TableParagraph"/>
              <w:spacing w:before="3"/>
              <w:ind w:right="100"/>
              <w:jc w:val="right"/>
              <w:rPr>
                <w:sz w:val="21"/>
              </w:rPr>
            </w:pPr>
            <w:r>
              <w:rPr>
                <w:spacing w:val="-2"/>
                <w:sz w:val="21"/>
              </w:rPr>
              <w:t>578,350.00</w:t>
            </w:r>
          </w:p>
        </w:tc>
      </w:tr>
      <w:tr>
        <w:trPr>
          <w:trHeight w:val="273" w:hRule="atLeast"/>
        </w:trPr>
        <w:tc>
          <w:tcPr>
            <w:tcW w:w="1438" w:type="dxa"/>
          </w:tcPr>
          <w:p>
            <w:pPr>
              <w:pStyle w:val="TableParagraph"/>
              <w:spacing w:line="250" w:lineRule="exact" w:before="3"/>
              <w:ind w:left="107"/>
              <w:rPr>
                <w:sz w:val="21"/>
              </w:rPr>
            </w:pPr>
            <w:r>
              <w:rPr>
                <w:spacing w:val="-4"/>
                <w:sz w:val="21"/>
              </w:rPr>
              <w:t>单位二</w:t>
            </w:r>
          </w:p>
        </w:tc>
        <w:tc>
          <w:tcPr>
            <w:tcW w:w="1259" w:type="dxa"/>
          </w:tcPr>
          <w:p>
            <w:pPr>
              <w:pStyle w:val="TableParagraph"/>
              <w:rPr>
                <w:rFonts w:ascii="Times New Roman"/>
                <w:sz w:val="20"/>
              </w:rPr>
            </w:pPr>
          </w:p>
        </w:tc>
        <w:tc>
          <w:tcPr>
            <w:tcW w:w="1657" w:type="dxa"/>
          </w:tcPr>
          <w:p>
            <w:pPr>
              <w:pStyle w:val="TableParagraph"/>
              <w:spacing w:line="250" w:lineRule="exact" w:before="3"/>
              <w:ind w:right="170"/>
              <w:jc w:val="right"/>
              <w:rPr>
                <w:sz w:val="21"/>
              </w:rPr>
            </w:pPr>
            <w:r>
              <w:rPr>
                <w:spacing w:val="-2"/>
                <w:sz w:val="21"/>
              </w:rPr>
              <w:t>900,400.00</w:t>
            </w:r>
          </w:p>
        </w:tc>
        <w:tc>
          <w:tcPr>
            <w:tcW w:w="1233" w:type="dxa"/>
          </w:tcPr>
          <w:p>
            <w:pPr>
              <w:pStyle w:val="TableParagraph"/>
              <w:spacing w:line="250" w:lineRule="exact" w:before="3"/>
              <w:ind w:left="103"/>
              <w:rPr>
                <w:sz w:val="21"/>
              </w:rPr>
            </w:pPr>
            <w:r>
              <w:rPr>
                <w:sz w:val="21"/>
              </w:rPr>
              <w:t>1-2</w:t>
            </w:r>
            <w:r>
              <w:rPr>
                <w:spacing w:val="-32"/>
                <w:sz w:val="21"/>
              </w:rPr>
              <w:t> 年</w:t>
            </w:r>
          </w:p>
        </w:tc>
        <w:tc>
          <w:tcPr>
            <w:tcW w:w="1665" w:type="dxa"/>
          </w:tcPr>
          <w:p>
            <w:pPr>
              <w:pStyle w:val="TableParagraph"/>
              <w:spacing w:line="250" w:lineRule="exact" w:before="3"/>
              <w:ind w:right="99"/>
              <w:jc w:val="right"/>
              <w:rPr>
                <w:sz w:val="21"/>
              </w:rPr>
            </w:pPr>
            <w:r>
              <w:rPr>
                <w:spacing w:val="-4"/>
                <w:sz w:val="21"/>
              </w:rPr>
              <w:t>1.52</w:t>
            </w:r>
          </w:p>
        </w:tc>
        <w:tc>
          <w:tcPr>
            <w:tcW w:w="1579" w:type="dxa"/>
          </w:tcPr>
          <w:p>
            <w:pPr>
              <w:pStyle w:val="TableParagraph"/>
              <w:spacing w:line="250" w:lineRule="exact" w:before="3"/>
              <w:ind w:right="100"/>
              <w:jc w:val="right"/>
              <w:rPr>
                <w:sz w:val="21"/>
              </w:rPr>
            </w:pPr>
            <w:r>
              <w:rPr>
                <w:spacing w:val="-2"/>
                <w:sz w:val="21"/>
              </w:rPr>
              <w:t>90,040.00</w:t>
            </w:r>
          </w:p>
        </w:tc>
      </w:tr>
    </w:tbl>
    <w:p>
      <w:pPr>
        <w:spacing w:after="0" w:line="250" w:lineRule="exact"/>
        <w:jc w:val="right"/>
        <w:rPr>
          <w:sz w:val="21"/>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8"/>
        <w:gridCol w:w="1259"/>
        <w:gridCol w:w="1657"/>
        <w:gridCol w:w="1233"/>
        <w:gridCol w:w="1665"/>
        <w:gridCol w:w="1579"/>
      </w:tblGrid>
      <w:tr>
        <w:trPr>
          <w:trHeight w:val="273" w:hRule="atLeast"/>
        </w:trPr>
        <w:tc>
          <w:tcPr>
            <w:tcW w:w="1438" w:type="dxa"/>
            <w:vMerge w:val="restart"/>
          </w:tcPr>
          <w:p>
            <w:pPr>
              <w:pStyle w:val="TableParagraph"/>
              <w:rPr>
                <w:rFonts w:ascii="Times New Roman"/>
                <w:sz w:val="20"/>
              </w:rPr>
            </w:pPr>
          </w:p>
        </w:tc>
        <w:tc>
          <w:tcPr>
            <w:tcW w:w="1259" w:type="dxa"/>
            <w:vMerge w:val="restart"/>
          </w:tcPr>
          <w:p>
            <w:pPr>
              <w:pStyle w:val="TableParagraph"/>
              <w:spacing w:before="1"/>
              <w:ind w:left="107"/>
              <w:rPr>
                <w:sz w:val="21"/>
              </w:rPr>
            </w:pPr>
            <w:r>
              <w:rPr>
                <w:spacing w:val="-4"/>
                <w:sz w:val="21"/>
              </w:rPr>
              <w:t>押金保证</w:t>
            </w:r>
          </w:p>
          <w:p>
            <w:pPr>
              <w:pStyle w:val="TableParagraph"/>
              <w:spacing w:line="259" w:lineRule="exact" w:before="5"/>
              <w:ind w:left="107"/>
              <w:rPr>
                <w:sz w:val="21"/>
              </w:rPr>
            </w:pPr>
            <w:r>
              <w:rPr>
                <w:spacing w:val="-10"/>
                <w:sz w:val="21"/>
              </w:rPr>
              <w:t>金</w:t>
            </w:r>
          </w:p>
        </w:tc>
        <w:tc>
          <w:tcPr>
            <w:tcW w:w="1657" w:type="dxa"/>
          </w:tcPr>
          <w:p>
            <w:pPr>
              <w:pStyle w:val="TableParagraph"/>
              <w:spacing w:line="252" w:lineRule="exact" w:before="1"/>
              <w:ind w:right="170"/>
              <w:jc w:val="right"/>
              <w:rPr>
                <w:sz w:val="21"/>
              </w:rPr>
            </w:pPr>
            <w:r>
              <w:rPr>
                <w:spacing w:val="-2"/>
                <w:sz w:val="21"/>
              </w:rPr>
              <w:t>950,000.00</w:t>
            </w:r>
          </w:p>
        </w:tc>
        <w:tc>
          <w:tcPr>
            <w:tcW w:w="1233" w:type="dxa"/>
          </w:tcPr>
          <w:p>
            <w:pPr>
              <w:pStyle w:val="TableParagraph"/>
              <w:spacing w:line="252" w:lineRule="exact" w:before="1"/>
              <w:ind w:left="103"/>
              <w:rPr>
                <w:sz w:val="21"/>
              </w:rPr>
            </w:pPr>
            <w:r>
              <w:rPr>
                <w:sz w:val="21"/>
              </w:rPr>
              <w:t>2-3</w:t>
            </w:r>
            <w:r>
              <w:rPr>
                <w:spacing w:val="-32"/>
                <w:sz w:val="21"/>
              </w:rPr>
              <w:t> 年</w:t>
            </w:r>
          </w:p>
        </w:tc>
        <w:tc>
          <w:tcPr>
            <w:tcW w:w="1665" w:type="dxa"/>
          </w:tcPr>
          <w:p>
            <w:pPr>
              <w:pStyle w:val="TableParagraph"/>
              <w:spacing w:line="252" w:lineRule="exact" w:before="1"/>
              <w:ind w:right="99"/>
              <w:jc w:val="right"/>
              <w:rPr>
                <w:sz w:val="21"/>
              </w:rPr>
            </w:pPr>
            <w:r>
              <w:rPr>
                <w:spacing w:val="-4"/>
                <w:sz w:val="21"/>
              </w:rPr>
              <w:t>1.60</w:t>
            </w:r>
          </w:p>
        </w:tc>
        <w:tc>
          <w:tcPr>
            <w:tcW w:w="1579" w:type="dxa"/>
          </w:tcPr>
          <w:p>
            <w:pPr>
              <w:pStyle w:val="TableParagraph"/>
              <w:spacing w:line="252" w:lineRule="exact" w:before="1"/>
              <w:ind w:right="100"/>
              <w:jc w:val="right"/>
              <w:rPr>
                <w:sz w:val="21"/>
              </w:rPr>
            </w:pPr>
            <w:r>
              <w:rPr>
                <w:spacing w:val="-2"/>
                <w:sz w:val="21"/>
              </w:rPr>
              <w:t>380,000.00</w:t>
            </w:r>
          </w:p>
        </w:tc>
      </w:tr>
      <w:tr>
        <w:trPr>
          <w:trHeight w:val="271"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1"/>
              <w:ind w:right="170"/>
              <w:jc w:val="right"/>
              <w:rPr>
                <w:sz w:val="21"/>
              </w:rPr>
            </w:pPr>
            <w:r>
              <w:rPr>
                <w:spacing w:val="-2"/>
                <w:sz w:val="21"/>
              </w:rPr>
              <w:t>1,899,600.00</w:t>
            </w:r>
          </w:p>
        </w:tc>
        <w:tc>
          <w:tcPr>
            <w:tcW w:w="1233" w:type="dxa"/>
          </w:tcPr>
          <w:p>
            <w:pPr>
              <w:pStyle w:val="TableParagraph"/>
              <w:spacing w:line="250" w:lineRule="exact" w:before="1"/>
              <w:ind w:left="103"/>
              <w:rPr>
                <w:sz w:val="21"/>
              </w:rPr>
            </w:pPr>
            <w:r>
              <w:rPr>
                <w:sz w:val="21"/>
              </w:rPr>
              <w:t>3-4</w:t>
            </w:r>
            <w:r>
              <w:rPr>
                <w:spacing w:val="-32"/>
                <w:sz w:val="21"/>
              </w:rPr>
              <w:t> 年</w:t>
            </w:r>
          </w:p>
        </w:tc>
        <w:tc>
          <w:tcPr>
            <w:tcW w:w="1665" w:type="dxa"/>
          </w:tcPr>
          <w:p>
            <w:pPr>
              <w:pStyle w:val="TableParagraph"/>
              <w:spacing w:line="250" w:lineRule="exact" w:before="1"/>
              <w:ind w:right="99"/>
              <w:jc w:val="right"/>
              <w:rPr>
                <w:sz w:val="21"/>
              </w:rPr>
            </w:pPr>
            <w:r>
              <w:rPr>
                <w:spacing w:val="-4"/>
                <w:sz w:val="21"/>
              </w:rPr>
              <w:t>3.20</w:t>
            </w:r>
          </w:p>
        </w:tc>
        <w:tc>
          <w:tcPr>
            <w:tcW w:w="1579" w:type="dxa"/>
          </w:tcPr>
          <w:p>
            <w:pPr>
              <w:pStyle w:val="TableParagraph"/>
              <w:spacing w:line="250" w:lineRule="exact" w:before="1"/>
              <w:ind w:right="101"/>
              <w:jc w:val="right"/>
              <w:rPr>
                <w:sz w:val="21"/>
              </w:rPr>
            </w:pPr>
            <w:r>
              <w:rPr>
                <w:spacing w:val="-2"/>
                <w:sz w:val="21"/>
              </w:rPr>
              <w:t>1,519,680.00</w:t>
            </w:r>
          </w:p>
        </w:tc>
      </w:tr>
      <w:tr>
        <w:trPr>
          <w:trHeight w:val="544" w:hRule="atLeast"/>
        </w:trPr>
        <w:tc>
          <w:tcPr>
            <w:tcW w:w="1438" w:type="dxa"/>
          </w:tcPr>
          <w:p>
            <w:pPr>
              <w:pStyle w:val="TableParagraph"/>
              <w:spacing w:before="1"/>
              <w:ind w:left="107"/>
              <w:rPr>
                <w:sz w:val="21"/>
              </w:rPr>
            </w:pPr>
            <w:r>
              <w:rPr>
                <w:spacing w:val="-4"/>
                <w:sz w:val="21"/>
              </w:rPr>
              <w:t>单位三</w:t>
            </w:r>
          </w:p>
        </w:tc>
        <w:tc>
          <w:tcPr>
            <w:tcW w:w="1259" w:type="dxa"/>
          </w:tcPr>
          <w:p>
            <w:pPr>
              <w:pStyle w:val="TableParagraph"/>
              <w:spacing w:before="1"/>
              <w:ind w:left="107"/>
              <w:rPr>
                <w:sz w:val="21"/>
              </w:rPr>
            </w:pPr>
            <w:r>
              <w:rPr>
                <w:spacing w:val="-4"/>
                <w:sz w:val="21"/>
              </w:rPr>
              <w:t>押金保证</w:t>
            </w:r>
          </w:p>
          <w:p>
            <w:pPr>
              <w:pStyle w:val="TableParagraph"/>
              <w:spacing w:line="250" w:lineRule="exact" w:before="4"/>
              <w:ind w:left="107"/>
              <w:rPr>
                <w:sz w:val="21"/>
              </w:rPr>
            </w:pPr>
            <w:r>
              <w:rPr>
                <w:spacing w:val="-10"/>
                <w:sz w:val="21"/>
              </w:rPr>
              <w:t>金</w:t>
            </w:r>
          </w:p>
        </w:tc>
        <w:tc>
          <w:tcPr>
            <w:tcW w:w="1657" w:type="dxa"/>
          </w:tcPr>
          <w:p>
            <w:pPr>
              <w:pStyle w:val="TableParagraph"/>
              <w:spacing w:before="137"/>
              <w:ind w:right="170"/>
              <w:jc w:val="right"/>
              <w:rPr>
                <w:sz w:val="21"/>
              </w:rPr>
            </w:pPr>
            <w:r>
              <w:rPr>
                <w:spacing w:val="-2"/>
                <w:sz w:val="21"/>
              </w:rPr>
              <w:t>3,000,000.00</w:t>
            </w:r>
          </w:p>
        </w:tc>
        <w:tc>
          <w:tcPr>
            <w:tcW w:w="1233" w:type="dxa"/>
          </w:tcPr>
          <w:p>
            <w:pPr>
              <w:pStyle w:val="TableParagraph"/>
              <w:spacing w:before="1"/>
              <w:ind w:left="103"/>
              <w:rPr>
                <w:sz w:val="21"/>
              </w:rPr>
            </w:pPr>
            <w:r>
              <w:rPr>
                <w:spacing w:val="-2"/>
                <w:sz w:val="21"/>
              </w:rPr>
              <w:t>1</w:t>
            </w:r>
            <w:r>
              <w:rPr>
                <w:spacing w:val="-16"/>
                <w:sz w:val="21"/>
              </w:rPr>
              <w:t> 年以内</w:t>
            </w:r>
          </w:p>
        </w:tc>
        <w:tc>
          <w:tcPr>
            <w:tcW w:w="1665" w:type="dxa"/>
          </w:tcPr>
          <w:p>
            <w:pPr>
              <w:pStyle w:val="TableParagraph"/>
              <w:spacing w:before="1"/>
              <w:ind w:right="99"/>
              <w:jc w:val="right"/>
              <w:rPr>
                <w:sz w:val="21"/>
              </w:rPr>
            </w:pPr>
            <w:r>
              <w:rPr>
                <w:spacing w:val="-4"/>
                <w:sz w:val="21"/>
              </w:rPr>
              <w:t>5.05</w:t>
            </w:r>
          </w:p>
        </w:tc>
        <w:tc>
          <w:tcPr>
            <w:tcW w:w="1579" w:type="dxa"/>
          </w:tcPr>
          <w:p>
            <w:pPr>
              <w:pStyle w:val="TableParagraph"/>
              <w:spacing w:before="1"/>
              <w:ind w:right="100"/>
              <w:jc w:val="right"/>
              <w:rPr>
                <w:sz w:val="21"/>
              </w:rPr>
            </w:pPr>
            <w:r>
              <w:rPr>
                <w:spacing w:val="-2"/>
                <w:sz w:val="21"/>
              </w:rPr>
              <w:t>150,000.00</w:t>
            </w:r>
          </w:p>
        </w:tc>
      </w:tr>
      <w:tr>
        <w:trPr>
          <w:trHeight w:val="273" w:hRule="atLeast"/>
        </w:trPr>
        <w:tc>
          <w:tcPr>
            <w:tcW w:w="1438" w:type="dxa"/>
            <w:vMerge w:val="restart"/>
          </w:tcPr>
          <w:p>
            <w:pPr>
              <w:pStyle w:val="TableParagraph"/>
              <w:spacing w:before="3"/>
              <w:ind w:left="107"/>
              <w:rPr>
                <w:sz w:val="21"/>
              </w:rPr>
            </w:pPr>
            <w:r>
              <w:rPr>
                <w:spacing w:val="-4"/>
                <w:sz w:val="21"/>
              </w:rPr>
              <w:t>单位四</w:t>
            </w:r>
          </w:p>
        </w:tc>
        <w:tc>
          <w:tcPr>
            <w:tcW w:w="1259" w:type="dxa"/>
            <w:vMerge w:val="restart"/>
          </w:tcPr>
          <w:p>
            <w:pPr>
              <w:pStyle w:val="TableParagraph"/>
              <w:spacing w:line="242" w:lineRule="auto" w:before="3"/>
              <w:ind w:left="107" w:right="297"/>
              <w:rPr>
                <w:sz w:val="21"/>
              </w:rPr>
            </w:pPr>
            <w:r>
              <w:rPr>
                <w:spacing w:val="-4"/>
                <w:sz w:val="21"/>
              </w:rPr>
              <w:t>押金保证</w:t>
            </w:r>
            <w:r>
              <w:rPr>
                <w:spacing w:val="-10"/>
                <w:sz w:val="21"/>
              </w:rPr>
              <w:t>金</w:t>
            </w:r>
          </w:p>
        </w:tc>
        <w:tc>
          <w:tcPr>
            <w:tcW w:w="1657" w:type="dxa"/>
          </w:tcPr>
          <w:p>
            <w:pPr>
              <w:pStyle w:val="TableParagraph"/>
              <w:spacing w:line="250" w:lineRule="exact" w:before="3"/>
              <w:ind w:right="170"/>
              <w:jc w:val="right"/>
              <w:rPr>
                <w:sz w:val="21"/>
              </w:rPr>
            </w:pPr>
            <w:r>
              <w:rPr>
                <w:spacing w:val="-2"/>
                <w:sz w:val="21"/>
              </w:rPr>
              <w:t>1,258,000.00</w:t>
            </w:r>
          </w:p>
        </w:tc>
        <w:tc>
          <w:tcPr>
            <w:tcW w:w="1233" w:type="dxa"/>
          </w:tcPr>
          <w:p>
            <w:pPr>
              <w:pStyle w:val="TableParagraph"/>
              <w:spacing w:line="250" w:lineRule="exact" w:before="3"/>
              <w:ind w:left="103"/>
              <w:rPr>
                <w:sz w:val="21"/>
              </w:rPr>
            </w:pPr>
            <w:r>
              <w:rPr>
                <w:spacing w:val="-2"/>
                <w:sz w:val="21"/>
              </w:rPr>
              <w:t>1</w:t>
            </w:r>
            <w:r>
              <w:rPr>
                <w:spacing w:val="-16"/>
                <w:sz w:val="21"/>
              </w:rPr>
              <w:t> 年以内</w:t>
            </w:r>
          </w:p>
        </w:tc>
        <w:tc>
          <w:tcPr>
            <w:tcW w:w="1665" w:type="dxa"/>
          </w:tcPr>
          <w:p>
            <w:pPr>
              <w:pStyle w:val="TableParagraph"/>
              <w:spacing w:line="250" w:lineRule="exact" w:before="3"/>
              <w:ind w:right="99"/>
              <w:jc w:val="right"/>
              <w:rPr>
                <w:sz w:val="21"/>
              </w:rPr>
            </w:pPr>
            <w:r>
              <w:rPr>
                <w:spacing w:val="-4"/>
                <w:sz w:val="21"/>
              </w:rPr>
              <w:t>2.12</w:t>
            </w:r>
          </w:p>
        </w:tc>
        <w:tc>
          <w:tcPr>
            <w:tcW w:w="1579" w:type="dxa"/>
          </w:tcPr>
          <w:p>
            <w:pPr>
              <w:pStyle w:val="TableParagraph"/>
              <w:spacing w:line="250" w:lineRule="exact" w:before="3"/>
              <w:ind w:right="100"/>
              <w:jc w:val="right"/>
              <w:rPr>
                <w:sz w:val="21"/>
              </w:rPr>
            </w:pPr>
            <w:r>
              <w:rPr>
                <w:spacing w:val="-2"/>
                <w:sz w:val="21"/>
              </w:rPr>
              <w:t>62,900.00</w:t>
            </w:r>
          </w:p>
        </w:tc>
      </w:tr>
      <w:tr>
        <w:trPr>
          <w:trHeight w:val="273"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2" w:lineRule="exact" w:before="1"/>
              <w:ind w:right="170"/>
              <w:jc w:val="right"/>
              <w:rPr>
                <w:sz w:val="21"/>
              </w:rPr>
            </w:pPr>
            <w:r>
              <w:rPr>
                <w:spacing w:val="-2"/>
                <w:sz w:val="21"/>
              </w:rPr>
              <w:t>320,010.00</w:t>
            </w:r>
          </w:p>
        </w:tc>
        <w:tc>
          <w:tcPr>
            <w:tcW w:w="1233" w:type="dxa"/>
          </w:tcPr>
          <w:p>
            <w:pPr>
              <w:pStyle w:val="TableParagraph"/>
              <w:spacing w:line="252" w:lineRule="exact" w:before="1"/>
              <w:ind w:left="103"/>
              <w:rPr>
                <w:sz w:val="21"/>
              </w:rPr>
            </w:pPr>
            <w:r>
              <w:rPr>
                <w:sz w:val="21"/>
              </w:rPr>
              <w:t>1-2</w:t>
            </w:r>
            <w:r>
              <w:rPr>
                <w:spacing w:val="-32"/>
                <w:sz w:val="21"/>
              </w:rPr>
              <w:t> 年</w:t>
            </w:r>
          </w:p>
        </w:tc>
        <w:tc>
          <w:tcPr>
            <w:tcW w:w="1665" w:type="dxa"/>
          </w:tcPr>
          <w:p>
            <w:pPr>
              <w:pStyle w:val="TableParagraph"/>
              <w:spacing w:line="252" w:lineRule="exact" w:before="1"/>
              <w:ind w:right="99"/>
              <w:jc w:val="right"/>
              <w:rPr>
                <w:sz w:val="21"/>
              </w:rPr>
            </w:pPr>
            <w:r>
              <w:rPr>
                <w:spacing w:val="-4"/>
                <w:sz w:val="21"/>
              </w:rPr>
              <w:t>0.54</w:t>
            </w:r>
          </w:p>
        </w:tc>
        <w:tc>
          <w:tcPr>
            <w:tcW w:w="1579" w:type="dxa"/>
          </w:tcPr>
          <w:p>
            <w:pPr>
              <w:pStyle w:val="TableParagraph"/>
              <w:spacing w:line="252" w:lineRule="exact" w:before="1"/>
              <w:ind w:right="100"/>
              <w:jc w:val="right"/>
              <w:rPr>
                <w:sz w:val="21"/>
              </w:rPr>
            </w:pPr>
            <w:r>
              <w:rPr>
                <w:spacing w:val="-2"/>
                <w:sz w:val="21"/>
              </w:rPr>
              <w:t>32,001.00</w:t>
            </w:r>
          </w:p>
        </w:tc>
      </w:tr>
      <w:tr>
        <w:trPr>
          <w:trHeight w:val="270"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1"/>
              <w:ind w:right="170"/>
              <w:jc w:val="right"/>
              <w:rPr>
                <w:sz w:val="21"/>
              </w:rPr>
            </w:pPr>
            <w:r>
              <w:rPr>
                <w:spacing w:val="-2"/>
                <w:sz w:val="21"/>
              </w:rPr>
              <w:t>404,759.00</w:t>
            </w:r>
          </w:p>
        </w:tc>
        <w:tc>
          <w:tcPr>
            <w:tcW w:w="1233" w:type="dxa"/>
          </w:tcPr>
          <w:p>
            <w:pPr>
              <w:pStyle w:val="TableParagraph"/>
              <w:spacing w:line="250" w:lineRule="exact" w:before="1"/>
              <w:ind w:left="103"/>
              <w:rPr>
                <w:sz w:val="21"/>
              </w:rPr>
            </w:pPr>
            <w:r>
              <w:rPr>
                <w:sz w:val="21"/>
              </w:rPr>
              <w:t>2-3</w:t>
            </w:r>
            <w:r>
              <w:rPr>
                <w:spacing w:val="-32"/>
                <w:sz w:val="21"/>
              </w:rPr>
              <w:t> 年</w:t>
            </w:r>
          </w:p>
        </w:tc>
        <w:tc>
          <w:tcPr>
            <w:tcW w:w="1665" w:type="dxa"/>
          </w:tcPr>
          <w:p>
            <w:pPr>
              <w:pStyle w:val="TableParagraph"/>
              <w:spacing w:line="250" w:lineRule="exact" w:before="1"/>
              <w:ind w:right="99"/>
              <w:jc w:val="right"/>
              <w:rPr>
                <w:sz w:val="21"/>
              </w:rPr>
            </w:pPr>
            <w:r>
              <w:rPr>
                <w:spacing w:val="-4"/>
                <w:sz w:val="21"/>
              </w:rPr>
              <w:t>0.68</w:t>
            </w:r>
          </w:p>
        </w:tc>
        <w:tc>
          <w:tcPr>
            <w:tcW w:w="1579" w:type="dxa"/>
          </w:tcPr>
          <w:p>
            <w:pPr>
              <w:pStyle w:val="TableParagraph"/>
              <w:spacing w:line="250" w:lineRule="exact" w:before="1"/>
              <w:ind w:right="100"/>
              <w:jc w:val="right"/>
              <w:rPr>
                <w:sz w:val="21"/>
              </w:rPr>
            </w:pPr>
            <w:r>
              <w:rPr>
                <w:spacing w:val="-2"/>
                <w:sz w:val="21"/>
              </w:rPr>
              <w:t>161,903.60</w:t>
            </w:r>
          </w:p>
        </w:tc>
      </w:tr>
      <w:tr>
        <w:trPr>
          <w:trHeight w:val="273"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3"/>
              <w:ind w:right="170"/>
              <w:jc w:val="right"/>
              <w:rPr>
                <w:sz w:val="21"/>
              </w:rPr>
            </w:pPr>
            <w:r>
              <w:rPr>
                <w:spacing w:val="-2"/>
                <w:sz w:val="21"/>
              </w:rPr>
              <w:t>380,000.00</w:t>
            </w:r>
          </w:p>
        </w:tc>
        <w:tc>
          <w:tcPr>
            <w:tcW w:w="1233" w:type="dxa"/>
          </w:tcPr>
          <w:p>
            <w:pPr>
              <w:pStyle w:val="TableParagraph"/>
              <w:spacing w:line="250" w:lineRule="exact" w:before="3"/>
              <w:ind w:left="103"/>
              <w:rPr>
                <w:sz w:val="21"/>
              </w:rPr>
            </w:pPr>
            <w:r>
              <w:rPr>
                <w:sz w:val="21"/>
              </w:rPr>
              <w:t>3-4</w:t>
            </w:r>
            <w:r>
              <w:rPr>
                <w:spacing w:val="-32"/>
                <w:sz w:val="21"/>
              </w:rPr>
              <w:t> 年</w:t>
            </w:r>
          </w:p>
        </w:tc>
        <w:tc>
          <w:tcPr>
            <w:tcW w:w="1665" w:type="dxa"/>
          </w:tcPr>
          <w:p>
            <w:pPr>
              <w:pStyle w:val="TableParagraph"/>
              <w:spacing w:line="250" w:lineRule="exact" w:before="3"/>
              <w:ind w:right="99"/>
              <w:jc w:val="right"/>
              <w:rPr>
                <w:sz w:val="21"/>
              </w:rPr>
            </w:pPr>
            <w:r>
              <w:rPr>
                <w:spacing w:val="-4"/>
                <w:sz w:val="21"/>
              </w:rPr>
              <w:t>0.64</w:t>
            </w:r>
          </w:p>
        </w:tc>
        <w:tc>
          <w:tcPr>
            <w:tcW w:w="1579" w:type="dxa"/>
          </w:tcPr>
          <w:p>
            <w:pPr>
              <w:pStyle w:val="TableParagraph"/>
              <w:spacing w:line="250" w:lineRule="exact" w:before="3"/>
              <w:ind w:right="100"/>
              <w:jc w:val="right"/>
              <w:rPr>
                <w:sz w:val="21"/>
              </w:rPr>
            </w:pPr>
            <w:r>
              <w:rPr>
                <w:spacing w:val="-2"/>
                <w:sz w:val="21"/>
              </w:rPr>
              <w:t>304,000.00</w:t>
            </w:r>
          </w:p>
        </w:tc>
      </w:tr>
      <w:tr>
        <w:trPr>
          <w:trHeight w:val="544" w:hRule="atLeast"/>
        </w:trPr>
        <w:tc>
          <w:tcPr>
            <w:tcW w:w="1438" w:type="dxa"/>
          </w:tcPr>
          <w:p>
            <w:pPr>
              <w:pStyle w:val="TableParagraph"/>
              <w:spacing w:before="1"/>
              <w:ind w:left="107"/>
              <w:rPr>
                <w:sz w:val="21"/>
              </w:rPr>
            </w:pPr>
            <w:r>
              <w:rPr>
                <w:spacing w:val="-4"/>
                <w:sz w:val="21"/>
              </w:rPr>
              <w:t>单位五</w:t>
            </w:r>
          </w:p>
        </w:tc>
        <w:tc>
          <w:tcPr>
            <w:tcW w:w="1259" w:type="dxa"/>
          </w:tcPr>
          <w:p>
            <w:pPr>
              <w:pStyle w:val="TableParagraph"/>
              <w:spacing w:before="1"/>
              <w:ind w:left="107"/>
              <w:rPr>
                <w:sz w:val="21"/>
              </w:rPr>
            </w:pPr>
            <w:r>
              <w:rPr>
                <w:spacing w:val="-4"/>
                <w:sz w:val="21"/>
              </w:rPr>
              <w:t>应收出口</w:t>
            </w:r>
          </w:p>
          <w:p>
            <w:pPr>
              <w:pStyle w:val="TableParagraph"/>
              <w:spacing w:line="250" w:lineRule="exact" w:before="4"/>
              <w:ind w:left="107"/>
              <w:rPr>
                <w:sz w:val="21"/>
              </w:rPr>
            </w:pPr>
            <w:r>
              <w:rPr>
                <w:spacing w:val="-4"/>
                <w:sz w:val="21"/>
              </w:rPr>
              <w:t>退税款</w:t>
            </w:r>
          </w:p>
        </w:tc>
        <w:tc>
          <w:tcPr>
            <w:tcW w:w="1657" w:type="dxa"/>
          </w:tcPr>
          <w:p>
            <w:pPr>
              <w:pStyle w:val="TableParagraph"/>
              <w:spacing w:before="137"/>
              <w:ind w:right="170"/>
              <w:jc w:val="right"/>
              <w:rPr>
                <w:sz w:val="21"/>
              </w:rPr>
            </w:pPr>
            <w:r>
              <w:rPr>
                <w:spacing w:val="-2"/>
                <w:sz w:val="21"/>
              </w:rPr>
              <w:t>2,111,283.82</w:t>
            </w:r>
          </w:p>
        </w:tc>
        <w:tc>
          <w:tcPr>
            <w:tcW w:w="1233" w:type="dxa"/>
          </w:tcPr>
          <w:p>
            <w:pPr>
              <w:pStyle w:val="TableParagraph"/>
              <w:spacing w:before="1"/>
              <w:ind w:left="103"/>
              <w:rPr>
                <w:sz w:val="21"/>
              </w:rPr>
            </w:pPr>
            <w:r>
              <w:rPr>
                <w:spacing w:val="-2"/>
                <w:sz w:val="21"/>
              </w:rPr>
              <w:t>1</w:t>
            </w:r>
            <w:r>
              <w:rPr>
                <w:spacing w:val="-16"/>
                <w:sz w:val="21"/>
              </w:rPr>
              <w:t> 年以内</w:t>
            </w:r>
          </w:p>
        </w:tc>
        <w:tc>
          <w:tcPr>
            <w:tcW w:w="1665" w:type="dxa"/>
          </w:tcPr>
          <w:p>
            <w:pPr>
              <w:pStyle w:val="TableParagraph"/>
              <w:spacing w:before="1"/>
              <w:ind w:right="99"/>
              <w:jc w:val="right"/>
              <w:rPr>
                <w:sz w:val="21"/>
              </w:rPr>
            </w:pPr>
            <w:r>
              <w:rPr>
                <w:spacing w:val="-4"/>
                <w:sz w:val="21"/>
              </w:rPr>
              <w:t>3.56</w:t>
            </w:r>
          </w:p>
        </w:tc>
        <w:tc>
          <w:tcPr>
            <w:tcW w:w="1579" w:type="dxa"/>
          </w:tcPr>
          <w:p>
            <w:pPr>
              <w:pStyle w:val="TableParagraph"/>
              <w:spacing w:before="1"/>
              <w:ind w:right="100"/>
              <w:jc w:val="right"/>
              <w:rPr>
                <w:sz w:val="21"/>
              </w:rPr>
            </w:pPr>
            <w:r>
              <w:rPr>
                <w:spacing w:val="-2"/>
                <w:sz w:val="21"/>
              </w:rPr>
              <w:t>105,564.19</w:t>
            </w:r>
          </w:p>
        </w:tc>
      </w:tr>
      <w:tr>
        <w:trPr>
          <w:trHeight w:val="273" w:hRule="atLeast"/>
        </w:trPr>
        <w:tc>
          <w:tcPr>
            <w:tcW w:w="1438" w:type="dxa"/>
          </w:tcPr>
          <w:p>
            <w:pPr>
              <w:pStyle w:val="TableParagraph"/>
              <w:spacing w:line="252" w:lineRule="exact" w:before="1"/>
              <w:ind w:left="455"/>
              <w:rPr>
                <w:sz w:val="21"/>
              </w:rPr>
            </w:pPr>
            <w:r>
              <w:rPr>
                <w:spacing w:val="-5"/>
                <w:sz w:val="21"/>
              </w:rPr>
              <w:t>合计</w:t>
            </w:r>
          </w:p>
        </w:tc>
        <w:tc>
          <w:tcPr>
            <w:tcW w:w="1259" w:type="dxa"/>
          </w:tcPr>
          <w:p>
            <w:pPr>
              <w:pStyle w:val="TableParagraph"/>
              <w:spacing w:line="252" w:lineRule="exact" w:before="1"/>
              <w:ind w:right="62"/>
              <w:jc w:val="center"/>
              <w:rPr>
                <w:sz w:val="21"/>
              </w:rPr>
            </w:pPr>
            <w:r>
              <w:rPr>
                <w:spacing w:val="-10"/>
                <w:sz w:val="21"/>
              </w:rPr>
              <w:t>/</w:t>
            </w:r>
          </w:p>
        </w:tc>
        <w:tc>
          <w:tcPr>
            <w:tcW w:w="1657" w:type="dxa"/>
          </w:tcPr>
          <w:p>
            <w:pPr>
              <w:pStyle w:val="TableParagraph"/>
              <w:spacing w:line="252" w:lineRule="exact" w:before="1"/>
              <w:ind w:right="170"/>
              <w:jc w:val="right"/>
              <w:rPr>
                <w:sz w:val="21"/>
              </w:rPr>
            </w:pPr>
            <w:r>
              <w:rPr>
                <w:spacing w:val="-2"/>
                <w:sz w:val="21"/>
              </w:rPr>
              <w:t>22,791,052.82</w:t>
            </w:r>
          </w:p>
        </w:tc>
        <w:tc>
          <w:tcPr>
            <w:tcW w:w="1233" w:type="dxa"/>
          </w:tcPr>
          <w:p>
            <w:pPr>
              <w:pStyle w:val="TableParagraph"/>
              <w:spacing w:line="252" w:lineRule="exact" w:before="1"/>
              <w:ind w:right="73"/>
              <w:jc w:val="center"/>
              <w:rPr>
                <w:sz w:val="21"/>
              </w:rPr>
            </w:pPr>
            <w:r>
              <w:rPr>
                <w:spacing w:val="-10"/>
                <w:sz w:val="21"/>
              </w:rPr>
              <w:t>/</w:t>
            </w:r>
          </w:p>
        </w:tc>
        <w:tc>
          <w:tcPr>
            <w:tcW w:w="1665" w:type="dxa"/>
          </w:tcPr>
          <w:p>
            <w:pPr>
              <w:pStyle w:val="TableParagraph"/>
              <w:spacing w:line="252" w:lineRule="exact" w:before="1"/>
              <w:ind w:right="99"/>
              <w:jc w:val="right"/>
              <w:rPr>
                <w:sz w:val="21"/>
              </w:rPr>
            </w:pPr>
            <w:r>
              <w:rPr>
                <w:spacing w:val="-2"/>
                <w:sz w:val="21"/>
              </w:rPr>
              <w:t>38.39</w:t>
            </w:r>
          </w:p>
        </w:tc>
        <w:tc>
          <w:tcPr>
            <w:tcW w:w="1579" w:type="dxa"/>
          </w:tcPr>
          <w:p>
            <w:pPr>
              <w:pStyle w:val="TableParagraph"/>
              <w:spacing w:line="252" w:lineRule="exact" w:before="1"/>
              <w:ind w:right="101"/>
              <w:jc w:val="right"/>
              <w:rPr>
                <w:sz w:val="21"/>
              </w:rPr>
            </w:pPr>
            <w:r>
              <w:rPr>
                <w:spacing w:val="-2"/>
                <w:sz w:val="21"/>
              </w:rPr>
              <w:t>3,384,438.79</w:t>
            </w:r>
          </w:p>
        </w:tc>
      </w:tr>
    </w:tbl>
    <w:p>
      <w:pPr>
        <w:pStyle w:val="BodyText"/>
      </w:pPr>
    </w:p>
    <w:p>
      <w:pPr>
        <w:pStyle w:val="BodyText"/>
        <w:spacing w:before="71"/>
      </w:pPr>
    </w:p>
    <w:p>
      <w:pPr>
        <w:pStyle w:val="ListParagraph"/>
        <w:numPr>
          <w:ilvl w:val="0"/>
          <w:numId w:val="62"/>
        </w:numPr>
        <w:tabs>
          <w:tab w:pos="997" w:val="left" w:leader="none"/>
        </w:tabs>
        <w:spacing w:line="240" w:lineRule="auto" w:before="1" w:after="0"/>
        <w:ind w:left="997" w:right="0" w:hanging="840"/>
        <w:jc w:val="left"/>
        <w:rPr>
          <w:sz w:val="21"/>
        </w:rPr>
      </w:pPr>
      <w:r>
        <w:rPr>
          <w:spacing w:val="-3"/>
          <w:sz w:val="21"/>
        </w:rPr>
        <w:t>涉及政府补助的应收款项</w:t>
      </w:r>
    </w:p>
    <w:p>
      <w:pPr>
        <w:pStyle w:val="BodyText"/>
        <w:spacing w:before="62"/>
        <w:ind w:left="157"/>
      </w:pPr>
      <w:r>
        <w:rPr>
          <w:spacing w:val="-3"/>
        </w:rPr>
        <w:t>□适用 √不适用</w:t>
      </w:r>
    </w:p>
    <w:p>
      <w:pPr>
        <w:pStyle w:val="BodyText"/>
      </w:pPr>
    </w:p>
    <w:p>
      <w:pPr>
        <w:pStyle w:val="BodyText"/>
        <w:spacing w:before="39"/>
      </w:pPr>
    </w:p>
    <w:p>
      <w:pPr>
        <w:pStyle w:val="ListParagraph"/>
        <w:numPr>
          <w:ilvl w:val="0"/>
          <w:numId w:val="62"/>
        </w:numPr>
        <w:tabs>
          <w:tab w:pos="997" w:val="left" w:leader="none"/>
        </w:tabs>
        <w:spacing w:line="240" w:lineRule="auto" w:before="1" w:after="0"/>
        <w:ind w:left="997" w:right="0" w:hanging="840"/>
        <w:jc w:val="left"/>
        <w:rPr>
          <w:sz w:val="21"/>
        </w:rPr>
      </w:pPr>
      <w:r>
        <w:rPr>
          <w:spacing w:val="-3"/>
          <w:sz w:val="21"/>
        </w:rPr>
        <w:t>因金融资产转移而终止确认的其他应收款</w:t>
      </w:r>
    </w:p>
    <w:p>
      <w:pPr>
        <w:pStyle w:val="BodyText"/>
        <w:spacing w:before="62"/>
        <w:ind w:left="157"/>
      </w:pPr>
      <w:r>
        <w:rPr/>
        <w:t>□适用</w:t>
      </w:r>
      <w:r>
        <w:rPr>
          <w:spacing w:val="44"/>
          <w:w w:val="150"/>
        </w:rPr>
        <w:t> </w:t>
      </w:r>
      <w:r>
        <w:rPr>
          <w:spacing w:val="-3"/>
        </w:rPr>
        <w:t>√不适用</w:t>
      </w:r>
    </w:p>
    <w:p>
      <w:pPr>
        <w:pStyle w:val="BodyText"/>
        <w:spacing w:before="66"/>
      </w:pPr>
    </w:p>
    <w:p>
      <w:pPr>
        <w:pStyle w:val="ListParagraph"/>
        <w:numPr>
          <w:ilvl w:val="0"/>
          <w:numId w:val="62"/>
        </w:numPr>
        <w:tabs>
          <w:tab w:pos="997" w:val="left" w:leader="none"/>
        </w:tabs>
        <w:spacing w:line="240" w:lineRule="auto" w:before="0" w:after="0"/>
        <w:ind w:left="997" w:right="0" w:hanging="840"/>
        <w:jc w:val="left"/>
        <w:rPr>
          <w:sz w:val="21"/>
        </w:rPr>
      </w:pPr>
      <w:r>
        <w:rPr>
          <w:spacing w:val="-3"/>
          <w:sz w:val="21"/>
        </w:rPr>
        <w:t>转移其他应收款且继续涉入形成的资产、负债的金额</w:t>
      </w:r>
    </w:p>
    <w:p>
      <w:pPr>
        <w:pStyle w:val="BodyText"/>
        <w:spacing w:before="65"/>
        <w:ind w:left="157"/>
      </w:pPr>
      <w:r>
        <w:rPr/>
        <w:t>□适用</w:t>
      </w:r>
      <w:r>
        <w:rPr>
          <w:spacing w:val="44"/>
          <w:w w:val="150"/>
        </w:rPr>
        <w:t> </w:t>
      </w:r>
      <w:r>
        <w:rPr>
          <w:spacing w:val="-3"/>
        </w:rPr>
        <w:t>√不适用</w:t>
      </w:r>
    </w:p>
    <w:p>
      <w:pPr>
        <w:pStyle w:val="BodyText"/>
        <w:spacing w:before="6"/>
      </w:pPr>
    </w:p>
    <w:p>
      <w:pPr>
        <w:pStyle w:val="BodyText"/>
        <w:spacing w:before="1"/>
        <w:ind w:left="157"/>
      </w:pPr>
      <w:r>
        <w:rPr>
          <w:spacing w:val="-4"/>
        </w:rPr>
        <w:t>其他说明：</w:t>
      </w:r>
    </w:p>
    <w:p>
      <w:pPr>
        <w:pStyle w:val="BodyText"/>
        <w:spacing w:before="2"/>
        <w:ind w:left="157"/>
      </w:pPr>
      <w:r>
        <w:rPr/>
        <w:t>□适用</w:t>
      </w:r>
      <w:r>
        <w:rPr>
          <w:spacing w:val="44"/>
          <w:w w:val="150"/>
        </w:rPr>
        <w:t> </w:t>
      </w:r>
      <w:r>
        <w:rPr>
          <w:spacing w:val="-3"/>
        </w:rPr>
        <w:t>√不适用</w:t>
      </w:r>
    </w:p>
    <w:p>
      <w:pPr>
        <w:pStyle w:val="BodyText"/>
        <w:spacing w:before="67"/>
      </w:pPr>
    </w:p>
    <w:p>
      <w:pPr>
        <w:pStyle w:val="BodyText"/>
        <w:spacing w:line="297" w:lineRule="auto"/>
        <w:ind w:left="157" w:right="7875"/>
      </w:pPr>
      <w:r>
        <w:rPr/>
        <w:t>9、 存货 </w:t>
      </w:r>
      <w:r>
        <w:rPr>
          <w:spacing w:val="-2"/>
        </w:rPr>
        <w:t>(1).存货分类</w:t>
      </w:r>
    </w:p>
    <w:p>
      <w:pPr>
        <w:pStyle w:val="BodyText"/>
        <w:spacing w:line="267" w:lineRule="exact"/>
        <w:ind w:left="157"/>
      </w:pPr>
      <w:r>
        <w:rPr>
          <w:spacing w:val="-3"/>
        </w:rPr>
        <w:t>√适用 □不适用</w:t>
      </w:r>
    </w:p>
    <w:p>
      <w:pPr>
        <w:pStyle w:val="BodyText"/>
        <w:spacing w:before="4"/>
        <w:ind w:left="6679"/>
      </w:pPr>
      <w:r>
        <w:rPr/>
        <w:t>单位：元</w:t>
      </w:r>
      <w:r>
        <w:rPr>
          <w:spacing w:val="41"/>
          <w:w w:val="150"/>
        </w:rPr>
        <w:t> </w:t>
      </w:r>
      <w:r>
        <w:rPr>
          <w:spacing w:val="-2"/>
        </w:rPr>
        <w:t>币种：人民币</w:t>
      </w:r>
    </w:p>
    <w:p>
      <w:pPr>
        <w:pStyle w:val="BodyText"/>
        <w:spacing w:before="19"/>
        <w:rPr>
          <w:sz w:val="20"/>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
        <w:gridCol w:w="1515"/>
        <w:gridCol w:w="1192"/>
        <w:gridCol w:w="1518"/>
        <w:gridCol w:w="1516"/>
        <w:gridCol w:w="1192"/>
        <w:gridCol w:w="1517"/>
      </w:tblGrid>
      <w:tr>
        <w:trPr>
          <w:trHeight w:val="270" w:hRule="atLeast"/>
        </w:trPr>
        <w:tc>
          <w:tcPr>
            <w:tcW w:w="382" w:type="dxa"/>
            <w:vMerge w:val="restart"/>
          </w:tcPr>
          <w:p>
            <w:pPr>
              <w:pStyle w:val="TableParagraph"/>
              <w:spacing w:before="144"/>
              <w:rPr>
                <w:sz w:val="21"/>
              </w:rPr>
            </w:pPr>
          </w:p>
          <w:p>
            <w:pPr>
              <w:pStyle w:val="TableParagraph"/>
              <w:spacing w:line="244" w:lineRule="auto"/>
              <w:ind w:left="107" w:right="52"/>
              <w:rPr>
                <w:sz w:val="21"/>
              </w:rPr>
            </w:pPr>
            <w:r>
              <w:rPr>
                <w:spacing w:val="-10"/>
                <w:sz w:val="21"/>
              </w:rPr>
              <w:t>项目</w:t>
            </w:r>
          </w:p>
        </w:tc>
        <w:tc>
          <w:tcPr>
            <w:tcW w:w="4225" w:type="dxa"/>
            <w:gridSpan w:val="3"/>
          </w:tcPr>
          <w:p>
            <w:pPr>
              <w:pStyle w:val="TableParagraph"/>
              <w:spacing w:line="250" w:lineRule="exact" w:before="1"/>
              <w:ind w:left="7" w:right="2"/>
              <w:jc w:val="center"/>
              <w:rPr>
                <w:sz w:val="21"/>
              </w:rPr>
            </w:pPr>
            <w:r>
              <w:rPr>
                <w:spacing w:val="-4"/>
                <w:sz w:val="21"/>
              </w:rPr>
              <w:t>期末余额</w:t>
            </w:r>
          </w:p>
        </w:tc>
        <w:tc>
          <w:tcPr>
            <w:tcW w:w="4225" w:type="dxa"/>
            <w:gridSpan w:val="3"/>
          </w:tcPr>
          <w:p>
            <w:pPr>
              <w:pStyle w:val="TableParagraph"/>
              <w:spacing w:line="250" w:lineRule="exact" w:before="1"/>
              <w:ind w:left="5" w:right="7"/>
              <w:jc w:val="center"/>
              <w:rPr>
                <w:sz w:val="21"/>
              </w:rPr>
            </w:pPr>
            <w:r>
              <w:rPr>
                <w:spacing w:val="-4"/>
                <w:sz w:val="21"/>
              </w:rPr>
              <w:t>期初余额</w:t>
            </w:r>
          </w:p>
        </w:tc>
      </w:tr>
      <w:tr>
        <w:trPr>
          <w:trHeight w:val="1089" w:hRule="atLeast"/>
        </w:trPr>
        <w:tc>
          <w:tcPr>
            <w:tcW w:w="382" w:type="dxa"/>
            <w:vMerge/>
            <w:tcBorders>
              <w:top w:val="nil"/>
            </w:tcBorders>
          </w:tcPr>
          <w:p>
            <w:pPr>
              <w:rPr>
                <w:sz w:val="2"/>
                <w:szCs w:val="2"/>
              </w:rPr>
            </w:pPr>
          </w:p>
        </w:tc>
        <w:tc>
          <w:tcPr>
            <w:tcW w:w="1515" w:type="dxa"/>
          </w:tcPr>
          <w:p>
            <w:pPr>
              <w:pStyle w:val="TableParagraph"/>
              <w:spacing w:before="142"/>
              <w:rPr>
                <w:sz w:val="21"/>
              </w:rPr>
            </w:pPr>
          </w:p>
          <w:p>
            <w:pPr>
              <w:pStyle w:val="TableParagraph"/>
              <w:ind w:left="333"/>
              <w:rPr>
                <w:sz w:val="21"/>
              </w:rPr>
            </w:pPr>
            <w:r>
              <w:rPr>
                <w:spacing w:val="-4"/>
                <w:sz w:val="21"/>
              </w:rPr>
              <w:t>账面余额</w:t>
            </w:r>
          </w:p>
        </w:tc>
        <w:tc>
          <w:tcPr>
            <w:tcW w:w="1192" w:type="dxa"/>
          </w:tcPr>
          <w:p>
            <w:pPr>
              <w:pStyle w:val="TableParagraph"/>
              <w:spacing w:line="242" w:lineRule="auto" w:before="1"/>
              <w:ind w:left="118" w:right="112" w:firstLine="52"/>
              <w:jc w:val="both"/>
              <w:rPr>
                <w:sz w:val="21"/>
              </w:rPr>
            </w:pPr>
            <w:r>
              <w:rPr>
                <w:spacing w:val="-4"/>
                <w:sz w:val="21"/>
              </w:rPr>
              <w:t>存货跌价</w:t>
            </w:r>
            <w:r>
              <w:rPr>
                <w:spacing w:val="-2"/>
                <w:sz w:val="21"/>
              </w:rPr>
              <w:t>准备/合同</w:t>
            </w:r>
            <w:r>
              <w:rPr>
                <w:spacing w:val="-4"/>
                <w:sz w:val="21"/>
              </w:rPr>
              <w:t>履约成本</w:t>
            </w:r>
          </w:p>
          <w:p>
            <w:pPr>
              <w:pStyle w:val="TableParagraph"/>
              <w:spacing w:line="250" w:lineRule="exact" w:before="3"/>
              <w:ind w:left="171"/>
              <w:rPr>
                <w:sz w:val="21"/>
              </w:rPr>
            </w:pPr>
            <w:r>
              <w:rPr>
                <w:spacing w:val="-4"/>
                <w:sz w:val="21"/>
              </w:rPr>
              <w:t>减值准备</w:t>
            </w:r>
          </w:p>
        </w:tc>
        <w:tc>
          <w:tcPr>
            <w:tcW w:w="1518" w:type="dxa"/>
          </w:tcPr>
          <w:p>
            <w:pPr>
              <w:pStyle w:val="TableParagraph"/>
              <w:spacing w:before="142"/>
              <w:rPr>
                <w:sz w:val="21"/>
              </w:rPr>
            </w:pPr>
          </w:p>
          <w:p>
            <w:pPr>
              <w:pStyle w:val="TableParagraph"/>
              <w:ind w:left="331"/>
              <w:rPr>
                <w:sz w:val="21"/>
              </w:rPr>
            </w:pPr>
            <w:r>
              <w:rPr>
                <w:spacing w:val="-4"/>
                <w:sz w:val="21"/>
              </w:rPr>
              <w:t>账面价值</w:t>
            </w:r>
          </w:p>
        </w:tc>
        <w:tc>
          <w:tcPr>
            <w:tcW w:w="1516" w:type="dxa"/>
          </w:tcPr>
          <w:p>
            <w:pPr>
              <w:pStyle w:val="TableParagraph"/>
              <w:spacing w:before="142"/>
              <w:rPr>
                <w:sz w:val="21"/>
              </w:rPr>
            </w:pPr>
          </w:p>
          <w:p>
            <w:pPr>
              <w:pStyle w:val="TableParagraph"/>
              <w:ind w:left="327"/>
              <w:rPr>
                <w:sz w:val="21"/>
              </w:rPr>
            </w:pPr>
            <w:r>
              <w:rPr>
                <w:spacing w:val="-4"/>
                <w:sz w:val="21"/>
              </w:rPr>
              <w:t>账面余额</w:t>
            </w:r>
          </w:p>
        </w:tc>
        <w:tc>
          <w:tcPr>
            <w:tcW w:w="1192" w:type="dxa"/>
          </w:tcPr>
          <w:p>
            <w:pPr>
              <w:pStyle w:val="TableParagraph"/>
              <w:spacing w:line="242" w:lineRule="auto" w:before="1"/>
              <w:ind w:left="115" w:right="116" w:firstLine="52"/>
              <w:jc w:val="both"/>
              <w:rPr>
                <w:sz w:val="21"/>
              </w:rPr>
            </w:pPr>
            <w:r>
              <w:rPr>
                <w:spacing w:val="-4"/>
                <w:sz w:val="21"/>
              </w:rPr>
              <w:t>存货跌价</w:t>
            </w:r>
            <w:r>
              <w:rPr>
                <w:spacing w:val="-2"/>
                <w:sz w:val="21"/>
              </w:rPr>
              <w:t>准备/合同</w:t>
            </w:r>
            <w:r>
              <w:rPr>
                <w:spacing w:val="-4"/>
                <w:sz w:val="21"/>
              </w:rPr>
              <w:t>履约成本</w:t>
            </w:r>
          </w:p>
          <w:p>
            <w:pPr>
              <w:pStyle w:val="TableParagraph"/>
              <w:spacing w:line="250" w:lineRule="exact" w:before="3"/>
              <w:ind w:left="168"/>
              <w:rPr>
                <w:sz w:val="21"/>
              </w:rPr>
            </w:pPr>
            <w:r>
              <w:rPr>
                <w:spacing w:val="-4"/>
                <w:sz w:val="21"/>
              </w:rPr>
              <w:t>减值准备</w:t>
            </w:r>
          </w:p>
        </w:tc>
        <w:tc>
          <w:tcPr>
            <w:tcW w:w="1517" w:type="dxa"/>
          </w:tcPr>
          <w:p>
            <w:pPr>
              <w:pStyle w:val="TableParagraph"/>
              <w:spacing w:before="142"/>
              <w:rPr>
                <w:sz w:val="21"/>
              </w:rPr>
            </w:pPr>
          </w:p>
          <w:p>
            <w:pPr>
              <w:pStyle w:val="TableParagraph"/>
              <w:ind w:left="327"/>
              <w:rPr>
                <w:sz w:val="21"/>
              </w:rPr>
            </w:pPr>
            <w:r>
              <w:rPr>
                <w:spacing w:val="-4"/>
                <w:sz w:val="21"/>
              </w:rPr>
              <w:t>账面价值</w:t>
            </w:r>
          </w:p>
        </w:tc>
      </w:tr>
      <w:tr>
        <w:trPr>
          <w:trHeight w:val="818" w:hRule="atLeast"/>
        </w:trPr>
        <w:tc>
          <w:tcPr>
            <w:tcW w:w="382" w:type="dxa"/>
          </w:tcPr>
          <w:p>
            <w:pPr>
              <w:pStyle w:val="TableParagraph"/>
              <w:spacing w:before="1"/>
              <w:ind w:left="107"/>
              <w:rPr>
                <w:sz w:val="21"/>
              </w:rPr>
            </w:pPr>
            <w:r>
              <w:rPr>
                <w:spacing w:val="-10"/>
                <w:sz w:val="21"/>
              </w:rPr>
              <w:t>原</w:t>
            </w:r>
          </w:p>
          <w:p>
            <w:pPr>
              <w:pStyle w:val="TableParagraph"/>
              <w:spacing w:line="270" w:lineRule="atLeast"/>
              <w:ind w:left="107" w:right="52"/>
              <w:rPr>
                <w:sz w:val="21"/>
              </w:rPr>
            </w:pPr>
            <w:r>
              <w:rPr>
                <w:spacing w:val="-10"/>
                <w:sz w:val="21"/>
              </w:rPr>
              <w:t>材料</w:t>
            </w:r>
          </w:p>
        </w:tc>
        <w:tc>
          <w:tcPr>
            <w:tcW w:w="1515" w:type="dxa"/>
          </w:tcPr>
          <w:p>
            <w:pPr>
              <w:pStyle w:val="TableParagraph"/>
              <w:spacing w:before="1"/>
              <w:ind w:right="99"/>
              <w:jc w:val="right"/>
              <w:rPr>
                <w:sz w:val="21"/>
              </w:rPr>
            </w:pPr>
            <w:r>
              <w:rPr>
                <w:spacing w:val="-2"/>
                <w:sz w:val="21"/>
              </w:rPr>
              <w:t>408,396,804.</w:t>
            </w:r>
          </w:p>
          <w:p>
            <w:pPr>
              <w:pStyle w:val="TableParagraph"/>
              <w:spacing w:before="4"/>
              <w:ind w:right="102"/>
              <w:jc w:val="right"/>
              <w:rPr>
                <w:sz w:val="21"/>
              </w:rPr>
            </w:pPr>
            <w:r>
              <w:rPr>
                <w:spacing w:val="-5"/>
                <w:sz w:val="21"/>
              </w:rPr>
              <w:t>06</w:t>
            </w:r>
          </w:p>
        </w:tc>
        <w:tc>
          <w:tcPr>
            <w:tcW w:w="1192" w:type="dxa"/>
          </w:tcPr>
          <w:p>
            <w:pPr>
              <w:pStyle w:val="TableParagraph"/>
              <w:spacing w:before="1"/>
              <w:ind w:right="101"/>
              <w:jc w:val="right"/>
              <w:rPr>
                <w:sz w:val="21"/>
              </w:rPr>
            </w:pPr>
            <w:r>
              <w:rPr>
                <w:spacing w:val="-2"/>
                <w:sz w:val="21"/>
              </w:rPr>
              <w:t>310,158.9</w:t>
            </w:r>
          </w:p>
          <w:p>
            <w:pPr>
              <w:pStyle w:val="TableParagraph"/>
              <w:spacing w:before="4"/>
              <w:ind w:right="103"/>
              <w:jc w:val="right"/>
              <w:rPr>
                <w:sz w:val="21"/>
              </w:rPr>
            </w:pPr>
            <w:r>
              <w:rPr>
                <w:spacing w:val="-10"/>
                <w:sz w:val="21"/>
              </w:rPr>
              <w:t>7</w:t>
            </w:r>
          </w:p>
        </w:tc>
        <w:tc>
          <w:tcPr>
            <w:tcW w:w="1518" w:type="dxa"/>
          </w:tcPr>
          <w:p>
            <w:pPr>
              <w:pStyle w:val="TableParagraph"/>
              <w:spacing w:before="1"/>
              <w:ind w:right="104"/>
              <w:jc w:val="right"/>
              <w:rPr>
                <w:sz w:val="21"/>
              </w:rPr>
            </w:pPr>
            <w:r>
              <w:rPr>
                <w:spacing w:val="-2"/>
                <w:sz w:val="21"/>
              </w:rPr>
              <w:t>408,086,645.</w:t>
            </w:r>
          </w:p>
          <w:p>
            <w:pPr>
              <w:pStyle w:val="TableParagraph"/>
              <w:spacing w:before="4"/>
              <w:ind w:right="106"/>
              <w:jc w:val="right"/>
              <w:rPr>
                <w:sz w:val="21"/>
              </w:rPr>
            </w:pPr>
            <w:r>
              <w:rPr>
                <w:spacing w:val="-5"/>
                <w:sz w:val="21"/>
              </w:rPr>
              <w:t>09</w:t>
            </w:r>
          </w:p>
        </w:tc>
        <w:tc>
          <w:tcPr>
            <w:tcW w:w="1516" w:type="dxa"/>
          </w:tcPr>
          <w:p>
            <w:pPr>
              <w:pStyle w:val="TableParagraph"/>
              <w:spacing w:before="1"/>
              <w:ind w:right="105"/>
              <w:jc w:val="right"/>
              <w:rPr>
                <w:sz w:val="21"/>
              </w:rPr>
            </w:pPr>
            <w:r>
              <w:rPr>
                <w:spacing w:val="-2"/>
                <w:sz w:val="21"/>
              </w:rPr>
              <w:t>118,355,976.</w:t>
            </w:r>
          </w:p>
          <w:p>
            <w:pPr>
              <w:pStyle w:val="TableParagraph"/>
              <w:spacing w:before="4"/>
              <w:ind w:right="107"/>
              <w:jc w:val="right"/>
              <w:rPr>
                <w:sz w:val="21"/>
              </w:rPr>
            </w:pPr>
            <w:r>
              <w:rPr>
                <w:spacing w:val="-5"/>
                <w:sz w:val="21"/>
              </w:rPr>
              <w:t>45</w:t>
            </w:r>
          </w:p>
        </w:tc>
        <w:tc>
          <w:tcPr>
            <w:tcW w:w="1192" w:type="dxa"/>
          </w:tcPr>
          <w:p>
            <w:pPr>
              <w:pStyle w:val="TableParagraph"/>
              <w:spacing w:before="1"/>
              <w:ind w:right="104"/>
              <w:jc w:val="right"/>
              <w:rPr>
                <w:sz w:val="21"/>
              </w:rPr>
            </w:pPr>
            <w:r>
              <w:rPr>
                <w:spacing w:val="-2"/>
                <w:sz w:val="21"/>
              </w:rPr>
              <w:t>285,313.7</w:t>
            </w:r>
          </w:p>
          <w:p>
            <w:pPr>
              <w:pStyle w:val="TableParagraph"/>
              <w:spacing w:before="4"/>
              <w:ind w:right="107"/>
              <w:jc w:val="right"/>
              <w:rPr>
                <w:sz w:val="21"/>
              </w:rPr>
            </w:pPr>
            <w:r>
              <w:rPr>
                <w:spacing w:val="-10"/>
                <w:sz w:val="21"/>
              </w:rPr>
              <w:t>3</w:t>
            </w:r>
          </w:p>
        </w:tc>
        <w:tc>
          <w:tcPr>
            <w:tcW w:w="1517" w:type="dxa"/>
          </w:tcPr>
          <w:p>
            <w:pPr>
              <w:pStyle w:val="TableParagraph"/>
              <w:spacing w:before="1"/>
              <w:ind w:right="107"/>
              <w:jc w:val="right"/>
              <w:rPr>
                <w:sz w:val="21"/>
              </w:rPr>
            </w:pPr>
            <w:r>
              <w:rPr>
                <w:spacing w:val="-2"/>
                <w:sz w:val="21"/>
              </w:rPr>
              <w:t>118,070,662.</w:t>
            </w:r>
          </w:p>
          <w:p>
            <w:pPr>
              <w:pStyle w:val="TableParagraph"/>
              <w:spacing w:before="4"/>
              <w:ind w:right="109"/>
              <w:jc w:val="right"/>
              <w:rPr>
                <w:sz w:val="21"/>
              </w:rPr>
            </w:pPr>
            <w:r>
              <w:rPr>
                <w:spacing w:val="-5"/>
                <w:sz w:val="21"/>
              </w:rPr>
              <w:t>72</w:t>
            </w:r>
          </w:p>
        </w:tc>
      </w:tr>
      <w:tr>
        <w:trPr>
          <w:trHeight w:val="815" w:hRule="atLeast"/>
        </w:trPr>
        <w:tc>
          <w:tcPr>
            <w:tcW w:w="382" w:type="dxa"/>
          </w:tcPr>
          <w:p>
            <w:pPr>
              <w:pStyle w:val="TableParagraph"/>
              <w:spacing w:before="1"/>
              <w:ind w:left="107"/>
              <w:rPr>
                <w:sz w:val="21"/>
              </w:rPr>
            </w:pPr>
            <w:r>
              <w:rPr>
                <w:spacing w:val="-10"/>
                <w:sz w:val="21"/>
              </w:rPr>
              <w:t>在</w:t>
            </w:r>
          </w:p>
          <w:p>
            <w:pPr>
              <w:pStyle w:val="TableParagraph"/>
              <w:spacing w:line="270" w:lineRule="atLeast"/>
              <w:ind w:left="107" w:right="52"/>
              <w:rPr>
                <w:sz w:val="21"/>
              </w:rPr>
            </w:pPr>
            <w:r>
              <w:rPr>
                <w:spacing w:val="-10"/>
                <w:sz w:val="21"/>
              </w:rPr>
              <w:t>产品</w:t>
            </w:r>
          </w:p>
        </w:tc>
        <w:tc>
          <w:tcPr>
            <w:tcW w:w="1515" w:type="dxa"/>
          </w:tcPr>
          <w:p>
            <w:pPr>
              <w:pStyle w:val="TableParagraph"/>
              <w:spacing w:before="1"/>
              <w:ind w:right="99"/>
              <w:jc w:val="right"/>
              <w:rPr>
                <w:sz w:val="21"/>
              </w:rPr>
            </w:pPr>
            <w:r>
              <w:rPr>
                <w:spacing w:val="-2"/>
                <w:sz w:val="21"/>
              </w:rPr>
              <w:t>441,194,804.</w:t>
            </w:r>
          </w:p>
          <w:p>
            <w:pPr>
              <w:pStyle w:val="TableParagraph"/>
              <w:spacing w:before="4"/>
              <w:ind w:right="102"/>
              <w:jc w:val="right"/>
              <w:rPr>
                <w:sz w:val="21"/>
              </w:rPr>
            </w:pPr>
            <w:r>
              <w:rPr>
                <w:spacing w:val="-5"/>
                <w:sz w:val="21"/>
              </w:rPr>
              <w:t>53</w:t>
            </w:r>
          </w:p>
        </w:tc>
        <w:tc>
          <w:tcPr>
            <w:tcW w:w="1192" w:type="dxa"/>
          </w:tcPr>
          <w:p>
            <w:pPr>
              <w:pStyle w:val="TableParagraph"/>
              <w:rPr>
                <w:rFonts w:ascii="Times New Roman"/>
                <w:sz w:val="20"/>
              </w:rPr>
            </w:pPr>
          </w:p>
        </w:tc>
        <w:tc>
          <w:tcPr>
            <w:tcW w:w="1518" w:type="dxa"/>
          </w:tcPr>
          <w:p>
            <w:pPr>
              <w:pStyle w:val="TableParagraph"/>
              <w:spacing w:before="1"/>
              <w:ind w:right="104"/>
              <w:jc w:val="right"/>
              <w:rPr>
                <w:sz w:val="21"/>
              </w:rPr>
            </w:pPr>
            <w:r>
              <w:rPr>
                <w:spacing w:val="-2"/>
                <w:sz w:val="21"/>
              </w:rPr>
              <w:t>441,194,804.</w:t>
            </w:r>
          </w:p>
          <w:p>
            <w:pPr>
              <w:pStyle w:val="TableParagraph"/>
              <w:spacing w:before="4"/>
              <w:ind w:right="106"/>
              <w:jc w:val="right"/>
              <w:rPr>
                <w:sz w:val="21"/>
              </w:rPr>
            </w:pPr>
            <w:r>
              <w:rPr>
                <w:spacing w:val="-5"/>
                <w:sz w:val="21"/>
              </w:rPr>
              <w:t>53</w:t>
            </w:r>
          </w:p>
        </w:tc>
        <w:tc>
          <w:tcPr>
            <w:tcW w:w="1516" w:type="dxa"/>
          </w:tcPr>
          <w:p>
            <w:pPr>
              <w:pStyle w:val="TableParagraph"/>
              <w:spacing w:before="1"/>
              <w:ind w:right="105"/>
              <w:jc w:val="right"/>
              <w:rPr>
                <w:sz w:val="21"/>
              </w:rPr>
            </w:pPr>
            <w:r>
              <w:rPr>
                <w:spacing w:val="-2"/>
                <w:sz w:val="21"/>
              </w:rPr>
              <w:t>345,035,249.</w:t>
            </w:r>
          </w:p>
          <w:p>
            <w:pPr>
              <w:pStyle w:val="TableParagraph"/>
              <w:spacing w:before="4"/>
              <w:ind w:right="107"/>
              <w:jc w:val="right"/>
              <w:rPr>
                <w:sz w:val="21"/>
              </w:rPr>
            </w:pPr>
            <w:r>
              <w:rPr>
                <w:spacing w:val="-5"/>
                <w:sz w:val="21"/>
              </w:rPr>
              <w:t>32</w:t>
            </w:r>
          </w:p>
        </w:tc>
        <w:tc>
          <w:tcPr>
            <w:tcW w:w="1192" w:type="dxa"/>
          </w:tcPr>
          <w:p>
            <w:pPr>
              <w:pStyle w:val="TableParagraph"/>
              <w:rPr>
                <w:rFonts w:ascii="Times New Roman"/>
                <w:sz w:val="20"/>
              </w:rPr>
            </w:pPr>
          </w:p>
        </w:tc>
        <w:tc>
          <w:tcPr>
            <w:tcW w:w="1517" w:type="dxa"/>
          </w:tcPr>
          <w:p>
            <w:pPr>
              <w:pStyle w:val="TableParagraph"/>
              <w:spacing w:before="1"/>
              <w:ind w:right="107"/>
              <w:jc w:val="right"/>
              <w:rPr>
                <w:sz w:val="21"/>
              </w:rPr>
            </w:pPr>
            <w:r>
              <w:rPr>
                <w:spacing w:val="-2"/>
                <w:sz w:val="21"/>
              </w:rPr>
              <w:t>345,035,249.</w:t>
            </w:r>
          </w:p>
          <w:p>
            <w:pPr>
              <w:pStyle w:val="TableParagraph"/>
              <w:spacing w:before="4"/>
              <w:ind w:right="109"/>
              <w:jc w:val="right"/>
              <w:rPr>
                <w:sz w:val="21"/>
              </w:rPr>
            </w:pPr>
            <w:r>
              <w:rPr>
                <w:spacing w:val="-5"/>
                <w:sz w:val="21"/>
              </w:rPr>
              <w:t>32</w:t>
            </w:r>
          </w:p>
        </w:tc>
      </w:tr>
      <w:tr>
        <w:trPr>
          <w:trHeight w:val="1091" w:hRule="atLeast"/>
        </w:trPr>
        <w:tc>
          <w:tcPr>
            <w:tcW w:w="382" w:type="dxa"/>
          </w:tcPr>
          <w:p>
            <w:pPr>
              <w:pStyle w:val="TableParagraph"/>
              <w:spacing w:line="242" w:lineRule="auto" w:before="3"/>
              <w:ind w:left="107" w:right="52"/>
              <w:jc w:val="both"/>
              <w:rPr>
                <w:sz w:val="21"/>
              </w:rPr>
            </w:pPr>
            <w:r>
              <w:rPr>
                <w:spacing w:val="-10"/>
                <w:sz w:val="21"/>
              </w:rPr>
              <w:t>库存商</w:t>
            </w:r>
          </w:p>
          <w:p>
            <w:pPr>
              <w:pStyle w:val="TableParagraph"/>
              <w:spacing w:line="252" w:lineRule="exact" w:before="1"/>
              <w:ind w:left="107"/>
              <w:rPr>
                <w:sz w:val="21"/>
              </w:rPr>
            </w:pPr>
            <w:r>
              <w:rPr>
                <w:spacing w:val="-10"/>
                <w:sz w:val="21"/>
              </w:rPr>
              <w:t>品</w:t>
            </w:r>
          </w:p>
        </w:tc>
        <w:tc>
          <w:tcPr>
            <w:tcW w:w="1515" w:type="dxa"/>
          </w:tcPr>
          <w:p>
            <w:pPr>
              <w:pStyle w:val="TableParagraph"/>
              <w:spacing w:before="3"/>
              <w:ind w:right="99"/>
              <w:jc w:val="right"/>
              <w:rPr>
                <w:sz w:val="21"/>
              </w:rPr>
            </w:pPr>
            <w:r>
              <w:rPr>
                <w:spacing w:val="-2"/>
                <w:sz w:val="21"/>
              </w:rPr>
              <w:t>408,915,800.</w:t>
            </w:r>
          </w:p>
          <w:p>
            <w:pPr>
              <w:pStyle w:val="TableParagraph"/>
              <w:spacing w:before="2"/>
              <w:ind w:right="102"/>
              <w:jc w:val="right"/>
              <w:rPr>
                <w:sz w:val="21"/>
              </w:rPr>
            </w:pPr>
            <w:r>
              <w:rPr>
                <w:spacing w:val="-5"/>
                <w:sz w:val="21"/>
              </w:rPr>
              <w:t>13</w:t>
            </w:r>
          </w:p>
        </w:tc>
        <w:tc>
          <w:tcPr>
            <w:tcW w:w="1192" w:type="dxa"/>
          </w:tcPr>
          <w:p>
            <w:pPr>
              <w:pStyle w:val="TableParagraph"/>
              <w:spacing w:before="3"/>
              <w:ind w:right="101"/>
              <w:jc w:val="right"/>
              <w:rPr>
                <w:sz w:val="21"/>
              </w:rPr>
            </w:pPr>
            <w:r>
              <w:rPr>
                <w:spacing w:val="-2"/>
                <w:sz w:val="21"/>
              </w:rPr>
              <w:t>1,393,824</w:t>
            </w:r>
          </w:p>
          <w:p>
            <w:pPr>
              <w:pStyle w:val="TableParagraph"/>
              <w:spacing w:before="2"/>
              <w:ind w:right="100"/>
              <w:jc w:val="right"/>
              <w:rPr>
                <w:sz w:val="21"/>
              </w:rPr>
            </w:pPr>
            <w:r>
              <w:rPr>
                <w:spacing w:val="-5"/>
                <w:sz w:val="21"/>
              </w:rPr>
              <w:t>.46</w:t>
            </w:r>
          </w:p>
        </w:tc>
        <w:tc>
          <w:tcPr>
            <w:tcW w:w="1518" w:type="dxa"/>
          </w:tcPr>
          <w:p>
            <w:pPr>
              <w:pStyle w:val="TableParagraph"/>
              <w:spacing w:before="3"/>
              <w:ind w:right="104"/>
              <w:jc w:val="right"/>
              <w:rPr>
                <w:sz w:val="21"/>
              </w:rPr>
            </w:pPr>
            <w:r>
              <w:rPr>
                <w:spacing w:val="-2"/>
                <w:sz w:val="21"/>
              </w:rPr>
              <w:t>407,521,975.</w:t>
            </w:r>
          </w:p>
          <w:p>
            <w:pPr>
              <w:pStyle w:val="TableParagraph"/>
              <w:spacing w:before="2"/>
              <w:ind w:right="106"/>
              <w:jc w:val="right"/>
              <w:rPr>
                <w:sz w:val="21"/>
              </w:rPr>
            </w:pPr>
            <w:r>
              <w:rPr>
                <w:spacing w:val="-5"/>
                <w:sz w:val="21"/>
              </w:rPr>
              <w:t>67</w:t>
            </w:r>
          </w:p>
        </w:tc>
        <w:tc>
          <w:tcPr>
            <w:tcW w:w="1516" w:type="dxa"/>
          </w:tcPr>
          <w:p>
            <w:pPr>
              <w:pStyle w:val="TableParagraph"/>
              <w:spacing w:before="3"/>
              <w:ind w:right="105"/>
              <w:jc w:val="right"/>
              <w:rPr>
                <w:sz w:val="21"/>
              </w:rPr>
            </w:pPr>
            <w:r>
              <w:rPr>
                <w:spacing w:val="-2"/>
                <w:sz w:val="21"/>
              </w:rPr>
              <w:t>436,281,367.</w:t>
            </w:r>
          </w:p>
          <w:p>
            <w:pPr>
              <w:pStyle w:val="TableParagraph"/>
              <w:spacing w:before="2"/>
              <w:ind w:right="107"/>
              <w:jc w:val="right"/>
              <w:rPr>
                <w:sz w:val="21"/>
              </w:rPr>
            </w:pPr>
            <w:r>
              <w:rPr>
                <w:spacing w:val="-5"/>
                <w:sz w:val="21"/>
              </w:rPr>
              <w:t>65</w:t>
            </w:r>
          </w:p>
        </w:tc>
        <w:tc>
          <w:tcPr>
            <w:tcW w:w="1192" w:type="dxa"/>
          </w:tcPr>
          <w:p>
            <w:pPr>
              <w:pStyle w:val="TableParagraph"/>
              <w:spacing w:before="3"/>
              <w:ind w:right="104"/>
              <w:jc w:val="right"/>
              <w:rPr>
                <w:sz w:val="21"/>
              </w:rPr>
            </w:pPr>
            <w:r>
              <w:rPr>
                <w:spacing w:val="-2"/>
                <w:sz w:val="21"/>
              </w:rPr>
              <w:t>1,012,339</w:t>
            </w:r>
          </w:p>
          <w:p>
            <w:pPr>
              <w:pStyle w:val="TableParagraph"/>
              <w:spacing w:before="2"/>
              <w:ind w:right="104"/>
              <w:jc w:val="right"/>
              <w:rPr>
                <w:sz w:val="21"/>
              </w:rPr>
            </w:pPr>
            <w:r>
              <w:rPr>
                <w:spacing w:val="-5"/>
                <w:sz w:val="21"/>
              </w:rPr>
              <w:t>.71</w:t>
            </w:r>
          </w:p>
        </w:tc>
        <w:tc>
          <w:tcPr>
            <w:tcW w:w="1517" w:type="dxa"/>
          </w:tcPr>
          <w:p>
            <w:pPr>
              <w:pStyle w:val="TableParagraph"/>
              <w:spacing w:before="3"/>
              <w:ind w:right="107"/>
              <w:jc w:val="right"/>
              <w:rPr>
                <w:sz w:val="21"/>
              </w:rPr>
            </w:pPr>
            <w:r>
              <w:rPr>
                <w:spacing w:val="-2"/>
                <w:sz w:val="21"/>
              </w:rPr>
              <w:t>435,269,027.</w:t>
            </w:r>
          </w:p>
          <w:p>
            <w:pPr>
              <w:pStyle w:val="TableParagraph"/>
              <w:spacing w:before="2"/>
              <w:ind w:right="109"/>
              <w:jc w:val="right"/>
              <w:rPr>
                <w:sz w:val="21"/>
              </w:rPr>
            </w:pPr>
            <w:r>
              <w:rPr>
                <w:spacing w:val="-5"/>
                <w:sz w:val="21"/>
              </w:rPr>
              <w:t>94</w:t>
            </w:r>
          </w:p>
        </w:tc>
      </w:tr>
    </w:tbl>
    <w:p>
      <w:pPr>
        <w:spacing w:after="0"/>
        <w:jc w:val="right"/>
        <w:rPr>
          <w:sz w:val="21"/>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
        <w:gridCol w:w="1515"/>
        <w:gridCol w:w="1192"/>
        <w:gridCol w:w="1518"/>
        <w:gridCol w:w="1516"/>
        <w:gridCol w:w="1192"/>
        <w:gridCol w:w="1517"/>
      </w:tblGrid>
      <w:tr>
        <w:trPr>
          <w:trHeight w:val="1089" w:hRule="atLeast"/>
        </w:trPr>
        <w:tc>
          <w:tcPr>
            <w:tcW w:w="382" w:type="dxa"/>
          </w:tcPr>
          <w:p>
            <w:pPr>
              <w:pStyle w:val="TableParagraph"/>
              <w:spacing w:line="242" w:lineRule="auto" w:before="1"/>
              <w:ind w:left="107" w:right="52"/>
              <w:jc w:val="both"/>
              <w:rPr>
                <w:sz w:val="21"/>
              </w:rPr>
            </w:pPr>
            <w:r>
              <w:rPr>
                <w:spacing w:val="-10"/>
                <w:sz w:val="21"/>
              </w:rPr>
              <w:t>周转材</w:t>
            </w:r>
          </w:p>
          <w:p>
            <w:pPr>
              <w:pStyle w:val="TableParagraph"/>
              <w:spacing w:line="250" w:lineRule="exact" w:before="3"/>
              <w:ind w:left="107"/>
              <w:rPr>
                <w:sz w:val="21"/>
              </w:rPr>
            </w:pPr>
            <w:r>
              <w:rPr>
                <w:spacing w:val="-10"/>
                <w:sz w:val="21"/>
              </w:rPr>
              <w:t>料</w:t>
            </w:r>
          </w:p>
        </w:tc>
        <w:tc>
          <w:tcPr>
            <w:tcW w:w="1515" w:type="dxa"/>
          </w:tcPr>
          <w:p>
            <w:pPr>
              <w:pStyle w:val="TableParagraph"/>
              <w:rPr>
                <w:rFonts w:ascii="Times New Roman"/>
                <w:sz w:val="20"/>
              </w:rPr>
            </w:pPr>
          </w:p>
        </w:tc>
        <w:tc>
          <w:tcPr>
            <w:tcW w:w="1192" w:type="dxa"/>
          </w:tcPr>
          <w:p>
            <w:pPr>
              <w:pStyle w:val="TableParagraph"/>
              <w:rPr>
                <w:rFonts w:ascii="Times New Roman"/>
                <w:sz w:val="20"/>
              </w:rPr>
            </w:pPr>
          </w:p>
        </w:tc>
        <w:tc>
          <w:tcPr>
            <w:tcW w:w="1518" w:type="dxa"/>
          </w:tcPr>
          <w:p>
            <w:pPr>
              <w:pStyle w:val="TableParagraph"/>
              <w:rPr>
                <w:rFonts w:ascii="Times New Roman"/>
                <w:sz w:val="20"/>
              </w:rPr>
            </w:pPr>
          </w:p>
        </w:tc>
        <w:tc>
          <w:tcPr>
            <w:tcW w:w="1516" w:type="dxa"/>
          </w:tcPr>
          <w:p>
            <w:pPr>
              <w:pStyle w:val="TableParagraph"/>
              <w:rPr>
                <w:rFonts w:ascii="Times New Roman"/>
                <w:sz w:val="20"/>
              </w:rPr>
            </w:pPr>
          </w:p>
        </w:tc>
        <w:tc>
          <w:tcPr>
            <w:tcW w:w="1192" w:type="dxa"/>
          </w:tcPr>
          <w:p>
            <w:pPr>
              <w:pStyle w:val="TableParagraph"/>
              <w:rPr>
                <w:rFonts w:ascii="Times New Roman"/>
                <w:sz w:val="20"/>
              </w:rPr>
            </w:pPr>
          </w:p>
        </w:tc>
        <w:tc>
          <w:tcPr>
            <w:tcW w:w="1517" w:type="dxa"/>
          </w:tcPr>
          <w:p>
            <w:pPr>
              <w:pStyle w:val="TableParagraph"/>
              <w:rPr>
                <w:rFonts w:ascii="Times New Roman"/>
                <w:sz w:val="20"/>
              </w:rPr>
            </w:pPr>
          </w:p>
        </w:tc>
      </w:tr>
      <w:tr>
        <w:trPr>
          <w:trHeight w:val="1907" w:hRule="atLeast"/>
        </w:trPr>
        <w:tc>
          <w:tcPr>
            <w:tcW w:w="382" w:type="dxa"/>
          </w:tcPr>
          <w:p>
            <w:pPr>
              <w:pStyle w:val="TableParagraph"/>
              <w:spacing w:line="242" w:lineRule="auto" w:before="1"/>
              <w:ind w:left="107" w:right="52"/>
              <w:jc w:val="both"/>
              <w:rPr>
                <w:sz w:val="21"/>
              </w:rPr>
            </w:pPr>
            <w:r>
              <w:rPr>
                <w:spacing w:val="-10"/>
                <w:sz w:val="21"/>
              </w:rPr>
              <w:t>消耗性生物</w:t>
            </w:r>
          </w:p>
          <w:p>
            <w:pPr>
              <w:pStyle w:val="TableParagraph"/>
              <w:spacing w:line="270" w:lineRule="atLeast"/>
              <w:ind w:left="107" w:right="52"/>
              <w:rPr>
                <w:sz w:val="21"/>
              </w:rPr>
            </w:pPr>
            <w:r>
              <w:rPr>
                <w:spacing w:val="-10"/>
                <w:sz w:val="21"/>
              </w:rPr>
              <w:t>资产</w:t>
            </w:r>
          </w:p>
        </w:tc>
        <w:tc>
          <w:tcPr>
            <w:tcW w:w="1515" w:type="dxa"/>
          </w:tcPr>
          <w:p>
            <w:pPr>
              <w:pStyle w:val="TableParagraph"/>
              <w:rPr>
                <w:rFonts w:ascii="Times New Roman"/>
                <w:sz w:val="20"/>
              </w:rPr>
            </w:pPr>
          </w:p>
        </w:tc>
        <w:tc>
          <w:tcPr>
            <w:tcW w:w="1192" w:type="dxa"/>
          </w:tcPr>
          <w:p>
            <w:pPr>
              <w:pStyle w:val="TableParagraph"/>
              <w:rPr>
                <w:rFonts w:ascii="Times New Roman"/>
                <w:sz w:val="20"/>
              </w:rPr>
            </w:pPr>
          </w:p>
        </w:tc>
        <w:tc>
          <w:tcPr>
            <w:tcW w:w="1518" w:type="dxa"/>
          </w:tcPr>
          <w:p>
            <w:pPr>
              <w:pStyle w:val="TableParagraph"/>
              <w:rPr>
                <w:rFonts w:ascii="Times New Roman"/>
                <w:sz w:val="20"/>
              </w:rPr>
            </w:pPr>
          </w:p>
        </w:tc>
        <w:tc>
          <w:tcPr>
            <w:tcW w:w="1516" w:type="dxa"/>
          </w:tcPr>
          <w:p>
            <w:pPr>
              <w:pStyle w:val="TableParagraph"/>
              <w:rPr>
                <w:rFonts w:ascii="Times New Roman"/>
                <w:sz w:val="20"/>
              </w:rPr>
            </w:pPr>
          </w:p>
        </w:tc>
        <w:tc>
          <w:tcPr>
            <w:tcW w:w="1192" w:type="dxa"/>
          </w:tcPr>
          <w:p>
            <w:pPr>
              <w:pStyle w:val="TableParagraph"/>
              <w:rPr>
                <w:rFonts w:ascii="Times New Roman"/>
                <w:sz w:val="20"/>
              </w:rPr>
            </w:pPr>
          </w:p>
        </w:tc>
        <w:tc>
          <w:tcPr>
            <w:tcW w:w="1517" w:type="dxa"/>
          </w:tcPr>
          <w:p>
            <w:pPr>
              <w:pStyle w:val="TableParagraph"/>
              <w:rPr>
                <w:rFonts w:ascii="Times New Roman"/>
                <w:sz w:val="20"/>
              </w:rPr>
            </w:pPr>
          </w:p>
        </w:tc>
      </w:tr>
      <w:tr>
        <w:trPr>
          <w:trHeight w:val="1634" w:hRule="atLeast"/>
        </w:trPr>
        <w:tc>
          <w:tcPr>
            <w:tcW w:w="382" w:type="dxa"/>
          </w:tcPr>
          <w:p>
            <w:pPr>
              <w:pStyle w:val="TableParagraph"/>
              <w:spacing w:line="242" w:lineRule="auto" w:before="1"/>
              <w:ind w:left="107" w:right="52"/>
              <w:jc w:val="both"/>
              <w:rPr>
                <w:sz w:val="21"/>
              </w:rPr>
            </w:pPr>
            <w:r>
              <w:rPr>
                <w:spacing w:val="-10"/>
                <w:sz w:val="21"/>
              </w:rPr>
              <w:t>合同履约成</w:t>
            </w:r>
          </w:p>
          <w:p>
            <w:pPr>
              <w:pStyle w:val="TableParagraph"/>
              <w:spacing w:line="252" w:lineRule="exact" w:before="2"/>
              <w:ind w:left="107"/>
              <w:rPr>
                <w:sz w:val="21"/>
              </w:rPr>
            </w:pPr>
            <w:r>
              <w:rPr>
                <w:spacing w:val="-10"/>
                <w:sz w:val="21"/>
              </w:rPr>
              <w:t>本</w:t>
            </w:r>
          </w:p>
        </w:tc>
        <w:tc>
          <w:tcPr>
            <w:tcW w:w="1515" w:type="dxa"/>
          </w:tcPr>
          <w:p>
            <w:pPr>
              <w:pStyle w:val="TableParagraph"/>
              <w:spacing w:before="1"/>
              <w:ind w:right="99"/>
              <w:jc w:val="right"/>
              <w:rPr>
                <w:sz w:val="21"/>
              </w:rPr>
            </w:pPr>
            <w:r>
              <w:rPr>
                <w:spacing w:val="-2"/>
                <w:sz w:val="21"/>
              </w:rPr>
              <w:t>65,358,048.9</w:t>
            </w:r>
          </w:p>
          <w:p>
            <w:pPr>
              <w:pStyle w:val="TableParagraph"/>
              <w:spacing w:before="2"/>
              <w:ind w:right="102"/>
              <w:jc w:val="right"/>
              <w:rPr>
                <w:sz w:val="21"/>
              </w:rPr>
            </w:pPr>
            <w:r>
              <w:rPr>
                <w:spacing w:val="-10"/>
                <w:sz w:val="21"/>
              </w:rPr>
              <w:t>7</w:t>
            </w:r>
          </w:p>
        </w:tc>
        <w:tc>
          <w:tcPr>
            <w:tcW w:w="1192" w:type="dxa"/>
          </w:tcPr>
          <w:p>
            <w:pPr>
              <w:pStyle w:val="TableParagraph"/>
              <w:spacing w:before="1"/>
              <w:ind w:right="101"/>
              <w:jc w:val="right"/>
              <w:rPr>
                <w:sz w:val="21"/>
              </w:rPr>
            </w:pPr>
            <w:r>
              <w:rPr>
                <w:spacing w:val="-2"/>
                <w:sz w:val="21"/>
              </w:rPr>
              <w:t>1,336,849</w:t>
            </w:r>
          </w:p>
          <w:p>
            <w:pPr>
              <w:pStyle w:val="TableParagraph"/>
              <w:spacing w:before="2"/>
              <w:ind w:right="100"/>
              <w:jc w:val="right"/>
              <w:rPr>
                <w:sz w:val="21"/>
              </w:rPr>
            </w:pPr>
            <w:r>
              <w:rPr>
                <w:spacing w:val="-5"/>
                <w:sz w:val="21"/>
              </w:rPr>
              <w:t>.66</w:t>
            </w:r>
          </w:p>
        </w:tc>
        <w:tc>
          <w:tcPr>
            <w:tcW w:w="1518" w:type="dxa"/>
          </w:tcPr>
          <w:p>
            <w:pPr>
              <w:pStyle w:val="TableParagraph"/>
              <w:spacing w:before="1"/>
              <w:ind w:right="104"/>
              <w:jc w:val="right"/>
              <w:rPr>
                <w:sz w:val="21"/>
              </w:rPr>
            </w:pPr>
            <w:r>
              <w:rPr>
                <w:spacing w:val="-2"/>
                <w:sz w:val="21"/>
              </w:rPr>
              <w:t>64,021,199.3</w:t>
            </w:r>
          </w:p>
          <w:p>
            <w:pPr>
              <w:pStyle w:val="TableParagraph"/>
              <w:spacing w:before="2"/>
              <w:ind w:right="106"/>
              <w:jc w:val="right"/>
              <w:rPr>
                <w:sz w:val="21"/>
              </w:rPr>
            </w:pPr>
            <w:r>
              <w:rPr>
                <w:spacing w:val="-10"/>
                <w:sz w:val="21"/>
              </w:rPr>
              <w:t>1</w:t>
            </w:r>
          </w:p>
        </w:tc>
        <w:tc>
          <w:tcPr>
            <w:tcW w:w="1516" w:type="dxa"/>
          </w:tcPr>
          <w:p>
            <w:pPr>
              <w:pStyle w:val="TableParagraph"/>
              <w:spacing w:before="1"/>
              <w:ind w:right="105"/>
              <w:jc w:val="right"/>
              <w:rPr>
                <w:sz w:val="21"/>
              </w:rPr>
            </w:pPr>
            <w:r>
              <w:rPr>
                <w:spacing w:val="-2"/>
                <w:sz w:val="21"/>
              </w:rPr>
              <w:t>182,270,012.</w:t>
            </w:r>
          </w:p>
          <w:p>
            <w:pPr>
              <w:pStyle w:val="TableParagraph"/>
              <w:spacing w:before="2"/>
              <w:ind w:right="107"/>
              <w:jc w:val="right"/>
              <w:rPr>
                <w:sz w:val="21"/>
              </w:rPr>
            </w:pPr>
            <w:r>
              <w:rPr>
                <w:spacing w:val="-5"/>
                <w:sz w:val="21"/>
              </w:rPr>
              <w:t>38</w:t>
            </w:r>
          </w:p>
        </w:tc>
        <w:tc>
          <w:tcPr>
            <w:tcW w:w="1192" w:type="dxa"/>
          </w:tcPr>
          <w:p>
            <w:pPr>
              <w:pStyle w:val="TableParagraph"/>
              <w:rPr>
                <w:rFonts w:ascii="Times New Roman"/>
                <w:sz w:val="20"/>
              </w:rPr>
            </w:pPr>
          </w:p>
        </w:tc>
        <w:tc>
          <w:tcPr>
            <w:tcW w:w="1517" w:type="dxa"/>
          </w:tcPr>
          <w:p>
            <w:pPr>
              <w:pStyle w:val="TableParagraph"/>
              <w:spacing w:before="1"/>
              <w:ind w:right="107"/>
              <w:jc w:val="right"/>
              <w:rPr>
                <w:sz w:val="21"/>
              </w:rPr>
            </w:pPr>
            <w:r>
              <w:rPr>
                <w:spacing w:val="-2"/>
                <w:sz w:val="21"/>
              </w:rPr>
              <w:t>182,270,012.</w:t>
            </w:r>
          </w:p>
          <w:p>
            <w:pPr>
              <w:pStyle w:val="TableParagraph"/>
              <w:spacing w:before="2"/>
              <w:ind w:right="109"/>
              <w:jc w:val="right"/>
              <w:rPr>
                <w:sz w:val="21"/>
              </w:rPr>
            </w:pPr>
            <w:r>
              <w:rPr>
                <w:spacing w:val="-5"/>
                <w:sz w:val="21"/>
              </w:rPr>
              <w:t>38</w:t>
            </w:r>
          </w:p>
        </w:tc>
      </w:tr>
      <w:tr>
        <w:trPr>
          <w:trHeight w:val="1089" w:hRule="atLeast"/>
        </w:trPr>
        <w:tc>
          <w:tcPr>
            <w:tcW w:w="382" w:type="dxa"/>
          </w:tcPr>
          <w:p>
            <w:pPr>
              <w:pStyle w:val="TableParagraph"/>
              <w:spacing w:line="242" w:lineRule="auto" w:before="1"/>
              <w:ind w:left="107" w:right="52"/>
              <w:jc w:val="both"/>
              <w:rPr>
                <w:sz w:val="21"/>
              </w:rPr>
            </w:pPr>
            <w:r>
              <w:rPr>
                <w:spacing w:val="-10"/>
                <w:sz w:val="21"/>
              </w:rPr>
              <w:t>发出商</w:t>
            </w:r>
          </w:p>
          <w:p>
            <w:pPr>
              <w:pStyle w:val="TableParagraph"/>
              <w:spacing w:line="252" w:lineRule="exact"/>
              <w:ind w:left="107"/>
              <w:rPr>
                <w:sz w:val="21"/>
              </w:rPr>
            </w:pPr>
            <w:r>
              <w:rPr>
                <w:spacing w:val="-10"/>
                <w:sz w:val="21"/>
              </w:rPr>
              <w:t>品</w:t>
            </w:r>
          </w:p>
        </w:tc>
        <w:tc>
          <w:tcPr>
            <w:tcW w:w="1515" w:type="dxa"/>
          </w:tcPr>
          <w:p>
            <w:pPr>
              <w:pStyle w:val="TableParagraph"/>
              <w:rPr>
                <w:rFonts w:ascii="Times New Roman"/>
                <w:sz w:val="20"/>
              </w:rPr>
            </w:pPr>
          </w:p>
        </w:tc>
        <w:tc>
          <w:tcPr>
            <w:tcW w:w="1192" w:type="dxa"/>
          </w:tcPr>
          <w:p>
            <w:pPr>
              <w:pStyle w:val="TableParagraph"/>
              <w:rPr>
                <w:rFonts w:ascii="Times New Roman"/>
                <w:sz w:val="20"/>
              </w:rPr>
            </w:pPr>
          </w:p>
        </w:tc>
        <w:tc>
          <w:tcPr>
            <w:tcW w:w="1518" w:type="dxa"/>
          </w:tcPr>
          <w:p>
            <w:pPr>
              <w:pStyle w:val="TableParagraph"/>
              <w:rPr>
                <w:rFonts w:ascii="Times New Roman"/>
                <w:sz w:val="20"/>
              </w:rPr>
            </w:pPr>
          </w:p>
        </w:tc>
        <w:tc>
          <w:tcPr>
            <w:tcW w:w="1516" w:type="dxa"/>
          </w:tcPr>
          <w:p>
            <w:pPr>
              <w:pStyle w:val="TableParagraph"/>
              <w:spacing w:before="1"/>
              <w:ind w:right="105"/>
              <w:jc w:val="right"/>
              <w:rPr>
                <w:sz w:val="21"/>
              </w:rPr>
            </w:pPr>
            <w:r>
              <w:rPr>
                <w:spacing w:val="-2"/>
                <w:sz w:val="21"/>
              </w:rPr>
              <w:t>435,041,009.</w:t>
            </w:r>
          </w:p>
          <w:p>
            <w:pPr>
              <w:pStyle w:val="TableParagraph"/>
              <w:spacing w:before="2"/>
              <w:ind w:right="107"/>
              <w:jc w:val="right"/>
              <w:rPr>
                <w:sz w:val="21"/>
              </w:rPr>
            </w:pPr>
            <w:r>
              <w:rPr>
                <w:spacing w:val="-5"/>
                <w:sz w:val="21"/>
              </w:rPr>
              <w:t>39</w:t>
            </w:r>
          </w:p>
        </w:tc>
        <w:tc>
          <w:tcPr>
            <w:tcW w:w="1192" w:type="dxa"/>
          </w:tcPr>
          <w:p>
            <w:pPr>
              <w:pStyle w:val="TableParagraph"/>
              <w:rPr>
                <w:rFonts w:ascii="Times New Roman"/>
                <w:sz w:val="20"/>
              </w:rPr>
            </w:pPr>
          </w:p>
        </w:tc>
        <w:tc>
          <w:tcPr>
            <w:tcW w:w="1517" w:type="dxa"/>
          </w:tcPr>
          <w:p>
            <w:pPr>
              <w:pStyle w:val="TableParagraph"/>
              <w:spacing w:before="1"/>
              <w:ind w:right="107"/>
              <w:jc w:val="right"/>
              <w:rPr>
                <w:sz w:val="21"/>
              </w:rPr>
            </w:pPr>
            <w:r>
              <w:rPr>
                <w:spacing w:val="-2"/>
                <w:sz w:val="21"/>
              </w:rPr>
              <w:t>435,041,009.</w:t>
            </w:r>
          </w:p>
          <w:p>
            <w:pPr>
              <w:pStyle w:val="TableParagraph"/>
              <w:spacing w:before="2"/>
              <w:ind w:right="109"/>
              <w:jc w:val="right"/>
              <w:rPr>
                <w:sz w:val="21"/>
              </w:rPr>
            </w:pPr>
            <w:r>
              <w:rPr>
                <w:spacing w:val="-5"/>
                <w:sz w:val="21"/>
              </w:rPr>
              <w:t>39</w:t>
            </w:r>
          </w:p>
        </w:tc>
      </w:tr>
      <w:tr>
        <w:trPr>
          <w:trHeight w:val="1634" w:hRule="atLeast"/>
        </w:trPr>
        <w:tc>
          <w:tcPr>
            <w:tcW w:w="382" w:type="dxa"/>
          </w:tcPr>
          <w:p>
            <w:pPr>
              <w:pStyle w:val="TableParagraph"/>
              <w:spacing w:line="242" w:lineRule="auto" w:before="1"/>
              <w:ind w:left="107" w:right="52"/>
              <w:jc w:val="both"/>
              <w:rPr>
                <w:sz w:val="21"/>
              </w:rPr>
            </w:pPr>
            <w:r>
              <w:rPr>
                <w:spacing w:val="-10"/>
                <w:sz w:val="21"/>
              </w:rPr>
              <w:t>委托加工物</w:t>
            </w:r>
          </w:p>
          <w:p>
            <w:pPr>
              <w:pStyle w:val="TableParagraph"/>
              <w:spacing w:line="252" w:lineRule="exact" w:before="2"/>
              <w:ind w:left="107"/>
              <w:rPr>
                <w:sz w:val="21"/>
              </w:rPr>
            </w:pPr>
            <w:r>
              <w:rPr>
                <w:spacing w:val="-10"/>
                <w:sz w:val="21"/>
              </w:rPr>
              <w:t>资</w:t>
            </w:r>
          </w:p>
        </w:tc>
        <w:tc>
          <w:tcPr>
            <w:tcW w:w="1515" w:type="dxa"/>
          </w:tcPr>
          <w:p>
            <w:pPr>
              <w:pStyle w:val="TableParagraph"/>
              <w:rPr>
                <w:rFonts w:ascii="Times New Roman"/>
                <w:sz w:val="20"/>
              </w:rPr>
            </w:pPr>
          </w:p>
        </w:tc>
        <w:tc>
          <w:tcPr>
            <w:tcW w:w="1192" w:type="dxa"/>
          </w:tcPr>
          <w:p>
            <w:pPr>
              <w:pStyle w:val="TableParagraph"/>
              <w:rPr>
                <w:rFonts w:ascii="Times New Roman"/>
                <w:sz w:val="20"/>
              </w:rPr>
            </w:pPr>
          </w:p>
        </w:tc>
        <w:tc>
          <w:tcPr>
            <w:tcW w:w="1518" w:type="dxa"/>
          </w:tcPr>
          <w:p>
            <w:pPr>
              <w:pStyle w:val="TableParagraph"/>
              <w:rPr>
                <w:rFonts w:ascii="Times New Roman"/>
                <w:sz w:val="20"/>
              </w:rPr>
            </w:pPr>
          </w:p>
        </w:tc>
        <w:tc>
          <w:tcPr>
            <w:tcW w:w="1516" w:type="dxa"/>
          </w:tcPr>
          <w:p>
            <w:pPr>
              <w:pStyle w:val="TableParagraph"/>
              <w:spacing w:before="1"/>
              <w:ind w:left="135"/>
              <w:rPr>
                <w:sz w:val="21"/>
              </w:rPr>
            </w:pPr>
            <w:r>
              <w:rPr>
                <w:spacing w:val="-2"/>
                <w:sz w:val="21"/>
              </w:rPr>
              <w:t>2,040,977.09</w:t>
            </w:r>
          </w:p>
        </w:tc>
        <w:tc>
          <w:tcPr>
            <w:tcW w:w="1192" w:type="dxa"/>
          </w:tcPr>
          <w:p>
            <w:pPr>
              <w:pStyle w:val="TableParagraph"/>
              <w:rPr>
                <w:rFonts w:ascii="Times New Roman"/>
                <w:sz w:val="20"/>
              </w:rPr>
            </w:pPr>
          </w:p>
        </w:tc>
        <w:tc>
          <w:tcPr>
            <w:tcW w:w="1517" w:type="dxa"/>
          </w:tcPr>
          <w:p>
            <w:pPr>
              <w:pStyle w:val="TableParagraph"/>
              <w:spacing w:before="1"/>
              <w:ind w:left="135"/>
              <w:rPr>
                <w:sz w:val="21"/>
              </w:rPr>
            </w:pPr>
            <w:r>
              <w:rPr>
                <w:spacing w:val="-2"/>
                <w:sz w:val="21"/>
              </w:rPr>
              <w:t>2,040,977.09</w:t>
            </w:r>
          </w:p>
        </w:tc>
      </w:tr>
      <w:tr>
        <w:trPr>
          <w:trHeight w:val="544" w:hRule="atLeast"/>
        </w:trPr>
        <w:tc>
          <w:tcPr>
            <w:tcW w:w="382" w:type="dxa"/>
          </w:tcPr>
          <w:p>
            <w:pPr>
              <w:pStyle w:val="TableParagraph"/>
              <w:spacing w:before="1"/>
              <w:ind w:left="107"/>
              <w:rPr>
                <w:sz w:val="21"/>
              </w:rPr>
            </w:pPr>
            <w:r>
              <w:rPr>
                <w:spacing w:val="-10"/>
                <w:sz w:val="21"/>
              </w:rPr>
              <w:t>合</w:t>
            </w:r>
          </w:p>
          <w:p>
            <w:pPr>
              <w:pStyle w:val="TableParagraph"/>
              <w:spacing w:line="252" w:lineRule="exact" w:before="2"/>
              <w:ind w:left="107"/>
              <w:rPr>
                <w:sz w:val="21"/>
              </w:rPr>
            </w:pPr>
            <w:r>
              <w:rPr>
                <w:spacing w:val="-10"/>
                <w:sz w:val="21"/>
              </w:rPr>
              <w:t>计</w:t>
            </w:r>
          </w:p>
        </w:tc>
        <w:tc>
          <w:tcPr>
            <w:tcW w:w="1515" w:type="dxa"/>
          </w:tcPr>
          <w:p>
            <w:pPr>
              <w:pStyle w:val="TableParagraph"/>
              <w:spacing w:before="1"/>
              <w:ind w:right="99"/>
              <w:jc w:val="right"/>
              <w:rPr>
                <w:sz w:val="21"/>
              </w:rPr>
            </w:pPr>
            <w:r>
              <w:rPr>
                <w:spacing w:val="-2"/>
                <w:sz w:val="21"/>
              </w:rPr>
              <w:t>1,323,865,45</w:t>
            </w:r>
          </w:p>
          <w:p>
            <w:pPr>
              <w:pStyle w:val="TableParagraph"/>
              <w:spacing w:line="252" w:lineRule="exact" w:before="2"/>
              <w:ind w:right="99"/>
              <w:jc w:val="right"/>
              <w:rPr>
                <w:sz w:val="21"/>
              </w:rPr>
            </w:pPr>
            <w:r>
              <w:rPr>
                <w:spacing w:val="-4"/>
                <w:sz w:val="21"/>
              </w:rPr>
              <w:t>7.69</w:t>
            </w:r>
          </w:p>
        </w:tc>
        <w:tc>
          <w:tcPr>
            <w:tcW w:w="1192" w:type="dxa"/>
          </w:tcPr>
          <w:p>
            <w:pPr>
              <w:pStyle w:val="TableParagraph"/>
              <w:spacing w:before="1"/>
              <w:ind w:right="101"/>
              <w:jc w:val="right"/>
              <w:rPr>
                <w:sz w:val="21"/>
              </w:rPr>
            </w:pPr>
            <w:r>
              <w:rPr>
                <w:spacing w:val="-2"/>
                <w:sz w:val="21"/>
              </w:rPr>
              <w:t>3,040,833</w:t>
            </w:r>
          </w:p>
          <w:p>
            <w:pPr>
              <w:pStyle w:val="TableParagraph"/>
              <w:spacing w:line="252" w:lineRule="exact" w:before="2"/>
              <w:ind w:right="100"/>
              <w:jc w:val="right"/>
              <w:rPr>
                <w:sz w:val="21"/>
              </w:rPr>
            </w:pPr>
            <w:r>
              <w:rPr>
                <w:spacing w:val="-5"/>
                <w:sz w:val="21"/>
              </w:rPr>
              <w:t>.09</w:t>
            </w:r>
          </w:p>
        </w:tc>
        <w:tc>
          <w:tcPr>
            <w:tcW w:w="1518" w:type="dxa"/>
          </w:tcPr>
          <w:p>
            <w:pPr>
              <w:pStyle w:val="TableParagraph"/>
              <w:spacing w:before="1"/>
              <w:ind w:right="104"/>
              <w:jc w:val="right"/>
              <w:rPr>
                <w:sz w:val="21"/>
              </w:rPr>
            </w:pPr>
            <w:r>
              <w:rPr>
                <w:spacing w:val="-2"/>
                <w:sz w:val="21"/>
              </w:rPr>
              <w:t>1,320,824,62</w:t>
            </w:r>
          </w:p>
          <w:p>
            <w:pPr>
              <w:pStyle w:val="TableParagraph"/>
              <w:spacing w:line="252" w:lineRule="exact" w:before="2"/>
              <w:ind w:right="104"/>
              <w:jc w:val="right"/>
              <w:rPr>
                <w:sz w:val="21"/>
              </w:rPr>
            </w:pPr>
            <w:r>
              <w:rPr>
                <w:spacing w:val="-4"/>
                <w:sz w:val="21"/>
              </w:rPr>
              <w:t>4.60</w:t>
            </w:r>
          </w:p>
        </w:tc>
        <w:tc>
          <w:tcPr>
            <w:tcW w:w="1516" w:type="dxa"/>
          </w:tcPr>
          <w:p>
            <w:pPr>
              <w:pStyle w:val="TableParagraph"/>
              <w:spacing w:before="1"/>
              <w:ind w:right="105"/>
              <w:jc w:val="right"/>
              <w:rPr>
                <w:sz w:val="21"/>
              </w:rPr>
            </w:pPr>
            <w:r>
              <w:rPr>
                <w:spacing w:val="-2"/>
                <w:sz w:val="21"/>
              </w:rPr>
              <w:t>1,519,024,59</w:t>
            </w:r>
          </w:p>
          <w:p>
            <w:pPr>
              <w:pStyle w:val="TableParagraph"/>
              <w:spacing w:line="252" w:lineRule="exact" w:before="2"/>
              <w:ind w:right="105"/>
              <w:jc w:val="right"/>
              <w:rPr>
                <w:sz w:val="21"/>
              </w:rPr>
            </w:pPr>
            <w:r>
              <w:rPr>
                <w:spacing w:val="-4"/>
                <w:sz w:val="21"/>
              </w:rPr>
              <w:t>2.28</w:t>
            </w:r>
          </w:p>
        </w:tc>
        <w:tc>
          <w:tcPr>
            <w:tcW w:w="1192" w:type="dxa"/>
          </w:tcPr>
          <w:p>
            <w:pPr>
              <w:pStyle w:val="TableParagraph"/>
              <w:spacing w:before="1"/>
              <w:ind w:right="104"/>
              <w:jc w:val="right"/>
              <w:rPr>
                <w:sz w:val="21"/>
              </w:rPr>
            </w:pPr>
            <w:r>
              <w:rPr>
                <w:spacing w:val="-2"/>
                <w:sz w:val="21"/>
              </w:rPr>
              <w:t>1,297,653</w:t>
            </w:r>
          </w:p>
          <w:p>
            <w:pPr>
              <w:pStyle w:val="TableParagraph"/>
              <w:spacing w:line="252" w:lineRule="exact" w:before="2"/>
              <w:ind w:right="104"/>
              <w:jc w:val="right"/>
              <w:rPr>
                <w:sz w:val="21"/>
              </w:rPr>
            </w:pPr>
            <w:r>
              <w:rPr>
                <w:spacing w:val="-5"/>
                <w:sz w:val="21"/>
              </w:rPr>
              <w:t>.44</w:t>
            </w:r>
          </w:p>
        </w:tc>
        <w:tc>
          <w:tcPr>
            <w:tcW w:w="1517" w:type="dxa"/>
          </w:tcPr>
          <w:p>
            <w:pPr>
              <w:pStyle w:val="TableParagraph"/>
              <w:spacing w:before="1"/>
              <w:ind w:right="107"/>
              <w:jc w:val="right"/>
              <w:rPr>
                <w:sz w:val="21"/>
              </w:rPr>
            </w:pPr>
            <w:r>
              <w:rPr>
                <w:spacing w:val="-2"/>
                <w:sz w:val="21"/>
              </w:rPr>
              <w:t>1,517,726,93</w:t>
            </w:r>
          </w:p>
          <w:p>
            <w:pPr>
              <w:pStyle w:val="TableParagraph"/>
              <w:spacing w:line="252" w:lineRule="exact" w:before="2"/>
              <w:ind w:right="106"/>
              <w:jc w:val="right"/>
              <w:rPr>
                <w:sz w:val="21"/>
              </w:rPr>
            </w:pPr>
            <w:r>
              <w:rPr>
                <w:spacing w:val="-4"/>
                <w:sz w:val="21"/>
              </w:rPr>
              <w:t>8.84</w:t>
            </w:r>
          </w:p>
        </w:tc>
      </w:tr>
    </w:tbl>
    <w:p>
      <w:pPr>
        <w:pStyle w:val="BodyText"/>
      </w:pPr>
    </w:p>
    <w:p>
      <w:pPr>
        <w:pStyle w:val="BodyText"/>
      </w:pPr>
    </w:p>
    <w:p>
      <w:pPr>
        <w:pStyle w:val="BodyText"/>
        <w:spacing w:before="73"/>
      </w:pPr>
    </w:p>
    <w:p>
      <w:pPr>
        <w:pStyle w:val="ListParagraph"/>
        <w:numPr>
          <w:ilvl w:val="0"/>
          <w:numId w:val="60"/>
        </w:numPr>
        <w:tabs>
          <w:tab w:pos="583" w:val="left" w:leader="none"/>
        </w:tabs>
        <w:spacing w:line="240" w:lineRule="auto" w:before="0" w:after="0"/>
        <w:ind w:left="583" w:right="0" w:hanging="426"/>
        <w:jc w:val="left"/>
        <w:rPr>
          <w:sz w:val="21"/>
        </w:rPr>
      </w:pPr>
      <w:r>
        <w:rPr>
          <w:spacing w:val="-3"/>
          <w:sz w:val="21"/>
        </w:rPr>
        <w:t>存货跌价准备及合同履约成本减值准备</w:t>
      </w:r>
    </w:p>
    <w:p>
      <w:pPr>
        <w:pStyle w:val="BodyText"/>
        <w:spacing w:before="65"/>
        <w:ind w:left="157"/>
      </w:pPr>
      <w:r>
        <w:rPr>
          <w:spacing w:val="-3"/>
        </w:rPr>
        <w:t>√适用 □不适用</w:t>
      </w:r>
    </w:p>
    <w:p>
      <w:pPr>
        <w:pStyle w:val="BodyText"/>
        <w:spacing w:before="2" w:after="3"/>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7"/>
        <w:gridCol w:w="1145"/>
        <w:gridCol w:w="1161"/>
        <w:gridCol w:w="1161"/>
        <w:gridCol w:w="1170"/>
        <w:gridCol w:w="1163"/>
        <w:gridCol w:w="1150"/>
      </w:tblGrid>
      <w:tr>
        <w:trPr>
          <w:trHeight w:val="270" w:hRule="atLeast"/>
        </w:trPr>
        <w:tc>
          <w:tcPr>
            <w:tcW w:w="1867" w:type="dxa"/>
            <w:vMerge w:val="restart"/>
          </w:tcPr>
          <w:p>
            <w:pPr>
              <w:pStyle w:val="TableParagraph"/>
              <w:spacing w:before="10"/>
              <w:rPr>
                <w:sz w:val="21"/>
              </w:rPr>
            </w:pPr>
          </w:p>
          <w:p>
            <w:pPr>
              <w:pStyle w:val="TableParagraph"/>
              <w:ind w:left="9"/>
              <w:jc w:val="center"/>
              <w:rPr>
                <w:sz w:val="21"/>
              </w:rPr>
            </w:pPr>
            <w:r>
              <w:rPr>
                <w:spacing w:val="-5"/>
                <w:sz w:val="21"/>
              </w:rPr>
              <w:t>项目</w:t>
            </w:r>
          </w:p>
        </w:tc>
        <w:tc>
          <w:tcPr>
            <w:tcW w:w="1145" w:type="dxa"/>
            <w:vMerge w:val="restart"/>
          </w:tcPr>
          <w:p>
            <w:pPr>
              <w:pStyle w:val="TableParagraph"/>
              <w:spacing w:before="10"/>
              <w:rPr>
                <w:sz w:val="21"/>
              </w:rPr>
            </w:pPr>
          </w:p>
          <w:p>
            <w:pPr>
              <w:pStyle w:val="TableParagraph"/>
              <w:ind w:left="151"/>
              <w:rPr>
                <w:sz w:val="21"/>
              </w:rPr>
            </w:pPr>
            <w:r>
              <w:rPr>
                <w:spacing w:val="-4"/>
                <w:sz w:val="21"/>
              </w:rPr>
              <w:t>期初余额</w:t>
            </w:r>
          </w:p>
        </w:tc>
        <w:tc>
          <w:tcPr>
            <w:tcW w:w="2322" w:type="dxa"/>
            <w:gridSpan w:val="2"/>
          </w:tcPr>
          <w:p>
            <w:pPr>
              <w:pStyle w:val="TableParagraph"/>
              <w:spacing w:line="250" w:lineRule="exact" w:before="1"/>
              <w:ind w:left="530"/>
              <w:rPr>
                <w:sz w:val="21"/>
              </w:rPr>
            </w:pPr>
            <w:r>
              <w:rPr>
                <w:spacing w:val="-4"/>
                <w:sz w:val="21"/>
              </w:rPr>
              <w:t>本期增加金额</w:t>
            </w:r>
          </w:p>
        </w:tc>
        <w:tc>
          <w:tcPr>
            <w:tcW w:w="2333" w:type="dxa"/>
            <w:gridSpan w:val="2"/>
          </w:tcPr>
          <w:p>
            <w:pPr>
              <w:pStyle w:val="TableParagraph"/>
              <w:spacing w:line="250" w:lineRule="exact" w:before="1"/>
              <w:ind w:left="537"/>
              <w:rPr>
                <w:sz w:val="21"/>
              </w:rPr>
            </w:pPr>
            <w:r>
              <w:rPr>
                <w:spacing w:val="-4"/>
                <w:sz w:val="21"/>
              </w:rPr>
              <w:t>本期减少金额</w:t>
            </w:r>
          </w:p>
        </w:tc>
        <w:tc>
          <w:tcPr>
            <w:tcW w:w="1150" w:type="dxa"/>
            <w:vMerge w:val="restart"/>
          </w:tcPr>
          <w:p>
            <w:pPr>
              <w:pStyle w:val="TableParagraph"/>
              <w:spacing w:before="10"/>
              <w:rPr>
                <w:sz w:val="21"/>
              </w:rPr>
            </w:pPr>
          </w:p>
          <w:p>
            <w:pPr>
              <w:pStyle w:val="TableParagraph"/>
              <w:ind w:left="158"/>
              <w:rPr>
                <w:sz w:val="21"/>
              </w:rPr>
            </w:pPr>
            <w:r>
              <w:rPr>
                <w:spacing w:val="-4"/>
                <w:sz w:val="21"/>
              </w:rPr>
              <w:t>期末余额</w:t>
            </w:r>
          </w:p>
        </w:tc>
      </w:tr>
      <w:tr>
        <w:trPr>
          <w:trHeight w:val="546" w:hRule="atLeast"/>
        </w:trPr>
        <w:tc>
          <w:tcPr>
            <w:tcW w:w="1867" w:type="dxa"/>
            <w:vMerge/>
            <w:tcBorders>
              <w:top w:val="nil"/>
            </w:tcBorders>
          </w:tcPr>
          <w:p>
            <w:pPr>
              <w:rPr>
                <w:sz w:val="2"/>
                <w:szCs w:val="2"/>
              </w:rPr>
            </w:pPr>
          </w:p>
        </w:tc>
        <w:tc>
          <w:tcPr>
            <w:tcW w:w="1145" w:type="dxa"/>
            <w:vMerge/>
            <w:tcBorders>
              <w:top w:val="nil"/>
            </w:tcBorders>
          </w:tcPr>
          <w:p>
            <w:pPr>
              <w:rPr>
                <w:sz w:val="2"/>
                <w:szCs w:val="2"/>
              </w:rPr>
            </w:pPr>
          </w:p>
        </w:tc>
        <w:tc>
          <w:tcPr>
            <w:tcW w:w="1161" w:type="dxa"/>
          </w:tcPr>
          <w:p>
            <w:pPr>
              <w:pStyle w:val="TableParagraph"/>
              <w:spacing w:before="137"/>
              <w:ind w:left="369"/>
              <w:rPr>
                <w:sz w:val="21"/>
              </w:rPr>
            </w:pPr>
            <w:r>
              <w:rPr>
                <w:spacing w:val="-5"/>
                <w:sz w:val="21"/>
              </w:rPr>
              <w:t>计提</w:t>
            </w:r>
          </w:p>
        </w:tc>
        <w:tc>
          <w:tcPr>
            <w:tcW w:w="1161" w:type="dxa"/>
          </w:tcPr>
          <w:p>
            <w:pPr>
              <w:pStyle w:val="TableParagraph"/>
              <w:spacing w:before="137"/>
              <w:ind w:left="368"/>
              <w:rPr>
                <w:sz w:val="21"/>
              </w:rPr>
            </w:pPr>
            <w:r>
              <w:rPr>
                <w:spacing w:val="-5"/>
                <w:sz w:val="21"/>
              </w:rPr>
              <w:t>其他</w:t>
            </w:r>
          </w:p>
        </w:tc>
        <w:tc>
          <w:tcPr>
            <w:tcW w:w="1170" w:type="dxa"/>
          </w:tcPr>
          <w:p>
            <w:pPr>
              <w:pStyle w:val="TableParagraph"/>
              <w:spacing w:line="270" w:lineRule="atLeast"/>
              <w:ind w:left="479" w:right="150" w:hanging="315"/>
              <w:rPr>
                <w:sz w:val="21"/>
              </w:rPr>
            </w:pPr>
            <w:r>
              <w:rPr>
                <w:spacing w:val="-4"/>
                <w:sz w:val="21"/>
              </w:rPr>
              <w:t>转回或转</w:t>
            </w:r>
            <w:r>
              <w:rPr>
                <w:spacing w:val="-10"/>
                <w:sz w:val="21"/>
              </w:rPr>
              <w:t>销</w:t>
            </w:r>
          </w:p>
        </w:tc>
        <w:tc>
          <w:tcPr>
            <w:tcW w:w="1163" w:type="dxa"/>
          </w:tcPr>
          <w:p>
            <w:pPr>
              <w:pStyle w:val="TableParagraph"/>
              <w:spacing w:before="137"/>
              <w:ind w:left="375"/>
              <w:rPr>
                <w:sz w:val="21"/>
              </w:rPr>
            </w:pPr>
            <w:r>
              <w:rPr>
                <w:spacing w:val="-5"/>
                <w:sz w:val="21"/>
              </w:rPr>
              <w:t>其他</w:t>
            </w:r>
          </w:p>
        </w:tc>
        <w:tc>
          <w:tcPr>
            <w:tcW w:w="1150" w:type="dxa"/>
            <w:vMerge/>
            <w:tcBorders>
              <w:top w:val="nil"/>
            </w:tcBorders>
          </w:tcPr>
          <w:p>
            <w:pPr>
              <w:rPr>
                <w:sz w:val="2"/>
                <w:szCs w:val="2"/>
              </w:rPr>
            </w:pPr>
          </w:p>
        </w:tc>
      </w:tr>
      <w:tr>
        <w:trPr>
          <w:trHeight w:val="544" w:hRule="atLeast"/>
        </w:trPr>
        <w:tc>
          <w:tcPr>
            <w:tcW w:w="1867" w:type="dxa"/>
          </w:tcPr>
          <w:p>
            <w:pPr>
              <w:pStyle w:val="TableParagraph"/>
              <w:spacing w:before="1"/>
              <w:ind w:left="107"/>
              <w:rPr>
                <w:sz w:val="21"/>
              </w:rPr>
            </w:pPr>
            <w:r>
              <w:rPr>
                <w:spacing w:val="-4"/>
                <w:sz w:val="21"/>
              </w:rPr>
              <w:t>原材料</w:t>
            </w:r>
          </w:p>
        </w:tc>
        <w:tc>
          <w:tcPr>
            <w:tcW w:w="1145" w:type="dxa"/>
          </w:tcPr>
          <w:p>
            <w:pPr>
              <w:pStyle w:val="TableParagraph"/>
              <w:spacing w:before="1"/>
              <w:ind w:right="98"/>
              <w:jc w:val="right"/>
              <w:rPr>
                <w:sz w:val="21"/>
              </w:rPr>
            </w:pPr>
            <w:r>
              <w:rPr>
                <w:spacing w:val="-2"/>
                <w:sz w:val="21"/>
              </w:rPr>
              <w:t>285,313.</w:t>
            </w:r>
          </w:p>
          <w:p>
            <w:pPr>
              <w:pStyle w:val="TableParagraph"/>
              <w:spacing w:line="252" w:lineRule="exact" w:before="2"/>
              <w:ind w:right="100"/>
              <w:jc w:val="right"/>
              <w:rPr>
                <w:sz w:val="21"/>
              </w:rPr>
            </w:pPr>
            <w:r>
              <w:rPr>
                <w:spacing w:val="-5"/>
                <w:sz w:val="21"/>
              </w:rPr>
              <w:t>73</w:t>
            </w:r>
          </w:p>
        </w:tc>
        <w:tc>
          <w:tcPr>
            <w:tcW w:w="1161" w:type="dxa"/>
          </w:tcPr>
          <w:p>
            <w:pPr>
              <w:pStyle w:val="TableParagraph"/>
              <w:spacing w:before="1"/>
              <w:ind w:right="92"/>
              <w:jc w:val="right"/>
              <w:rPr>
                <w:sz w:val="21"/>
              </w:rPr>
            </w:pPr>
            <w:r>
              <w:rPr>
                <w:spacing w:val="-2"/>
                <w:sz w:val="21"/>
              </w:rPr>
              <w:t>310,158.9</w:t>
            </w:r>
          </w:p>
          <w:p>
            <w:pPr>
              <w:pStyle w:val="TableParagraph"/>
              <w:spacing w:line="252" w:lineRule="exact" w:before="2"/>
              <w:ind w:right="95"/>
              <w:jc w:val="right"/>
              <w:rPr>
                <w:sz w:val="21"/>
              </w:rPr>
            </w:pPr>
            <w:r>
              <w:rPr>
                <w:spacing w:val="-10"/>
                <w:sz w:val="21"/>
              </w:rPr>
              <w:t>7</w:t>
            </w:r>
          </w:p>
        </w:tc>
        <w:tc>
          <w:tcPr>
            <w:tcW w:w="1161" w:type="dxa"/>
          </w:tcPr>
          <w:p>
            <w:pPr>
              <w:pStyle w:val="TableParagraph"/>
              <w:rPr>
                <w:rFonts w:ascii="Times New Roman"/>
                <w:sz w:val="20"/>
              </w:rPr>
            </w:pPr>
          </w:p>
        </w:tc>
        <w:tc>
          <w:tcPr>
            <w:tcW w:w="1170" w:type="dxa"/>
          </w:tcPr>
          <w:p>
            <w:pPr>
              <w:pStyle w:val="TableParagraph"/>
              <w:spacing w:before="1"/>
              <w:ind w:right="92"/>
              <w:jc w:val="right"/>
              <w:rPr>
                <w:sz w:val="21"/>
              </w:rPr>
            </w:pPr>
            <w:r>
              <w:rPr>
                <w:spacing w:val="-2"/>
                <w:sz w:val="21"/>
              </w:rPr>
              <w:t>285,313.7</w:t>
            </w:r>
          </w:p>
          <w:p>
            <w:pPr>
              <w:pStyle w:val="TableParagraph"/>
              <w:spacing w:line="252" w:lineRule="exact" w:before="2"/>
              <w:ind w:right="95"/>
              <w:jc w:val="right"/>
              <w:rPr>
                <w:sz w:val="21"/>
              </w:rPr>
            </w:pPr>
            <w:r>
              <w:rPr>
                <w:spacing w:val="-10"/>
                <w:sz w:val="21"/>
              </w:rPr>
              <w:t>3</w:t>
            </w:r>
          </w:p>
        </w:tc>
        <w:tc>
          <w:tcPr>
            <w:tcW w:w="1163" w:type="dxa"/>
          </w:tcPr>
          <w:p>
            <w:pPr>
              <w:pStyle w:val="TableParagraph"/>
              <w:rPr>
                <w:rFonts w:ascii="Times New Roman"/>
                <w:sz w:val="20"/>
              </w:rPr>
            </w:pPr>
          </w:p>
        </w:tc>
        <w:tc>
          <w:tcPr>
            <w:tcW w:w="1150" w:type="dxa"/>
          </w:tcPr>
          <w:p>
            <w:pPr>
              <w:pStyle w:val="TableParagraph"/>
              <w:spacing w:before="1"/>
              <w:ind w:right="91"/>
              <w:jc w:val="right"/>
              <w:rPr>
                <w:sz w:val="21"/>
              </w:rPr>
            </w:pPr>
            <w:r>
              <w:rPr>
                <w:spacing w:val="-2"/>
                <w:sz w:val="21"/>
              </w:rPr>
              <w:t>310,158.</w:t>
            </w:r>
          </w:p>
          <w:p>
            <w:pPr>
              <w:pStyle w:val="TableParagraph"/>
              <w:spacing w:line="252" w:lineRule="exact" w:before="2"/>
              <w:ind w:right="94"/>
              <w:jc w:val="right"/>
              <w:rPr>
                <w:sz w:val="21"/>
              </w:rPr>
            </w:pPr>
            <w:r>
              <w:rPr>
                <w:spacing w:val="-5"/>
                <w:sz w:val="21"/>
              </w:rPr>
              <w:t>97</w:t>
            </w:r>
          </w:p>
        </w:tc>
      </w:tr>
      <w:tr>
        <w:trPr>
          <w:trHeight w:val="270" w:hRule="atLeast"/>
        </w:trPr>
        <w:tc>
          <w:tcPr>
            <w:tcW w:w="1867" w:type="dxa"/>
          </w:tcPr>
          <w:p>
            <w:pPr>
              <w:pStyle w:val="TableParagraph"/>
              <w:spacing w:line="250" w:lineRule="exact" w:before="1"/>
              <w:ind w:left="107"/>
              <w:rPr>
                <w:sz w:val="21"/>
              </w:rPr>
            </w:pPr>
            <w:r>
              <w:rPr>
                <w:spacing w:val="-4"/>
                <w:sz w:val="21"/>
              </w:rPr>
              <w:t>在产品</w:t>
            </w:r>
          </w:p>
        </w:tc>
        <w:tc>
          <w:tcPr>
            <w:tcW w:w="1145" w:type="dxa"/>
          </w:tcPr>
          <w:p>
            <w:pPr>
              <w:pStyle w:val="TableParagraph"/>
              <w:rPr>
                <w:rFonts w:ascii="Times New Roman"/>
                <w:sz w:val="20"/>
              </w:rPr>
            </w:pPr>
          </w:p>
        </w:tc>
        <w:tc>
          <w:tcPr>
            <w:tcW w:w="1161" w:type="dxa"/>
          </w:tcPr>
          <w:p>
            <w:pPr>
              <w:pStyle w:val="TableParagraph"/>
              <w:rPr>
                <w:rFonts w:ascii="Times New Roman"/>
                <w:sz w:val="20"/>
              </w:rPr>
            </w:pPr>
          </w:p>
        </w:tc>
        <w:tc>
          <w:tcPr>
            <w:tcW w:w="1161" w:type="dxa"/>
          </w:tcPr>
          <w:p>
            <w:pPr>
              <w:pStyle w:val="TableParagraph"/>
              <w:rPr>
                <w:rFonts w:ascii="Times New Roman"/>
                <w:sz w:val="20"/>
              </w:rPr>
            </w:pPr>
          </w:p>
        </w:tc>
        <w:tc>
          <w:tcPr>
            <w:tcW w:w="1170" w:type="dxa"/>
          </w:tcPr>
          <w:p>
            <w:pPr>
              <w:pStyle w:val="TableParagraph"/>
              <w:rPr>
                <w:rFonts w:ascii="Times New Roman"/>
                <w:sz w:val="20"/>
              </w:rPr>
            </w:pPr>
          </w:p>
        </w:tc>
        <w:tc>
          <w:tcPr>
            <w:tcW w:w="1163" w:type="dxa"/>
          </w:tcPr>
          <w:p>
            <w:pPr>
              <w:pStyle w:val="TableParagraph"/>
              <w:rPr>
                <w:rFonts w:ascii="Times New Roman"/>
                <w:sz w:val="20"/>
              </w:rPr>
            </w:pPr>
          </w:p>
        </w:tc>
        <w:tc>
          <w:tcPr>
            <w:tcW w:w="1150" w:type="dxa"/>
          </w:tcPr>
          <w:p>
            <w:pPr>
              <w:pStyle w:val="TableParagraph"/>
              <w:rPr>
                <w:rFonts w:ascii="Times New Roman"/>
                <w:sz w:val="20"/>
              </w:rPr>
            </w:pPr>
          </w:p>
        </w:tc>
      </w:tr>
      <w:tr>
        <w:trPr>
          <w:trHeight w:val="544" w:hRule="atLeast"/>
        </w:trPr>
        <w:tc>
          <w:tcPr>
            <w:tcW w:w="1867" w:type="dxa"/>
          </w:tcPr>
          <w:p>
            <w:pPr>
              <w:pStyle w:val="TableParagraph"/>
              <w:spacing w:before="3"/>
              <w:ind w:left="107"/>
              <w:rPr>
                <w:sz w:val="21"/>
              </w:rPr>
            </w:pPr>
            <w:r>
              <w:rPr>
                <w:spacing w:val="-4"/>
                <w:sz w:val="21"/>
              </w:rPr>
              <w:t>库存商品</w:t>
            </w:r>
          </w:p>
        </w:tc>
        <w:tc>
          <w:tcPr>
            <w:tcW w:w="1145" w:type="dxa"/>
          </w:tcPr>
          <w:p>
            <w:pPr>
              <w:pStyle w:val="TableParagraph"/>
              <w:spacing w:before="3"/>
              <w:ind w:right="98"/>
              <w:jc w:val="right"/>
              <w:rPr>
                <w:sz w:val="21"/>
              </w:rPr>
            </w:pPr>
            <w:r>
              <w:rPr>
                <w:spacing w:val="-2"/>
                <w:sz w:val="21"/>
              </w:rPr>
              <w:t>1,012,33</w:t>
            </w:r>
          </w:p>
          <w:p>
            <w:pPr>
              <w:pStyle w:val="TableParagraph"/>
              <w:spacing w:line="250" w:lineRule="exact" w:before="2"/>
              <w:ind w:right="98"/>
              <w:jc w:val="right"/>
              <w:rPr>
                <w:sz w:val="21"/>
              </w:rPr>
            </w:pPr>
            <w:r>
              <w:rPr>
                <w:spacing w:val="-4"/>
                <w:sz w:val="21"/>
              </w:rPr>
              <w:t>9.71</w:t>
            </w:r>
          </w:p>
        </w:tc>
        <w:tc>
          <w:tcPr>
            <w:tcW w:w="1161" w:type="dxa"/>
          </w:tcPr>
          <w:p>
            <w:pPr>
              <w:pStyle w:val="TableParagraph"/>
              <w:spacing w:before="3"/>
              <w:ind w:right="92"/>
              <w:jc w:val="right"/>
              <w:rPr>
                <w:sz w:val="21"/>
              </w:rPr>
            </w:pPr>
            <w:r>
              <w:rPr>
                <w:spacing w:val="-2"/>
                <w:sz w:val="21"/>
              </w:rPr>
              <w:t>2,009,322</w:t>
            </w:r>
          </w:p>
          <w:p>
            <w:pPr>
              <w:pStyle w:val="TableParagraph"/>
              <w:spacing w:line="250" w:lineRule="exact" w:before="2"/>
              <w:ind w:right="92"/>
              <w:jc w:val="right"/>
              <w:rPr>
                <w:sz w:val="21"/>
              </w:rPr>
            </w:pPr>
            <w:r>
              <w:rPr>
                <w:spacing w:val="-5"/>
                <w:sz w:val="21"/>
              </w:rPr>
              <w:t>.09</w:t>
            </w:r>
          </w:p>
        </w:tc>
        <w:tc>
          <w:tcPr>
            <w:tcW w:w="1161" w:type="dxa"/>
          </w:tcPr>
          <w:p>
            <w:pPr>
              <w:pStyle w:val="TableParagraph"/>
              <w:rPr>
                <w:rFonts w:ascii="Times New Roman"/>
                <w:sz w:val="20"/>
              </w:rPr>
            </w:pPr>
          </w:p>
        </w:tc>
        <w:tc>
          <w:tcPr>
            <w:tcW w:w="1170" w:type="dxa"/>
          </w:tcPr>
          <w:p>
            <w:pPr>
              <w:pStyle w:val="TableParagraph"/>
              <w:spacing w:before="3"/>
              <w:ind w:right="92"/>
              <w:jc w:val="right"/>
              <w:rPr>
                <w:sz w:val="21"/>
              </w:rPr>
            </w:pPr>
            <w:r>
              <w:rPr>
                <w:spacing w:val="-2"/>
                <w:sz w:val="21"/>
              </w:rPr>
              <w:t>1,627,837</w:t>
            </w:r>
          </w:p>
          <w:p>
            <w:pPr>
              <w:pStyle w:val="TableParagraph"/>
              <w:spacing w:line="250" w:lineRule="exact" w:before="2"/>
              <w:ind w:right="92"/>
              <w:jc w:val="right"/>
              <w:rPr>
                <w:sz w:val="21"/>
              </w:rPr>
            </w:pPr>
            <w:r>
              <w:rPr>
                <w:spacing w:val="-5"/>
                <w:sz w:val="21"/>
              </w:rPr>
              <w:t>.34</w:t>
            </w:r>
          </w:p>
        </w:tc>
        <w:tc>
          <w:tcPr>
            <w:tcW w:w="1163" w:type="dxa"/>
          </w:tcPr>
          <w:p>
            <w:pPr>
              <w:pStyle w:val="TableParagraph"/>
              <w:rPr>
                <w:rFonts w:ascii="Times New Roman"/>
                <w:sz w:val="20"/>
              </w:rPr>
            </w:pPr>
          </w:p>
        </w:tc>
        <w:tc>
          <w:tcPr>
            <w:tcW w:w="1150" w:type="dxa"/>
          </w:tcPr>
          <w:p>
            <w:pPr>
              <w:pStyle w:val="TableParagraph"/>
              <w:spacing w:before="3"/>
              <w:ind w:right="91"/>
              <w:jc w:val="right"/>
              <w:rPr>
                <w:sz w:val="21"/>
              </w:rPr>
            </w:pPr>
            <w:r>
              <w:rPr>
                <w:spacing w:val="-2"/>
                <w:sz w:val="21"/>
              </w:rPr>
              <w:t>1,393,82</w:t>
            </w:r>
          </w:p>
          <w:p>
            <w:pPr>
              <w:pStyle w:val="TableParagraph"/>
              <w:spacing w:line="250" w:lineRule="exact" w:before="2"/>
              <w:ind w:right="91"/>
              <w:jc w:val="right"/>
              <w:rPr>
                <w:sz w:val="21"/>
              </w:rPr>
            </w:pPr>
            <w:r>
              <w:rPr>
                <w:spacing w:val="-4"/>
                <w:sz w:val="21"/>
              </w:rPr>
              <w:t>4.46</w:t>
            </w:r>
          </w:p>
        </w:tc>
      </w:tr>
      <w:tr>
        <w:trPr>
          <w:trHeight w:val="273" w:hRule="atLeast"/>
        </w:trPr>
        <w:tc>
          <w:tcPr>
            <w:tcW w:w="1867" w:type="dxa"/>
          </w:tcPr>
          <w:p>
            <w:pPr>
              <w:pStyle w:val="TableParagraph"/>
              <w:spacing w:line="250" w:lineRule="exact" w:before="3"/>
              <w:ind w:left="107"/>
              <w:rPr>
                <w:sz w:val="21"/>
              </w:rPr>
            </w:pPr>
            <w:r>
              <w:rPr>
                <w:spacing w:val="-4"/>
                <w:sz w:val="21"/>
              </w:rPr>
              <w:t>周转材料</w:t>
            </w:r>
          </w:p>
        </w:tc>
        <w:tc>
          <w:tcPr>
            <w:tcW w:w="1145" w:type="dxa"/>
          </w:tcPr>
          <w:p>
            <w:pPr>
              <w:pStyle w:val="TableParagraph"/>
              <w:rPr>
                <w:rFonts w:ascii="Times New Roman"/>
                <w:sz w:val="20"/>
              </w:rPr>
            </w:pPr>
          </w:p>
        </w:tc>
        <w:tc>
          <w:tcPr>
            <w:tcW w:w="1161" w:type="dxa"/>
          </w:tcPr>
          <w:p>
            <w:pPr>
              <w:pStyle w:val="TableParagraph"/>
              <w:rPr>
                <w:rFonts w:ascii="Times New Roman"/>
                <w:sz w:val="20"/>
              </w:rPr>
            </w:pPr>
          </w:p>
        </w:tc>
        <w:tc>
          <w:tcPr>
            <w:tcW w:w="1161" w:type="dxa"/>
          </w:tcPr>
          <w:p>
            <w:pPr>
              <w:pStyle w:val="TableParagraph"/>
              <w:rPr>
                <w:rFonts w:ascii="Times New Roman"/>
                <w:sz w:val="20"/>
              </w:rPr>
            </w:pPr>
          </w:p>
        </w:tc>
        <w:tc>
          <w:tcPr>
            <w:tcW w:w="1170" w:type="dxa"/>
          </w:tcPr>
          <w:p>
            <w:pPr>
              <w:pStyle w:val="TableParagraph"/>
              <w:rPr>
                <w:rFonts w:ascii="Times New Roman"/>
                <w:sz w:val="20"/>
              </w:rPr>
            </w:pPr>
          </w:p>
        </w:tc>
        <w:tc>
          <w:tcPr>
            <w:tcW w:w="1163" w:type="dxa"/>
          </w:tcPr>
          <w:p>
            <w:pPr>
              <w:pStyle w:val="TableParagraph"/>
              <w:rPr>
                <w:rFonts w:ascii="Times New Roman"/>
                <w:sz w:val="20"/>
              </w:rPr>
            </w:pPr>
          </w:p>
        </w:tc>
        <w:tc>
          <w:tcPr>
            <w:tcW w:w="1150" w:type="dxa"/>
          </w:tcPr>
          <w:p>
            <w:pPr>
              <w:pStyle w:val="TableParagraph"/>
              <w:rPr>
                <w:rFonts w:ascii="Times New Roman"/>
                <w:sz w:val="20"/>
              </w:rPr>
            </w:pPr>
          </w:p>
        </w:tc>
      </w:tr>
      <w:tr>
        <w:trPr>
          <w:trHeight w:val="273" w:hRule="atLeast"/>
        </w:trPr>
        <w:tc>
          <w:tcPr>
            <w:tcW w:w="1867" w:type="dxa"/>
          </w:tcPr>
          <w:p>
            <w:pPr>
              <w:pStyle w:val="TableParagraph"/>
              <w:spacing w:line="252" w:lineRule="exact" w:before="1"/>
              <w:ind w:left="107"/>
              <w:rPr>
                <w:sz w:val="21"/>
              </w:rPr>
            </w:pPr>
            <w:r>
              <w:rPr>
                <w:spacing w:val="-4"/>
                <w:sz w:val="21"/>
              </w:rPr>
              <w:t>消耗性生物资产</w:t>
            </w:r>
          </w:p>
        </w:tc>
        <w:tc>
          <w:tcPr>
            <w:tcW w:w="1145" w:type="dxa"/>
          </w:tcPr>
          <w:p>
            <w:pPr>
              <w:pStyle w:val="TableParagraph"/>
              <w:rPr>
                <w:rFonts w:ascii="Times New Roman"/>
                <w:sz w:val="20"/>
              </w:rPr>
            </w:pPr>
          </w:p>
        </w:tc>
        <w:tc>
          <w:tcPr>
            <w:tcW w:w="1161" w:type="dxa"/>
          </w:tcPr>
          <w:p>
            <w:pPr>
              <w:pStyle w:val="TableParagraph"/>
              <w:rPr>
                <w:rFonts w:ascii="Times New Roman"/>
                <w:sz w:val="20"/>
              </w:rPr>
            </w:pPr>
          </w:p>
        </w:tc>
        <w:tc>
          <w:tcPr>
            <w:tcW w:w="1161" w:type="dxa"/>
          </w:tcPr>
          <w:p>
            <w:pPr>
              <w:pStyle w:val="TableParagraph"/>
              <w:rPr>
                <w:rFonts w:ascii="Times New Roman"/>
                <w:sz w:val="20"/>
              </w:rPr>
            </w:pPr>
          </w:p>
        </w:tc>
        <w:tc>
          <w:tcPr>
            <w:tcW w:w="1170" w:type="dxa"/>
          </w:tcPr>
          <w:p>
            <w:pPr>
              <w:pStyle w:val="TableParagraph"/>
              <w:rPr>
                <w:rFonts w:ascii="Times New Roman"/>
                <w:sz w:val="20"/>
              </w:rPr>
            </w:pPr>
          </w:p>
        </w:tc>
        <w:tc>
          <w:tcPr>
            <w:tcW w:w="1163" w:type="dxa"/>
          </w:tcPr>
          <w:p>
            <w:pPr>
              <w:pStyle w:val="TableParagraph"/>
              <w:rPr>
                <w:rFonts w:ascii="Times New Roman"/>
                <w:sz w:val="20"/>
              </w:rPr>
            </w:pPr>
          </w:p>
        </w:tc>
        <w:tc>
          <w:tcPr>
            <w:tcW w:w="1150" w:type="dxa"/>
          </w:tcPr>
          <w:p>
            <w:pPr>
              <w:pStyle w:val="TableParagraph"/>
              <w:rPr>
                <w:rFonts w:ascii="Times New Roman"/>
                <w:sz w:val="20"/>
              </w:rPr>
            </w:pPr>
          </w:p>
        </w:tc>
      </w:tr>
      <w:tr>
        <w:trPr>
          <w:trHeight w:val="544" w:hRule="atLeast"/>
        </w:trPr>
        <w:tc>
          <w:tcPr>
            <w:tcW w:w="1867" w:type="dxa"/>
          </w:tcPr>
          <w:p>
            <w:pPr>
              <w:pStyle w:val="TableParagraph"/>
              <w:spacing w:before="1"/>
              <w:ind w:left="107"/>
              <w:rPr>
                <w:sz w:val="21"/>
              </w:rPr>
            </w:pPr>
            <w:r>
              <w:rPr>
                <w:spacing w:val="-4"/>
                <w:sz w:val="21"/>
              </w:rPr>
              <w:t>合同履约成本</w:t>
            </w:r>
          </w:p>
        </w:tc>
        <w:tc>
          <w:tcPr>
            <w:tcW w:w="1145" w:type="dxa"/>
          </w:tcPr>
          <w:p>
            <w:pPr>
              <w:pStyle w:val="TableParagraph"/>
              <w:rPr>
                <w:rFonts w:ascii="Times New Roman"/>
                <w:sz w:val="20"/>
              </w:rPr>
            </w:pPr>
          </w:p>
        </w:tc>
        <w:tc>
          <w:tcPr>
            <w:tcW w:w="1161" w:type="dxa"/>
          </w:tcPr>
          <w:p>
            <w:pPr>
              <w:pStyle w:val="TableParagraph"/>
              <w:spacing w:before="1"/>
              <w:ind w:right="92"/>
              <w:jc w:val="right"/>
              <w:rPr>
                <w:sz w:val="21"/>
              </w:rPr>
            </w:pPr>
            <w:r>
              <w:rPr>
                <w:spacing w:val="-2"/>
                <w:sz w:val="21"/>
              </w:rPr>
              <w:t>1,336,849</w:t>
            </w:r>
          </w:p>
          <w:p>
            <w:pPr>
              <w:pStyle w:val="TableParagraph"/>
              <w:spacing w:line="252" w:lineRule="exact" w:before="2"/>
              <w:ind w:right="92"/>
              <w:jc w:val="right"/>
              <w:rPr>
                <w:sz w:val="21"/>
              </w:rPr>
            </w:pPr>
            <w:r>
              <w:rPr>
                <w:spacing w:val="-5"/>
                <w:sz w:val="21"/>
              </w:rPr>
              <w:t>.66</w:t>
            </w:r>
          </w:p>
        </w:tc>
        <w:tc>
          <w:tcPr>
            <w:tcW w:w="1161" w:type="dxa"/>
          </w:tcPr>
          <w:p>
            <w:pPr>
              <w:pStyle w:val="TableParagraph"/>
              <w:rPr>
                <w:rFonts w:ascii="Times New Roman"/>
                <w:sz w:val="20"/>
              </w:rPr>
            </w:pPr>
          </w:p>
        </w:tc>
        <w:tc>
          <w:tcPr>
            <w:tcW w:w="1170" w:type="dxa"/>
          </w:tcPr>
          <w:p>
            <w:pPr>
              <w:pStyle w:val="TableParagraph"/>
              <w:rPr>
                <w:rFonts w:ascii="Times New Roman"/>
                <w:sz w:val="20"/>
              </w:rPr>
            </w:pPr>
          </w:p>
        </w:tc>
        <w:tc>
          <w:tcPr>
            <w:tcW w:w="1163" w:type="dxa"/>
          </w:tcPr>
          <w:p>
            <w:pPr>
              <w:pStyle w:val="TableParagraph"/>
              <w:rPr>
                <w:rFonts w:ascii="Times New Roman"/>
                <w:sz w:val="20"/>
              </w:rPr>
            </w:pPr>
          </w:p>
        </w:tc>
        <w:tc>
          <w:tcPr>
            <w:tcW w:w="1150" w:type="dxa"/>
          </w:tcPr>
          <w:p>
            <w:pPr>
              <w:pStyle w:val="TableParagraph"/>
              <w:spacing w:before="1"/>
              <w:ind w:right="86"/>
              <w:jc w:val="right"/>
              <w:rPr>
                <w:sz w:val="21"/>
              </w:rPr>
            </w:pPr>
            <w:r>
              <w:rPr>
                <w:spacing w:val="-2"/>
                <w:sz w:val="21"/>
              </w:rPr>
              <w:t>1,336,84</w:t>
            </w:r>
          </w:p>
          <w:p>
            <w:pPr>
              <w:pStyle w:val="TableParagraph"/>
              <w:spacing w:line="252" w:lineRule="exact" w:before="2"/>
              <w:ind w:right="86"/>
              <w:jc w:val="right"/>
              <w:rPr>
                <w:sz w:val="21"/>
              </w:rPr>
            </w:pPr>
            <w:r>
              <w:rPr>
                <w:spacing w:val="-4"/>
                <w:sz w:val="21"/>
              </w:rPr>
              <w:t>9.66</w:t>
            </w:r>
          </w:p>
        </w:tc>
      </w:tr>
      <w:tr>
        <w:trPr>
          <w:trHeight w:val="273" w:hRule="atLeast"/>
        </w:trPr>
        <w:tc>
          <w:tcPr>
            <w:tcW w:w="1867" w:type="dxa"/>
          </w:tcPr>
          <w:p>
            <w:pPr>
              <w:pStyle w:val="TableParagraph"/>
              <w:rPr>
                <w:rFonts w:ascii="Times New Roman"/>
                <w:sz w:val="20"/>
              </w:rPr>
            </w:pPr>
          </w:p>
        </w:tc>
        <w:tc>
          <w:tcPr>
            <w:tcW w:w="1145" w:type="dxa"/>
          </w:tcPr>
          <w:p>
            <w:pPr>
              <w:pStyle w:val="TableParagraph"/>
              <w:rPr>
                <w:rFonts w:ascii="Times New Roman"/>
                <w:sz w:val="20"/>
              </w:rPr>
            </w:pPr>
          </w:p>
        </w:tc>
        <w:tc>
          <w:tcPr>
            <w:tcW w:w="1161" w:type="dxa"/>
          </w:tcPr>
          <w:p>
            <w:pPr>
              <w:pStyle w:val="TableParagraph"/>
              <w:rPr>
                <w:rFonts w:ascii="Times New Roman"/>
                <w:sz w:val="20"/>
              </w:rPr>
            </w:pPr>
          </w:p>
        </w:tc>
        <w:tc>
          <w:tcPr>
            <w:tcW w:w="1161" w:type="dxa"/>
          </w:tcPr>
          <w:p>
            <w:pPr>
              <w:pStyle w:val="TableParagraph"/>
              <w:rPr>
                <w:rFonts w:ascii="Times New Roman"/>
                <w:sz w:val="20"/>
              </w:rPr>
            </w:pPr>
          </w:p>
        </w:tc>
        <w:tc>
          <w:tcPr>
            <w:tcW w:w="1170" w:type="dxa"/>
          </w:tcPr>
          <w:p>
            <w:pPr>
              <w:pStyle w:val="TableParagraph"/>
              <w:rPr>
                <w:rFonts w:ascii="Times New Roman"/>
                <w:sz w:val="20"/>
              </w:rPr>
            </w:pPr>
          </w:p>
        </w:tc>
        <w:tc>
          <w:tcPr>
            <w:tcW w:w="1163" w:type="dxa"/>
          </w:tcPr>
          <w:p>
            <w:pPr>
              <w:pStyle w:val="TableParagraph"/>
              <w:rPr>
                <w:rFonts w:ascii="Times New Roman"/>
                <w:sz w:val="20"/>
              </w:rPr>
            </w:pPr>
          </w:p>
        </w:tc>
        <w:tc>
          <w:tcPr>
            <w:tcW w:w="1150" w:type="dxa"/>
          </w:tcPr>
          <w:p>
            <w:pPr>
              <w:pStyle w:val="TableParagraph"/>
              <w:rPr>
                <w:rFonts w:ascii="Times New Roman"/>
                <w:sz w:val="20"/>
              </w:rPr>
            </w:pPr>
          </w:p>
        </w:tc>
      </w:tr>
      <w:tr>
        <w:trPr>
          <w:trHeight w:val="270" w:hRule="atLeast"/>
        </w:trPr>
        <w:tc>
          <w:tcPr>
            <w:tcW w:w="1867" w:type="dxa"/>
          </w:tcPr>
          <w:p>
            <w:pPr>
              <w:pStyle w:val="TableParagraph"/>
              <w:rPr>
                <w:rFonts w:ascii="Times New Roman"/>
                <w:sz w:val="20"/>
              </w:rPr>
            </w:pPr>
          </w:p>
        </w:tc>
        <w:tc>
          <w:tcPr>
            <w:tcW w:w="1145" w:type="dxa"/>
          </w:tcPr>
          <w:p>
            <w:pPr>
              <w:pStyle w:val="TableParagraph"/>
              <w:rPr>
                <w:rFonts w:ascii="Times New Roman"/>
                <w:sz w:val="20"/>
              </w:rPr>
            </w:pPr>
          </w:p>
        </w:tc>
        <w:tc>
          <w:tcPr>
            <w:tcW w:w="1161" w:type="dxa"/>
          </w:tcPr>
          <w:p>
            <w:pPr>
              <w:pStyle w:val="TableParagraph"/>
              <w:rPr>
                <w:rFonts w:ascii="Times New Roman"/>
                <w:sz w:val="20"/>
              </w:rPr>
            </w:pPr>
          </w:p>
        </w:tc>
        <w:tc>
          <w:tcPr>
            <w:tcW w:w="1161" w:type="dxa"/>
          </w:tcPr>
          <w:p>
            <w:pPr>
              <w:pStyle w:val="TableParagraph"/>
              <w:rPr>
                <w:rFonts w:ascii="Times New Roman"/>
                <w:sz w:val="20"/>
              </w:rPr>
            </w:pPr>
          </w:p>
        </w:tc>
        <w:tc>
          <w:tcPr>
            <w:tcW w:w="1170" w:type="dxa"/>
          </w:tcPr>
          <w:p>
            <w:pPr>
              <w:pStyle w:val="TableParagraph"/>
              <w:rPr>
                <w:rFonts w:ascii="Times New Roman"/>
                <w:sz w:val="20"/>
              </w:rPr>
            </w:pPr>
          </w:p>
        </w:tc>
        <w:tc>
          <w:tcPr>
            <w:tcW w:w="1163" w:type="dxa"/>
          </w:tcPr>
          <w:p>
            <w:pPr>
              <w:pStyle w:val="TableParagraph"/>
              <w:rPr>
                <w:rFonts w:ascii="Times New Roman"/>
                <w:sz w:val="20"/>
              </w:rPr>
            </w:pPr>
          </w:p>
        </w:tc>
        <w:tc>
          <w:tcPr>
            <w:tcW w:w="1150" w:type="dxa"/>
          </w:tcPr>
          <w:p>
            <w:pPr>
              <w:pStyle w:val="TableParagraph"/>
              <w:rPr>
                <w:rFonts w:ascii="Times New Roman"/>
                <w:sz w:val="20"/>
              </w:rPr>
            </w:pPr>
          </w:p>
        </w:tc>
      </w:tr>
    </w:tbl>
    <w:p>
      <w:pPr>
        <w:spacing w:after="0"/>
        <w:rPr>
          <w:rFonts w:ascii="Times New Roman"/>
          <w:sz w:val="20"/>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7"/>
        <w:gridCol w:w="1145"/>
        <w:gridCol w:w="1161"/>
        <w:gridCol w:w="1161"/>
        <w:gridCol w:w="1170"/>
        <w:gridCol w:w="1163"/>
        <w:gridCol w:w="1150"/>
      </w:tblGrid>
      <w:tr>
        <w:trPr>
          <w:trHeight w:val="544" w:hRule="atLeast"/>
        </w:trPr>
        <w:tc>
          <w:tcPr>
            <w:tcW w:w="1867" w:type="dxa"/>
          </w:tcPr>
          <w:p>
            <w:pPr>
              <w:pStyle w:val="TableParagraph"/>
              <w:spacing w:before="1"/>
              <w:ind w:left="9"/>
              <w:jc w:val="center"/>
              <w:rPr>
                <w:sz w:val="21"/>
              </w:rPr>
            </w:pPr>
            <w:r>
              <w:rPr>
                <w:spacing w:val="-5"/>
                <w:sz w:val="21"/>
              </w:rPr>
              <w:t>合计</w:t>
            </w:r>
          </w:p>
        </w:tc>
        <w:tc>
          <w:tcPr>
            <w:tcW w:w="1145" w:type="dxa"/>
          </w:tcPr>
          <w:p>
            <w:pPr>
              <w:pStyle w:val="TableParagraph"/>
              <w:spacing w:before="1"/>
              <w:ind w:right="98"/>
              <w:jc w:val="right"/>
              <w:rPr>
                <w:sz w:val="21"/>
              </w:rPr>
            </w:pPr>
            <w:r>
              <w:rPr>
                <w:spacing w:val="-2"/>
                <w:sz w:val="21"/>
              </w:rPr>
              <w:t>1,297,65</w:t>
            </w:r>
          </w:p>
          <w:p>
            <w:pPr>
              <w:pStyle w:val="TableParagraph"/>
              <w:spacing w:line="250" w:lineRule="exact" w:before="5"/>
              <w:ind w:right="98"/>
              <w:jc w:val="right"/>
              <w:rPr>
                <w:sz w:val="21"/>
              </w:rPr>
            </w:pPr>
            <w:r>
              <w:rPr>
                <w:spacing w:val="-4"/>
                <w:sz w:val="21"/>
              </w:rPr>
              <w:t>3.44</w:t>
            </w:r>
          </w:p>
        </w:tc>
        <w:tc>
          <w:tcPr>
            <w:tcW w:w="1161" w:type="dxa"/>
          </w:tcPr>
          <w:p>
            <w:pPr>
              <w:pStyle w:val="TableParagraph"/>
              <w:spacing w:before="1"/>
              <w:ind w:right="92"/>
              <w:jc w:val="right"/>
              <w:rPr>
                <w:sz w:val="21"/>
              </w:rPr>
            </w:pPr>
            <w:r>
              <w:rPr>
                <w:spacing w:val="-2"/>
                <w:sz w:val="21"/>
              </w:rPr>
              <w:t>3,656,330</w:t>
            </w:r>
          </w:p>
          <w:p>
            <w:pPr>
              <w:pStyle w:val="TableParagraph"/>
              <w:spacing w:line="250" w:lineRule="exact" w:before="5"/>
              <w:ind w:right="92"/>
              <w:jc w:val="right"/>
              <w:rPr>
                <w:sz w:val="21"/>
              </w:rPr>
            </w:pPr>
            <w:r>
              <w:rPr>
                <w:spacing w:val="-5"/>
                <w:sz w:val="21"/>
              </w:rPr>
              <w:t>.72</w:t>
            </w:r>
          </w:p>
        </w:tc>
        <w:tc>
          <w:tcPr>
            <w:tcW w:w="1161" w:type="dxa"/>
          </w:tcPr>
          <w:p>
            <w:pPr>
              <w:pStyle w:val="TableParagraph"/>
              <w:rPr>
                <w:rFonts w:ascii="Times New Roman"/>
                <w:sz w:val="20"/>
              </w:rPr>
            </w:pPr>
          </w:p>
        </w:tc>
        <w:tc>
          <w:tcPr>
            <w:tcW w:w="1170" w:type="dxa"/>
          </w:tcPr>
          <w:p>
            <w:pPr>
              <w:pStyle w:val="TableParagraph"/>
              <w:spacing w:before="1"/>
              <w:ind w:right="92"/>
              <w:jc w:val="right"/>
              <w:rPr>
                <w:sz w:val="21"/>
              </w:rPr>
            </w:pPr>
            <w:r>
              <w:rPr>
                <w:spacing w:val="-2"/>
                <w:sz w:val="21"/>
              </w:rPr>
              <w:t>1,913,151</w:t>
            </w:r>
          </w:p>
          <w:p>
            <w:pPr>
              <w:pStyle w:val="TableParagraph"/>
              <w:spacing w:line="250" w:lineRule="exact" w:before="5"/>
              <w:ind w:right="92"/>
              <w:jc w:val="right"/>
              <w:rPr>
                <w:sz w:val="21"/>
              </w:rPr>
            </w:pPr>
            <w:r>
              <w:rPr>
                <w:spacing w:val="-5"/>
                <w:sz w:val="21"/>
              </w:rPr>
              <w:t>.07</w:t>
            </w:r>
          </w:p>
        </w:tc>
        <w:tc>
          <w:tcPr>
            <w:tcW w:w="1163" w:type="dxa"/>
          </w:tcPr>
          <w:p>
            <w:pPr>
              <w:pStyle w:val="TableParagraph"/>
              <w:rPr>
                <w:rFonts w:ascii="Times New Roman"/>
                <w:sz w:val="20"/>
              </w:rPr>
            </w:pPr>
          </w:p>
        </w:tc>
        <w:tc>
          <w:tcPr>
            <w:tcW w:w="1150" w:type="dxa"/>
          </w:tcPr>
          <w:p>
            <w:pPr>
              <w:pStyle w:val="TableParagraph"/>
              <w:spacing w:before="1"/>
              <w:ind w:right="91"/>
              <w:jc w:val="right"/>
              <w:rPr>
                <w:sz w:val="21"/>
              </w:rPr>
            </w:pPr>
            <w:r>
              <w:rPr>
                <w:spacing w:val="-2"/>
                <w:sz w:val="21"/>
              </w:rPr>
              <w:t>3,040,83</w:t>
            </w:r>
          </w:p>
          <w:p>
            <w:pPr>
              <w:pStyle w:val="TableParagraph"/>
              <w:spacing w:line="250" w:lineRule="exact" w:before="5"/>
              <w:ind w:right="91"/>
              <w:jc w:val="right"/>
              <w:rPr>
                <w:sz w:val="21"/>
              </w:rPr>
            </w:pPr>
            <w:r>
              <w:rPr>
                <w:spacing w:val="-4"/>
                <w:sz w:val="21"/>
              </w:rPr>
              <w:t>3.09</w:t>
            </w:r>
          </w:p>
        </w:tc>
      </w:tr>
    </w:tbl>
    <w:p>
      <w:pPr>
        <w:pStyle w:val="BodyText"/>
        <w:spacing w:before="2" w:after="4"/>
        <w:ind w:left="157"/>
      </w:pPr>
      <w:r>
        <w:rPr>
          <w:spacing w:val="-3"/>
        </w:rPr>
        <w:t>确定可变现净值的具体依据、本期转回或转销存货跌价准备的原因</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2631"/>
        <w:gridCol w:w="2350"/>
        <w:gridCol w:w="2403"/>
      </w:tblGrid>
      <w:tr>
        <w:trPr>
          <w:trHeight w:val="851" w:hRule="atLeast"/>
        </w:trPr>
        <w:tc>
          <w:tcPr>
            <w:tcW w:w="1464" w:type="dxa"/>
            <w:tcBorders>
              <w:left w:val="nil"/>
            </w:tcBorders>
          </w:tcPr>
          <w:p>
            <w:pPr>
              <w:pStyle w:val="TableParagraph"/>
              <w:spacing w:before="22"/>
              <w:rPr>
                <w:sz w:val="21"/>
              </w:rPr>
            </w:pPr>
          </w:p>
          <w:p>
            <w:pPr>
              <w:pStyle w:val="TableParagraph"/>
              <w:ind w:left="333"/>
              <w:rPr>
                <w:sz w:val="21"/>
              </w:rPr>
            </w:pPr>
            <w:r>
              <w:rPr>
                <w:sz w:val="21"/>
              </w:rPr>
              <w:t>项</w:t>
            </w:r>
            <w:r>
              <w:rPr>
                <w:spacing w:val="53"/>
                <w:w w:val="150"/>
                <w:sz w:val="21"/>
              </w:rPr>
              <w:t> </w:t>
            </w:r>
            <w:r>
              <w:rPr>
                <w:spacing w:val="-10"/>
                <w:sz w:val="21"/>
              </w:rPr>
              <w:t>目</w:t>
            </w:r>
          </w:p>
        </w:tc>
        <w:tc>
          <w:tcPr>
            <w:tcW w:w="2631" w:type="dxa"/>
          </w:tcPr>
          <w:p>
            <w:pPr>
              <w:pStyle w:val="TableParagraph"/>
              <w:spacing w:line="244" w:lineRule="auto" w:before="154"/>
              <w:ind w:left="782" w:right="574" w:hanging="212"/>
              <w:rPr>
                <w:sz w:val="21"/>
              </w:rPr>
            </w:pPr>
            <w:r>
              <w:rPr>
                <w:spacing w:val="-2"/>
                <w:sz w:val="21"/>
              </w:rPr>
              <w:t>确定可变现净值的具体依据</w:t>
            </w:r>
          </w:p>
        </w:tc>
        <w:tc>
          <w:tcPr>
            <w:tcW w:w="2350" w:type="dxa"/>
          </w:tcPr>
          <w:p>
            <w:pPr>
              <w:pStyle w:val="TableParagraph"/>
              <w:spacing w:line="244" w:lineRule="auto" w:before="154"/>
              <w:ind w:left="642" w:right="538" w:hanging="106"/>
              <w:rPr>
                <w:sz w:val="21"/>
              </w:rPr>
            </w:pPr>
            <w:r>
              <w:rPr>
                <w:spacing w:val="-2"/>
                <w:sz w:val="21"/>
              </w:rPr>
              <w:t>转回存货跌价准备的原因</w:t>
            </w:r>
          </w:p>
        </w:tc>
        <w:tc>
          <w:tcPr>
            <w:tcW w:w="2403" w:type="dxa"/>
            <w:tcBorders>
              <w:right w:val="nil"/>
            </w:tcBorders>
          </w:tcPr>
          <w:p>
            <w:pPr>
              <w:pStyle w:val="TableParagraph"/>
              <w:spacing w:line="244" w:lineRule="auto" w:before="154"/>
              <w:ind w:left="669" w:right="567" w:hanging="104"/>
              <w:rPr>
                <w:sz w:val="21"/>
              </w:rPr>
            </w:pPr>
            <w:r>
              <w:rPr>
                <w:spacing w:val="-2"/>
                <w:sz w:val="21"/>
              </w:rPr>
              <w:t>转销存货跌价准备的原因</w:t>
            </w:r>
          </w:p>
        </w:tc>
      </w:tr>
      <w:tr>
        <w:trPr>
          <w:trHeight w:val="1710" w:hRule="atLeast"/>
        </w:trPr>
        <w:tc>
          <w:tcPr>
            <w:tcW w:w="1464" w:type="dxa"/>
            <w:tcBorders>
              <w:left w:val="nil"/>
            </w:tcBorders>
          </w:tcPr>
          <w:p>
            <w:pPr>
              <w:pStyle w:val="TableParagraph"/>
              <w:rPr>
                <w:sz w:val="21"/>
              </w:rPr>
            </w:pPr>
          </w:p>
          <w:p>
            <w:pPr>
              <w:pStyle w:val="TableParagraph"/>
              <w:spacing w:before="182"/>
              <w:rPr>
                <w:sz w:val="21"/>
              </w:rPr>
            </w:pPr>
          </w:p>
          <w:p>
            <w:pPr>
              <w:pStyle w:val="TableParagraph"/>
              <w:spacing w:before="1"/>
              <w:ind w:left="122"/>
              <w:rPr>
                <w:sz w:val="21"/>
              </w:rPr>
            </w:pPr>
            <w:r>
              <w:rPr>
                <w:spacing w:val="-4"/>
                <w:sz w:val="21"/>
              </w:rPr>
              <w:t>原材料</w:t>
            </w:r>
          </w:p>
        </w:tc>
        <w:tc>
          <w:tcPr>
            <w:tcW w:w="2631" w:type="dxa"/>
          </w:tcPr>
          <w:p>
            <w:pPr>
              <w:pStyle w:val="TableParagraph"/>
              <w:spacing w:line="242" w:lineRule="auto" w:before="176"/>
              <w:ind w:left="150" w:right="154"/>
              <w:jc w:val="center"/>
              <w:rPr>
                <w:sz w:val="21"/>
              </w:rPr>
            </w:pPr>
            <w:r>
              <w:rPr>
                <w:spacing w:val="-2"/>
                <w:sz w:val="21"/>
              </w:rPr>
              <w:t>相关产成品估计售价减去至完工估计将要发生的成本、估计的销售费用以及相关税费后的金额确定可</w:t>
            </w:r>
            <w:r>
              <w:rPr>
                <w:spacing w:val="-4"/>
                <w:sz w:val="21"/>
              </w:rPr>
              <w:t>变现净值</w:t>
            </w:r>
          </w:p>
        </w:tc>
        <w:tc>
          <w:tcPr>
            <w:tcW w:w="2350" w:type="dxa"/>
          </w:tcPr>
          <w:p>
            <w:pPr>
              <w:pStyle w:val="TableParagraph"/>
              <w:spacing w:before="180"/>
              <w:rPr>
                <w:sz w:val="21"/>
              </w:rPr>
            </w:pPr>
          </w:p>
          <w:p>
            <w:pPr>
              <w:pStyle w:val="TableParagraph"/>
              <w:spacing w:line="242" w:lineRule="auto"/>
              <w:ind w:left="117" w:right="117"/>
              <w:jc w:val="center"/>
              <w:rPr>
                <w:sz w:val="21"/>
              </w:rPr>
            </w:pPr>
            <w:r>
              <w:rPr>
                <w:spacing w:val="-2"/>
                <w:sz w:val="21"/>
              </w:rPr>
              <w:t>以前期间计提了存货跌价准备的存货可变现净</w:t>
            </w:r>
            <w:r>
              <w:rPr>
                <w:spacing w:val="-4"/>
                <w:sz w:val="21"/>
              </w:rPr>
              <w:t>值上升</w:t>
            </w:r>
          </w:p>
        </w:tc>
        <w:tc>
          <w:tcPr>
            <w:tcW w:w="2403" w:type="dxa"/>
            <w:tcBorders>
              <w:right w:val="nil"/>
            </w:tcBorders>
          </w:tcPr>
          <w:p>
            <w:pPr>
              <w:pStyle w:val="TableParagraph"/>
              <w:rPr>
                <w:sz w:val="21"/>
              </w:rPr>
            </w:pPr>
          </w:p>
          <w:p>
            <w:pPr>
              <w:pStyle w:val="TableParagraph"/>
              <w:spacing w:before="46"/>
              <w:rPr>
                <w:sz w:val="21"/>
              </w:rPr>
            </w:pPr>
          </w:p>
          <w:p>
            <w:pPr>
              <w:pStyle w:val="TableParagraph"/>
              <w:spacing w:line="244" w:lineRule="auto"/>
              <w:ind w:left="198" w:right="147" w:hanging="53"/>
              <w:rPr>
                <w:sz w:val="21"/>
              </w:rPr>
            </w:pPr>
            <w:r>
              <w:rPr>
                <w:spacing w:val="-2"/>
                <w:sz w:val="21"/>
              </w:rPr>
              <w:t>本期将已计提存货跌价准备的存货耗用/售出</w:t>
            </w:r>
          </w:p>
        </w:tc>
      </w:tr>
      <w:tr>
        <w:trPr>
          <w:trHeight w:val="1269" w:hRule="atLeast"/>
        </w:trPr>
        <w:tc>
          <w:tcPr>
            <w:tcW w:w="1464" w:type="dxa"/>
            <w:tcBorders>
              <w:left w:val="nil"/>
            </w:tcBorders>
          </w:tcPr>
          <w:p>
            <w:pPr>
              <w:pStyle w:val="TableParagraph"/>
              <w:spacing w:before="231"/>
              <w:rPr>
                <w:sz w:val="21"/>
              </w:rPr>
            </w:pPr>
          </w:p>
          <w:p>
            <w:pPr>
              <w:pStyle w:val="TableParagraph"/>
              <w:ind w:left="122"/>
              <w:rPr>
                <w:sz w:val="21"/>
              </w:rPr>
            </w:pPr>
            <w:r>
              <w:rPr>
                <w:spacing w:val="-4"/>
                <w:sz w:val="21"/>
              </w:rPr>
              <w:t>库存商品</w:t>
            </w:r>
          </w:p>
        </w:tc>
        <w:tc>
          <w:tcPr>
            <w:tcW w:w="2631" w:type="dxa"/>
          </w:tcPr>
          <w:p>
            <w:pPr>
              <w:pStyle w:val="TableParagraph"/>
              <w:spacing w:line="242" w:lineRule="auto" w:before="92"/>
              <w:ind w:left="150" w:right="154"/>
              <w:jc w:val="center"/>
              <w:rPr>
                <w:sz w:val="21"/>
              </w:rPr>
            </w:pPr>
            <w:r>
              <w:rPr>
                <w:spacing w:val="-2"/>
                <w:sz w:val="21"/>
              </w:rPr>
              <w:t>相关产成品估计售价减去估计的销售费用以及相关税费后的金额确定可变现</w:t>
            </w:r>
            <w:r>
              <w:rPr>
                <w:spacing w:val="-6"/>
                <w:sz w:val="21"/>
              </w:rPr>
              <w:t>净值</w:t>
            </w:r>
          </w:p>
        </w:tc>
        <w:tc>
          <w:tcPr>
            <w:tcW w:w="2350" w:type="dxa"/>
          </w:tcPr>
          <w:p>
            <w:pPr>
              <w:pStyle w:val="TableParagraph"/>
              <w:spacing w:line="242" w:lineRule="auto" w:before="226"/>
              <w:ind w:left="117" w:right="117"/>
              <w:jc w:val="center"/>
              <w:rPr>
                <w:sz w:val="21"/>
              </w:rPr>
            </w:pPr>
            <w:r>
              <w:rPr>
                <w:spacing w:val="-2"/>
                <w:sz w:val="21"/>
              </w:rPr>
              <w:t>以前期间计提了存货跌价准备的存货可变现净</w:t>
            </w:r>
            <w:r>
              <w:rPr>
                <w:spacing w:val="-4"/>
                <w:sz w:val="21"/>
              </w:rPr>
              <w:t>值上升</w:t>
            </w:r>
          </w:p>
        </w:tc>
        <w:tc>
          <w:tcPr>
            <w:tcW w:w="2403" w:type="dxa"/>
            <w:tcBorders>
              <w:right w:val="nil"/>
            </w:tcBorders>
          </w:tcPr>
          <w:p>
            <w:pPr>
              <w:pStyle w:val="TableParagraph"/>
              <w:spacing w:before="94"/>
              <w:rPr>
                <w:sz w:val="21"/>
              </w:rPr>
            </w:pPr>
          </w:p>
          <w:p>
            <w:pPr>
              <w:pStyle w:val="TableParagraph"/>
              <w:spacing w:line="244" w:lineRule="auto" w:before="1"/>
              <w:ind w:left="198" w:right="147" w:hanging="53"/>
              <w:rPr>
                <w:sz w:val="21"/>
              </w:rPr>
            </w:pPr>
            <w:r>
              <w:rPr>
                <w:spacing w:val="-2"/>
                <w:sz w:val="21"/>
              </w:rPr>
              <w:t>本期将已计提存货跌价准备的存货耗用/售出</w:t>
            </w:r>
          </w:p>
        </w:tc>
      </w:tr>
    </w:tbl>
    <w:p>
      <w:pPr>
        <w:pStyle w:val="BodyText"/>
        <w:spacing w:before="65"/>
      </w:pPr>
    </w:p>
    <w:p>
      <w:pPr>
        <w:pStyle w:val="ListParagraph"/>
        <w:numPr>
          <w:ilvl w:val="0"/>
          <w:numId w:val="60"/>
        </w:numPr>
        <w:tabs>
          <w:tab w:pos="583" w:val="left" w:leader="none"/>
        </w:tabs>
        <w:spacing w:line="240" w:lineRule="auto" w:before="0" w:after="0"/>
        <w:ind w:left="583" w:right="0" w:hanging="426"/>
        <w:jc w:val="left"/>
        <w:rPr>
          <w:sz w:val="21"/>
        </w:rPr>
      </w:pPr>
      <w:r>
        <w:rPr>
          <w:spacing w:val="-3"/>
          <w:sz w:val="21"/>
        </w:rPr>
        <w:t>存货期末余额含有借款费用资本化金额的说明</w:t>
      </w:r>
    </w:p>
    <w:p>
      <w:pPr>
        <w:pStyle w:val="BodyText"/>
        <w:spacing w:before="64"/>
        <w:ind w:left="157"/>
      </w:pPr>
      <w:r>
        <w:rPr/>
        <w:t>□适用</w:t>
      </w:r>
      <w:r>
        <w:rPr>
          <w:spacing w:val="44"/>
          <w:w w:val="150"/>
        </w:rPr>
        <w:t> </w:t>
      </w:r>
      <w:r>
        <w:rPr>
          <w:spacing w:val="-3"/>
        </w:rPr>
        <w:t>√不适用</w:t>
      </w:r>
    </w:p>
    <w:p>
      <w:pPr>
        <w:pStyle w:val="BodyText"/>
        <w:spacing w:before="67"/>
      </w:pPr>
    </w:p>
    <w:p>
      <w:pPr>
        <w:pStyle w:val="ListParagraph"/>
        <w:numPr>
          <w:ilvl w:val="0"/>
          <w:numId w:val="60"/>
        </w:numPr>
        <w:tabs>
          <w:tab w:pos="583" w:val="left" w:leader="none"/>
        </w:tabs>
        <w:spacing w:line="240" w:lineRule="auto" w:before="0" w:after="0"/>
        <w:ind w:left="583" w:right="0" w:hanging="426"/>
        <w:jc w:val="left"/>
        <w:rPr>
          <w:sz w:val="21"/>
        </w:rPr>
      </w:pPr>
      <w:r>
        <w:rPr>
          <w:spacing w:val="-3"/>
          <w:sz w:val="21"/>
        </w:rPr>
        <w:t>合同履约成本本期摊销金额的说明</w:t>
      </w:r>
    </w:p>
    <w:p>
      <w:pPr>
        <w:pStyle w:val="BodyText"/>
        <w:spacing w:before="62"/>
        <w:ind w:left="157"/>
      </w:pPr>
      <w:r>
        <w:rPr>
          <w:spacing w:val="-3"/>
        </w:rPr>
        <w:t>□适用 √不适用</w:t>
      </w:r>
    </w:p>
    <w:p>
      <w:pPr>
        <w:pStyle w:val="BodyText"/>
        <w:spacing w:before="7"/>
      </w:pPr>
    </w:p>
    <w:p>
      <w:pPr>
        <w:pStyle w:val="BodyText"/>
        <w:ind w:left="157"/>
      </w:pPr>
      <w:r>
        <w:rPr>
          <w:spacing w:val="-4"/>
        </w:rPr>
        <w:t>其他说明</w:t>
      </w:r>
    </w:p>
    <w:p>
      <w:pPr>
        <w:pStyle w:val="BodyText"/>
        <w:spacing w:before="2"/>
        <w:ind w:left="157"/>
      </w:pPr>
      <w:r>
        <w:rPr/>
        <w:t>□适用</w:t>
      </w:r>
      <w:r>
        <w:rPr>
          <w:spacing w:val="44"/>
          <w:w w:val="150"/>
        </w:rPr>
        <w:t> </w:t>
      </w:r>
      <w:r>
        <w:rPr>
          <w:spacing w:val="-3"/>
        </w:rPr>
        <w:t>√不适用</w:t>
      </w:r>
    </w:p>
    <w:p>
      <w:pPr>
        <w:pStyle w:val="BodyText"/>
        <w:spacing w:before="5"/>
        <w:rPr>
          <w:sz w:val="18"/>
        </w:rPr>
      </w:pPr>
    </w:p>
    <w:p>
      <w:pPr>
        <w:spacing w:after="0"/>
        <w:rPr>
          <w:sz w:val="18"/>
        </w:rPr>
        <w:sectPr>
          <w:pgSz w:w="11910" w:h="16840"/>
          <w:pgMar w:header="857" w:footer="1195" w:top="1360" w:bottom="1380" w:left="1120" w:right="1480"/>
        </w:sectPr>
      </w:pPr>
    </w:p>
    <w:p>
      <w:pPr>
        <w:pStyle w:val="BodyText"/>
        <w:spacing w:line="295" w:lineRule="auto" w:before="72"/>
        <w:ind w:left="157" w:right="38"/>
      </w:pPr>
      <w:r>
        <w:rPr/>
        <w:t>10、 合同资产 (1)</w:t>
      </w:r>
      <w:r>
        <w:rPr>
          <w:spacing w:val="-2"/>
        </w:rPr>
        <w:t>.合同资产情况</w:t>
      </w:r>
    </w:p>
    <w:p>
      <w:pPr>
        <w:pStyle w:val="BodyText"/>
        <w:spacing w:before="3"/>
        <w:ind w:left="157"/>
      </w:pPr>
      <w:r>
        <w:rPr>
          <w:spacing w:val="-3"/>
        </w:rPr>
        <w:t>√适用 □不适用</w:t>
      </w:r>
    </w:p>
    <w:p>
      <w:pPr>
        <w:spacing w:line="240" w:lineRule="auto" w:before="0"/>
        <w:rPr>
          <w:sz w:val="21"/>
        </w:rPr>
      </w:pPr>
      <w:r>
        <w:rPr/>
        <w:br w:type="column"/>
      </w:r>
      <w:r>
        <w:rPr>
          <w:sz w:val="21"/>
        </w:rPr>
      </w:r>
    </w:p>
    <w:p>
      <w:pPr>
        <w:pStyle w:val="BodyText"/>
      </w:pPr>
    </w:p>
    <w:p>
      <w:pPr>
        <w:pStyle w:val="BodyText"/>
        <w:spacing w:before="200"/>
      </w:pPr>
    </w:p>
    <w:p>
      <w:pPr>
        <w:pStyle w:val="BodyText"/>
        <w:spacing w:before="1"/>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1892" w:space="4630"/>
            <w:col w:w="2788"/>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4"/>
        <w:gridCol w:w="1433"/>
        <w:gridCol w:w="1350"/>
        <w:gridCol w:w="1433"/>
        <w:gridCol w:w="1436"/>
        <w:gridCol w:w="1347"/>
        <w:gridCol w:w="1434"/>
      </w:tblGrid>
      <w:tr>
        <w:trPr>
          <w:trHeight w:val="273" w:hRule="atLeast"/>
        </w:trPr>
        <w:tc>
          <w:tcPr>
            <w:tcW w:w="394" w:type="dxa"/>
            <w:vMerge w:val="restart"/>
          </w:tcPr>
          <w:p>
            <w:pPr>
              <w:pStyle w:val="TableParagraph"/>
              <w:spacing w:line="270" w:lineRule="atLeast"/>
              <w:ind w:left="107" w:right="64"/>
              <w:rPr>
                <w:sz w:val="21"/>
              </w:rPr>
            </w:pPr>
            <w:r>
              <w:rPr>
                <w:spacing w:val="-10"/>
                <w:sz w:val="21"/>
              </w:rPr>
              <w:t>项目</w:t>
            </w:r>
          </w:p>
        </w:tc>
        <w:tc>
          <w:tcPr>
            <w:tcW w:w="4216" w:type="dxa"/>
            <w:gridSpan w:val="3"/>
          </w:tcPr>
          <w:p>
            <w:pPr>
              <w:pStyle w:val="TableParagraph"/>
              <w:spacing w:line="250" w:lineRule="exact" w:before="3"/>
              <w:ind w:left="364"/>
              <w:jc w:val="center"/>
              <w:rPr>
                <w:sz w:val="21"/>
              </w:rPr>
            </w:pPr>
            <w:r>
              <w:rPr>
                <w:spacing w:val="-4"/>
                <w:sz w:val="21"/>
              </w:rPr>
              <w:t>期末余额</w:t>
            </w:r>
          </w:p>
        </w:tc>
        <w:tc>
          <w:tcPr>
            <w:tcW w:w="4217" w:type="dxa"/>
            <w:gridSpan w:val="3"/>
          </w:tcPr>
          <w:p>
            <w:pPr>
              <w:pStyle w:val="TableParagraph"/>
              <w:spacing w:line="250" w:lineRule="exact" w:before="3"/>
              <w:ind w:left="367"/>
              <w:jc w:val="center"/>
              <w:rPr>
                <w:sz w:val="21"/>
              </w:rPr>
            </w:pPr>
            <w:r>
              <w:rPr>
                <w:spacing w:val="-4"/>
                <w:sz w:val="21"/>
              </w:rPr>
              <w:t>期初余额</w:t>
            </w:r>
          </w:p>
        </w:tc>
      </w:tr>
      <w:tr>
        <w:trPr>
          <w:trHeight w:val="273" w:hRule="atLeast"/>
        </w:trPr>
        <w:tc>
          <w:tcPr>
            <w:tcW w:w="394" w:type="dxa"/>
            <w:vMerge/>
            <w:tcBorders>
              <w:top w:val="nil"/>
            </w:tcBorders>
          </w:tcPr>
          <w:p>
            <w:pPr>
              <w:rPr>
                <w:sz w:val="2"/>
                <w:szCs w:val="2"/>
              </w:rPr>
            </w:pPr>
          </w:p>
        </w:tc>
        <w:tc>
          <w:tcPr>
            <w:tcW w:w="1433" w:type="dxa"/>
          </w:tcPr>
          <w:p>
            <w:pPr>
              <w:pStyle w:val="TableParagraph"/>
              <w:spacing w:line="252" w:lineRule="exact" w:before="1"/>
              <w:ind w:left="289"/>
              <w:rPr>
                <w:sz w:val="21"/>
              </w:rPr>
            </w:pPr>
            <w:r>
              <w:rPr>
                <w:spacing w:val="-4"/>
                <w:sz w:val="21"/>
              </w:rPr>
              <w:t>账面余额</w:t>
            </w:r>
          </w:p>
        </w:tc>
        <w:tc>
          <w:tcPr>
            <w:tcW w:w="1350" w:type="dxa"/>
          </w:tcPr>
          <w:p>
            <w:pPr>
              <w:pStyle w:val="TableParagraph"/>
              <w:spacing w:line="252" w:lineRule="exact" w:before="1"/>
              <w:ind w:left="248"/>
              <w:rPr>
                <w:sz w:val="21"/>
              </w:rPr>
            </w:pPr>
            <w:r>
              <w:rPr>
                <w:spacing w:val="-4"/>
                <w:sz w:val="21"/>
              </w:rPr>
              <w:t>减值准备</w:t>
            </w:r>
          </w:p>
        </w:tc>
        <w:tc>
          <w:tcPr>
            <w:tcW w:w="1433" w:type="dxa"/>
          </w:tcPr>
          <w:p>
            <w:pPr>
              <w:pStyle w:val="TableParagraph"/>
              <w:spacing w:line="252" w:lineRule="exact" w:before="1"/>
              <w:ind w:left="288"/>
              <w:rPr>
                <w:sz w:val="21"/>
              </w:rPr>
            </w:pPr>
            <w:r>
              <w:rPr>
                <w:spacing w:val="-4"/>
                <w:sz w:val="21"/>
              </w:rPr>
              <w:t>账面价值</w:t>
            </w:r>
          </w:p>
        </w:tc>
        <w:tc>
          <w:tcPr>
            <w:tcW w:w="1436" w:type="dxa"/>
          </w:tcPr>
          <w:p>
            <w:pPr>
              <w:pStyle w:val="TableParagraph"/>
              <w:spacing w:line="252" w:lineRule="exact" w:before="1"/>
              <w:ind w:left="291"/>
              <w:rPr>
                <w:sz w:val="21"/>
              </w:rPr>
            </w:pPr>
            <w:r>
              <w:rPr>
                <w:spacing w:val="-4"/>
                <w:sz w:val="21"/>
              </w:rPr>
              <w:t>账面余额</w:t>
            </w:r>
          </w:p>
        </w:tc>
        <w:tc>
          <w:tcPr>
            <w:tcW w:w="1347" w:type="dxa"/>
          </w:tcPr>
          <w:p>
            <w:pPr>
              <w:pStyle w:val="TableParagraph"/>
              <w:spacing w:line="252" w:lineRule="exact" w:before="1"/>
              <w:ind w:left="245"/>
              <w:rPr>
                <w:sz w:val="21"/>
              </w:rPr>
            </w:pPr>
            <w:r>
              <w:rPr>
                <w:spacing w:val="-4"/>
                <w:sz w:val="21"/>
              </w:rPr>
              <w:t>减值准备</w:t>
            </w:r>
          </w:p>
        </w:tc>
        <w:tc>
          <w:tcPr>
            <w:tcW w:w="1434" w:type="dxa"/>
          </w:tcPr>
          <w:p>
            <w:pPr>
              <w:pStyle w:val="TableParagraph"/>
              <w:spacing w:line="252" w:lineRule="exact" w:before="1"/>
              <w:ind w:left="288"/>
              <w:rPr>
                <w:sz w:val="21"/>
              </w:rPr>
            </w:pPr>
            <w:r>
              <w:rPr>
                <w:spacing w:val="-4"/>
                <w:sz w:val="21"/>
              </w:rPr>
              <w:t>账面价值</w:t>
            </w:r>
          </w:p>
        </w:tc>
      </w:tr>
      <w:tr>
        <w:trPr>
          <w:trHeight w:val="1360" w:hRule="atLeast"/>
        </w:trPr>
        <w:tc>
          <w:tcPr>
            <w:tcW w:w="394" w:type="dxa"/>
          </w:tcPr>
          <w:p>
            <w:pPr>
              <w:pStyle w:val="TableParagraph"/>
              <w:spacing w:line="242" w:lineRule="auto" w:before="1"/>
              <w:ind w:left="107" w:right="64"/>
              <w:jc w:val="both"/>
              <w:rPr>
                <w:sz w:val="21"/>
              </w:rPr>
            </w:pPr>
            <w:r>
              <w:rPr>
                <w:spacing w:val="-10"/>
                <w:sz w:val="21"/>
              </w:rPr>
              <w:t>应收质保</w:t>
            </w:r>
          </w:p>
          <w:p>
            <w:pPr>
              <w:pStyle w:val="TableParagraph"/>
              <w:spacing w:line="250" w:lineRule="exact" w:before="2"/>
              <w:ind w:left="107"/>
              <w:rPr>
                <w:sz w:val="21"/>
              </w:rPr>
            </w:pPr>
            <w:r>
              <w:rPr>
                <w:spacing w:val="-10"/>
                <w:sz w:val="21"/>
              </w:rPr>
              <w:t>金</w:t>
            </w:r>
          </w:p>
        </w:tc>
        <w:tc>
          <w:tcPr>
            <w:tcW w:w="1433" w:type="dxa"/>
          </w:tcPr>
          <w:p>
            <w:pPr>
              <w:pStyle w:val="TableParagraph"/>
              <w:spacing w:before="1"/>
              <w:ind w:right="96"/>
              <w:jc w:val="right"/>
              <w:rPr>
                <w:sz w:val="21"/>
              </w:rPr>
            </w:pPr>
            <w:r>
              <w:rPr>
                <w:spacing w:val="-2"/>
                <w:sz w:val="21"/>
              </w:rPr>
              <w:t>538,270,774</w:t>
            </w:r>
          </w:p>
          <w:p>
            <w:pPr>
              <w:pStyle w:val="TableParagraph"/>
              <w:spacing w:before="2"/>
              <w:ind w:right="96"/>
              <w:jc w:val="right"/>
              <w:rPr>
                <w:sz w:val="21"/>
              </w:rPr>
            </w:pPr>
            <w:r>
              <w:rPr>
                <w:spacing w:val="-5"/>
                <w:sz w:val="21"/>
              </w:rPr>
              <w:t>.43</w:t>
            </w:r>
          </w:p>
        </w:tc>
        <w:tc>
          <w:tcPr>
            <w:tcW w:w="1350" w:type="dxa"/>
          </w:tcPr>
          <w:p>
            <w:pPr>
              <w:pStyle w:val="TableParagraph"/>
              <w:spacing w:before="1"/>
              <w:ind w:right="98"/>
              <w:jc w:val="right"/>
              <w:rPr>
                <w:sz w:val="21"/>
              </w:rPr>
            </w:pPr>
            <w:r>
              <w:rPr>
                <w:spacing w:val="-2"/>
                <w:sz w:val="21"/>
              </w:rPr>
              <w:t>78,968,933</w:t>
            </w:r>
          </w:p>
          <w:p>
            <w:pPr>
              <w:pStyle w:val="TableParagraph"/>
              <w:spacing w:before="2"/>
              <w:ind w:right="97"/>
              <w:jc w:val="right"/>
              <w:rPr>
                <w:sz w:val="21"/>
              </w:rPr>
            </w:pPr>
            <w:r>
              <w:rPr>
                <w:spacing w:val="-5"/>
                <w:sz w:val="21"/>
              </w:rPr>
              <w:t>.76</w:t>
            </w:r>
          </w:p>
        </w:tc>
        <w:tc>
          <w:tcPr>
            <w:tcW w:w="1433" w:type="dxa"/>
          </w:tcPr>
          <w:p>
            <w:pPr>
              <w:pStyle w:val="TableParagraph"/>
              <w:spacing w:before="1"/>
              <w:ind w:right="97"/>
              <w:jc w:val="right"/>
              <w:rPr>
                <w:sz w:val="21"/>
              </w:rPr>
            </w:pPr>
            <w:r>
              <w:rPr>
                <w:spacing w:val="-2"/>
                <w:sz w:val="21"/>
              </w:rPr>
              <w:t>459,301,840</w:t>
            </w:r>
          </w:p>
          <w:p>
            <w:pPr>
              <w:pStyle w:val="TableParagraph"/>
              <w:spacing w:before="2"/>
              <w:ind w:right="97"/>
              <w:jc w:val="right"/>
              <w:rPr>
                <w:sz w:val="21"/>
              </w:rPr>
            </w:pPr>
            <w:r>
              <w:rPr>
                <w:spacing w:val="-5"/>
                <w:sz w:val="21"/>
              </w:rPr>
              <w:t>.67</w:t>
            </w:r>
          </w:p>
        </w:tc>
        <w:tc>
          <w:tcPr>
            <w:tcW w:w="1436" w:type="dxa"/>
          </w:tcPr>
          <w:p>
            <w:pPr>
              <w:pStyle w:val="TableParagraph"/>
              <w:spacing w:before="1"/>
              <w:ind w:right="103"/>
              <w:jc w:val="right"/>
              <w:rPr>
                <w:sz w:val="21"/>
              </w:rPr>
            </w:pPr>
            <w:r>
              <w:rPr>
                <w:spacing w:val="-2"/>
                <w:sz w:val="21"/>
              </w:rPr>
              <w:t>442,085,479</w:t>
            </w:r>
          </w:p>
          <w:p>
            <w:pPr>
              <w:pStyle w:val="TableParagraph"/>
              <w:spacing w:before="2"/>
              <w:ind w:right="102"/>
              <w:jc w:val="right"/>
              <w:rPr>
                <w:sz w:val="21"/>
              </w:rPr>
            </w:pPr>
            <w:r>
              <w:rPr>
                <w:spacing w:val="-5"/>
                <w:sz w:val="21"/>
              </w:rPr>
              <w:t>.64</w:t>
            </w:r>
          </w:p>
        </w:tc>
        <w:tc>
          <w:tcPr>
            <w:tcW w:w="1347" w:type="dxa"/>
          </w:tcPr>
          <w:p>
            <w:pPr>
              <w:pStyle w:val="TableParagraph"/>
              <w:spacing w:before="1"/>
              <w:ind w:right="103"/>
              <w:jc w:val="right"/>
              <w:rPr>
                <w:sz w:val="21"/>
              </w:rPr>
            </w:pPr>
            <w:r>
              <w:rPr>
                <w:spacing w:val="-2"/>
                <w:sz w:val="21"/>
              </w:rPr>
              <w:t>39,992,236</w:t>
            </w:r>
          </w:p>
          <w:p>
            <w:pPr>
              <w:pStyle w:val="TableParagraph"/>
              <w:spacing w:before="2"/>
              <w:ind w:right="103"/>
              <w:jc w:val="right"/>
              <w:rPr>
                <w:sz w:val="21"/>
              </w:rPr>
            </w:pPr>
            <w:r>
              <w:rPr>
                <w:spacing w:val="-5"/>
                <w:sz w:val="21"/>
              </w:rPr>
              <w:t>.12</w:t>
            </w:r>
          </w:p>
        </w:tc>
        <w:tc>
          <w:tcPr>
            <w:tcW w:w="1434" w:type="dxa"/>
          </w:tcPr>
          <w:p>
            <w:pPr>
              <w:pStyle w:val="TableParagraph"/>
              <w:spacing w:before="1"/>
              <w:ind w:right="103"/>
              <w:jc w:val="right"/>
              <w:rPr>
                <w:sz w:val="21"/>
              </w:rPr>
            </w:pPr>
            <w:r>
              <w:rPr>
                <w:spacing w:val="-2"/>
                <w:sz w:val="21"/>
              </w:rPr>
              <w:t>402,093,243</w:t>
            </w:r>
          </w:p>
          <w:p>
            <w:pPr>
              <w:pStyle w:val="TableParagraph"/>
              <w:spacing w:before="2"/>
              <w:ind w:right="104"/>
              <w:jc w:val="right"/>
              <w:rPr>
                <w:sz w:val="21"/>
              </w:rPr>
            </w:pPr>
            <w:r>
              <w:rPr>
                <w:spacing w:val="-5"/>
                <w:sz w:val="21"/>
              </w:rPr>
              <w:t>.52</w:t>
            </w:r>
          </w:p>
        </w:tc>
      </w:tr>
      <w:tr>
        <w:trPr>
          <w:trHeight w:val="273" w:hRule="atLeast"/>
        </w:trPr>
        <w:tc>
          <w:tcPr>
            <w:tcW w:w="394" w:type="dxa"/>
          </w:tcPr>
          <w:p>
            <w:pPr>
              <w:pStyle w:val="TableParagraph"/>
              <w:rPr>
                <w:rFonts w:ascii="Times New Roman"/>
                <w:sz w:val="20"/>
              </w:rPr>
            </w:pPr>
          </w:p>
        </w:tc>
        <w:tc>
          <w:tcPr>
            <w:tcW w:w="1433" w:type="dxa"/>
          </w:tcPr>
          <w:p>
            <w:pPr>
              <w:pStyle w:val="TableParagraph"/>
              <w:rPr>
                <w:rFonts w:ascii="Times New Roman"/>
                <w:sz w:val="20"/>
              </w:rPr>
            </w:pPr>
          </w:p>
        </w:tc>
        <w:tc>
          <w:tcPr>
            <w:tcW w:w="1350" w:type="dxa"/>
          </w:tcPr>
          <w:p>
            <w:pPr>
              <w:pStyle w:val="TableParagraph"/>
              <w:rPr>
                <w:rFonts w:ascii="Times New Roman"/>
                <w:sz w:val="20"/>
              </w:rPr>
            </w:pPr>
          </w:p>
        </w:tc>
        <w:tc>
          <w:tcPr>
            <w:tcW w:w="1433" w:type="dxa"/>
          </w:tcPr>
          <w:p>
            <w:pPr>
              <w:pStyle w:val="TableParagraph"/>
              <w:rPr>
                <w:rFonts w:ascii="Times New Roman"/>
                <w:sz w:val="20"/>
              </w:rPr>
            </w:pPr>
          </w:p>
        </w:tc>
        <w:tc>
          <w:tcPr>
            <w:tcW w:w="1436" w:type="dxa"/>
          </w:tcPr>
          <w:p>
            <w:pPr>
              <w:pStyle w:val="TableParagraph"/>
              <w:rPr>
                <w:rFonts w:ascii="Times New Roman"/>
                <w:sz w:val="20"/>
              </w:rPr>
            </w:pPr>
          </w:p>
        </w:tc>
        <w:tc>
          <w:tcPr>
            <w:tcW w:w="1347" w:type="dxa"/>
          </w:tcPr>
          <w:p>
            <w:pPr>
              <w:pStyle w:val="TableParagraph"/>
              <w:rPr>
                <w:rFonts w:ascii="Times New Roman"/>
                <w:sz w:val="20"/>
              </w:rPr>
            </w:pPr>
          </w:p>
        </w:tc>
        <w:tc>
          <w:tcPr>
            <w:tcW w:w="1434" w:type="dxa"/>
          </w:tcPr>
          <w:p>
            <w:pPr>
              <w:pStyle w:val="TableParagraph"/>
              <w:rPr>
                <w:rFonts w:ascii="Times New Roman"/>
                <w:sz w:val="20"/>
              </w:rPr>
            </w:pPr>
          </w:p>
        </w:tc>
      </w:tr>
      <w:tr>
        <w:trPr>
          <w:trHeight w:val="544" w:hRule="atLeast"/>
        </w:trPr>
        <w:tc>
          <w:tcPr>
            <w:tcW w:w="394" w:type="dxa"/>
          </w:tcPr>
          <w:p>
            <w:pPr>
              <w:pStyle w:val="TableParagraph"/>
              <w:spacing w:before="1"/>
              <w:ind w:left="107"/>
              <w:rPr>
                <w:sz w:val="21"/>
              </w:rPr>
            </w:pPr>
            <w:r>
              <w:rPr>
                <w:spacing w:val="-10"/>
                <w:sz w:val="21"/>
              </w:rPr>
              <w:t>合</w:t>
            </w:r>
          </w:p>
          <w:p>
            <w:pPr>
              <w:pStyle w:val="TableParagraph"/>
              <w:spacing w:line="250" w:lineRule="exact" w:before="4"/>
              <w:ind w:left="107"/>
              <w:rPr>
                <w:sz w:val="21"/>
              </w:rPr>
            </w:pPr>
            <w:r>
              <w:rPr>
                <w:spacing w:val="-10"/>
                <w:sz w:val="21"/>
              </w:rPr>
              <w:t>计</w:t>
            </w:r>
          </w:p>
        </w:tc>
        <w:tc>
          <w:tcPr>
            <w:tcW w:w="1433" w:type="dxa"/>
          </w:tcPr>
          <w:p>
            <w:pPr>
              <w:pStyle w:val="TableParagraph"/>
              <w:spacing w:before="1"/>
              <w:ind w:right="101"/>
              <w:jc w:val="right"/>
              <w:rPr>
                <w:sz w:val="21"/>
              </w:rPr>
            </w:pPr>
            <w:r>
              <w:rPr>
                <w:spacing w:val="-2"/>
                <w:sz w:val="21"/>
              </w:rPr>
              <w:t>538,270,774</w:t>
            </w:r>
          </w:p>
          <w:p>
            <w:pPr>
              <w:pStyle w:val="TableParagraph"/>
              <w:spacing w:line="250" w:lineRule="exact" w:before="4"/>
              <w:ind w:right="101"/>
              <w:jc w:val="right"/>
              <w:rPr>
                <w:sz w:val="21"/>
              </w:rPr>
            </w:pPr>
            <w:r>
              <w:rPr>
                <w:spacing w:val="-5"/>
                <w:sz w:val="21"/>
              </w:rPr>
              <w:t>.43</w:t>
            </w:r>
          </w:p>
        </w:tc>
        <w:tc>
          <w:tcPr>
            <w:tcW w:w="1350" w:type="dxa"/>
          </w:tcPr>
          <w:p>
            <w:pPr>
              <w:pStyle w:val="TableParagraph"/>
              <w:spacing w:before="1"/>
              <w:ind w:right="102"/>
              <w:jc w:val="right"/>
              <w:rPr>
                <w:sz w:val="21"/>
              </w:rPr>
            </w:pPr>
            <w:r>
              <w:rPr>
                <w:spacing w:val="-2"/>
                <w:sz w:val="21"/>
              </w:rPr>
              <w:t>78,968,933</w:t>
            </w:r>
          </w:p>
          <w:p>
            <w:pPr>
              <w:pStyle w:val="TableParagraph"/>
              <w:spacing w:line="250" w:lineRule="exact" w:before="4"/>
              <w:ind w:right="102"/>
              <w:jc w:val="right"/>
              <w:rPr>
                <w:sz w:val="21"/>
              </w:rPr>
            </w:pPr>
            <w:r>
              <w:rPr>
                <w:spacing w:val="-5"/>
                <w:sz w:val="21"/>
              </w:rPr>
              <w:t>.76</w:t>
            </w:r>
          </w:p>
        </w:tc>
        <w:tc>
          <w:tcPr>
            <w:tcW w:w="1433" w:type="dxa"/>
          </w:tcPr>
          <w:p>
            <w:pPr>
              <w:pStyle w:val="TableParagraph"/>
              <w:spacing w:before="1"/>
              <w:ind w:right="102"/>
              <w:jc w:val="right"/>
              <w:rPr>
                <w:sz w:val="21"/>
              </w:rPr>
            </w:pPr>
            <w:r>
              <w:rPr>
                <w:spacing w:val="-2"/>
                <w:sz w:val="21"/>
              </w:rPr>
              <w:t>459,301,840</w:t>
            </w:r>
          </w:p>
          <w:p>
            <w:pPr>
              <w:pStyle w:val="TableParagraph"/>
              <w:spacing w:line="250" w:lineRule="exact" w:before="4"/>
              <w:ind w:right="102"/>
              <w:jc w:val="right"/>
              <w:rPr>
                <w:sz w:val="21"/>
              </w:rPr>
            </w:pPr>
            <w:r>
              <w:rPr>
                <w:spacing w:val="-5"/>
                <w:sz w:val="21"/>
              </w:rPr>
              <w:t>.67</w:t>
            </w:r>
          </w:p>
        </w:tc>
        <w:tc>
          <w:tcPr>
            <w:tcW w:w="1436" w:type="dxa"/>
          </w:tcPr>
          <w:p>
            <w:pPr>
              <w:pStyle w:val="TableParagraph"/>
              <w:spacing w:before="1"/>
              <w:ind w:right="103"/>
              <w:jc w:val="right"/>
              <w:rPr>
                <w:sz w:val="21"/>
              </w:rPr>
            </w:pPr>
            <w:r>
              <w:rPr>
                <w:spacing w:val="-2"/>
                <w:sz w:val="21"/>
              </w:rPr>
              <w:t>442,085,479</w:t>
            </w:r>
          </w:p>
          <w:p>
            <w:pPr>
              <w:pStyle w:val="TableParagraph"/>
              <w:spacing w:line="250" w:lineRule="exact" w:before="4"/>
              <w:ind w:right="102"/>
              <w:jc w:val="right"/>
              <w:rPr>
                <w:sz w:val="21"/>
              </w:rPr>
            </w:pPr>
            <w:r>
              <w:rPr>
                <w:spacing w:val="-5"/>
                <w:sz w:val="21"/>
              </w:rPr>
              <w:t>.64</w:t>
            </w:r>
          </w:p>
        </w:tc>
        <w:tc>
          <w:tcPr>
            <w:tcW w:w="1347" w:type="dxa"/>
          </w:tcPr>
          <w:p>
            <w:pPr>
              <w:pStyle w:val="TableParagraph"/>
              <w:spacing w:before="1"/>
              <w:ind w:right="103"/>
              <w:jc w:val="right"/>
              <w:rPr>
                <w:sz w:val="21"/>
              </w:rPr>
            </w:pPr>
            <w:r>
              <w:rPr>
                <w:spacing w:val="-2"/>
                <w:sz w:val="21"/>
              </w:rPr>
              <w:t>39,992,236</w:t>
            </w:r>
          </w:p>
          <w:p>
            <w:pPr>
              <w:pStyle w:val="TableParagraph"/>
              <w:spacing w:line="250" w:lineRule="exact" w:before="4"/>
              <w:ind w:right="103"/>
              <w:jc w:val="right"/>
              <w:rPr>
                <w:sz w:val="21"/>
              </w:rPr>
            </w:pPr>
            <w:r>
              <w:rPr>
                <w:spacing w:val="-5"/>
                <w:sz w:val="21"/>
              </w:rPr>
              <w:t>.12</w:t>
            </w:r>
          </w:p>
        </w:tc>
        <w:tc>
          <w:tcPr>
            <w:tcW w:w="1434" w:type="dxa"/>
          </w:tcPr>
          <w:p>
            <w:pPr>
              <w:pStyle w:val="TableParagraph"/>
              <w:spacing w:before="1"/>
              <w:ind w:right="103"/>
              <w:jc w:val="right"/>
              <w:rPr>
                <w:sz w:val="21"/>
              </w:rPr>
            </w:pPr>
            <w:r>
              <w:rPr>
                <w:spacing w:val="-2"/>
                <w:sz w:val="21"/>
              </w:rPr>
              <w:t>402,093,243</w:t>
            </w:r>
          </w:p>
          <w:p>
            <w:pPr>
              <w:pStyle w:val="TableParagraph"/>
              <w:spacing w:line="250" w:lineRule="exact" w:before="4"/>
              <w:ind w:right="104"/>
              <w:jc w:val="right"/>
              <w:rPr>
                <w:sz w:val="21"/>
              </w:rPr>
            </w:pPr>
            <w:r>
              <w:rPr>
                <w:spacing w:val="-5"/>
                <w:sz w:val="21"/>
              </w:rPr>
              <w:t>.52</w:t>
            </w:r>
          </w:p>
        </w:tc>
      </w:tr>
    </w:tbl>
    <w:p>
      <w:pPr>
        <w:pStyle w:val="BodyText"/>
        <w:rPr>
          <w:sz w:val="20"/>
        </w:rPr>
      </w:pPr>
    </w:p>
    <w:p>
      <w:pPr>
        <w:pStyle w:val="BodyText"/>
        <w:spacing w:before="23"/>
        <w:rPr>
          <w:sz w:val="20"/>
        </w:rPr>
      </w:pPr>
    </w:p>
    <w:p>
      <w:pPr>
        <w:spacing w:after="0"/>
        <w:rPr>
          <w:sz w:val="20"/>
        </w:rPr>
        <w:sectPr>
          <w:type w:val="continuous"/>
          <w:pgSz w:w="11910" w:h="16840"/>
          <w:pgMar w:header="857" w:footer="1195" w:top="840" w:bottom="1380" w:left="1120" w:right="1480"/>
        </w:sectPr>
      </w:pPr>
    </w:p>
    <w:p>
      <w:pPr>
        <w:pStyle w:val="ListParagraph"/>
        <w:numPr>
          <w:ilvl w:val="0"/>
          <w:numId w:val="63"/>
        </w:numPr>
        <w:tabs>
          <w:tab w:pos="583" w:val="left" w:leader="none"/>
        </w:tabs>
        <w:spacing w:line="240" w:lineRule="auto" w:before="72" w:after="0"/>
        <w:ind w:left="583" w:right="0" w:hanging="426"/>
        <w:jc w:val="left"/>
        <w:rPr>
          <w:sz w:val="21"/>
        </w:rPr>
      </w:pPr>
      <w:r>
        <w:rPr>
          <w:spacing w:val="-3"/>
          <w:sz w:val="21"/>
        </w:rPr>
        <w:t>报告期内账面价值发生重大变动的金额和原因</w:t>
      </w:r>
    </w:p>
    <w:p>
      <w:pPr>
        <w:pStyle w:val="BodyText"/>
        <w:spacing w:before="64"/>
        <w:ind w:left="157"/>
      </w:pPr>
      <w:r>
        <w:rPr>
          <w:spacing w:val="-3"/>
        </w:rPr>
        <w:t>□适用 √不适用</w:t>
      </w:r>
    </w:p>
    <w:p>
      <w:pPr>
        <w:pStyle w:val="ListParagraph"/>
        <w:numPr>
          <w:ilvl w:val="0"/>
          <w:numId w:val="63"/>
        </w:numPr>
        <w:tabs>
          <w:tab w:pos="583" w:val="left" w:leader="none"/>
        </w:tabs>
        <w:spacing w:line="240" w:lineRule="auto" w:before="62" w:after="0"/>
        <w:ind w:left="583" w:right="0" w:hanging="426"/>
        <w:jc w:val="left"/>
        <w:rPr>
          <w:sz w:val="21"/>
        </w:rPr>
      </w:pPr>
      <w:r>
        <w:rPr>
          <w:spacing w:val="-3"/>
          <w:sz w:val="21"/>
        </w:rPr>
        <w:t>本期合同资产计提减值准备情况</w:t>
      </w:r>
    </w:p>
    <w:p>
      <w:pPr>
        <w:pStyle w:val="BodyText"/>
        <w:spacing w:before="65"/>
        <w:ind w:left="157"/>
      </w:pPr>
      <w:r>
        <w:rPr>
          <w:spacing w:val="-3"/>
        </w:rPr>
        <w:t>√适用 □不适用</w:t>
      </w:r>
    </w:p>
    <w:p>
      <w:pPr>
        <w:spacing w:line="240" w:lineRule="auto" w:before="0"/>
        <w:rPr>
          <w:sz w:val="21"/>
        </w:rPr>
      </w:pPr>
      <w:r>
        <w:rPr/>
        <w:br w:type="column"/>
      </w:r>
      <w:r>
        <w:rPr>
          <w:sz w:val="21"/>
        </w:rPr>
      </w:r>
    </w:p>
    <w:p>
      <w:pPr>
        <w:pStyle w:val="BodyText"/>
      </w:pPr>
    </w:p>
    <w:p>
      <w:pPr>
        <w:pStyle w:val="BodyText"/>
      </w:pPr>
    </w:p>
    <w:p>
      <w:pPr>
        <w:pStyle w:val="BodyText"/>
        <w:spacing w:before="265"/>
      </w:pPr>
    </w:p>
    <w:p>
      <w:pPr>
        <w:pStyle w:val="BodyText"/>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4844" w:space="1574"/>
            <w:col w:w="2892"/>
          </w:cols>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3"/>
        <w:gridCol w:w="1659"/>
        <w:gridCol w:w="1620"/>
        <w:gridCol w:w="1629"/>
        <w:gridCol w:w="1711"/>
      </w:tblGrid>
      <w:tr>
        <w:trPr>
          <w:trHeight w:val="273" w:hRule="atLeast"/>
        </w:trPr>
        <w:tc>
          <w:tcPr>
            <w:tcW w:w="2203" w:type="dxa"/>
          </w:tcPr>
          <w:p>
            <w:pPr>
              <w:pStyle w:val="TableParagraph"/>
              <w:spacing w:line="252" w:lineRule="exact" w:before="1"/>
              <w:ind w:left="102" w:right="93"/>
              <w:jc w:val="center"/>
              <w:rPr>
                <w:sz w:val="21"/>
              </w:rPr>
            </w:pPr>
            <w:r>
              <w:rPr>
                <w:spacing w:val="-5"/>
                <w:sz w:val="21"/>
              </w:rPr>
              <w:t>项目</w:t>
            </w:r>
          </w:p>
        </w:tc>
        <w:tc>
          <w:tcPr>
            <w:tcW w:w="1659" w:type="dxa"/>
          </w:tcPr>
          <w:p>
            <w:pPr>
              <w:pStyle w:val="TableParagraph"/>
              <w:spacing w:line="252" w:lineRule="exact" w:before="1"/>
              <w:ind w:left="83" w:right="73"/>
              <w:jc w:val="center"/>
              <w:rPr>
                <w:sz w:val="21"/>
              </w:rPr>
            </w:pPr>
            <w:r>
              <w:rPr>
                <w:spacing w:val="-4"/>
                <w:sz w:val="21"/>
              </w:rPr>
              <w:t>本期计提</w:t>
            </w:r>
          </w:p>
        </w:tc>
        <w:tc>
          <w:tcPr>
            <w:tcW w:w="1620" w:type="dxa"/>
          </w:tcPr>
          <w:p>
            <w:pPr>
              <w:pStyle w:val="TableParagraph"/>
              <w:spacing w:line="252" w:lineRule="exact" w:before="1"/>
              <w:ind w:left="388"/>
              <w:rPr>
                <w:sz w:val="21"/>
              </w:rPr>
            </w:pPr>
            <w:r>
              <w:rPr>
                <w:spacing w:val="-4"/>
                <w:sz w:val="21"/>
              </w:rPr>
              <w:t>本期转回</w:t>
            </w:r>
          </w:p>
        </w:tc>
        <w:tc>
          <w:tcPr>
            <w:tcW w:w="1629" w:type="dxa"/>
          </w:tcPr>
          <w:p>
            <w:pPr>
              <w:pStyle w:val="TableParagraph"/>
              <w:spacing w:line="252" w:lineRule="exact" w:before="1"/>
              <w:ind w:left="132"/>
              <w:rPr>
                <w:sz w:val="21"/>
              </w:rPr>
            </w:pPr>
            <w:r>
              <w:rPr>
                <w:spacing w:val="-4"/>
                <w:sz w:val="21"/>
              </w:rPr>
              <w:t>本期转销/核销</w:t>
            </w:r>
          </w:p>
        </w:tc>
        <w:tc>
          <w:tcPr>
            <w:tcW w:w="1711" w:type="dxa"/>
          </w:tcPr>
          <w:p>
            <w:pPr>
              <w:pStyle w:val="TableParagraph"/>
              <w:spacing w:line="252" w:lineRule="exact" w:before="1"/>
              <w:ind w:left="15"/>
              <w:jc w:val="center"/>
              <w:rPr>
                <w:sz w:val="21"/>
              </w:rPr>
            </w:pPr>
            <w:r>
              <w:rPr>
                <w:spacing w:val="-5"/>
                <w:sz w:val="21"/>
              </w:rPr>
              <w:t>原因</w:t>
            </w:r>
          </w:p>
        </w:tc>
      </w:tr>
      <w:tr>
        <w:trPr>
          <w:trHeight w:val="271" w:hRule="atLeast"/>
        </w:trPr>
        <w:tc>
          <w:tcPr>
            <w:tcW w:w="2203" w:type="dxa"/>
          </w:tcPr>
          <w:p>
            <w:pPr>
              <w:pStyle w:val="TableParagraph"/>
              <w:spacing w:line="250" w:lineRule="exact" w:before="1"/>
              <w:ind w:left="13" w:right="94"/>
              <w:jc w:val="center"/>
              <w:rPr>
                <w:sz w:val="21"/>
              </w:rPr>
            </w:pPr>
            <w:r>
              <w:rPr>
                <w:spacing w:val="-3"/>
                <w:sz w:val="21"/>
              </w:rPr>
              <w:t>按组合计提减值准备</w:t>
            </w:r>
          </w:p>
        </w:tc>
        <w:tc>
          <w:tcPr>
            <w:tcW w:w="1659" w:type="dxa"/>
          </w:tcPr>
          <w:p>
            <w:pPr>
              <w:pStyle w:val="TableParagraph"/>
              <w:spacing w:line="250" w:lineRule="exact" w:before="1"/>
              <w:ind w:left="83"/>
              <w:jc w:val="center"/>
              <w:rPr>
                <w:sz w:val="21"/>
              </w:rPr>
            </w:pPr>
            <w:r>
              <w:rPr>
                <w:spacing w:val="-2"/>
                <w:sz w:val="21"/>
              </w:rPr>
              <w:t>38,976,697.64</w:t>
            </w:r>
          </w:p>
        </w:tc>
        <w:tc>
          <w:tcPr>
            <w:tcW w:w="1620" w:type="dxa"/>
          </w:tcPr>
          <w:p>
            <w:pPr>
              <w:pStyle w:val="TableParagraph"/>
              <w:rPr>
                <w:rFonts w:ascii="Times New Roman"/>
                <w:sz w:val="20"/>
              </w:rPr>
            </w:pPr>
          </w:p>
        </w:tc>
        <w:tc>
          <w:tcPr>
            <w:tcW w:w="1629" w:type="dxa"/>
          </w:tcPr>
          <w:p>
            <w:pPr>
              <w:pStyle w:val="TableParagraph"/>
              <w:rPr>
                <w:rFonts w:ascii="Times New Roman"/>
                <w:sz w:val="20"/>
              </w:rPr>
            </w:pPr>
          </w:p>
        </w:tc>
        <w:tc>
          <w:tcPr>
            <w:tcW w:w="1711" w:type="dxa"/>
          </w:tcPr>
          <w:p>
            <w:pPr>
              <w:pStyle w:val="TableParagraph"/>
              <w:rPr>
                <w:rFonts w:ascii="Times New Roman"/>
                <w:sz w:val="20"/>
              </w:rPr>
            </w:pPr>
          </w:p>
        </w:tc>
      </w:tr>
      <w:tr>
        <w:trPr>
          <w:trHeight w:val="273" w:hRule="atLeast"/>
        </w:trPr>
        <w:tc>
          <w:tcPr>
            <w:tcW w:w="2203" w:type="dxa"/>
          </w:tcPr>
          <w:p>
            <w:pPr>
              <w:pStyle w:val="TableParagraph"/>
              <w:rPr>
                <w:rFonts w:ascii="Times New Roman"/>
                <w:sz w:val="20"/>
              </w:rPr>
            </w:pPr>
          </w:p>
        </w:tc>
        <w:tc>
          <w:tcPr>
            <w:tcW w:w="1659" w:type="dxa"/>
          </w:tcPr>
          <w:p>
            <w:pPr>
              <w:pStyle w:val="TableParagraph"/>
              <w:rPr>
                <w:rFonts w:ascii="Times New Roman"/>
                <w:sz w:val="20"/>
              </w:rPr>
            </w:pPr>
          </w:p>
        </w:tc>
        <w:tc>
          <w:tcPr>
            <w:tcW w:w="1620" w:type="dxa"/>
          </w:tcPr>
          <w:p>
            <w:pPr>
              <w:pStyle w:val="TableParagraph"/>
              <w:rPr>
                <w:rFonts w:ascii="Times New Roman"/>
                <w:sz w:val="20"/>
              </w:rPr>
            </w:pPr>
          </w:p>
        </w:tc>
        <w:tc>
          <w:tcPr>
            <w:tcW w:w="1629" w:type="dxa"/>
          </w:tcPr>
          <w:p>
            <w:pPr>
              <w:pStyle w:val="TableParagraph"/>
              <w:rPr>
                <w:rFonts w:ascii="Times New Roman"/>
                <w:sz w:val="20"/>
              </w:rPr>
            </w:pPr>
          </w:p>
        </w:tc>
        <w:tc>
          <w:tcPr>
            <w:tcW w:w="1711" w:type="dxa"/>
          </w:tcPr>
          <w:p>
            <w:pPr>
              <w:pStyle w:val="TableParagraph"/>
              <w:rPr>
                <w:rFonts w:ascii="Times New Roman"/>
                <w:sz w:val="20"/>
              </w:rPr>
            </w:pPr>
          </w:p>
        </w:tc>
      </w:tr>
      <w:tr>
        <w:trPr>
          <w:trHeight w:val="273" w:hRule="atLeast"/>
        </w:trPr>
        <w:tc>
          <w:tcPr>
            <w:tcW w:w="2203" w:type="dxa"/>
          </w:tcPr>
          <w:p>
            <w:pPr>
              <w:pStyle w:val="TableParagraph"/>
              <w:spacing w:line="252" w:lineRule="exact" w:before="1"/>
              <w:ind w:left="13" w:right="106"/>
              <w:jc w:val="center"/>
              <w:rPr>
                <w:sz w:val="21"/>
              </w:rPr>
            </w:pPr>
            <w:r>
              <w:rPr>
                <w:spacing w:val="-5"/>
                <w:sz w:val="21"/>
              </w:rPr>
              <w:t>合计</w:t>
            </w:r>
          </w:p>
        </w:tc>
        <w:tc>
          <w:tcPr>
            <w:tcW w:w="1659" w:type="dxa"/>
          </w:tcPr>
          <w:p>
            <w:pPr>
              <w:pStyle w:val="TableParagraph"/>
              <w:spacing w:line="252" w:lineRule="exact" w:before="1"/>
              <w:ind w:left="83"/>
              <w:jc w:val="center"/>
              <w:rPr>
                <w:sz w:val="21"/>
              </w:rPr>
            </w:pPr>
            <w:r>
              <w:rPr>
                <w:spacing w:val="-2"/>
                <w:sz w:val="21"/>
              </w:rPr>
              <w:t>38,976,697.64</w:t>
            </w:r>
          </w:p>
        </w:tc>
        <w:tc>
          <w:tcPr>
            <w:tcW w:w="1620" w:type="dxa"/>
          </w:tcPr>
          <w:p>
            <w:pPr>
              <w:pStyle w:val="TableParagraph"/>
              <w:rPr>
                <w:rFonts w:ascii="Times New Roman"/>
                <w:sz w:val="20"/>
              </w:rPr>
            </w:pPr>
          </w:p>
        </w:tc>
        <w:tc>
          <w:tcPr>
            <w:tcW w:w="1629" w:type="dxa"/>
          </w:tcPr>
          <w:p>
            <w:pPr>
              <w:pStyle w:val="TableParagraph"/>
              <w:rPr>
                <w:rFonts w:ascii="Times New Roman"/>
                <w:sz w:val="20"/>
              </w:rPr>
            </w:pPr>
          </w:p>
        </w:tc>
        <w:tc>
          <w:tcPr>
            <w:tcW w:w="1711" w:type="dxa"/>
          </w:tcPr>
          <w:p>
            <w:pPr>
              <w:pStyle w:val="TableParagraph"/>
              <w:spacing w:line="252" w:lineRule="exact" w:before="1"/>
              <w:ind w:left="15" w:right="5"/>
              <w:jc w:val="center"/>
              <w:rPr>
                <w:sz w:val="21"/>
              </w:rPr>
            </w:pPr>
            <w:r>
              <w:rPr>
                <w:spacing w:val="-10"/>
                <w:sz w:val="21"/>
              </w:rPr>
              <w:t>/</w:t>
            </w:r>
          </w:p>
        </w:tc>
      </w:tr>
    </w:tbl>
    <w:p>
      <w:pPr>
        <w:pStyle w:val="BodyText"/>
        <w:spacing w:before="4"/>
      </w:pPr>
    </w:p>
    <w:p>
      <w:pPr>
        <w:pStyle w:val="BodyText"/>
        <w:ind w:left="157"/>
      </w:pPr>
      <w:r>
        <w:rPr>
          <w:spacing w:val="-3"/>
        </w:rPr>
        <w:t>如按预期信用损失一般模型计提坏账准备，请参照其他应收款披露：</w:t>
      </w:r>
    </w:p>
    <w:p>
      <w:pPr>
        <w:pStyle w:val="BodyText"/>
        <w:spacing w:before="5"/>
        <w:ind w:left="157"/>
      </w:pPr>
      <w:r>
        <w:rPr>
          <w:spacing w:val="-3"/>
        </w:rPr>
        <w:t>√适用 □不适用</w:t>
      </w:r>
    </w:p>
    <w:p>
      <w:pPr>
        <w:pStyle w:val="BodyText"/>
        <w:spacing w:before="18"/>
        <w:rPr>
          <w:sz w:val="2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8"/>
        <w:gridCol w:w="2106"/>
        <w:gridCol w:w="2353"/>
        <w:gridCol w:w="2353"/>
      </w:tblGrid>
      <w:tr>
        <w:trPr>
          <w:trHeight w:val="453" w:hRule="atLeast"/>
        </w:trPr>
        <w:tc>
          <w:tcPr>
            <w:tcW w:w="2038" w:type="dxa"/>
            <w:vMerge w:val="restart"/>
            <w:tcBorders>
              <w:left w:val="nil"/>
            </w:tcBorders>
          </w:tcPr>
          <w:p>
            <w:pPr>
              <w:pStyle w:val="TableParagraph"/>
              <w:spacing w:before="53"/>
              <w:rPr>
                <w:sz w:val="21"/>
              </w:rPr>
            </w:pPr>
          </w:p>
          <w:p>
            <w:pPr>
              <w:pStyle w:val="TableParagraph"/>
              <w:ind w:left="333"/>
              <w:rPr>
                <w:sz w:val="21"/>
              </w:rPr>
            </w:pPr>
            <w:r>
              <w:rPr>
                <w:sz w:val="21"/>
              </w:rPr>
              <w:t>项</w:t>
            </w:r>
            <w:r>
              <w:rPr>
                <w:spacing w:val="53"/>
                <w:w w:val="150"/>
                <w:sz w:val="21"/>
              </w:rPr>
              <w:t> </w:t>
            </w:r>
            <w:r>
              <w:rPr>
                <w:spacing w:val="-10"/>
                <w:sz w:val="21"/>
              </w:rPr>
              <w:t>目</w:t>
            </w:r>
          </w:p>
        </w:tc>
        <w:tc>
          <w:tcPr>
            <w:tcW w:w="6812" w:type="dxa"/>
            <w:gridSpan w:val="3"/>
            <w:tcBorders>
              <w:right w:val="nil"/>
            </w:tcBorders>
          </w:tcPr>
          <w:p>
            <w:pPr>
              <w:pStyle w:val="TableParagraph"/>
              <w:spacing w:before="92"/>
              <w:ind w:right="2"/>
              <w:jc w:val="center"/>
              <w:rPr>
                <w:sz w:val="21"/>
              </w:rPr>
            </w:pPr>
            <w:r>
              <w:rPr>
                <w:spacing w:val="-4"/>
                <w:sz w:val="21"/>
              </w:rPr>
              <w:t>期末数</w:t>
            </w:r>
          </w:p>
        </w:tc>
      </w:tr>
      <w:tr>
        <w:trPr>
          <w:trHeight w:val="453" w:hRule="atLeast"/>
        </w:trPr>
        <w:tc>
          <w:tcPr>
            <w:tcW w:w="2038" w:type="dxa"/>
            <w:vMerge/>
            <w:tcBorders>
              <w:top w:val="nil"/>
              <w:left w:val="nil"/>
            </w:tcBorders>
          </w:tcPr>
          <w:p>
            <w:pPr>
              <w:rPr>
                <w:sz w:val="2"/>
                <w:szCs w:val="2"/>
              </w:rPr>
            </w:pPr>
          </w:p>
        </w:tc>
        <w:tc>
          <w:tcPr>
            <w:tcW w:w="2106" w:type="dxa"/>
          </w:tcPr>
          <w:p>
            <w:pPr>
              <w:pStyle w:val="TableParagraph"/>
              <w:spacing w:before="92"/>
              <w:ind w:left="628"/>
              <w:rPr>
                <w:sz w:val="21"/>
              </w:rPr>
            </w:pPr>
            <w:r>
              <w:rPr>
                <w:spacing w:val="-4"/>
                <w:sz w:val="21"/>
              </w:rPr>
              <w:t>账面余额</w:t>
            </w:r>
          </w:p>
        </w:tc>
        <w:tc>
          <w:tcPr>
            <w:tcW w:w="2353" w:type="dxa"/>
          </w:tcPr>
          <w:p>
            <w:pPr>
              <w:pStyle w:val="TableParagraph"/>
              <w:spacing w:before="92"/>
              <w:ind w:left="749"/>
              <w:rPr>
                <w:sz w:val="21"/>
              </w:rPr>
            </w:pPr>
            <w:r>
              <w:rPr>
                <w:spacing w:val="-4"/>
                <w:sz w:val="21"/>
              </w:rPr>
              <w:t>减值准备</w:t>
            </w:r>
          </w:p>
        </w:tc>
        <w:tc>
          <w:tcPr>
            <w:tcW w:w="2353" w:type="dxa"/>
            <w:tcBorders>
              <w:right w:val="nil"/>
            </w:tcBorders>
          </w:tcPr>
          <w:p>
            <w:pPr>
              <w:pStyle w:val="TableParagraph"/>
              <w:spacing w:before="92"/>
              <w:ind w:left="485"/>
              <w:rPr>
                <w:sz w:val="21"/>
              </w:rPr>
            </w:pPr>
            <w:r>
              <w:rPr>
                <w:spacing w:val="-2"/>
                <w:sz w:val="21"/>
              </w:rPr>
              <w:t>计提比例</w:t>
            </w:r>
            <w:r>
              <w:rPr>
                <w:spacing w:val="-5"/>
                <w:sz w:val="21"/>
              </w:rPr>
              <w:t>（%）</w:t>
            </w:r>
          </w:p>
        </w:tc>
      </w:tr>
      <w:tr>
        <w:trPr>
          <w:trHeight w:val="455" w:hRule="atLeast"/>
        </w:trPr>
        <w:tc>
          <w:tcPr>
            <w:tcW w:w="2038" w:type="dxa"/>
            <w:tcBorders>
              <w:left w:val="nil"/>
            </w:tcBorders>
          </w:tcPr>
          <w:p>
            <w:pPr>
              <w:pStyle w:val="TableParagraph"/>
              <w:spacing w:before="92"/>
              <w:ind w:left="122"/>
              <w:rPr>
                <w:sz w:val="21"/>
              </w:rPr>
            </w:pPr>
            <w:r>
              <w:rPr>
                <w:spacing w:val="-4"/>
                <w:sz w:val="21"/>
              </w:rPr>
              <w:t>账龄组合</w:t>
            </w:r>
          </w:p>
        </w:tc>
        <w:tc>
          <w:tcPr>
            <w:tcW w:w="2106" w:type="dxa"/>
          </w:tcPr>
          <w:p>
            <w:pPr>
              <w:pStyle w:val="TableParagraph"/>
              <w:spacing w:before="92"/>
              <w:ind w:right="97"/>
              <w:jc w:val="right"/>
              <w:rPr>
                <w:sz w:val="21"/>
              </w:rPr>
            </w:pPr>
            <w:r>
              <w:rPr>
                <w:spacing w:val="-2"/>
                <w:sz w:val="21"/>
              </w:rPr>
              <w:t>538,270,774.43</w:t>
            </w:r>
          </w:p>
        </w:tc>
        <w:tc>
          <w:tcPr>
            <w:tcW w:w="2353" w:type="dxa"/>
          </w:tcPr>
          <w:p>
            <w:pPr>
              <w:pStyle w:val="TableParagraph"/>
              <w:spacing w:before="92"/>
              <w:ind w:right="100"/>
              <w:jc w:val="right"/>
              <w:rPr>
                <w:sz w:val="21"/>
              </w:rPr>
            </w:pPr>
            <w:r>
              <w:rPr>
                <w:spacing w:val="-2"/>
                <w:sz w:val="21"/>
              </w:rPr>
              <w:t>78,968,933.76</w:t>
            </w:r>
          </w:p>
        </w:tc>
        <w:tc>
          <w:tcPr>
            <w:tcW w:w="2353" w:type="dxa"/>
            <w:tcBorders>
              <w:right w:val="nil"/>
            </w:tcBorders>
          </w:tcPr>
          <w:p>
            <w:pPr>
              <w:pStyle w:val="TableParagraph"/>
              <w:spacing w:before="92"/>
              <w:ind w:right="105"/>
              <w:jc w:val="right"/>
              <w:rPr>
                <w:sz w:val="21"/>
              </w:rPr>
            </w:pPr>
            <w:r>
              <w:rPr>
                <w:spacing w:val="-2"/>
                <w:sz w:val="21"/>
              </w:rPr>
              <w:t>14.67</w:t>
            </w:r>
          </w:p>
        </w:tc>
      </w:tr>
      <w:tr>
        <w:trPr>
          <w:trHeight w:val="453" w:hRule="atLeast"/>
        </w:trPr>
        <w:tc>
          <w:tcPr>
            <w:tcW w:w="2038" w:type="dxa"/>
            <w:tcBorders>
              <w:left w:val="nil"/>
            </w:tcBorders>
          </w:tcPr>
          <w:p>
            <w:pPr>
              <w:pStyle w:val="TableParagraph"/>
              <w:spacing w:before="92"/>
              <w:ind w:left="122"/>
              <w:rPr>
                <w:sz w:val="21"/>
              </w:rPr>
            </w:pPr>
            <w:r>
              <w:rPr>
                <w:spacing w:val="-2"/>
                <w:sz w:val="21"/>
              </w:rPr>
              <w:t>其中：1</w:t>
            </w:r>
            <w:r>
              <w:rPr>
                <w:spacing w:val="-16"/>
                <w:sz w:val="21"/>
              </w:rPr>
              <w:t> 年以内</w:t>
            </w:r>
          </w:p>
        </w:tc>
        <w:tc>
          <w:tcPr>
            <w:tcW w:w="2106" w:type="dxa"/>
          </w:tcPr>
          <w:p>
            <w:pPr>
              <w:pStyle w:val="TableParagraph"/>
              <w:spacing w:before="92"/>
              <w:ind w:right="97"/>
              <w:jc w:val="right"/>
              <w:rPr>
                <w:sz w:val="21"/>
              </w:rPr>
            </w:pPr>
            <w:r>
              <w:rPr>
                <w:spacing w:val="-2"/>
                <w:sz w:val="21"/>
              </w:rPr>
              <w:t>204,197,217.05</w:t>
            </w:r>
          </w:p>
        </w:tc>
        <w:tc>
          <w:tcPr>
            <w:tcW w:w="2353" w:type="dxa"/>
          </w:tcPr>
          <w:p>
            <w:pPr>
              <w:pStyle w:val="TableParagraph"/>
              <w:spacing w:before="92"/>
              <w:ind w:right="100"/>
              <w:jc w:val="right"/>
              <w:rPr>
                <w:sz w:val="21"/>
              </w:rPr>
            </w:pPr>
            <w:r>
              <w:rPr>
                <w:spacing w:val="-2"/>
                <w:sz w:val="21"/>
              </w:rPr>
              <w:t>10,209,860.87</w:t>
            </w:r>
          </w:p>
        </w:tc>
        <w:tc>
          <w:tcPr>
            <w:tcW w:w="2353" w:type="dxa"/>
            <w:tcBorders>
              <w:right w:val="nil"/>
            </w:tcBorders>
          </w:tcPr>
          <w:p>
            <w:pPr>
              <w:pStyle w:val="TableParagraph"/>
              <w:spacing w:before="92"/>
              <w:ind w:right="105"/>
              <w:jc w:val="right"/>
              <w:rPr>
                <w:sz w:val="21"/>
              </w:rPr>
            </w:pPr>
            <w:r>
              <w:rPr>
                <w:spacing w:val="-4"/>
                <w:sz w:val="21"/>
              </w:rPr>
              <w:t>5.00</w:t>
            </w:r>
          </w:p>
        </w:tc>
      </w:tr>
      <w:tr>
        <w:trPr>
          <w:trHeight w:val="453" w:hRule="atLeast"/>
        </w:trPr>
        <w:tc>
          <w:tcPr>
            <w:tcW w:w="2038" w:type="dxa"/>
            <w:tcBorders>
              <w:left w:val="nil"/>
            </w:tcBorders>
          </w:tcPr>
          <w:p>
            <w:pPr>
              <w:pStyle w:val="TableParagraph"/>
              <w:spacing w:before="92"/>
              <w:ind w:left="54"/>
              <w:jc w:val="center"/>
              <w:rPr>
                <w:sz w:val="21"/>
              </w:rPr>
            </w:pPr>
            <w:r>
              <w:rPr>
                <w:sz w:val="21"/>
              </w:rPr>
              <w:t>1-2</w:t>
            </w:r>
            <w:r>
              <w:rPr>
                <w:spacing w:val="-32"/>
                <w:sz w:val="21"/>
              </w:rPr>
              <w:t> 年</w:t>
            </w:r>
          </w:p>
        </w:tc>
        <w:tc>
          <w:tcPr>
            <w:tcW w:w="2106" w:type="dxa"/>
          </w:tcPr>
          <w:p>
            <w:pPr>
              <w:pStyle w:val="TableParagraph"/>
              <w:spacing w:before="92"/>
              <w:ind w:right="97"/>
              <w:jc w:val="right"/>
              <w:rPr>
                <w:sz w:val="21"/>
              </w:rPr>
            </w:pPr>
            <w:r>
              <w:rPr>
                <w:spacing w:val="-2"/>
                <w:sz w:val="21"/>
              </w:rPr>
              <w:t>244,986,003.79</w:t>
            </w:r>
          </w:p>
        </w:tc>
        <w:tc>
          <w:tcPr>
            <w:tcW w:w="2353" w:type="dxa"/>
          </w:tcPr>
          <w:p>
            <w:pPr>
              <w:pStyle w:val="TableParagraph"/>
              <w:spacing w:before="92"/>
              <w:ind w:right="100"/>
              <w:jc w:val="right"/>
              <w:rPr>
                <w:sz w:val="21"/>
              </w:rPr>
            </w:pPr>
            <w:r>
              <w:rPr>
                <w:spacing w:val="-2"/>
                <w:sz w:val="21"/>
              </w:rPr>
              <w:t>24,498,600.37</w:t>
            </w:r>
          </w:p>
        </w:tc>
        <w:tc>
          <w:tcPr>
            <w:tcW w:w="2353" w:type="dxa"/>
            <w:tcBorders>
              <w:right w:val="nil"/>
            </w:tcBorders>
          </w:tcPr>
          <w:p>
            <w:pPr>
              <w:pStyle w:val="TableParagraph"/>
              <w:spacing w:before="92"/>
              <w:ind w:right="105"/>
              <w:jc w:val="right"/>
              <w:rPr>
                <w:sz w:val="21"/>
              </w:rPr>
            </w:pPr>
            <w:r>
              <w:rPr>
                <w:spacing w:val="-2"/>
                <w:sz w:val="21"/>
              </w:rPr>
              <w:t>10.00</w:t>
            </w:r>
          </w:p>
        </w:tc>
      </w:tr>
      <w:tr>
        <w:trPr>
          <w:trHeight w:val="455" w:hRule="atLeast"/>
        </w:trPr>
        <w:tc>
          <w:tcPr>
            <w:tcW w:w="2038" w:type="dxa"/>
            <w:tcBorders>
              <w:left w:val="nil"/>
            </w:tcBorders>
          </w:tcPr>
          <w:p>
            <w:pPr>
              <w:pStyle w:val="TableParagraph"/>
              <w:spacing w:before="92"/>
              <w:ind w:left="54"/>
              <w:jc w:val="center"/>
              <w:rPr>
                <w:sz w:val="21"/>
              </w:rPr>
            </w:pPr>
            <w:r>
              <w:rPr>
                <w:sz w:val="21"/>
              </w:rPr>
              <w:t>2-3</w:t>
            </w:r>
            <w:r>
              <w:rPr>
                <w:spacing w:val="-32"/>
                <w:sz w:val="21"/>
              </w:rPr>
              <w:t> 年</w:t>
            </w:r>
          </w:p>
        </w:tc>
        <w:tc>
          <w:tcPr>
            <w:tcW w:w="2106" w:type="dxa"/>
          </w:tcPr>
          <w:p>
            <w:pPr>
              <w:pStyle w:val="TableParagraph"/>
              <w:spacing w:before="92"/>
              <w:ind w:right="97"/>
              <w:jc w:val="right"/>
              <w:rPr>
                <w:sz w:val="21"/>
              </w:rPr>
            </w:pPr>
            <w:r>
              <w:rPr>
                <w:spacing w:val="-2"/>
                <w:sz w:val="21"/>
              </w:rPr>
              <w:t>67,523,925.89</w:t>
            </w:r>
          </w:p>
        </w:tc>
        <w:tc>
          <w:tcPr>
            <w:tcW w:w="2353" w:type="dxa"/>
          </w:tcPr>
          <w:p>
            <w:pPr>
              <w:pStyle w:val="TableParagraph"/>
              <w:spacing w:before="92"/>
              <w:ind w:right="100"/>
              <w:jc w:val="right"/>
              <w:rPr>
                <w:sz w:val="21"/>
              </w:rPr>
            </w:pPr>
            <w:r>
              <w:rPr>
                <w:spacing w:val="-2"/>
                <w:sz w:val="21"/>
              </w:rPr>
              <w:t>27,009,570.36</w:t>
            </w:r>
          </w:p>
        </w:tc>
        <w:tc>
          <w:tcPr>
            <w:tcW w:w="2353" w:type="dxa"/>
            <w:tcBorders>
              <w:right w:val="nil"/>
            </w:tcBorders>
          </w:tcPr>
          <w:p>
            <w:pPr>
              <w:pStyle w:val="TableParagraph"/>
              <w:spacing w:before="92"/>
              <w:ind w:right="105"/>
              <w:jc w:val="right"/>
              <w:rPr>
                <w:sz w:val="21"/>
              </w:rPr>
            </w:pPr>
            <w:r>
              <w:rPr>
                <w:spacing w:val="-2"/>
                <w:sz w:val="21"/>
              </w:rPr>
              <w:t>40.00</w:t>
            </w:r>
          </w:p>
        </w:tc>
      </w:tr>
      <w:tr>
        <w:trPr>
          <w:trHeight w:val="453" w:hRule="atLeast"/>
        </w:trPr>
        <w:tc>
          <w:tcPr>
            <w:tcW w:w="2038" w:type="dxa"/>
            <w:tcBorders>
              <w:left w:val="nil"/>
            </w:tcBorders>
          </w:tcPr>
          <w:p>
            <w:pPr>
              <w:pStyle w:val="TableParagraph"/>
              <w:spacing w:before="92"/>
              <w:ind w:left="54"/>
              <w:jc w:val="center"/>
              <w:rPr>
                <w:sz w:val="21"/>
              </w:rPr>
            </w:pPr>
            <w:r>
              <w:rPr>
                <w:sz w:val="21"/>
              </w:rPr>
              <w:t>3-4</w:t>
            </w:r>
            <w:r>
              <w:rPr>
                <w:spacing w:val="-32"/>
                <w:sz w:val="21"/>
              </w:rPr>
              <w:t> 年</w:t>
            </w:r>
          </w:p>
        </w:tc>
        <w:tc>
          <w:tcPr>
            <w:tcW w:w="2106" w:type="dxa"/>
          </w:tcPr>
          <w:p>
            <w:pPr>
              <w:pStyle w:val="TableParagraph"/>
              <w:spacing w:before="92"/>
              <w:ind w:right="97"/>
              <w:jc w:val="right"/>
              <w:rPr>
                <w:sz w:val="21"/>
              </w:rPr>
            </w:pPr>
            <w:r>
              <w:rPr>
                <w:spacing w:val="-2"/>
                <w:sz w:val="21"/>
              </w:rPr>
              <w:t>21,563,627.70</w:t>
            </w:r>
          </w:p>
        </w:tc>
        <w:tc>
          <w:tcPr>
            <w:tcW w:w="2353" w:type="dxa"/>
          </w:tcPr>
          <w:p>
            <w:pPr>
              <w:pStyle w:val="TableParagraph"/>
              <w:spacing w:before="92"/>
              <w:ind w:right="100"/>
              <w:jc w:val="right"/>
              <w:rPr>
                <w:sz w:val="21"/>
              </w:rPr>
            </w:pPr>
            <w:r>
              <w:rPr>
                <w:spacing w:val="-2"/>
                <w:sz w:val="21"/>
              </w:rPr>
              <w:t>17,250,902.16</w:t>
            </w:r>
          </w:p>
        </w:tc>
        <w:tc>
          <w:tcPr>
            <w:tcW w:w="2353" w:type="dxa"/>
            <w:tcBorders>
              <w:right w:val="nil"/>
            </w:tcBorders>
          </w:tcPr>
          <w:p>
            <w:pPr>
              <w:pStyle w:val="TableParagraph"/>
              <w:spacing w:before="92"/>
              <w:ind w:right="105"/>
              <w:jc w:val="right"/>
              <w:rPr>
                <w:sz w:val="21"/>
              </w:rPr>
            </w:pPr>
            <w:r>
              <w:rPr>
                <w:spacing w:val="-2"/>
                <w:sz w:val="21"/>
              </w:rPr>
              <w:t>80.00</w:t>
            </w:r>
          </w:p>
        </w:tc>
      </w:tr>
      <w:tr>
        <w:trPr>
          <w:trHeight w:val="453" w:hRule="atLeast"/>
        </w:trPr>
        <w:tc>
          <w:tcPr>
            <w:tcW w:w="2038" w:type="dxa"/>
            <w:tcBorders>
              <w:left w:val="nil"/>
            </w:tcBorders>
          </w:tcPr>
          <w:p>
            <w:pPr>
              <w:pStyle w:val="TableParagraph"/>
              <w:spacing w:before="92"/>
              <w:ind w:left="333"/>
              <w:rPr>
                <w:sz w:val="21"/>
              </w:rPr>
            </w:pPr>
            <w:r>
              <w:rPr>
                <w:sz w:val="21"/>
              </w:rPr>
              <w:t>小</w:t>
            </w:r>
            <w:r>
              <w:rPr>
                <w:spacing w:val="53"/>
                <w:w w:val="150"/>
                <w:sz w:val="21"/>
              </w:rPr>
              <w:t> </w:t>
            </w:r>
            <w:r>
              <w:rPr>
                <w:spacing w:val="-10"/>
                <w:sz w:val="21"/>
              </w:rPr>
              <w:t>计</w:t>
            </w:r>
          </w:p>
        </w:tc>
        <w:tc>
          <w:tcPr>
            <w:tcW w:w="2106" w:type="dxa"/>
          </w:tcPr>
          <w:p>
            <w:pPr>
              <w:pStyle w:val="TableParagraph"/>
              <w:spacing w:before="92"/>
              <w:ind w:right="97"/>
              <w:jc w:val="right"/>
              <w:rPr>
                <w:sz w:val="21"/>
              </w:rPr>
            </w:pPr>
            <w:r>
              <w:rPr>
                <w:spacing w:val="-2"/>
                <w:sz w:val="21"/>
              </w:rPr>
              <w:t>538,270,774.43</w:t>
            </w:r>
          </w:p>
        </w:tc>
        <w:tc>
          <w:tcPr>
            <w:tcW w:w="2353" w:type="dxa"/>
          </w:tcPr>
          <w:p>
            <w:pPr>
              <w:pStyle w:val="TableParagraph"/>
              <w:spacing w:before="92"/>
              <w:ind w:right="100"/>
              <w:jc w:val="right"/>
              <w:rPr>
                <w:sz w:val="21"/>
              </w:rPr>
            </w:pPr>
            <w:r>
              <w:rPr>
                <w:spacing w:val="-2"/>
                <w:sz w:val="21"/>
              </w:rPr>
              <w:t>78,968,933.76</w:t>
            </w:r>
          </w:p>
        </w:tc>
        <w:tc>
          <w:tcPr>
            <w:tcW w:w="2353" w:type="dxa"/>
            <w:tcBorders>
              <w:right w:val="nil"/>
            </w:tcBorders>
          </w:tcPr>
          <w:p>
            <w:pPr>
              <w:pStyle w:val="TableParagraph"/>
              <w:spacing w:before="92"/>
              <w:ind w:right="105"/>
              <w:jc w:val="right"/>
              <w:rPr>
                <w:sz w:val="21"/>
              </w:rPr>
            </w:pPr>
            <w:r>
              <w:rPr>
                <w:spacing w:val="-2"/>
                <w:sz w:val="21"/>
              </w:rPr>
              <w:t>14.67</w:t>
            </w:r>
          </w:p>
        </w:tc>
      </w:tr>
    </w:tbl>
    <w:p>
      <w:pPr>
        <w:pStyle w:val="BodyText"/>
      </w:pPr>
    </w:p>
    <w:p>
      <w:pPr>
        <w:pStyle w:val="BodyText"/>
        <w:spacing w:before="10"/>
      </w:pPr>
    </w:p>
    <w:p>
      <w:pPr>
        <w:pStyle w:val="BodyText"/>
        <w:ind w:left="157"/>
      </w:pPr>
      <w:r>
        <w:rPr>
          <w:spacing w:val="-4"/>
        </w:rPr>
        <w:t>其他说明：</w:t>
      </w:r>
    </w:p>
    <w:p>
      <w:pPr>
        <w:pStyle w:val="BodyText"/>
        <w:spacing w:before="5"/>
        <w:ind w:left="157"/>
      </w:pPr>
      <w:r>
        <w:rPr>
          <w:spacing w:val="-3"/>
        </w:rPr>
        <w:t>□适用 √不适用</w:t>
      </w:r>
    </w:p>
    <w:p>
      <w:pPr>
        <w:pStyle w:val="BodyText"/>
        <w:spacing w:before="67"/>
      </w:pPr>
    </w:p>
    <w:p>
      <w:pPr>
        <w:pStyle w:val="BodyText"/>
        <w:ind w:left="157"/>
      </w:pPr>
      <w:r>
        <w:rPr/>
        <w:t>11</w:t>
      </w:r>
      <w:r>
        <w:rPr>
          <w:spacing w:val="-6"/>
        </w:rPr>
        <w:t>、 持有待售资产</w:t>
      </w:r>
    </w:p>
    <w:p>
      <w:pPr>
        <w:pStyle w:val="BodyText"/>
        <w:spacing w:before="62"/>
        <w:ind w:left="157"/>
      </w:pPr>
      <w:r>
        <w:rPr>
          <w:spacing w:val="-3"/>
        </w:rPr>
        <w:t>□适用 √不适用</w:t>
      </w:r>
    </w:p>
    <w:p>
      <w:pPr>
        <w:pStyle w:val="BodyText"/>
      </w:pPr>
    </w:p>
    <w:p>
      <w:pPr>
        <w:pStyle w:val="BodyText"/>
        <w:spacing w:before="71"/>
      </w:pPr>
    </w:p>
    <w:p>
      <w:pPr>
        <w:pStyle w:val="BodyText"/>
        <w:ind w:left="157"/>
      </w:pPr>
      <w:r>
        <w:rPr>
          <w:spacing w:val="-2"/>
        </w:rPr>
        <w:t>12</w:t>
      </w:r>
      <w:r>
        <w:rPr>
          <w:spacing w:val="-4"/>
        </w:rPr>
        <w:t>、 一年内到期的非流动资产</w:t>
      </w:r>
    </w:p>
    <w:p>
      <w:pPr>
        <w:pStyle w:val="BodyText"/>
        <w:spacing w:before="62"/>
        <w:ind w:left="157"/>
      </w:pPr>
      <w:r>
        <w:rPr>
          <w:spacing w:val="-3"/>
        </w:rPr>
        <w:t>□适用 √不适用</w:t>
      </w:r>
    </w:p>
    <w:p>
      <w:pPr>
        <w:pStyle w:val="BodyText"/>
        <w:spacing w:before="5"/>
        <w:ind w:left="157"/>
      </w:pPr>
      <w:r>
        <w:rPr>
          <w:spacing w:val="-3"/>
        </w:rPr>
        <w:t>期末重要的债权投资和其他债权投资：</w:t>
      </w:r>
    </w:p>
    <w:p>
      <w:pPr>
        <w:pStyle w:val="BodyText"/>
        <w:spacing w:line="244" w:lineRule="auto" w:before="2"/>
        <w:ind w:left="157" w:right="7570"/>
      </w:pPr>
      <w:r>
        <w:rPr>
          <w:spacing w:val="-5"/>
        </w:rPr>
        <w:t>□适用 √不适用</w:t>
      </w:r>
      <w:r>
        <w:rPr>
          <w:spacing w:val="-4"/>
        </w:rPr>
        <w:t>其他说明</w:t>
      </w:r>
    </w:p>
    <w:p>
      <w:pPr>
        <w:pStyle w:val="BodyText"/>
        <w:spacing w:line="265" w:lineRule="exact"/>
        <w:ind w:left="157"/>
      </w:pPr>
      <w:r>
        <w:rPr>
          <w:spacing w:val="-10"/>
        </w:rPr>
        <w:t>无</w:t>
      </w:r>
    </w:p>
    <w:p>
      <w:pPr>
        <w:pStyle w:val="BodyText"/>
        <w:spacing w:before="66"/>
      </w:pPr>
    </w:p>
    <w:p>
      <w:pPr>
        <w:pStyle w:val="BodyText"/>
        <w:spacing w:before="1"/>
        <w:ind w:left="157"/>
      </w:pPr>
      <w:r>
        <w:rPr/>
        <w:t>13</w:t>
      </w:r>
      <w:r>
        <w:rPr>
          <w:spacing w:val="-6"/>
        </w:rPr>
        <w:t>、 其他流动资产</w:t>
      </w:r>
    </w:p>
    <w:p>
      <w:pPr>
        <w:pStyle w:val="BodyText"/>
        <w:spacing w:before="65"/>
        <w:ind w:left="157"/>
      </w:pPr>
      <w:r>
        <w:rPr>
          <w:spacing w:val="-3"/>
        </w:rPr>
        <w:t>√适用 □不适用</w:t>
      </w:r>
    </w:p>
    <w:p>
      <w:pPr>
        <w:pStyle w:val="BodyText"/>
        <w:spacing w:before="2" w:after="4"/>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5"/>
        <w:gridCol w:w="2847"/>
        <w:gridCol w:w="2773"/>
      </w:tblGrid>
      <w:tr>
        <w:trPr>
          <w:trHeight w:val="270" w:hRule="atLeast"/>
        </w:trPr>
        <w:tc>
          <w:tcPr>
            <w:tcW w:w="3205" w:type="dxa"/>
          </w:tcPr>
          <w:p>
            <w:pPr>
              <w:pStyle w:val="TableParagraph"/>
              <w:spacing w:line="250" w:lineRule="exact" w:before="1"/>
              <w:ind w:left="107" w:right="97"/>
              <w:jc w:val="center"/>
              <w:rPr>
                <w:sz w:val="21"/>
              </w:rPr>
            </w:pPr>
            <w:r>
              <w:rPr>
                <w:spacing w:val="-5"/>
                <w:sz w:val="21"/>
              </w:rPr>
              <w:t>项目</w:t>
            </w:r>
          </w:p>
        </w:tc>
        <w:tc>
          <w:tcPr>
            <w:tcW w:w="2847" w:type="dxa"/>
          </w:tcPr>
          <w:p>
            <w:pPr>
              <w:pStyle w:val="TableParagraph"/>
              <w:spacing w:line="250" w:lineRule="exact" w:before="1"/>
              <w:ind w:left="5"/>
              <w:jc w:val="center"/>
              <w:rPr>
                <w:sz w:val="21"/>
              </w:rPr>
            </w:pPr>
            <w:r>
              <w:rPr>
                <w:spacing w:val="-4"/>
                <w:sz w:val="21"/>
              </w:rPr>
              <w:t>期末余额</w:t>
            </w:r>
          </w:p>
        </w:tc>
        <w:tc>
          <w:tcPr>
            <w:tcW w:w="2773" w:type="dxa"/>
          </w:tcPr>
          <w:p>
            <w:pPr>
              <w:pStyle w:val="TableParagraph"/>
              <w:spacing w:line="250" w:lineRule="exact" w:before="1"/>
              <w:ind w:left="10" w:right="3"/>
              <w:jc w:val="center"/>
              <w:rPr>
                <w:sz w:val="21"/>
              </w:rPr>
            </w:pPr>
            <w:r>
              <w:rPr>
                <w:spacing w:val="-4"/>
                <w:sz w:val="21"/>
              </w:rPr>
              <w:t>期初余额</w:t>
            </w:r>
          </w:p>
        </w:tc>
      </w:tr>
      <w:tr>
        <w:trPr>
          <w:trHeight w:val="273" w:hRule="atLeast"/>
        </w:trPr>
        <w:tc>
          <w:tcPr>
            <w:tcW w:w="3205" w:type="dxa"/>
          </w:tcPr>
          <w:p>
            <w:pPr>
              <w:pStyle w:val="TableParagraph"/>
              <w:spacing w:line="252" w:lineRule="exact" w:before="1"/>
              <w:ind w:left="107"/>
              <w:rPr>
                <w:sz w:val="21"/>
              </w:rPr>
            </w:pPr>
            <w:r>
              <w:rPr>
                <w:spacing w:val="-4"/>
                <w:sz w:val="21"/>
              </w:rPr>
              <w:t>合同取得成本</w:t>
            </w:r>
          </w:p>
        </w:tc>
        <w:tc>
          <w:tcPr>
            <w:tcW w:w="2847" w:type="dxa"/>
          </w:tcPr>
          <w:p>
            <w:pPr>
              <w:pStyle w:val="TableParagraph"/>
              <w:rPr>
                <w:rFonts w:ascii="Times New Roman"/>
                <w:sz w:val="20"/>
              </w:rPr>
            </w:pPr>
          </w:p>
        </w:tc>
        <w:tc>
          <w:tcPr>
            <w:tcW w:w="2773" w:type="dxa"/>
          </w:tcPr>
          <w:p>
            <w:pPr>
              <w:pStyle w:val="TableParagraph"/>
              <w:rPr>
                <w:rFonts w:ascii="Times New Roman"/>
                <w:sz w:val="20"/>
              </w:rPr>
            </w:pPr>
          </w:p>
        </w:tc>
      </w:tr>
      <w:tr>
        <w:trPr>
          <w:trHeight w:val="270" w:hRule="atLeast"/>
        </w:trPr>
        <w:tc>
          <w:tcPr>
            <w:tcW w:w="3205" w:type="dxa"/>
          </w:tcPr>
          <w:p>
            <w:pPr>
              <w:pStyle w:val="TableParagraph"/>
              <w:spacing w:line="250" w:lineRule="exact" w:before="1"/>
              <w:ind w:left="107"/>
              <w:rPr>
                <w:sz w:val="21"/>
              </w:rPr>
            </w:pPr>
            <w:r>
              <w:rPr>
                <w:spacing w:val="-4"/>
                <w:sz w:val="21"/>
              </w:rPr>
              <w:t>应收退货成本</w:t>
            </w:r>
          </w:p>
        </w:tc>
        <w:tc>
          <w:tcPr>
            <w:tcW w:w="2847" w:type="dxa"/>
          </w:tcPr>
          <w:p>
            <w:pPr>
              <w:pStyle w:val="TableParagraph"/>
              <w:rPr>
                <w:rFonts w:ascii="Times New Roman"/>
                <w:sz w:val="20"/>
              </w:rPr>
            </w:pPr>
          </w:p>
        </w:tc>
        <w:tc>
          <w:tcPr>
            <w:tcW w:w="2773" w:type="dxa"/>
          </w:tcPr>
          <w:p>
            <w:pPr>
              <w:pStyle w:val="TableParagraph"/>
              <w:rPr>
                <w:rFonts w:ascii="Times New Roman"/>
                <w:sz w:val="20"/>
              </w:rPr>
            </w:pPr>
          </w:p>
        </w:tc>
      </w:tr>
      <w:tr>
        <w:trPr>
          <w:trHeight w:val="273" w:hRule="atLeast"/>
        </w:trPr>
        <w:tc>
          <w:tcPr>
            <w:tcW w:w="3205" w:type="dxa"/>
          </w:tcPr>
          <w:p>
            <w:pPr>
              <w:pStyle w:val="TableParagraph"/>
              <w:spacing w:line="250" w:lineRule="exact" w:before="3"/>
              <w:ind w:left="107"/>
              <w:rPr>
                <w:sz w:val="21"/>
              </w:rPr>
            </w:pPr>
            <w:r>
              <w:rPr>
                <w:spacing w:val="-3"/>
                <w:sz w:val="21"/>
              </w:rPr>
              <w:t>待抵扣增值税进项税</w:t>
            </w:r>
          </w:p>
        </w:tc>
        <w:tc>
          <w:tcPr>
            <w:tcW w:w="2847" w:type="dxa"/>
          </w:tcPr>
          <w:p>
            <w:pPr>
              <w:pStyle w:val="TableParagraph"/>
              <w:spacing w:line="250" w:lineRule="exact" w:before="3"/>
              <w:ind w:right="97"/>
              <w:jc w:val="right"/>
              <w:rPr>
                <w:sz w:val="21"/>
              </w:rPr>
            </w:pPr>
            <w:r>
              <w:rPr>
                <w:spacing w:val="-2"/>
                <w:sz w:val="21"/>
              </w:rPr>
              <w:t>10,100,403.77</w:t>
            </w:r>
          </w:p>
        </w:tc>
        <w:tc>
          <w:tcPr>
            <w:tcW w:w="2773" w:type="dxa"/>
          </w:tcPr>
          <w:p>
            <w:pPr>
              <w:pStyle w:val="TableParagraph"/>
              <w:spacing w:line="250" w:lineRule="exact" w:before="3"/>
              <w:ind w:right="95"/>
              <w:jc w:val="right"/>
              <w:rPr>
                <w:sz w:val="21"/>
              </w:rPr>
            </w:pPr>
            <w:r>
              <w:rPr>
                <w:spacing w:val="-2"/>
                <w:sz w:val="21"/>
              </w:rPr>
              <w:t>4,427,885.31</w:t>
            </w:r>
          </w:p>
        </w:tc>
      </w:tr>
      <w:tr>
        <w:trPr>
          <w:trHeight w:val="273" w:hRule="atLeast"/>
        </w:trPr>
        <w:tc>
          <w:tcPr>
            <w:tcW w:w="3205" w:type="dxa"/>
          </w:tcPr>
          <w:p>
            <w:pPr>
              <w:pStyle w:val="TableParagraph"/>
              <w:spacing w:line="252" w:lineRule="exact" w:before="1"/>
              <w:ind w:left="107"/>
              <w:rPr>
                <w:sz w:val="21"/>
              </w:rPr>
            </w:pPr>
            <w:r>
              <w:rPr>
                <w:spacing w:val="-3"/>
                <w:sz w:val="21"/>
              </w:rPr>
              <w:t>待取得抵扣凭证的进项税额</w:t>
            </w:r>
          </w:p>
        </w:tc>
        <w:tc>
          <w:tcPr>
            <w:tcW w:w="2847" w:type="dxa"/>
          </w:tcPr>
          <w:p>
            <w:pPr>
              <w:pStyle w:val="TableParagraph"/>
              <w:spacing w:line="252" w:lineRule="exact" w:before="1"/>
              <w:ind w:right="97"/>
              <w:jc w:val="right"/>
              <w:rPr>
                <w:sz w:val="21"/>
              </w:rPr>
            </w:pPr>
            <w:r>
              <w:rPr>
                <w:spacing w:val="-2"/>
                <w:sz w:val="21"/>
              </w:rPr>
              <w:t>2,855,236.45</w:t>
            </w:r>
          </w:p>
        </w:tc>
        <w:tc>
          <w:tcPr>
            <w:tcW w:w="2773" w:type="dxa"/>
          </w:tcPr>
          <w:p>
            <w:pPr>
              <w:pStyle w:val="TableParagraph"/>
              <w:rPr>
                <w:rFonts w:ascii="Times New Roman"/>
                <w:sz w:val="20"/>
              </w:rPr>
            </w:pPr>
          </w:p>
        </w:tc>
      </w:tr>
      <w:tr>
        <w:trPr>
          <w:trHeight w:val="270" w:hRule="atLeast"/>
        </w:trPr>
        <w:tc>
          <w:tcPr>
            <w:tcW w:w="3205" w:type="dxa"/>
          </w:tcPr>
          <w:p>
            <w:pPr>
              <w:pStyle w:val="TableParagraph"/>
              <w:spacing w:line="250" w:lineRule="exact" w:before="1"/>
              <w:ind w:left="107"/>
              <w:rPr>
                <w:sz w:val="21"/>
              </w:rPr>
            </w:pPr>
            <w:r>
              <w:rPr>
                <w:spacing w:val="-4"/>
                <w:sz w:val="21"/>
              </w:rPr>
              <w:t>其他待摊费用</w:t>
            </w:r>
          </w:p>
        </w:tc>
        <w:tc>
          <w:tcPr>
            <w:tcW w:w="2847" w:type="dxa"/>
          </w:tcPr>
          <w:p>
            <w:pPr>
              <w:pStyle w:val="TableParagraph"/>
              <w:spacing w:line="250" w:lineRule="exact" w:before="1"/>
              <w:ind w:right="97"/>
              <w:jc w:val="right"/>
              <w:rPr>
                <w:sz w:val="21"/>
              </w:rPr>
            </w:pPr>
            <w:r>
              <w:rPr>
                <w:spacing w:val="-2"/>
                <w:sz w:val="21"/>
              </w:rPr>
              <w:t>952,898.85</w:t>
            </w:r>
          </w:p>
        </w:tc>
        <w:tc>
          <w:tcPr>
            <w:tcW w:w="2773" w:type="dxa"/>
          </w:tcPr>
          <w:p>
            <w:pPr>
              <w:pStyle w:val="TableParagraph"/>
              <w:spacing w:line="250" w:lineRule="exact" w:before="1"/>
              <w:ind w:right="95"/>
              <w:jc w:val="right"/>
              <w:rPr>
                <w:sz w:val="21"/>
              </w:rPr>
            </w:pPr>
            <w:r>
              <w:rPr>
                <w:spacing w:val="-2"/>
                <w:sz w:val="21"/>
              </w:rPr>
              <w:t>2,671,060.45</w:t>
            </w:r>
          </w:p>
        </w:tc>
      </w:tr>
      <w:tr>
        <w:trPr>
          <w:trHeight w:val="273" w:hRule="atLeast"/>
        </w:trPr>
        <w:tc>
          <w:tcPr>
            <w:tcW w:w="3205" w:type="dxa"/>
          </w:tcPr>
          <w:p>
            <w:pPr>
              <w:pStyle w:val="TableParagraph"/>
              <w:spacing w:line="250" w:lineRule="exact" w:before="3"/>
              <w:ind w:left="10" w:right="107"/>
              <w:jc w:val="center"/>
              <w:rPr>
                <w:sz w:val="21"/>
              </w:rPr>
            </w:pPr>
            <w:r>
              <w:rPr>
                <w:spacing w:val="-5"/>
                <w:sz w:val="21"/>
              </w:rPr>
              <w:t>合计</w:t>
            </w:r>
          </w:p>
        </w:tc>
        <w:tc>
          <w:tcPr>
            <w:tcW w:w="2847" w:type="dxa"/>
          </w:tcPr>
          <w:p>
            <w:pPr>
              <w:pStyle w:val="TableParagraph"/>
              <w:spacing w:line="250" w:lineRule="exact" w:before="3"/>
              <w:ind w:right="97"/>
              <w:jc w:val="right"/>
              <w:rPr>
                <w:sz w:val="21"/>
              </w:rPr>
            </w:pPr>
            <w:r>
              <w:rPr>
                <w:spacing w:val="-2"/>
                <w:sz w:val="21"/>
              </w:rPr>
              <w:t>13,908,539.07</w:t>
            </w:r>
          </w:p>
        </w:tc>
        <w:tc>
          <w:tcPr>
            <w:tcW w:w="2773" w:type="dxa"/>
          </w:tcPr>
          <w:p>
            <w:pPr>
              <w:pStyle w:val="TableParagraph"/>
              <w:spacing w:line="250" w:lineRule="exact" w:before="3"/>
              <w:ind w:right="95"/>
              <w:jc w:val="right"/>
              <w:rPr>
                <w:sz w:val="21"/>
              </w:rPr>
            </w:pPr>
            <w:r>
              <w:rPr>
                <w:spacing w:val="-2"/>
                <w:sz w:val="21"/>
              </w:rPr>
              <w:t>7,098,945.76</w:t>
            </w:r>
          </w:p>
        </w:tc>
      </w:tr>
    </w:tbl>
    <w:p>
      <w:pPr>
        <w:spacing w:after="0" w:line="250" w:lineRule="exact"/>
        <w:jc w:val="right"/>
        <w:rPr>
          <w:sz w:val="21"/>
        </w:rPr>
        <w:sectPr>
          <w:pgSz w:w="11910" w:h="16840"/>
          <w:pgMar w:header="857" w:footer="1195" w:top="1360" w:bottom="1380" w:left="1120" w:right="1480"/>
        </w:sectPr>
      </w:pPr>
    </w:p>
    <w:p>
      <w:pPr>
        <w:pStyle w:val="BodyText"/>
        <w:spacing w:line="242" w:lineRule="auto" w:before="73"/>
        <w:ind w:left="157" w:right="8304"/>
      </w:pPr>
      <w:r>
        <w:rPr>
          <w:spacing w:val="-4"/>
        </w:rPr>
        <w:t>其他说明</w:t>
      </w:r>
      <w:r>
        <w:rPr>
          <w:spacing w:val="-10"/>
        </w:rPr>
        <w:t>无</w:t>
      </w:r>
    </w:p>
    <w:p>
      <w:pPr>
        <w:pStyle w:val="BodyText"/>
        <w:spacing w:before="64"/>
      </w:pPr>
    </w:p>
    <w:p>
      <w:pPr>
        <w:pStyle w:val="BodyText"/>
        <w:spacing w:line="297" w:lineRule="auto"/>
        <w:ind w:left="157" w:right="7452"/>
      </w:pPr>
      <w:r>
        <w:rPr/>
        <w:t>14、 债权投资 (1)</w:t>
      </w:r>
      <w:r>
        <w:rPr>
          <w:spacing w:val="-2"/>
        </w:rPr>
        <w:t>.债权投资情况</w:t>
      </w:r>
    </w:p>
    <w:p>
      <w:pPr>
        <w:pStyle w:val="BodyText"/>
        <w:spacing w:line="267" w:lineRule="exact"/>
        <w:ind w:left="157"/>
      </w:pPr>
      <w:r>
        <w:rPr>
          <w:spacing w:val="-3"/>
        </w:rPr>
        <w:t>□适用 √不适用</w:t>
      </w:r>
    </w:p>
    <w:p>
      <w:pPr>
        <w:pStyle w:val="ListParagraph"/>
        <w:numPr>
          <w:ilvl w:val="0"/>
          <w:numId w:val="64"/>
        </w:numPr>
        <w:tabs>
          <w:tab w:pos="583" w:val="left" w:leader="none"/>
        </w:tabs>
        <w:spacing w:line="240" w:lineRule="auto" w:before="64" w:after="0"/>
        <w:ind w:left="583" w:right="0" w:hanging="426"/>
        <w:jc w:val="left"/>
        <w:rPr>
          <w:sz w:val="21"/>
        </w:rPr>
      </w:pPr>
      <w:r>
        <w:rPr>
          <w:spacing w:val="-2"/>
          <w:sz w:val="21"/>
        </w:rPr>
        <w:t>期末重要的债权投资</w:t>
      </w:r>
    </w:p>
    <w:p>
      <w:pPr>
        <w:pStyle w:val="BodyText"/>
        <w:spacing w:before="62"/>
        <w:ind w:left="157"/>
      </w:pPr>
      <w:r>
        <w:rPr>
          <w:spacing w:val="-3"/>
        </w:rPr>
        <w:t>□适用 √不适用</w:t>
      </w:r>
    </w:p>
    <w:p>
      <w:pPr>
        <w:pStyle w:val="ListParagraph"/>
        <w:numPr>
          <w:ilvl w:val="0"/>
          <w:numId w:val="64"/>
        </w:numPr>
        <w:tabs>
          <w:tab w:pos="583" w:val="left" w:leader="none"/>
        </w:tabs>
        <w:spacing w:line="240" w:lineRule="auto" w:before="65" w:after="0"/>
        <w:ind w:left="583" w:right="0" w:hanging="426"/>
        <w:jc w:val="left"/>
        <w:rPr>
          <w:sz w:val="21"/>
        </w:rPr>
      </w:pPr>
      <w:r>
        <w:rPr>
          <w:spacing w:val="-2"/>
          <w:sz w:val="21"/>
        </w:rPr>
        <w:t>减值准备计提情况</w:t>
      </w:r>
    </w:p>
    <w:p>
      <w:pPr>
        <w:pStyle w:val="BodyText"/>
        <w:spacing w:before="62"/>
        <w:ind w:left="157"/>
      </w:pPr>
      <w:r>
        <w:rPr>
          <w:spacing w:val="-3"/>
        </w:rPr>
        <w:t>□适用 √不适用</w:t>
      </w:r>
    </w:p>
    <w:p>
      <w:pPr>
        <w:pStyle w:val="BodyText"/>
      </w:pPr>
    </w:p>
    <w:p>
      <w:pPr>
        <w:pStyle w:val="BodyText"/>
        <w:spacing w:before="11"/>
      </w:pPr>
    </w:p>
    <w:p>
      <w:pPr>
        <w:pStyle w:val="BodyText"/>
        <w:ind w:left="157"/>
      </w:pPr>
      <w:r>
        <w:rPr>
          <w:spacing w:val="-3"/>
        </w:rPr>
        <w:t>本期减值准备计提金额以及评估金融工具的信用风险是否显著增加的采用依据</w:t>
      </w:r>
    </w:p>
    <w:p>
      <w:pPr>
        <w:pStyle w:val="BodyText"/>
        <w:spacing w:before="3"/>
        <w:ind w:left="157"/>
      </w:pPr>
      <w:r>
        <w:rPr>
          <w:spacing w:val="-3"/>
        </w:rPr>
        <w:t>□适用 √不适用</w:t>
      </w:r>
    </w:p>
    <w:p>
      <w:pPr>
        <w:pStyle w:val="BodyText"/>
        <w:spacing w:before="7"/>
      </w:pPr>
    </w:p>
    <w:p>
      <w:pPr>
        <w:pStyle w:val="BodyText"/>
        <w:ind w:left="157"/>
      </w:pPr>
      <w:r>
        <w:rPr>
          <w:spacing w:val="-4"/>
        </w:rPr>
        <w:t>其他说明</w:t>
      </w:r>
    </w:p>
    <w:p>
      <w:pPr>
        <w:pStyle w:val="BodyText"/>
        <w:spacing w:before="4"/>
        <w:ind w:left="157"/>
      </w:pPr>
      <w:r>
        <w:rPr>
          <w:spacing w:val="-3"/>
        </w:rPr>
        <w:t>□适用 √不适用</w:t>
      </w:r>
    </w:p>
    <w:p>
      <w:pPr>
        <w:pStyle w:val="BodyText"/>
        <w:spacing w:before="67"/>
      </w:pPr>
    </w:p>
    <w:p>
      <w:pPr>
        <w:pStyle w:val="BodyText"/>
        <w:spacing w:line="295" w:lineRule="auto"/>
        <w:ind w:left="157" w:right="7030"/>
      </w:pPr>
      <w:r>
        <w:rPr/>
        <w:t>15、 其他债权投资 </w:t>
      </w:r>
      <w:r>
        <w:rPr>
          <w:spacing w:val="-2"/>
        </w:rPr>
        <w:t>(1).其他债权投资情况</w:t>
      </w:r>
    </w:p>
    <w:p>
      <w:pPr>
        <w:pStyle w:val="BodyText"/>
        <w:spacing w:before="3"/>
        <w:ind w:left="157"/>
      </w:pPr>
      <w:r>
        <w:rPr>
          <w:spacing w:val="-3"/>
        </w:rPr>
        <w:t>□适用 √不适用</w:t>
      </w:r>
    </w:p>
    <w:p>
      <w:pPr>
        <w:pStyle w:val="ListParagraph"/>
        <w:numPr>
          <w:ilvl w:val="0"/>
          <w:numId w:val="65"/>
        </w:numPr>
        <w:tabs>
          <w:tab w:pos="583" w:val="left" w:leader="none"/>
        </w:tabs>
        <w:spacing w:line="240" w:lineRule="auto" w:before="62" w:after="0"/>
        <w:ind w:left="583" w:right="0" w:hanging="426"/>
        <w:jc w:val="left"/>
        <w:rPr>
          <w:sz w:val="21"/>
        </w:rPr>
      </w:pPr>
      <w:r>
        <w:rPr>
          <w:spacing w:val="-3"/>
          <w:sz w:val="21"/>
        </w:rPr>
        <w:t>期末重要的其他债权投资</w:t>
      </w:r>
    </w:p>
    <w:p>
      <w:pPr>
        <w:pStyle w:val="BodyText"/>
        <w:spacing w:before="62"/>
        <w:ind w:left="157"/>
      </w:pPr>
      <w:r>
        <w:rPr>
          <w:spacing w:val="-3"/>
        </w:rPr>
        <w:t>□适用 √不适用</w:t>
      </w:r>
    </w:p>
    <w:p>
      <w:pPr>
        <w:pStyle w:val="ListParagraph"/>
        <w:numPr>
          <w:ilvl w:val="0"/>
          <w:numId w:val="65"/>
        </w:numPr>
        <w:tabs>
          <w:tab w:pos="583" w:val="left" w:leader="none"/>
        </w:tabs>
        <w:spacing w:line="240" w:lineRule="auto" w:before="65" w:after="0"/>
        <w:ind w:left="583" w:right="0" w:hanging="426"/>
        <w:jc w:val="left"/>
        <w:rPr>
          <w:sz w:val="21"/>
        </w:rPr>
      </w:pPr>
      <w:r>
        <w:rPr>
          <w:spacing w:val="-2"/>
          <w:sz w:val="21"/>
        </w:rPr>
        <w:t>减值准备计提情况</w:t>
      </w:r>
    </w:p>
    <w:p>
      <w:pPr>
        <w:pStyle w:val="BodyText"/>
        <w:spacing w:before="62"/>
        <w:ind w:left="157"/>
      </w:pPr>
      <w:r>
        <w:rPr>
          <w:spacing w:val="-3"/>
        </w:rPr>
        <w:t>□适用 √不适用</w:t>
      </w:r>
    </w:p>
    <w:p>
      <w:pPr>
        <w:pStyle w:val="BodyText"/>
      </w:pPr>
    </w:p>
    <w:p>
      <w:pPr>
        <w:pStyle w:val="BodyText"/>
        <w:spacing w:before="11"/>
      </w:pPr>
    </w:p>
    <w:p>
      <w:pPr>
        <w:pStyle w:val="BodyText"/>
        <w:ind w:left="157"/>
      </w:pPr>
      <w:r>
        <w:rPr>
          <w:spacing w:val="-3"/>
        </w:rPr>
        <w:t>本期减值准备计提金额以及评估金融工具的信用风险是否显著增加的采用依据</w:t>
      </w:r>
    </w:p>
    <w:p>
      <w:pPr>
        <w:pStyle w:val="BodyText"/>
        <w:spacing w:before="3"/>
        <w:ind w:left="157"/>
      </w:pPr>
      <w:r>
        <w:rPr>
          <w:spacing w:val="-3"/>
        </w:rPr>
        <w:t>□适用 √不适用</w:t>
      </w:r>
    </w:p>
    <w:p>
      <w:pPr>
        <w:pStyle w:val="BodyText"/>
        <w:spacing w:before="6"/>
      </w:pPr>
    </w:p>
    <w:p>
      <w:pPr>
        <w:pStyle w:val="BodyText"/>
        <w:ind w:left="157"/>
      </w:pPr>
      <w:r>
        <w:rPr>
          <w:spacing w:val="-4"/>
        </w:rPr>
        <w:t>其他说明：</w:t>
      </w:r>
    </w:p>
    <w:p>
      <w:pPr>
        <w:pStyle w:val="BodyText"/>
        <w:spacing w:before="5"/>
        <w:ind w:left="157"/>
      </w:pPr>
      <w:r>
        <w:rPr>
          <w:spacing w:val="-3"/>
        </w:rPr>
        <w:t>□适用 √不适用</w:t>
      </w:r>
    </w:p>
    <w:p>
      <w:pPr>
        <w:pStyle w:val="BodyText"/>
        <w:spacing w:before="66"/>
      </w:pPr>
    </w:p>
    <w:p>
      <w:pPr>
        <w:pStyle w:val="BodyText"/>
        <w:spacing w:line="295" w:lineRule="auto"/>
        <w:ind w:left="157" w:right="7241"/>
      </w:pPr>
      <w:r>
        <w:rPr/>
        <w:t>16、 长期应收款 </w:t>
      </w:r>
      <w:r>
        <w:rPr>
          <w:spacing w:val="-2"/>
        </w:rPr>
        <w:t>(1).长期应收款情况</w:t>
      </w:r>
    </w:p>
    <w:p>
      <w:pPr>
        <w:pStyle w:val="BodyText"/>
        <w:spacing w:before="3"/>
        <w:ind w:left="157"/>
      </w:pPr>
      <w:r>
        <w:rPr>
          <w:spacing w:val="-3"/>
        </w:rPr>
        <w:t>□适用 √不适用</w:t>
      </w:r>
    </w:p>
    <w:p>
      <w:pPr>
        <w:pStyle w:val="ListParagraph"/>
        <w:numPr>
          <w:ilvl w:val="0"/>
          <w:numId w:val="66"/>
        </w:numPr>
        <w:tabs>
          <w:tab w:pos="583" w:val="left" w:leader="none"/>
        </w:tabs>
        <w:spacing w:line="240" w:lineRule="auto" w:before="63" w:after="0"/>
        <w:ind w:left="583" w:right="0" w:hanging="426"/>
        <w:jc w:val="left"/>
        <w:rPr>
          <w:sz w:val="21"/>
        </w:rPr>
      </w:pPr>
      <w:r>
        <w:rPr>
          <w:spacing w:val="-2"/>
          <w:sz w:val="21"/>
        </w:rPr>
        <w:t>坏账准备计提情况</w:t>
      </w:r>
    </w:p>
    <w:p>
      <w:pPr>
        <w:pStyle w:val="BodyText"/>
        <w:spacing w:before="65"/>
        <w:ind w:left="157"/>
      </w:pPr>
      <w:r>
        <w:rPr>
          <w:spacing w:val="-3"/>
        </w:rPr>
        <w:t>□适用 √不适用</w:t>
      </w:r>
    </w:p>
    <w:p>
      <w:pPr>
        <w:pStyle w:val="BodyText"/>
      </w:pPr>
    </w:p>
    <w:p>
      <w:pPr>
        <w:pStyle w:val="BodyText"/>
        <w:spacing w:before="8"/>
      </w:pPr>
    </w:p>
    <w:p>
      <w:pPr>
        <w:pStyle w:val="BodyText"/>
        <w:ind w:left="157"/>
      </w:pPr>
      <w:r>
        <w:rPr>
          <w:spacing w:val="-3"/>
        </w:rPr>
        <w:t>本期坏账准备计提金额以及评估金融工具的信用风险是否显著增加的采用依据</w:t>
      </w:r>
    </w:p>
    <w:p>
      <w:pPr>
        <w:pStyle w:val="BodyText"/>
        <w:spacing w:before="5"/>
        <w:ind w:left="157"/>
      </w:pPr>
      <w:r>
        <w:rPr>
          <w:spacing w:val="-3"/>
        </w:rPr>
        <w:t>□适用 √不适用</w:t>
      </w:r>
    </w:p>
    <w:p>
      <w:pPr>
        <w:pStyle w:val="BodyText"/>
        <w:spacing w:before="64"/>
      </w:pPr>
    </w:p>
    <w:p>
      <w:pPr>
        <w:pStyle w:val="ListParagraph"/>
        <w:numPr>
          <w:ilvl w:val="0"/>
          <w:numId w:val="66"/>
        </w:numPr>
        <w:tabs>
          <w:tab w:pos="583" w:val="left" w:leader="none"/>
        </w:tabs>
        <w:spacing w:line="240" w:lineRule="auto" w:before="0" w:after="0"/>
        <w:ind w:left="583" w:right="0" w:hanging="426"/>
        <w:jc w:val="left"/>
        <w:rPr>
          <w:sz w:val="21"/>
        </w:rPr>
      </w:pPr>
      <w:r>
        <w:rPr>
          <w:spacing w:val="-3"/>
          <w:sz w:val="21"/>
        </w:rPr>
        <w:t>因金融资产转移而终止确认的长期应收款</w:t>
      </w:r>
    </w:p>
    <w:p>
      <w:pPr>
        <w:pStyle w:val="BodyText"/>
        <w:spacing w:before="65"/>
        <w:ind w:left="157"/>
      </w:pPr>
      <w:r>
        <w:rPr/>
        <w:t>□适用</w:t>
      </w:r>
      <w:r>
        <w:rPr>
          <w:spacing w:val="44"/>
          <w:w w:val="150"/>
        </w:rPr>
        <w:t> </w:t>
      </w:r>
      <w:r>
        <w:rPr>
          <w:spacing w:val="-3"/>
        </w:rPr>
        <w:t>√不适用</w:t>
      </w:r>
    </w:p>
    <w:p>
      <w:pPr>
        <w:spacing w:after="0"/>
        <w:sectPr>
          <w:pgSz w:w="11910" w:h="16840"/>
          <w:pgMar w:header="857" w:footer="1195" w:top="1360" w:bottom="1380" w:left="1120" w:right="1480"/>
        </w:sectPr>
      </w:pPr>
    </w:p>
    <w:p>
      <w:pPr>
        <w:pStyle w:val="ListParagraph"/>
        <w:numPr>
          <w:ilvl w:val="0"/>
          <w:numId w:val="66"/>
        </w:numPr>
        <w:tabs>
          <w:tab w:pos="583" w:val="left" w:leader="none"/>
        </w:tabs>
        <w:spacing w:line="240" w:lineRule="auto" w:before="73" w:after="0"/>
        <w:ind w:left="583" w:right="0" w:hanging="426"/>
        <w:jc w:val="left"/>
        <w:rPr>
          <w:sz w:val="21"/>
        </w:rPr>
      </w:pPr>
      <w:r>
        <w:rPr>
          <w:spacing w:val="-3"/>
          <w:sz w:val="21"/>
        </w:rPr>
        <w:t>转移长期应收款且继续涉入形成的资产、负债金额</w:t>
      </w:r>
    </w:p>
    <w:p>
      <w:pPr>
        <w:pStyle w:val="BodyText"/>
        <w:spacing w:before="62"/>
        <w:ind w:left="157"/>
      </w:pPr>
      <w:r>
        <w:rPr/>
        <w:t>□适用</w:t>
      </w:r>
      <w:r>
        <w:rPr>
          <w:spacing w:val="44"/>
          <w:w w:val="150"/>
        </w:rPr>
        <w:t> </w:t>
      </w:r>
      <w:r>
        <w:rPr>
          <w:spacing w:val="-3"/>
        </w:rPr>
        <w:t>√不适用</w:t>
      </w:r>
    </w:p>
    <w:p>
      <w:pPr>
        <w:pStyle w:val="BodyText"/>
        <w:spacing w:before="7"/>
      </w:pPr>
    </w:p>
    <w:p>
      <w:pPr>
        <w:pStyle w:val="BodyText"/>
        <w:ind w:left="157"/>
      </w:pPr>
      <w:r>
        <w:rPr>
          <w:spacing w:val="-4"/>
        </w:rPr>
        <w:t>其他说明</w:t>
      </w:r>
    </w:p>
    <w:p>
      <w:pPr>
        <w:pStyle w:val="BodyText"/>
        <w:spacing w:before="5"/>
        <w:ind w:left="157"/>
      </w:pPr>
      <w:r>
        <w:rPr>
          <w:spacing w:val="-3"/>
        </w:rPr>
        <w:t>□适用 √不适用</w:t>
      </w:r>
    </w:p>
    <w:p>
      <w:pPr>
        <w:pStyle w:val="BodyText"/>
        <w:spacing w:before="66"/>
      </w:pPr>
    </w:p>
    <w:p>
      <w:pPr>
        <w:pStyle w:val="BodyText"/>
        <w:ind w:left="157"/>
      </w:pPr>
      <w:r>
        <w:rPr/>
        <w:t>17</w:t>
      </w:r>
      <w:r>
        <w:rPr>
          <w:spacing w:val="-6"/>
        </w:rPr>
        <w:t>、 长期股权投资</w:t>
      </w:r>
    </w:p>
    <w:p>
      <w:pPr>
        <w:pStyle w:val="BodyText"/>
        <w:spacing w:before="62"/>
        <w:ind w:left="157"/>
      </w:pPr>
      <w:r>
        <w:rPr>
          <w:spacing w:val="-3"/>
        </w:rPr>
        <w:t>√适用 □不适用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9"/>
        <w:gridCol w:w="739"/>
        <w:gridCol w:w="739"/>
        <w:gridCol w:w="656"/>
        <w:gridCol w:w="768"/>
        <w:gridCol w:w="689"/>
        <w:gridCol w:w="694"/>
        <w:gridCol w:w="763"/>
        <w:gridCol w:w="756"/>
        <w:gridCol w:w="737"/>
        <w:gridCol w:w="752"/>
        <w:gridCol w:w="732"/>
      </w:tblGrid>
      <w:tr>
        <w:trPr>
          <w:trHeight w:val="273" w:hRule="atLeast"/>
        </w:trPr>
        <w:tc>
          <w:tcPr>
            <w:tcW w:w="799" w:type="dxa"/>
            <w:vMerge w:val="restart"/>
          </w:tcPr>
          <w:p>
            <w:pPr>
              <w:pStyle w:val="TableParagraph"/>
              <w:rPr>
                <w:sz w:val="21"/>
              </w:rPr>
            </w:pPr>
          </w:p>
          <w:p>
            <w:pPr>
              <w:pStyle w:val="TableParagraph"/>
              <w:spacing w:before="12"/>
              <w:rPr>
                <w:sz w:val="21"/>
              </w:rPr>
            </w:pPr>
          </w:p>
          <w:p>
            <w:pPr>
              <w:pStyle w:val="TableParagraph"/>
              <w:spacing w:line="242" w:lineRule="auto"/>
              <w:ind w:left="189" w:right="175"/>
              <w:jc w:val="both"/>
              <w:rPr>
                <w:sz w:val="21"/>
              </w:rPr>
            </w:pPr>
            <w:r>
              <w:rPr>
                <w:spacing w:val="-6"/>
                <w:sz w:val="21"/>
              </w:rPr>
              <w:t>被投资单</w:t>
            </w:r>
            <w:r>
              <w:rPr>
                <w:spacing w:val="-10"/>
                <w:sz w:val="21"/>
              </w:rPr>
              <w:t>位</w:t>
            </w:r>
          </w:p>
        </w:tc>
        <w:tc>
          <w:tcPr>
            <w:tcW w:w="739" w:type="dxa"/>
            <w:vMerge w:val="restart"/>
          </w:tcPr>
          <w:p>
            <w:pPr>
              <w:pStyle w:val="TableParagraph"/>
              <w:rPr>
                <w:sz w:val="21"/>
              </w:rPr>
            </w:pPr>
          </w:p>
          <w:p>
            <w:pPr>
              <w:pStyle w:val="TableParagraph"/>
              <w:spacing w:before="149"/>
              <w:rPr>
                <w:sz w:val="21"/>
              </w:rPr>
            </w:pPr>
          </w:p>
          <w:p>
            <w:pPr>
              <w:pStyle w:val="TableParagraph"/>
              <w:spacing w:line="244" w:lineRule="auto"/>
              <w:ind w:left="158" w:right="146"/>
              <w:rPr>
                <w:sz w:val="21"/>
              </w:rPr>
            </w:pPr>
            <w:r>
              <w:rPr>
                <w:spacing w:val="-6"/>
                <w:sz w:val="21"/>
              </w:rPr>
              <w:t>期初</w:t>
            </w:r>
            <w:r>
              <w:rPr>
                <w:spacing w:val="-5"/>
                <w:sz w:val="21"/>
              </w:rPr>
              <w:t>余额</w:t>
            </w:r>
          </w:p>
        </w:tc>
        <w:tc>
          <w:tcPr>
            <w:tcW w:w="5802" w:type="dxa"/>
            <w:gridSpan w:val="8"/>
          </w:tcPr>
          <w:p>
            <w:pPr>
              <w:pStyle w:val="TableParagraph"/>
              <w:spacing w:line="252" w:lineRule="exact" w:before="1"/>
              <w:ind w:left="7"/>
              <w:jc w:val="center"/>
              <w:rPr>
                <w:sz w:val="21"/>
              </w:rPr>
            </w:pPr>
            <w:r>
              <w:rPr>
                <w:spacing w:val="-4"/>
                <w:sz w:val="21"/>
              </w:rPr>
              <w:t>本期增减变动</w:t>
            </w:r>
          </w:p>
        </w:tc>
        <w:tc>
          <w:tcPr>
            <w:tcW w:w="752" w:type="dxa"/>
            <w:vMerge w:val="restart"/>
          </w:tcPr>
          <w:p>
            <w:pPr>
              <w:pStyle w:val="TableParagraph"/>
              <w:rPr>
                <w:sz w:val="21"/>
              </w:rPr>
            </w:pPr>
          </w:p>
          <w:p>
            <w:pPr>
              <w:pStyle w:val="TableParagraph"/>
              <w:spacing w:before="149"/>
              <w:rPr>
                <w:sz w:val="21"/>
              </w:rPr>
            </w:pPr>
          </w:p>
          <w:p>
            <w:pPr>
              <w:pStyle w:val="TableParagraph"/>
              <w:spacing w:line="244" w:lineRule="auto"/>
              <w:ind w:left="165" w:right="152"/>
              <w:rPr>
                <w:sz w:val="21"/>
              </w:rPr>
            </w:pPr>
            <w:r>
              <w:rPr>
                <w:spacing w:val="-6"/>
                <w:sz w:val="21"/>
              </w:rPr>
              <w:t>期末</w:t>
            </w:r>
            <w:r>
              <w:rPr>
                <w:spacing w:val="-5"/>
                <w:sz w:val="21"/>
              </w:rPr>
              <w:t>余额</w:t>
            </w:r>
          </w:p>
        </w:tc>
        <w:tc>
          <w:tcPr>
            <w:tcW w:w="732" w:type="dxa"/>
            <w:vMerge w:val="restart"/>
          </w:tcPr>
          <w:p>
            <w:pPr>
              <w:pStyle w:val="TableParagraph"/>
              <w:spacing w:before="147"/>
              <w:rPr>
                <w:sz w:val="21"/>
              </w:rPr>
            </w:pPr>
          </w:p>
          <w:p>
            <w:pPr>
              <w:pStyle w:val="TableParagraph"/>
              <w:spacing w:line="242" w:lineRule="auto"/>
              <w:ind w:left="155" w:right="141"/>
              <w:jc w:val="both"/>
              <w:rPr>
                <w:sz w:val="21"/>
              </w:rPr>
            </w:pPr>
            <w:r>
              <w:rPr>
                <w:spacing w:val="-6"/>
                <w:sz w:val="21"/>
              </w:rPr>
              <w:t>减值准备期末</w:t>
            </w:r>
            <w:r>
              <w:rPr>
                <w:spacing w:val="-5"/>
                <w:sz w:val="21"/>
              </w:rPr>
              <w:t>余额</w:t>
            </w:r>
          </w:p>
        </w:tc>
      </w:tr>
      <w:tr>
        <w:trPr>
          <w:trHeight w:val="1634" w:hRule="atLeast"/>
        </w:trPr>
        <w:tc>
          <w:tcPr>
            <w:tcW w:w="799" w:type="dxa"/>
            <w:vMerge/>
            <w:tcBorders>
              <w:top w:val="nil"/>
            </w:tcBorders>
          </w:tcPr>
          <w:p>
            <w:pPr>
              <w:rPr>
                <w:sz w:val="2"/>
                <w:szCs w:val="2"/>
              </w:rPr>
            </w:pPr>
          </w:p>
        </w:tc>
        <w:tc>
          <w:tcPr>
            <w:tcW w:w="739" w:type="dxa"/>
            <w:vMerge/>
            <w:tcBorders>
              <w:top w:val="nil"/>
            </w:tcBorders>
          </w:tcPr>
          <w:p>
            <w:pPr>
              <w:rPr>
                <w:sz w:val="2"/>
                <w:szCs w:val="2"/>
              </w:rPr>
            </w:pPr>
          </w:p>
        </w:tc>
        <w:tc>
          <w:tcPr>
            <w:tcW w:w="739" w:type="dxa"/>
          </w:tcPr>
          <w:p>
            <w:pPr>
              <w:pStyle w:val="TableParagraph"/>
              <w:rPr>
                <w:sz w:val="21"/>
              </w:rPr>
            </w:pPr>
          </w:p>
          <w:p>
            <w:pPr>
              <w:pStyle w:val="TableParagraph"/>
              <w:spacing w:before="7"/>
              <w:rPr>
                <w:sz w:val="21"/>
              </w:rPr>
            </w:pPr>
          </w:p>
          <w:p>
            <w:pPr>
              <w:pStyle w:val="TableParagraph"/>
              <w:spacing w:line="244" w:lineRule="auto"/>
              <w:ind w:left="158" w:right="146"/>
              <w:rPr>
                <w:sz w:val="21"/>
              </w:rPr>
            </w:pPr>
            <w:r>
              <w:rPr>
                <w:spacing w:val="-6"/>
                <w:sz w:val="21"/>
              </w:rPr>
              <w:t>追加</w:t>
            </w:r>
            <w:r>
              <w:rPr>
                <w:spacing w:val="-5"/>
                <w:sz w:val="21"/>
              </w:rPr>
              <w:t>投资</w:t>
            </w:r>
          </w:p>
        </w:tc>
        <w:tc>
          <w:tcPr>
            <w:tcW w:w="656" w:type="dxa"/>
          </w:tcPr>
          <w:p>
            <w:pPr>
              <w:pStyle w:val="TableParagraph"/>
              <w:rPr>
                <w:sz w:val="21"/>
              </w:rPr>
            </w:pPr>
          </w:p>
          <w:p>
            <w:pPr>
              <w:pStyle w:val="TableParagraph"/>
              <w:spacing w:before="7"/>
              <w:rPr>
                <w:sz w:val="21"/>
              </w:rPr>
            </w:pPr>
          </w:p>
          <w:p>
            <w:pPr>
              <w:pStyle w:val="TableParagraph"/>
              <w:spacing w:line="244" w:lineRule="auto"/>
              <w:ind w:left="117" w:right="103"/>
              <w:rPr>
                <w:sz w:val="21"/>
              </w:rPr>
            </w:pPr>
            <w:r>
              <w:rPr>
                <w:spacing w:val="-6"/>
                <w:sz w:val="21"/>
              </w:rPr>
              <w:t>减少</w:t>
            </w:r>
            <w:r>
              <w:rPr>
                <w:spacing w:val="-5"/>
                <w:sz w:val="21"/>
              </w:rPr>
              <w:t>投资</w:t>
            </w:r>
          </w:p>
        </w:tc>
        <w:tc>
          <w:tcPr>
            <w:tcW w:w="768" w:type="dxa"/>
          </w:tcPr>
          <w:p>
            <w:pPr>
              <w:pStyle w:val="TableParagraph"/>
              <w:spacing w:line="242" w:lineRule="auto" w:before="1"/>
              <w:ind w:left="172" w:right="160"/>
              <w:jc w:val="both"/>
              <w:rPr>
                <w:sz w:val="21"/>
              </w:rPr>
            </w:pPr>
            <w:r>
              <w:rPr>
                <w:spacing w:val="-6"/>
                <w:sz w:val="21"/>
              </w:rPr>
              <w:t>权益法下确认</w:t>
            </w:r>
            <w:r>
              <w:rPr>
                <w:spacing w:val="-5"/>
                <w:sz w:val="21"/>
              </w:rPr>
              <w:t>的投</w:t>
            </w:r>
          </w:p>
          <w:p>
            <w:pPr>
              <w:pStyle w:val="TableParagraph"/>
              <w:spacing w:line="270" w:lineRule="atLeast"/>
              <w:ind w:left="278" w:right="160" w:hanging="106"/>
              <w:rPr>
                <w:sz w:val="21"/>
              </w:rPr>
            </w:pPr>
            <w:r>
              <w:rPr>
                <w:spacing w:val="-6"/>
                <w:sz w:val="21"/>
              </w:rPr>
              <w:t>资损</w:t>
            </w:r>
            <w:r>
              <w:rPr>
                <w:spacing w:val="-10"/>
                <w:sz w:val="21"/>
              </w:rPr>
              <w:t>益</w:t>
            </w:r>
          </w:p>
        </w:tc>
        <w:tc>
          <w:tcPr>
            <w:tcW w:w="689" w:type="dxa"/>
          </w:tcPr>
          <w:p>
            <w:pPr>
              <w:pStyle w:val="TableParagraph"/>
              <w:spacing w:before="5"/>
              <w:rPr>
                <w:sz w:val="21"/>
              </w:rPr>
            </w:pPr>
          </w:p>
          <w:p>
            <w:pPr>
              <w:pStyle w:val="TableParagraph"/>
              <w:spacing w:line="242" w:lineRule="auto"/>
              <w:ind w:left="134" w:right="120"/>
              <w:jc w:val="both"/>
              <w:rPr>
                <w:sz w:val="21"/>
              </w:rPr>
            </w:pPr>
            <w:r>
              <w:rPr>
                <w:spacing w:val="-6"/>
                <w:sz w:val="21"/>
              </w:rPr>
              <w:t>其他综合收益</w:t>
            </w:r>
            <w:r>
              <w:rPr>
                <w:spacing w:val="-5"/>
                <w:sz w:val="21"/>
              </w:rPr>
              <w:t>调整</w:t>
            </w:r>
          </w:p>
        </w:tc>
        <w:tc>
          <w:tcPr>
            <w:tcW w:w="694" w:type="dxa"/>
          </w:tcPr>
          <w:p>
            <w:pPr>
              <w:pStyle w:val="TableParagraph"/>
              <w:spacing w:before="139"/>
              <w:rPr>
                <w:sz w:val="21"/>
              </w:rPr>
            </w:pPr>
          </w:p>
          <w:p>
            <w:pPr>
              <w:pStyle w:val="TableParagraph"/>
              <w:spacing w:line="242" w:lineRule="auto" w:before="1"/>
              <w:ind w:left="134" w:right="125"/>
              <w:jc w:val="both"/>
              <w:rPr>
                <w:sz w:val="21"/>
              </w:rPr>
            </w:pPr>
            <w:r>
              <w:rPr>
                <w:spacing w:val="-6"/>
                <w:sz w:val="21"/>
              </w:rPr>
              <w:t>其他权益</w:t>
            </w:r>
            <w:r>
              <w:rPr>
                <w:spacing w:val="-5"/>
                <w:sz w:val="21"/>
              </w:rPr>
              <w:t>变动</w:t>
            </w:r>
          </w:p>
        </w:tc>
        <w:tc>
          <w:tcPr>
            <w:tcW w:w="763" w:type="dxa"/>
          </w:tcPr>
          <w:p>
            <w:pPr>
              <w:pStyle w:val="TableParagraph"/>
              <w:spacing w:line="242" w:lineRule="auto" w:before="1"/>
              <w:ind w:left="167" w:right="160"/>
              <w:jc w:val="both"/>
              <w:rPr>
                <w:sz w:val="21"/>
              </w:rPr>
            </w:pPr>
            <w:r>
              <w:rPr>
                <w:spacing w:val="-6"/>
                <w:sz w:val="21"/>
              </w:rPr>
              <w:t>宣告发放现金</w:t>
            </w:r>
            <w:r>
              <w:rPr>
                <w:spacing w:val="-5"/>
                <w:sz w:val="21"/>
              </w:rPr>
              <w:t>股利</w:t>
            </w:r>
          </w:p>
          <w:p>
            <w:pPr>
              <w:pStyle w:val="TableParagraph"/>
              <w:spacing w:line="270" w:lineRule="atLeast"/>
              <w:ind w:left="273" w:right="160" w:hanging="106"/>
              <w:rPr>
                <w:sz w:val="21"/>
              </w:rPr>
            </w:pPr>
            <w:r>
              <w:rPr>
                <w:spacing w:val="-6"/>
                <w:sz w:val="21"/>
              </w:rPr>
              <w:t>或利</w:t>
            </w:r>
            <w:r>
              <w:rPr>
                <w:spacing w:val="-10"/>
                <w:sz w:val="21"/>
              </w:rPr>
              <w:t>润</w:t>
            </w:r>
          </w:p>
        </w:tc>
        <w:tc>
          <w:tcPr>
            <w:tcW w:w="756" w:type="dxa"/>
          </w:tcPr>
          <w:p>
            <w:pPr>
              <w:pStyle w:val="TableParagraph"/>
              <w:spacing w:before="139"/>
              <w:rPr>
                <w:sz w:val="21"/>
              </w:rPr>
            </w:pPr>
          </w:p>
          <w:p>
            <w:pPr>
              <w:pStyle w:val="TableParagraph"/>
              <w:spacing w:line="242" w:lineRule="auto" w:before="1"/>
              <w:ind w:left="168" w:right="153"/>
              <w:jc w:val="both"/>
              <w:rPr>
                <w:sz w:val="21"/>
              </w:rPr>
            </w:pPr>
            <w:r>
              <w:rPr>
                <w:spacing w:val="-6"/>
                <w:sz w:val="21"/>
              </w:rPr>
              <w:t>计提减值</w:t>
            </w:r>
            <w:r>
              <w:rPr>
                <w:spacing w:val="-5"/>
                <w:sz w:val="21"/>
              </w:rPr>
              <w:t>准备</w:t>
            </w:r>
          </w:p>
        </w:tc>
        <w:tc>
          <w:tcPr>
            <w:tcW w:w="737" w:type="dxa"/>
          </w:tcPr>
          <w:p>
            <w:pPr>
              <w:pStyle w:val="TableParagraph"/>
              <w:rPr>
                <w:sz w:val="21"/>
              </w:rPr>
            </w:pPr>
          </w:p>
          <w:p>
            <w:pPr>
              <w:pStyle w:val="TableParagraph"/>
              <w:spacing w:before="144"/>
              <w:rPr>
                <w:sz w:val="21"/>
              </w:rPr>
            </w:pPr>
          </w:p>
          <w:p>
            <w:pPr>
              <w:pStyle w:val="TableParagraph"/>
              <w:ind w:left="156"/>
              <w:rPr>
                <w:sz w:val="21"/>
              </w:rPr>
            </w:pPr>
            <w:r>
              <w:rPr>
                <w:spacing w:val="-5"/>
                <w:sz w:val="21"/>
              </w:rPr>
              <w:t>其他</w:t>
            </w:r>
          </w:p>
        </w:tc>
        <w:tc>
          <w:tcPr>
            <w:tcW w:w="752" w:type="dxa"/>
            <w:vMerge/>
            <w:tcBorders>
              <w:top w:val="nil"/>
            </w:tcBorders>
          </w:tcPr>
          <w:p>
            <w:pPr>
              <w:rPr>
                <w:sz w:val="2"/>
                <w:szCs w:val="2"/>
              </w:rPr>
            </w:pPr>
          </w:p>
        </w:tc>
        <w:tc>
          <w:tcPr>
            <w:tcW w:w="732" w:type="dxa"/>
            <w:vMerge/>
            <w:tcBorders>
              <w:top w:val="nil"/>
            </w:tcBorders>
          </w:tcPr>
          <w:p>
            <w:pPr>
              <w:rPr>
                <w:sz w:val="2"/>
                <w:szCs w:val="2"/>
              </w:rPr>
            </w:pPr>
          </w:p>
        </w:tc>
      </w:tr>
      <w:tr>
        <w:trPr>
          <w:trHeight w:val="273" w:hRule="atLeast"/>
        </w:trPr>
        <w:tc>
          <w:tcPr>
            <w:tcW w:w="8824" w:type="dxa"/>
            <w:gridSpan w:val="12"/>
          </w:tcPr>
          <w:p>
            <w:pPr>
              <w:pStyle w:val="TableParagraph"/>
              <w:spacing w:line="252" w:lineRule="exact" w:before="1"/>
              <w:ind w:left="107"/>
              <w:rPr>
                <w:sz w:val="21"/>
              </w:rPr>
            </w:pPr>
            <w:r>
              <w:rPr>
                <w:spacing w:val="-4"/>
                <w:sz w:val="21"/>
              </w:rPr>
              <w:t>一、合营企业</w:t>
            </w:r>
          </w:p>
        </w:tc>
      </w:tr>
      <w:tr>
        <w:trPr>
          <w:trHeight w:val="270" w:hRule="atLeast"/>
        </w:trPr>
        <w:tc>
          <w:tcPr>
            <w:tcW w:w="799" w:type="dxa"/>
          </w:tcPr>
          <w:p>
            <w:pPr>
              <w:pStyle w:val="TableParagraph"/>
              <w:rPr>
                <w:rFonts w:ascii="Times New Roman"/>
                <w:sz w:val="20"/>
              </w:rPr>
            </w:pPr>
          </w:p>
        </w:tc>
        <w:tc>
          <w:tcPr>
            <w:tcW w:w="739" w:type="dxa"/>
          </w:tcPr>
          <w:p>
            <w:pPr>
              <w:pStyle w:val="TableParagraph"/>
              <w:rPr>
                <w:rFonts w:ascii="Times New Roman"/>
                <w:sz w:val="20"/>
              </w:rPr>
            </w:pPr>
          </w:p>
        </w:tc>
        <w:tc>
          <w:tcPr>
            <w:tcW w:w="739" w:type="dxa"/>
          </w:tcPr>
          <w:p>
            <w:pPr>
              <w:pStyle w:val="TableParagraph"/>
              <w:rPr>
                <w:rFonts w:ascii="Times New Roman"/>
                <w:sz w:val="20"/>
              </w:rPr>
            </w:pPr>
          </w:p>
        </w:tc>
        <w:tc>
          <w:tcPr>
            <w:tcW w:w="656"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rPr>
                <w:rFonts w:ascii="Times New Roman"/>
                <w:sz w:val="20"/>
              </w:rPr>
            </w:pPr>
          </w:p>
        </w:tc>
        <w:tc>
          <w:tcPr>
            <w:tcW w:w="732" w:type="dxa"/>
          </w:tcPr>
          <w:p>
            <w:pPr>
              <w:pStyle w:val="TableParagraph"/>
              <w:rPr>
                <w:rFonts w:ascii="Times New Roman"/>
                <w:sz w:val="20"/>
              </w:rPr>
            </w:pPr>
          </w:p>
        </w:tc>
      </w:tr>
      <w:tr>
        <w:trPr>
          <w:trHeight w:val="273" w:hRule="atLeast"/>
        </w:trPr>
        <w:tc>
          <w:tcPr>
            <w:tcW w:w="799" w:type="dxa"/>
          </w:tcPr>
          <w:p>
            <w:pPr>
              <w:pStyle w:val="TableParagraph"/>
              <w:rPr>
                <w:rFonts w:ascii="Times New Roman"/>
                <w:sz w:val="20"/>
              </w:rPr>
            </w:pPr>
          </w:p>
        </w:tc>
        <w:tc>
          <w:tcPr>
            <w:tcW w:w="739" w:type="dxa"/>
          </w:tcPr>
          <w:p>
            <w:pPr>
              <w:pStyle w:val="TableParagraph"/>
              <w:rPr>
                <w:rFonts w:ascii="Times New Roman"/>
                <w:sz w:val="20"/>
              </w:rPr>
            </w:pPr>
          </w:p>
        </w:tc>
        <w:tc>
          <w:tcPr>
            <w:tcW w:w="739" w:type="dxa"/>
          </w:tcPr>
          <w:p>
            <w:pPr>
              <w:pStyle w:val="TableParagraph"/>
              <w:rPr>
                <w:rFonts w:ascii="Times New Roman"/>
                <w:sz w:val="20"/>
              </w:rPr>
            </w:pPr>
          </w:p>
        </w:tc>
        <w:tc>
          <w:tcPr>
            <w:tcW w:w="656"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rPr>
                <w:rFonts w:ascii="Times New Roman"/>
                <w:sz w:val="20"/>
              </w:rPr>
            </w:pPr>
          </w:p>
        </w:tc>
        <w:tc>
          <w:tcPr>
            <w:tcW w:w="732" w:type="dxa"/>
          </w:tcPr>
          <w:p>
            <w:pPr>
              <w:pStyle w:val="TableParagraph"/>
              <w:rPr>
                <w:rFonts w:ascii="Times New Roman"/>
                <w:sz w:val="20"/>
              </w:rPr>
            </w:pPr>
          </w:p>
        </w:tc>
      </w:tr>
      <w:tr>
        <w:trPr>
          <w:trHeight w:val="273" w:hRule="atLeast"/>
        </w:trPr>
        <w:tc>
          <w:tcPr>
            <w:tcW w:w="799" w:type="dxa"/>
          </w:tcPr>
          <w:p>
            <w:pPr>
              <w:pStyle w:val="TableParagraph"/>
              <w:spacing w:line="252" w:lineRule="exact" w:before="1"/>
              <w:ind w:left="107"/>
              <w:rPr>
                <w:sz w:val="21"/>
              </w:rPr>
            </w:pPr>
            <w:r>
              <w:rPr>
                <w:spacing w:val="-5"/>
                <w:sz w:val="21"/>
              </w:rPr>
              <w:t>小计</w:t>
            </w:r>
          </w:p>
        </w:tc>
        <w:tc>
          <w:tcPr>
            <w:tcW w:w="739" w:type="dxa"/>
          </w:tcPr>
          <w:p>
            <w:pPr>
              <w:pStyle w:val="TableParagraph"/>
              <w:rPr>
                <w:rFonts w:ascii="Times New Roman"/>
                <w:sz w:val="20"/>
              </w:rPr>
            </w:pPr>
          </w:p>
        </w:tc>
        <w:tc>
          <w:tcPr>
            <w:tcW w:w="739" w:type="dxa"/>
          </w:tcPr>
          <w:p>
            <w:pPr>
              <w:pStyle w:val="TableParagraph"/>
              <w:rPr>
                <w:rFonts w:ascii="Times New Roman"/>
                <w:sz w:val="20"/>
              </w:rPr>
            </w:pPr>
          </w:p>
        </w:tc>
        <w:tc>
          <w:tcPr>
            <w:tcW w:w="656"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rPr>
                <w:rFonts w:ascii="Times New Roman"/>
                <w:sz w:val="20"/>
              </w:rPr>
            </w:pPr>
          </w:p>
        </w:tc>
        <w:tc>
          <w:tcPr>
            <w:tcW w:w="732" w:type="dxa"/>
          </w:tcPr>
          <w:p>
            <w:pPr>
              <w:pStyle w:val="TableParagraph"/>
              <w:rPr>
                <w:rFonts w:ascii="Times New Roman"/>
                <w:sz w:val="20"/>
              </w:rPr>
            </w:pPr>
          </w:p>
        </w:tc>
      </w:tr>
      <w:tr>
        <w:trPr>
          <w:trHeight w:val="270" w:hRule="atLeast"/>
        </w:trPr>
        <w:tc>
          <w:tcPr>
            <w:tcW w:w="8824" w:type="dxa"/>
            <w:gridSpan w:val="12"/>
          </w:tcPr>
          <w:p>
            <w:pPr>
              <w:pStyle w:val="TableParagraph"/>
              <w:spacing w:line="250" w:lineRule="exact" w:before="1"/>
              <w:ind w:left="107"/>
              <w:rPr>
                <w:sz w:val="21"/>
              </w:rPr>
            </w:pPr>
            <w:r>
              <w:rPr>
                <w:spacing w:val="-4"/>
                <w:sz w:val="21"/>
              </w:rPr>
              <w:t>二、联营企业</w:t>
            </w:r>
          </w:p>
        </w:tc>
      </w:tr>
      <w:tr>
        <w:trPr>
          <w:trHeight w:val="1634" w:hRule="atLeast"/>
        </w:trPr>
        <w:tc>
          <w:tcPr>
            <w:tcW w:w="799" w:type="dxa"/>
          </w:tcPr>
          <w:p>
            <w:pPr>
              <w:pStyle w:val="TableParagraph"/>
              <w:spacing w:line="242" w:lineRule="auto" w:before="1"/>
              <w:ind w:left="107" w:right="256"/>
              <w:jc w:val="both"/>
              <w:rPr>
                <w:sz w:val="21"/>
              </w:rPr>
            </w:pPr>
            <w:r>
              <w:rPr>
                <w:spacing w:val="-6"/>
                <w:sz w:val="21"/>
              </w:rPr>
              <w:t>上海福缆海洋工程</w:t>
            </w:r>
            <w:r>
              <w:rPr>
                <w:spacing w:val="-5"/>
                <w:sz w:val="21"/>
              </w:rPr>
              <w:t>有限</w:t>
            </w:r>
          </w:p>
          <w:p>
            <w:pPr>
              <w:pStyle w:val="TableParagraph"/>
              <w:spacing w:line="250" w:lineRule="exact" w:before="5"/>
              <w:ind w:left="107"/>
              <w:rPr>
                <w:sz w:val="21"/>
              </w:rPr>
            </w:pPr>
            <w:r>
              <w:rPr>
                <w:spacing w:val="-5"/>
                <w:sz w:val="21"/>
              </w:rPr>
              <w:t>公司</w:t>
            </w:r>
          </w:p>
        </w:tc>
        <w:tc>
          <w:tcPr>
            <w:tcW w:w="739" w:type="dxa"/>
          </w:tcPr>
          <w:p>
            <w:pPr>
              <w:pStyle w:val="TableParagraph"/>
              <w:spacing w:before="1"/>
              <w:ind w:right="93"/>
              <w:jc w:val="right"/>
              <w:rPr>
                <w:sz w:val="21"/>
              </w:rPr>
            </w:pPr>
            <w:r>
              <w:rPr>
                <w:spacing w:val="-4"/>
                <w:sz w:val="21"/>
              </w:rPr>
              <w:t>10,7</w:t>
            </w:r>
          </w:p>
          <w:p>
            <w:pPr>
              <w:pStyle w:val="TableParagraph"/>
              <w:spacing w:before="4"/>
              <w:ind w:right="93"/>
              <w:jc w:val="right"/>
              <w:rPr>
                <w:sz w:val="21"/>
              </w:rPr>
            </w:pPr>
            <w:r>
              <w:rPr>
                <w:spacing w:val="-4"/>
                <w:sz w:val="21"/>
              </w:rPr>
              <w:t>33,2</w:t>
            </w:r>
          </w:p>
          <w:p>
            <w:pPr>
              <w:pStyle w:val="TableParagraph"/>
              <w:spacing w:before="2"/>
              <w:ind w:right="93"/>
              <w:jc w:val="right"/>
              <w:rPr>
                <w:sz w:val="21"/>
              </w:rPr>
            </w:pPr>
            <w:r>
              <w:rPr>
                <w:spacing w:val="-4"/>
                <w:sz w:val="21"/>
              </w:rPr>
              <w:t>78.6</w:t>
            </w:r>
          </w:p>
          <w:p>
            <w:pPr>
              <w:pStyle w:val="TableParagraph"/>
              <w:spacing w:before="5"/>
              <w:ind w:right="95"/>
              <w:jc w:val="right"/>
              <w:rPr>
                <w:sz w:val="21"/>
              </w:rPr>
            </w:pPr>
            <w:r>
              <w:rPr>
                <w:spacing w:val="-10"/>
                <w:sz w:val="21"/>
              </w:rPr>
              <w:t>5</w:t>
            </w:r>
          </w:p>
        </w:tc>
        <w:tc>
          <w:tcPr>
            <w:tcW w:w="739" w:type="dxa"/>
          </w:tcPr>
          <w:p>
            <w:pPr>
              <w:pStyle w:val="TableParagraph"/>
              <w:spacing w:before="1"/>
              <w:ind w:right="93"/>
              <w:jc w:val="right"/>
              <w:rPr>
                <w:sz w:val="21"/>
              </w:rPr>
            </w:pPr>
            <w:r>
              <w:rPr>
                <w:spacing w:val="-2"/>
                <w:sz w:val="21"/>
              </w:rPr>
              <w:t>16,10</w:t>
            </w:r>
          </w:p>
          <w:p>
            <w:pPr>
              <w:pStyle w:val="TableParagraph"/>
              <w:spacing w:before="4"/>
              <w:ind w:right="93"/>
              <w:jc w:val="right"/>
              <w:rPr>
                <w:sz w:val="21"/>
              </w:rPr>
            </w:pPr>
            <w:r>
              <w:rPr>
                <w:spacing w:val="-2"/>
                <w:sz w:val="21"/>
              </w:rPr>
              <w:t>0,000</w:t>
            </w:r>
          </w:p>
          <w:p>
            <w:pPr>
              <w:pStyle w:val="TableParagraph"/>
              <w:spacing w:before="2"/>
              <w:ind w:right="93"/>
              <w:jc w:val="right"/>
              <w:rPr>
                <w:sz w:val="21"/>
              </w:rPr>
            </w:pPr>
            <w:r>
              <w:rPr>
                <w:spacing w:val="-5"/>
                <w:sz w:val="21"/>
              </w:rPr>
              <w:t>.00</w:t>
            </w:r>
          </w:p>
        </w:tc>
        <w:tc>
          <w:tcPr>
            <w:tcW w:w="656" w:type="dxa"/>
          </w:tcPr>
          <w:p>
            <w:pPr>
              <w:pStyle w:val="TableParagraph"/>
              <w:rPr>
                <w:rFonts w:ascii="Times New Roman"/>
                <w:sz w:val="20"/>
              </w:rPr>
            </w:pPr>
          </w:p>
        </w:tc>
        <w:tc>
          <w:tcPr>
            <w:tcW w:w="768" w:type="dxa"/>
          </w:tcPr>
          <w:p>
            <w:pPr>
              <w:pStyle w:val="TableParagraph"/>
              <w:spacing w:before="1"/>
              <w:ind w:left="134"/>
              <w:rPr>
                <w:sz w:val="21"/>
              </w:rPr>
            </w:pPr>
            <w:r>
              <w:rPr>
                <w:spacing w:val="-2"/>
                <w:sz w:val="21"/>
              </w:rPr>
              <w:t>228,6</w:t>
            </w:r>
          </w:p>
          <w:p>
            <w:pPr>
              <w:pStyle w:val="TableParagraph"/>
              <w:spacing w:before="4"/>
              <w:ind w:left="134"/>
              <w:rPr>
                <w:sz w:val="21"/>
              </w:rPr>
            </w:pPr>
            <w:r>
              <w:rPr>
                <w:spacing w:val="-2"/>
                <w:sz w:val="21"/>
              </w:rPr>
              <w:t>59.32</w:t>
            </w: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spacing w:before="1"/>
              <w:ind w:right="94"/>
              <w:jc w:val="right"/>
              <w:rPr>
                <w:sz w:val="21"/>
              </w:rPr>
            </w:pPr>
            <w:r>
              <w:rPr>
                <w:spacing w:val="-2"/>
                <w:sz w:val="21"/>
              </w:rPr>
              <w:t>27,06</w:t>
            </w:r>
          </w:p>
          <w:p>
            <w:pPr>
              <w:pStyle w:val="TableParagraph"/>
              <w:spacing w:before="4"/>
              <w:ind w:right="94"/>
              <w:jc w:val="right"/>
              <w:rPr>
                <w:sz w:val="21"/>
              </w:rPr>
            </w:pPr>
            <w:r>
              <w:rPr>
                <w:spacing w:val="-2"/>
                <w:sz w:val="21"/>
              </w:rPr>
              <w:t>1,937</w:t>
            </w:r>
          </w:p>
          <w:p>
            <w:pPr>
              <w:pStyle w:val="TableParagraph"/>
              <w:spacing w:before="2"/>
              <w:ind w:right="93"/>
              <w:jc w:val="right"/>
              <w:rPr>
                <w:sz w:val="21"/>
              </w:rPr>
            </w:pPr>
            <w:r>
              <w:rPr>
                <w:spacing w:val="-5"/>
                <w:sz w:val="21"/>
              </w:rPr>
              <w:t>.97</w:t>
            </w:r>
          </w:p>
        </w:tc>
        <w:tc>
          <w:tcPr>
            <w:tcW w:w="732" w:type="dxa"/>
          </w:tcPr>
          <w:p>
            <w:pPr>
              <w:pStyle w:val="TableParagraph"/>
              <w:rPr>
                <w:rFonts w:ascii="Times New Roman"/>
                <w:sz w:val="20"/>
              </w:rPr>
            </w:pPr>
          </w:p>
        </w:tc>
      </w:tr>
      <w:tr>
        <w:trPr>
          <w:trHeight w:val="1633" w:hRule="atLeast"/>
        </w:trPr>
        <w:tc>
          <w:tcPr>
            <w:tcW w:w="799" w:type="dxa"/>
          </w:tcPr>
          <w:p>
            <w:pPr>
              <w:pStyle w:val="TableParagraph"/>
              <w:spacing w:line="242" w:lineRule="auto" w:before="1"/>
              <w:ind w:left="107" w:right="256"/>
              <w:jc w:val="both"/>
              <w:rPr>
                <w:sz w:val="21"/>
              </w:rPr>
            </w:pPr>
            <w:r>
              <w:rPr>
                <w:spacing w:val="-6"/>
                <w:sz w:val="21"/>
              </w:rPr>
              <w:t>宁波广缆智慧能源</w:t>
            </w:r>
            <w:r>
              <w:rPr>
                <w:spacing w:val="-5"/>
                <w:sz w:val="21"/>
              </w:rPr>
              <w:t>有限</w:t>
            </w:r>
          </w:p>
          <w:p>
            <w:pPr>
              <w:pStyle w:val="TableParagraph"/>
              <w:spacing w:line="250" w:lineRule="exact" w:before="4"/>
              <w:ind w:left="107"/>
              <w:rPr>
                <w:sz w:val="21"/>
              </w:rPr>
            </w:pPr>
            <w:r>
              <w:rPr>
                <w:spacing w:val="-5"/>
                <w:sz w:val="21"/>
              </w:rPr>
              <w:t>公司</w:t>
            </w:r>
          </w:p>
        </w:tc>
        <w:tc>
          <w:tcPr>
            <w:tcW w:w="739" w:type="dxa"/>
          </w:tcPr>
          <w:p>
            <w:pPr>
              <w:pStyle w:val="TableParagraph"/>
              <w:rPr>
                <w:rFonts w:ascii="Times New Roman"/>
                <w:sz w:val="20"/>
              </w:rPr>
            </w:pPr>
          </w:p>
        </w:tc>
        <w:tc>
          <w:tcPr>
            <w:tcW w:w="739" w:type="dxa"/>
          </w:tcPr>
          <w:p>
            <w:pPr>
              <w:pStyle w:val="TableParagraph"/>
              <w:spacing w:before="1"/>
              <w:ind w:left="105"/>
              <w:rPr>
                <w:sz w:val="21"/>
              </w:rPr>
            </w:pPr>
            <w:r>
              <w:rPr>
                <w:spacing w:val="-2"/>
                <w:sz w:val="21"/>
              </w:rPr>
              <w:t>245,0</w:t>
            </w:r>
          </w:p>
          <w:p>
            <w:pPr>
              <w:pStyle w:val="TableParagraph"/>
              <w:spacing w:before="4"/>
              <w:ind w:left="105"/>
              <w:rPr>
                <w:sz w:val="21"/>
              </w:rPr>
            </w:pPr>
            <w:r>
              <w:rPr>
                <w:spacing w:val="-2"/>
                <w:sz w:val="21"/>
              </w:rPr>
              <w:t>00.00</w:t>
            </w:r>
          </w:p>
        </w:tc>
        <w:tc>
          <w:tcPr>
            <w:tcW w:w="656"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spacing w:before="1"/>
              <w:ind w:left="117"/>
              <w:rPr>
                <w:sz w:val="21"/>
              </w:rPr>
            </w:pPr>
            <w:r>
              <w:rPr>
                <w:spacing w:val="-2"/>
                <w:sz w:val="21"/>
              </w:rPr>
              <w:t>245,0</w:t>
            </w:r>
          </w:p>
          <w:p>
            <w:pPr>
              <w:pStyle w:val="TableParagraph"/>
              <w:spacing w:before="4"/>
              <w:ind w:left="117"/>
              <w:rPr>
                <w:sz w:val="21"/>
              </w:rPr>
            </w:pPr>
            <w:r>
              <w:rPr>
                <w:spacing w:val="-2"/>
                <w:sz w:val="21"/>
              </w:rPr>
              <w:t>00.00</w:t>
            </w:r>
          </w:p>
        </w:tc>
        <w:tc>
          <w:tcPr>
            <w:tcW w:w="732" w:type="dxa"/>
          </w:tcPr>
          <w:p>
            <w:pPr>
              <w:pStyle w:val="TableParagraph"/>
              <w:rPr>
                <w:rFonts w:ascii="Times New Roman"/>
                <w:sz w:val="20"/>
              </w:rPr>
            </w:pPr>
          </w:p>
        </w:tc>
      </w:tr>
      <w:tr>
        <w:trPr>
          <w:trHeight w:val="1089" w:hRule="atLeast"/>
        </w:trPr>
        <w:tc>
          <w:tcPr>
            <w:tcW w:w="799" w:type="dxa"/>
          </w:tcPr>
          <w:p>
            <w:pPr>
              <w:pStyle w:val="TableParagraph"/>
              <w:spacing w:before="1"/>
              <w:ind w:left="107"/>
              <w:rPr>
                <w:sz w:val="21"/>
              </w:rPr>
            </w:pPr>
            <w:r>
              <w:rPr>
                <w:spacing w:val="-5"/>
                <w:sz w:val="21"/>
              </w:rPr>
              <w:t>小计</w:t>
            </w:r>
          </w:p>
        </w:tc>
        <w:tc>
          <w:tcPr>
            <w:tcW w:w="739" w:type="dxa"/>
          </w:tcPr>
          <w:p>
            <w:pPr>
              <w:pStyle w:val="TableParagraph"/>
              <w:spacing w:before="1"/>
              <w:ind w:right="93"/>
              <w:jc w:val="right"/>
              <w:rPr>
                <w:sz w:val="21"/>
              </w:rPr>
            </w:pPr>
            <w:r>
              <w:rPr>
                <w:spacing w:val="-4"/>
                <w:sz w:val="21"/>
              </w:rPr>
              <w:t>10,7</w:t>
            </w:r>
          </w:p>
          <w:p>
            <w:pPr>
              <w:pStyle w:val="TableParagraph"/>
              <w:spacing w:before="4"/>
              <w:ind w:right="93"/>
              <w:jc w:val="right"/>
              <w:rPr>
                <w:sz w:val="21"/>
              </w:rPr>
            </w:pPr>
            <w:r>
              <w:rPr>
                <w:spacing w:val="-4"/>
                <w:sz w:val="21"/>
              </w:rPr>
              <w:t>33,2</w:t>
            </w:r>
          </w:p>
          <w:p>
            <w:pPr>
              <w:pStyle w:val="TableParagraph"/>
              <w:spacing w:before="2"/>
              <w:ind w:right="93"/>
              <w:jc w:val="right"/>
              <w:rPr>
                <w:sz w:val="21"/>
              </w:rPr>
            </w:pPr>
            <w:r>
              <w:rPr>
                <w:spacing w:val="-4"/>
                <w:sz w:val="21"/>
              </w:rPr>
              <w:t>78.6</w:t>
            </w:r>
          </w:p>
          <w:p>
            <w:pPr>
              <w:pStyle w:val="TableParagraph"/>
              <w:spacing w:line="250" w:lineRule="exact" w:before="5"/>
              <w:ind w:right="95"/>
              <w:jc w:val="right"/>
              <w:rPr>
                <w:sz w:val="21"/>
              </w:rPr>
            </w:pPr>
            <w:r>
              <w:rPr>
                <w:spacing w:val="-10"/>
                <w:sz w:val="21"/>
              </w:rPr>
              <w:t>5</w:t>
            </w:r>
          </w:p>
        </w:tc>
        <w:tc>
          <w:tcPr>
            <w:tcW w:w="739" w:type="dxa"/>
          </w:tcPr>
          <w:p>
            <w:pPr>
              <w:pStyle w:val="TableParagraph"/>
              <w:spacing w:before="1"/>
              <w:ind w:right="93"/>
              <w:jc w:val="right"/>
              <w:rPr>
                <w:sz w:val="21"/>
              </w:rPr>
            </w:pPr>
            <w:r>
              <w:rPr>
                <w:spacing w:val="-2"/>
                <w:sz w:val="21"/>
              </w:rPr>
              <w:t>16,34</w:t>
            </w:r>
          </w:p>
          <w:p>
            <w:pPr>
              <w:pStyle w:val="TableParagraph"/>
              <w:spacing w:before="4"/>
              <w:ind w:right="93"/>
              <w:jc w:val="right"/>
              <w:rPr>
                <w:sz w:val="21"/>
              </w:rPr>
            </w:pPr>
            <w:r>
              <w:rPr>
                <w:spacing w:val="-2"/>
                <w:sz w:val="21"/>
              </w:rPr>
              <w:t>5,000</w:t>
            </w:r>
          </w:p>
          <w:p>
            <w:pPr>
              <w:pStyle w:val="TableParagraph"/>
              <w:spacing w:before="2"/>
              <w:ind w:right="93"/>
              <w:jc w:val="right"/>
              <w:rPr>
                <w:sz w:val="21"/>
              </w:rPr>
            </w:pPr>
            <w:r>
              <w:rPr>
                <w:spacing w:val="-5"/>
                <w:sz w:val="21"/>
              </w:rPr>
              <w:t>.00</w:t>
            </w:r>
          </w:p>
        </w:tc>
        <w:tc>
          <w:tcPr>
            <w:tcW w:w="656" w:type="dxa"/>
          </w:tcPr>
          <w:p>
            <w:pPr>
              <w:pStyle w:val="TableParagraph"/>
              <w:rPr>
                <w:rFonts w:ascii="Times New Roman"/>
                <w:sz w:val="20"/>
              </w:rPr>
            </w:pPr>
          </w:p>
        </w:tc>
        <w:tc>
          <w:tcPr>
            <w:tcW w:w="768" w:type="dxa"/>
          </w:tcPr>
          <w:p>
            <w:pPr>
              <w:pStyle w:val="TableParagraph"/>
              <w:spacing w:before="1"/>
              <w:ind w:left="134"/>
              <w:rPr>
                <w:sz w:val="21"/>
              </w:rPr>
            </w:pPr>
            <w:r>
              <w:rPr>
                <w:spacing w:val="-2"/>
                <w:sz w:val="21"/>
              </w:rPr>
              <w:t>228,6</w:t>
            </w:r>
          </w:p>
          <w:p>
            <w:pPr>
              <w:pStyle w:val="TableParagraph"/>
              <w:spacing w:before="4"/>
              <w:ind w:left="134"/>
              <w:rPr>
                <w:sz w:val="21"/>
              </w:rPr>
            </w:pPr>
            <w:r>
              <w:rPr>
                <w:spacing w:val="-2"/>
                <w:sz w:val="21"/>
              </w:rPr>
              <w:t>59.32</w:t>
            </w: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spacing w:before="1"/>
              <w:ind w:right="94"/>
              <w:jc w:val="right"/>
              <w:rPr>
                <w:sz w:val="21"/>
              </w:rPr>
            </w:pPr>
            <w:r>
              <w:rPr>
                <w:spacing w:val="-2"/>
                <w:sz w:val="21"/>
              </w:rPr>
              <w:t>27,30</w:t>
            </w:r>
          </w:p>
          <w:p>
            <w:pPr>
              <w:pStyle w:val="TableParagraph"/>
              <w:spacing w:before="4"/>
              <w:ind w:right="94"/>
              <w:jc w:val="right"/>
              <w:rPr>
                <w:sz w:val="21"/>
              </w:rPr>
            </w:pPr>
            <w:r>
              <w:rPr>
                <w:spacing w:val="-2"/>
                <w:sz w:val="21"/>
              </w:rPr>
              <w:t>6,937</w:t>
            </w:r>
          </w:p>
          <w:p>
            <w:pPr>
              <w:pStyle w:val="TableParagraph"/>
              <w:spacing w:before="2"/>
              <w:ind w:right="93"/>
              <w:jc w:val="right"/>
              <w:rPr>
                <w:sz w:val="21"/>
              </w:rPr>
            </w:pPr>
            <w:r>
              <w:rPr>
                <w:spacing w:val="-5"/>
                <w:sz w:val="21"/>
              </w:rPr>
              <w:t>.97</w:t>
            </w:r>
          </w:p>
        </w:tc>
        <w:tc>
          <w:tcPr>
            <w:tcW w:w="732" w:type="dxa"/>
          </w:tcPr>
          <w:p>
            <w:pPr>
              <w:pStyle w:val="TableParagraph"/>
              <w:rPr>
                <w:rFonts w:ascii="Times New Roman"/>
                <w:sz w:val="20"/>
              </w:rPr>
            </w:pPr>
          </w:p>
        </w:tc>
      </w:tr>
      <w:tr>
        <w:trPr>
          <w:trHeight w:val="1092" w:hRule="atLeast"/>
        </w:trPr>
        <w:tc>
          <w:tcPr>
            <w:tcW w:w="799" w:type="dxa"/>
          </w:tcPr>
          <w:p>
            <w:pPr>
              <w:pStyle w:val="TableParagraph"/>
              <w:spacing w:before="142"/>
              <w:rPr>
                <w:sz w:val="21"/>
              </w:rPr>
            </w:pPr>
          </w:p>
          <w:p>
            <w:pPr>
              <w:pStyle w:val="TableParagraph"/>
              <w:ind w:left="189"/>
              <w:rPr>
                <w:sz w:val="21"/>
              </w:rPr>
            </w:pPr>
            <w:r>
              <w:rPr>
                <w:spacing w:val="-5"/>
                <w:sz w:val="21"/>
              </w:rPr>
              <w:t>合计</w:t>
            </w:r>
          </w:p>
        </w:tc>
        <w:tc>
          <w:tcPr>
            <w:tcW w:w="739" w:type="dxa"/>
          </w:tcPr>
          <w:p>
            <w:pPr>
              <w:pStyle w:val="TableParagraph"/>
              <w:spacing w:before="1"/>
              <w:ind w:right="93"/>
              <w:jc w:val="right"/>
              <w:rPr>
                <w:sz w:val="21"/>
              </w:rPr>
            </w:pPr>
            <w:r>
              <w:rPr>
                <w:spacing w:val="-4"/>
                <w:sz w:val="21"/>
              </w:rPr>
              <w:t>10,7</w:t>
            </w:r>
          </w:p>
          <w:p>
            <w:pPr>
              <w:pStyle w:val="TableParagraph"/>
              <w:spacing w:before="4"/>
              <w:ind w:right="93"/>
              <w:jc w:val="right"/>
              <w:rPr>
                <w:sz w:val="21"/>
              </w:rPr>
            </w:pPr>
            <w:r>
              <w:rPr>
                <w:spacing w:val="-4"/>
                <w:sz w:val="21"/>
              </w:rPr>
              <w:t>33,2</w:t>
            </w:r>
          </w:p>
          <w:p>
            <w:pPr>
              <w:pStyle w:val="TableParagraph"/>
              <w:spacing w:before="3"/>
              <w:ind w:right="93"/>
              <w:jc w:val="right"/>
              <w:rPr>
                <w:sz w:val="21"/>
              </w:rPr>
            </w:pPr>
            <w:r>
              <w:rPr>
                <w:spacing w:val="-4"/>
                <w:sz w:val="21"/>
              </w:rPr>
              <w:t>78.6</w:t>
            </w:r>
          </w:p>
          <w:p>
            <w:pPr>
              <w:pStyle w:val="TableParagraph"/>
              <w:spacing w:line="252" w:lineRule="exact" w:before="5"/>
              <w:ind w:right="95"/>
              <w:jc w:val="right"/>
              <w:rPr>
                <w:sz w:val="21"/>
              </w:rPr>
            </w:pPr>
            <w:r>
              <w:rPr>
                <w:spacing w:val="-10"/>
                <w:sz w:val="21"/>
              </w:rPr>
              <w:t>5</w:t>
            </w:r>
          </w:p>
        </w:tc>
        <w:tc>
          <w:tcPr>
            <w:tcW w:w="739" w:type="dxa"/>
          </w:tcPr>
          <w:p>
            <w:pPr>
              <w:pStyle w:val="TableParagraph"/>
              <w:spacing w:before="1"/>
              <w:ind w:right="93"/>
              <w:jc w:val="right"/>
              <w:rPr>
                <w:sz w:val="21"/>
              </w:rPr>
            </w:pPr>
            <w:r>
              <w:rPr>
                <w:spacing w:val="-2"/>
                <w:sz w:val="21"/>
              </w:rPr>
              <w:t>16,34</w:t>
            </w:r>
          </w:p>
          <w:p>
            <w:pPr>
              <w:pStyle w:val="TableParagraph"/>
              <w:spacing w:before="4"/>
              <w:ind w:right="93"/>
              <w:jc w:val="right"/>
              <w:rPr>
                <w:sz w:val="21"/>
              </w:rPr>
            </w:pPr>
            <w:r>
              <w:rPr>
                <w:spacing w:val="-2"/>
                <w:sz w:val="21"/>
              </w:rPr>
              <w:t>5,000</w:t>
            </w:r>
          </w:p>
          <w:p>
            <w:pPr>
              <w:pStyle w:val="TableParagraph"/>
              <w:spacing w:before="3"/>
              <w:ind w:right="93"/>
              <w:jc w:val="right"/>
              <w:rPr>
                <w:sz w:val="21"/>
              </w:rPr>
            </w:pPr>
            <w:r>
              <w:rPr>
                <w:spacing w:val="-5"/>
                <w:sz w:val="21"/>
              </w:rPr>
              <w:t>.00</w:t>
            </w:r>
          </w:p>
        </w:tc>
        <w:tc>
          <w:tcPr>
            <w:tcW w:w="656" w:type="dxa"/>
          </w:tcPr>
          <w:p>
            <w:pPr>
              <w:pStyle w:val="TableParagraph"/>
              <w:rPr>
                <w:rFonts w:ascii="Times New Roman"/>
                <w:sz w:val="20"/>
              </w:rPr>
            </w:pPr>
          </w:p>
        </w:tc>
        <w:tc>
          <w:tcPr>
            <w:tcW w:w="768" w:type="dxa"/>
          </w:tcPr>
          <w:p>
            <w:pPr>
              <w:pStyle w:val="TableParagraph"/>
              <w:spacing w:before="1"/>
              <w:ind w:left="134"/>
              <w:rPr>
                <w:sz w:val="21"/>
              </w:rPr>
            </w:pPr>
            <w:r>
              <w:rPr>
                <w:spacing w:val="-2"/>
                <w:sz w:val="21"/>
              </w:rPr>
              <w:t>228,6</w:t>
            </w:r>
          </w:p>
          <w:p>
            <w:pPr>
              <w:pStyle w:val="TableParagraph"/>
              <w:spacing w:before="4"/>
              <w:ind w:left="134"/>
              <w:rPr>
                <w:sz w:val="21"/>
              </w:rPr>
            </w:pPr>
            <w:r>
              <w:rPr>
                <w:spacing w:val="-2"/>
                <w:sz w:val="21"/>
              </w:rPr>
              <w:t>59.32</w:t>
            </w:r>
          </w:p>
        </w:tc>
        <w:tc>
          <w:tcPr>
            <w:tcW w:w="689" w:type="dxa"/>
          </w:tcPr>
          <w:p>
            <w:pPr>
              <w:pStyle w:val="TableParagraph"/>
              <w:rPr>
                <w:rFonts w:ascii="Times New Roman"/>
                <w:sz w:val="20"/>
              </w:rPr>
            </w:pPr>
          </w:p>
        </w:tc>
        <w:tc>
          <w:tcPr>
            <w:tcW w:w="694" w:type="dxa"/>
          </w:tcPr>
          <w:p>
            <w:pPr>
              <w:pStyle w:val="TableParagraph"/>
              <w:rPr>
                <w:rFonts w:ascii="Times New Roman"/>
                <w:sz w:val="20"/>
              </w:rPr>
            </w:pPr>
          </w:p>
        </w:tc>
        <w:tc>
          <w:tcPr>
            <w:tcW w:w="763"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2" w:type="dxa"/>
          </w:tcPr>
          <w:p>
            <w:pPr>
              <w:pStyle w:val="TableParagraph"/>
              <w:spacing w:before="1"/>
              <w:ind w:right="94"/>
              <w:jc w:val="right"/>
              <w:rPr>
                <w:sz w:val="21"/>
              </w:rPr>
            </w:pPr>
            <w:r>
              <w:rPr>
                <w:spacing w:val="-2"/>
                <w:sz w:val="21"/>
              </w:rPr>
              <w:t>27,30</w:t>
            </w:r>
          </w:p>
          <w:p>
            <w:pPr>
              <w:pStyle w:val="TableParagraph"/>
              <w:spacing w:before="4"/>
              <w:ind w:right="94"/>
              <w:jc w:val="right"/>
              <w:rPr>
                <w:sz w:val="21"/>
              </w:rPr>
            </w:pPr>
            <w:r>
              <w:rPr>
                <w:spacing w:val="-2"/>
                <w:sz w:val="21"/>
              </w:rPr>
              <w:t>6,937</w:t>
            </w:r>
          </w:p>
          <w:p>
            <w:pPr>
              <w:pStyle w:val="TableParagraph"/>
              <w:spacing w:before="3"/>
              <w:ind w:right="93"/>
              <w:jc w:val="right"/>
              <w:rPr>
                <w:sz w:val="21"/>
              </w:rPr>
            </w:pPr>
            <w:r>
              <w:rPr>
                <w:spacing w:val="-5"/>
                <w:sz w:val="21"/>
              </w:rPr>
              <w:t>.97</w:t>
            </w:r>
          </w:p>
        </w:tc>
        <w:tc>
          <w:tcPr>
            <w:tcW w:w="732" w:type="dxa"/>
          </w:tcPr>
          <w:p>
            <w:pPr>
              <w:pStyle w:val="TableParagraph"/>
              <w:rPr>
                <w:rFonts w:ascii="Times New Roman"/>
                <w:sz w:val="20"/>
              </w:rPr>
            </w:pPr>
          </w:p>
        </w:tc>
      </w:tr>
    </w:tbl>
    <w:p>
      <w:pPr>
        <w:pStyle w:val="BodyText"/>
        <w:spacing w:before="7"/>
      </w:pPr>
    </w:p>
    <w:p>
      <w:pPr>
        <w:pStyle w:val="BodyText"/>
        <w:spacing w:line="242" w:lineRule="auto"/>
        <w:ind w:left="157" w:right="8304"/>
      </w:pPr>
      <w:r>
        <w:rPr>
          <w:spacing w:val="-4"/>
        </w:rPr>
        <w:t>其他说明</w:t>
      </w:r>
      <w:r>
        <w:rPr>
          <w:spacing w:val="-10"/>
        </w:rPr>
        <w:t>无</w:t>
      </w:r>
    </w:p>
    <w:p>
      <w:pPr>
        <w:pStyle w:val="BodyText"/>
        <w:spacing w:before="64"/>
      </w:pPr>
    </w:p>
    <w:p>
      <w:pPr>
        <w:pStyle w:val="BodyText"/>
        <w:spacing w:line="297" w:lineRule="auto"/>
        <w:ind w:left="157" w:right="6610"/>
      </w:pPr>
      <w:r>
        <w:rPr/>
        <w:t>18、 其他权益工具投资 </w:t>
      </w:r>
      <w:r>
        <w:rPr>
          <w:spacing w:val="-2"/>
        </w:rPr>
        <w:t>(1).其他权益工具投资情况</w:t>
      </w:r>
    </w:p>
    <w:p>
      <w:pPr>
        <w:pStyle w:val="BodyText"/>
        <w:spacing w:line="267" w:lineRule="exact"/>
        <w:ind w:left="157"/>
      </w:pPr>
      <w:r>
        <w:rPr>
          <w:spacing w:val="-3"/>
        </w:rPr>
        <w:t>□适用 √不适用</w:t>
      </w:r>
    </w:p>
    <w:p>
      <w:pPr>
        <w:spacing w:after="0" w:line="267" w:lineRule="exact"/>
        <w:sectPr>
          <w:pgSz w:w="11910" w:h="16840"/>
          <w:pgMar w:header="857" w:footer="1195" w:top="1360" w:bottom="1380" w:left="1120" w:right="1480"/>
        </w:sectPr>
      </w:pPr>
    </w:p>
    <w:p>
      <w:pPr>
        <w:pStyle w:val="BodyText"/>
        <w:spacing w:before="73"/>
        <w:ind w:left="157"/>
      </w:pPr>
      <w:r>
        <w:rPr>
          <w:spacing w:val="-2"/>
        </w:rPr>
        <w:t>(2)</w:t>
      </w:r>
      <w:r>
        <w:rPr>
          <w:spacing w:val="-3"/>
        </w:rPr>
        <w:t>.非交易性权益工具投资的情况</w:t>
      </w:r>
    </w:p>
    <w:p>
      <w:pPr>
        <w:pStyle w:val="BodyText"/>
        <w:spacing w:line="244" w:lineRule="auto" w:before="62"/>
        <w:ind w:left="157" w:right="7570"/>
      </w:pPr>
      <w:r>
        <w:rPr>
          <w:spacing w:val="-5"/>
        </w:rPr>
        <w:t>□适用 √不适用</w:t>
      </w:r>
      <w:r>
        <w:rPr>
          <w:spacing w:val="-2"/>
        </w:rPr>
        <w:t>其他说明：</w:t>
      </w:r>
    </w:p>
    <w:p>
      <w:pPr>
        <w:pStyle w:val="BodyText"/>
        <w:spacing w:line="265" w:lineRule="exact"/>
        <w:ind w:left="157"/>
      </w:pPr>
      <w:r>
        <w:rPr>
          <w:spacing w:val="-3"/>
        </w:rPr>
        <w:t>□适用 √不适用</w:t>
      </w:r>
    </w:p>
    <w:p>
      <w:pPr>
        <w:pStyle w:val="BodyText"/>
        <w:spacing w:before="67"/>
      </w:pPr>
    </w:p>
    <w:p>
      <w:pPr>
        <w:pStyle w:val="BodyText"/>
        <w:ind w:left="157"/>
      </w:pPr>
      <w:r>
        <w:rPr/>
        <w:t>19</w:t>
      </w:r>
      <w:r>
        <w:rPr>
          <w:spacing w:val="-6"/>
        </w:rPr>
        <w:t>、 其他非流动金融资产</w:t>
      </w:r>
    </w:p>
    <w:p>
      <w:pPr>
        <w:pStyle w:val="BodyText"/>
        <w:spacing w:line="242" w:lineRule="auto" w:before="65"/>
        <w:ind w:left="157" w:right="7570"/>
      </w:pPr>
      <w:r>
        <w:rPr>
          <w:spacing w:val="-5"/>
        </w:rPr>
        <w:t>□适用 √不适用</w:t>
      </w:r>
      <w:r>
        <w:rPr>
          <w:spacing w:val="-2"/>
        </w:rPr>
        <w:t>其他说明：</w:t>
      </w:r>
    </w:p>
    <w:p>
      <w:pPr>
        <w:pStyle w:val="BodyText"/>
        <w:spacing w:before="1"/>
        <w:ind w:left="157"/>
      </w:pPr>
      <w:r>
        <w:rPr>
          <w:spacing w:val="-3"/>
        </w:rPr>
        <w:t>□适用 √不适用</w:t>
      </w:r>
    </w:p>
    <w:p>
      <w:pPr>
        <w:pStyle w:val="BodyText"/>
        <w:spacing w:before="66"/>
      </w:pPr>
    </w:p>
    <w:p>
      <w:pPr>
        <w:pStyle w:val="BodyText"/>
        <w:spacing w:before="1"/>
        <w:ind w:left="157"/>
      </w:pPr>
      <w:r>
        <w:rPr/>
        <w:t>20</w:t>
      </w:r>
      <w:r>
        <w:rPr>
          <w:spacing w:val="-6"/>
        </w:rPr>
        <w:t>、 投资性房地产</w:t>
      </w:r>
    </w:p>
    <w:p>
      <w:pPr>
        <w:pStyle w:val="BodyText"/>
        <w:spacing w:before="62"/>
        <w:ind w:left="157"/>
      </w:pPr>
      <w:r>
        <w:rPr>
          <w:spacing w:val="-3"/>
        </w:rPr>
        <w:t>投资性房地产计量模式</w:t>
      </w:r>
    </w:p>
    <w:p>
      <w:pPr>
        <w:pStyle w:val="ListParagraph"/>
        <w:numPr>
          <w:ilvl w:val="0"/>
          <w:numId w:val="67"/>
        </w:numPr>
        <w:tabs>
          <w:tab w:pos="583" w:val="left" w:leader="none"/>
        </w:tabs>
        <w:spacing w:line="240" w:lineRule="auto" w:before="64" w:after="0"/>
        <w:ind w:left="583" w:right="0" w:hanging="426"/>
        <w:jc w:val="left"/>
        <w:rPr>
          <w:sz w:val="21"/>
        </w:rPr>
      </w:pPr>
      <w:r>
        <w:rPr>
          <w:spacing w:val="-3"/>
          <w:sz w:val="21"/>
        </w:rPr>
        <w:t>采用成本计量模式的投资性房地产</w:t>
      </w:r>
    </w:p>
    <w:p>
      <w:pPr>
        <w:pStyle w:val="BodyText"/>
        <w:spacing w:before="63" w:after="4"/>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3"/>
        <w:gridCol w:w="1581"/>
        <w:gridCol w:w="1497"/>
        <w:gridCol w:w="1470"/>
        <w:gridCol w:w="1579"/>
      </w:tblGrid>
      <w:tr>
        <w:trPr>
          <w:trHeight w:val="270" w:hRule="atLeast"/>
        </w:trPr>
        <w:tc>
          <w:tcPr>
            <w:tcW w:w="2693" w:type="dxa"/>
          </w:tcPr>
          <w:p>
            <w:pPr>
              <w:pStyle w:val="TableParagraph"/>
              <w:spacing w:line="250" w:lineRule="exact" w:before="1"/>
              <w:ind w:left="9"/>
              <w:jc w:val="center"/>
              <w:rPr>
                <w:sz w:val="21"/>
              </w:rPr>
            </w:pPr>
            <w:r>
              <w:rPr>
                <w:spacing w:val="-5"/>
                <w:sz w:val="21"/>
              </w:rPr>
              <w:t>项目</w:t>
            </w:r>
          </w:p>
        </w:tc>
        <w:tc>
          <w:tcPr>
            <w:tcW w:w="1581" w:type="dxa"/>
          </w:tcPr>
          <w:p>
            <w:pPr>
              <w:pStyle w:val="TableParagraph"/>
              <w:spacing w:line="250" w:lineRule="exact" w:before="1"/>
              <w:ind w:left="13"/>
              <w:jc w:val="center"/>
              <w:rPr>
                <w:sz w:val="21"/>
              </w:rPr>
            </w:pPr>
            <w:r>
              <w:rPr>
                <w:spacing w:val="-4"/>
                <w:sz w:val="21"/>
              </w:rPr>
              <w:t>房屋、建筑物</w:t>
            </w:r>
          </w:p>
        </w:tc>
        <w:tc>
          <w:tcPr>
            <w:tcW w:w="1497" w:type="dxa"/>
          </w:tcPr>
          <w:p>
            <w:pPr>
              <w:pStyle w:val="TableParagraph"/>
              <w:spacing w:line="250" w:lineRule="exact" w:before="1"/>
              <w:ind w:left="223"/>
              <w:rPr>
                <w:sz w:val="21"/>
              </w:rPr>
            </w:pPr>
            <w:r>
              <w:rPr>
                <w:spacing w:val="-4"/>
                <w:sz w:val="21"/>
              </w:rPr>
              <w:t>土地使用权</w:t>
            </w:r>
          </w:p>
        </w:tc>
        <w:tc>
          <w:tcPr>
            <w:tcW w:w="1470" w:type="dxa"/>
          </w:tcPr>
          <w:p>
            <w:pPr>
              <w:pStyle w:val="TableParagraph"/>
              <w:spacing w:line="250" w:lineRule="exact" w:before="1"/>
              <w:ind w:left="313"/>
              <w:rPr>
                <w:sz w:val="21"/>
              </w:rPr>
            </w:pPr>
            <w:r>
              <w:rPr>
                <w:spacing w:val="-4"/>
                <w:sz w:val="21"/>
              </w:rPr>
              <w:t>在建工程</w:t>
            </w:r>
          </w:p>
        </w:tc>
        <w:tc>
          <w:tcPr>
            <w:tcW w:w="1579" w:type="dxa"/>
          </w:tcPr>
          <w:p>
            <w:pPr>
              <w:pStyle w:val="TableParagraph"/>
              <w:spacing w:line="250" w:lineRule="exact" w:before="1"/>
              <w:ind w:left="17"/>
              <w:jc w:val="center"/>
              <w:rPr>
                <w:sz w:val="21"/>
              </w:rPr>
            </w:pPr>
            <w:r>
              <w:rPr>
                <w:spacing w:val="-5"/>
                <w:sz w:val="21"/>
              </w:rPr>
              <w:t>合计</w:t>
            </w:r>
          </w:p>
        </w:tc>
      </w:tr>
      <w:tr>
        <w:trPr>
          <w:trHeight w:val="273" w:hRule="atLeast"/>
        </w:trPr>
        <w:tc>
          <w:tcPr>
            <w:tcW w:w="8820" w:type="dxa"/>
            <w:gridSpan w:val="5"/>
          </w:tcPr>
          <w:p>
            <w:pPr>
              <w:pStyle w:val="TableParagraph"/>
              <w:spacing w:line="252" w:lineRule="exact" w:before="1"/>
              <w:ind w:left="107"/>
              <w:rPr>
                <w:sz w:val="21"/>
              </w:rPr>
            </w:pPr>
            <w:r>
              <w:rPr>
                <w:spacing w:val="-4"/>
                <w:sz w:val="21"/>
              </w:rPr>
              <w:t>一、账面原值</w:t>
            </w:r>
          </w:p>
        </w:tc>
      </w:tr>
      <w:tr>
        <w:trPr>
          <w:trHeight w:val="273" w:hRule="atLeast"/>
        </w:trPr>
        <w:tc>
          <w:tcPr>
            <w:tcW w:w="2693" w:type="dxa"/>
          </w:tcPr>
          <w:p>
            <w:pPr>
              <w:pStyle w:val="TableParagraph"/>
              <w:spacing w:line="252" w:lineRule="exact" w:before="1"/>
              <w:ind w:left="422"/>
              <w:rPr>
                <w:sz w:val="21"/>
              </w:rPr>
            </w:pPr>
            <w:r>
              <w:rPr>
                <w:spacing w:val="-2"/>
                <w:sz w:val="21"/>
              </w:rPr>
              <w:t>1.</w:t>
            </w:r>
            <w:r>
              <w:rPr>
                <w:spacing w:val="-4"/>
                <w:sz w:val="21"/>
              </w:rPr>
              <w:t>期初余额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422"/>
              <w:rPr>
                <w:sz w:val="21"/>
              </w:rPr>
            </w:pPr>
            <w:r>
              <w:rPr>
                <w:spacing w:val="-2"/>
                <w:sz w:val="21"/>
              </w:rPr>
              <w:t>2.</w:t>
            </w:r>
            <w:r>
              <w:rPr>
                <w:spacing w:val="-4"/>
                <w:sz w:val="21"/>
              </w:rPr>
              <w:t>本期增加金额</w:t>
            </w:r>
          </w:p>
        </w:tc>
        <w:tc>
          <w:tcPr>
            <w:tcW w:w="1581" w:type="dxa"/>
          </w:tcPr>
          <w:p>
            <w:pPr>
              <w:pStyle w:val="TableParagraph"/>
              <w:spacing w:line="252" w:lineRule="exact" w:before="1"/>
              <w:ind w:left="13"/>
              <w:jc w:val="center"/>
              <w:rPr>
                <w:sz w:val="21"/>
              </w:rPr>
            </w:pPr>
            <w:r>
              <w:rPr>
                <w:spacing w:val="-2"/>
                <w:sz w:val="21"/>
              </w:rPr>
              <w:t>42,670,855.43</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line="252" w:lineRule="exact" w:before="1"/>
              <w:ind w:right="90"/>
              <w:jc w:val="right"/>
              <w:rPr>
                <w:sz w:val="21"/>
              </w:rPr>
            </w:pPr>
            <w:r>
              <w:rPr>
                <w:spacing w:val="-2"/>
                <w:sz w:val="21"/>
              </w:rPr>
              <w:t>42,670,855.43</w:t>
            </w:r>
          </w:p>
        </w:tc>
      </w:tr>
      <w:tr>
        <w:trPr>
          <w:trHeight w:val="270" w:hRule="atLeast"/>
        </w:trPr>
        <w:tc>
          <w:tcPr>
            <w:tcW w:w="2693" w:type="dxa"/>
          </w:tcPr>
          <w:p>
            <w:pPr>
              <w:pStyle w:val="TableParagraph"/>
              <w:spacing w:line="250" w:lineRule="exact" w:before="1"/>
              <w:ind w:left="422"/>
              <w:rPr>
                <w:sz w:val="21"/>
              </w:rPr>
            </w:pPr>
            <w:r>
              <w:rPr>
                <w:spacing w:val="-2"/>
                <w:sz w:val="21"/>
              </w:rPr>
              <w:t>（1）</w:t>
            </w:r>
            <w:r>
              <w:rPr>
                <w:spacing w:val="-6"/>
                <w:sz w:val="21"/>
              </w:rPr>
              <w:t>外购</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544" w:hRule="atLeast"/>
        </w:trPr>
        <w:tc>
          <w:tcPr>
            <w:tcW w:w="2693" w:type="dxa"/>
          </w:tcPr>
          <w:p>
            <w:pPr>
              <w:pStyle w:val="TableParagraph"/>
              <w:spacing w:before="1"/>
              <w:ind w:left="422"/>
              <w:rPr>
                <w:sz w:val="21"/>
              </w:rPr>
            </w:pPr>
            <w:r>
              <w:rPr>
                <w:spacing w:val="-2"/>
                <w:sz w:val="21"/>
              </w:rPr>
              <w:t>（2）</w:t>
            </w:r>
            <w:r>
              <w:rPr>
                <w:spacing w:val="-4"/>
                <w:sz w:val="21"/>
              </w:rPr>
              <w:t>存货\固定资产\</w:t>
            </w:r>
          </w:p>
          <w:p>
            <w:pPr>
              <w:pStyle w:val="TableParagraph"/>
              <w:spacing w:line="250" w:lineRule="exact" w:before="4"/>
              <w:ind w:left="107"/>
              <w:rPr>
                <w:sz w:val="21"/>
              </w:rPr>
            </w:pPr>
            <w:r>
              <w:rPr>
                <w:spacing w:val="-4"/>
                <w:sz w:val="21"/>
              </w:rPr>
              <w:t>在建工程转入</w:t>
            </w:r>
          </w:p>
        </w:tc>
        <w:tc>
          <w:tcPr>
            <w:tcW w:w="1581" w:type="dxa"/>
          </w:tcPr>
          <w:p>
            <w:pPr>
              <w:pStyle w:val="TableParagraph"/>
              <w:spacing w:before="1"/>
              <w:ind w:left="13"/>
              <w:jc w:val="center"/>
              <w:rPr>
                <w:sz w:val="21"/>
              </w:rPr>
            </w:pPr>
            <w:r>
              <w:rPr>
                <w:spacing w:val="-2"/>
                <w:sz w:val="21"/>
              </w:rPr>
              <w:t>42,670,855.43</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before="1"/>
              <w:ind w:right="90"/>
              <w:jc w:val="right"/>
              <w:rPr>
                <w:sz w:val="21"/>
              </w:rPr>
            </w:pPr>
            <w:r>
              <w:rPr>
                <w:spacing w:val="-2"/>
                <w:sz w:val="21"/>
              </w:rPr>
              <w:t>42,670,855.43</w:t>
            </w:r>
          </w:p>
        </w:tc>
      </w:tr>
      <w:tr>
        <w:trPr>
          <w:trHeight w:val="273" w:hRule="atLeast"/>
        </w:trPr>
        <w:tc>
          <w:tcPr>
            <w:tcW w:w="2693" w:type="dxa"/>
          </w:tcPr>
          <w:p>
            <w:pPr>
              <w:pStyle w:val="TableParagraph"/>
              <w:spacing w:line="252" w:lineRule="exact" w:before="1"/>
              <w:ind w:left="422"/>
              <w:rPr>
                <w:sz w:val="21"/>
              </w:rPr>
            </w:pPr>
            <w:r>
              <w:rPr>
                <w:spacing w:val="-2"/>
                <w:sz w:val="21"/>
              </w:rPr>
              <w:t>（3）</w:t>
            </w:r>
            <w:r>
              <w:rPr>
                <w:spacing w:val="-4"/>
                <w:sz w:val="21"/>
              </w:rPr>
              <w:t>企业合并增加</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422"/>
              <w:rPr>
                <w:sz w:val="21"/>
              </w:rPr>
            </w:pPr>
            <w:r>
              <w:rPr>
                <w:spacing w:val="-2"/>
                <w:sz w:val="21"/>
              </w:rPr>
              <w:t>3.</w:t>
            </w:r>
            <w:r>
              <w:rPr>
                <w:spacing w:val="-4"/>
                <w:sz w:val="21"/>
              </w:rPr>
              <w:t>本期减少金额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422"/>
              <w:rPr>
                <w:sz w:val="21"/>
              </w:rPr>
            </w:pPr>
            <w:r>
              <w:rPr>
                <w:spacing w:val="-2"/>
                <w:sz w:val="21"/>
              </w:rPr>
              <w:t>（1）</w:t>
            </w:r>
            <w:r>
              <w:rPr>
                <w:spacing w:val="-6"/>
                <w:sz w:val="21"/>
              </w:rPr>
              <w:t>处置</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spacing w:line="250" w:lineRule="exact" w:before="1"/>
              <w:ind w:left="422"/>
              <w:rPr>
                <w:sz w:val="21"/>
              </w:rPr>
            </w:pPr>
            <w:r>
              <w:rPr>
                <w:spacing w:val="-2"/>
                <w:sz w:val="21"/>
              </w:rPr>
              <w:t>（2）</w:t>
            </w:r>
            <w:r>
              <w:rPr>
                <w:spacing w:val="-4"/>
                <w:sz w:val="21"/>
              </w:rPr>
              <w:t>其他转出</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spacing w:line="250" w:lineRule="exact" w:before="1"/>
              <w:ind w:left="527"/>
              <w:rPr>
                <w:sz w:val="21"/>
              </w:rPr>
            </w:pPr>
            <w:r>
              <w:rPr>
                <w:spacing w:val="-2"/>
                <w:sz w:val="21"/>
              </w:rPr>
              <w:t>4</w:t>
            </w:r>
            <w:r>
              <w:rPr>
                <w:spacing w:val="-4"/>
                <w:sz w:val="21"/>
              </w:rPr>
              <w:t>.期末余额</w:t>
            </w:r>
          </w:p>
        </w:tc>
        <w:tc>
          <w:tcPr>
            <w:tcW w:w="1581" w:type="dxa"/>
          </w:tcPr>
          <w:p>
            <w:pPr>
              <w:pStyle w:val="TableParagraph"/>
              <w:spacing w:line="250" w:lineRule="exact" w:before="1"/>
              <w:ind w:left="13"/>
              <w:jc w:val="center"/>
              <w:rPr>
                <w:sz w:val="21"/>
              </w:rPr>
            </w:pPr>
            <w:r>
              <w:rPr>
                <w:spacing w:val="-2"/>
                <w:sz w:val="21"/>
              </w:rPr>
              <w:t>42,670,855.43</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line="250" w:lineRule="exact" w:before="1"/>
              <w:ind w:right="90"/>
              <w:jc w:val="right"/>
              <w:rPr>
                <w:sz w:val="21"/>
              </w:rPr>
            </w:pPr>
            <w:r>
              <w:rPr>
                <w:spacing w:val="-2"/>
                <w:sz w:val="21"/>
              </w:rPr>
              <w:t>42,670,855.43</w:t>
            </w:r>
          </w:p>
        </w:tc>
      </w:tr>
      <w:tr>
        <w:trPr>
          <w:trHeight w:val="273" w:hRule="atLeast"/>
        </w:trPr>
        <w:tc>
          <w:tcPr>
            <w:tcW w:w="8820" w:type="dxa"/>
            <w:gridSpan w:val="5"/>
          </w:tcPr>
          <w:p>
            <w:pPr>
              <w:pStyle w:val="TableParagraph"/>
              <w:spacing w:line="250" w:lineRule="exact" w:before="3"/>
              <w:ind w:left="107"/>
              <w:rPr>
                <w:sz w:val="21"/>
              </w:rPr>
            </w:pPr>
            <w:r>
              <w:rPr>
                <w:spacing w:val="-3"/>
                <w:sz w:val="21"/>
              </w:rPr>
              <w:t>二、累计折旧和累计摊销</w:t>
            </w:r>
          </w:p>
        </w:tc>
      </w:tr>
      <w:tr>
        <w:trPr>
          <w:trHeight w:val="273" w:hRule="atLeast"/>
        </w:trPr>
        <w:tc>
          <w:tcPr>
            <w:tcW w:w="2693" w:type="dxa"/>
          </w:tcPr>
          <w:p>
            <w:pPr>
              <w:pStyle w:val="TableParagraph"/>
              <w:spacing w:line="252" w:lineRule="exact" w:before="1"/>
              <w:ind w:left="527"/>
              <w:rPr>
                <w:sz w:val="21"/>
              </w:rPr>
            </w:pPr>
            <w:r>
              <w:rPr>
                <w:spacing w:val="-2"/>
                <w:sz w:val="21"/>
              </w:rPr>
              <w:t>1</w:t>
            </w:r>
            <w:r>
              <w:rPr>
                <w:spacing w:val="-4"/>
                <w:sz w:val="21"/>
              </w:rPr>
              <w:t>.期初余额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527"/>
              <w:rPr>
                <w:sz w:val="21"/>
              </w:rPr>
            </w:pPr>
            <w:r>
              <w:rPr>
                <w:spacing w:val="-2"/>
                <w:sz w:val="21"/>
              </w:rPr>
              <w:t>2</w:t>
            </w:r>
            <w:r>
              <w:rPr>
                <w:spacing w:val="-4"/>
                <w:sz w:val="21"/>
              </w:rPr>
              <w:t>.本期增加金额</w:t>
            </w:r>
          </w:p>
        </w:tc>
        <w:tc>
          <w:tcPr>
            <w:tcW w:w="1581" w:type="dxa"/>
          </w:tcPr>
          <w:p>
            <w:pPr>
              <w:pStyle w:val="TableParagraph"/>
              <w:spacing w:line="252" w:lineRule="exact" w:before="1"/>
              <w:ind w:left="13"/>
              <w:jc w:val="center"/>
              <w:rPr>
                <w:sz w:val="21"/>
              </w:rPr>
            </w:pPr>
            <w:r>
              <w:rPr>
                <w:spacing w:val="-2"/>
                <w:sz w:val="21"/>
              </w:rPr>
              <w:t>23,700,184.12</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line="252" w:lineRule="exact" w:before="1"/>
              <w:ind w:right="90"/>
              <w:jc w:val="right"/>
              <w:rPr>
                <w:sz w:val="21"/>
              </w:rPr>
            </w:pPr>
            <w:r>
              <w:rPr>
                <w:spacing w:val="-2"/>
                <w:sz w:val="21"/>
              </w:rPr>
              <w:t>23,700,184.12</w:t>
            </w:r>
          </w:p>
        </w:tc>
      </w:tr>
      <w:tr>
        <w:trPr>
          <w:trHeight w:val="270" w:hRule="atLeast"/>
        </w:trPr>
        <w:tc>
          <w:tcPr>
            <w:tcW w:w="2693" w:type="dxa"/>
          </w:tcPr>
          <w:p>
            <w:pPr>
              <w:pStyle w:val="TableParagraph"/>
              <w:spacing w:line="250" w:lineRule="exact" w:before="1"/>
              <w:ind w:left="422"/>
              <w:rPr>
                <w:sz w:val="21"/>
              </w:rPr>
            </w:pPr>
            <w:r>
              <w:rPr>
                <w:spacing w:val="-2"/>
                <w:sz w:val="21"/>
              </w:rPr>
              <w:t>（1）</w:t>
            </w:r>
            <w:r>
              <w:rPr>
                <w:spacing w:val="-4"/>
                <w:sz w:val="21"/>
              </w:rPr>
              <w:t>计提或摊销</w:t>
            </w:r>
          </w:p>
        </w:tc>
        <w:tc>
          <w:tcPr>
            <w:tcW w:w="1581" w:type="dxa"/>
          </w:tcPr>
          <w:p>
            <w:pPr>
              <w:pStyle w:val="TableParagraph"/>
              <w:spacing w:line="250" w:lineRule="exact" w:before="1"/>
              <w:ind w:left="118"/>
              <w:jc w:val="center"/>
              <w:rPr>
                <w:sz w:val="21"/>
              </w:rPr>
            </w:pPr>
            <w:r>
              <w:rPr>
                <w:spacing w:val="-2"/>
                <w:sz w:val="21"/>
              </w:rPr>
              <w:t>1,013,432.82</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line="250" w:lineRule="exact" w:before="1"/>
              <w:ind w:right="90"/>
              <w:jc w:val="right"/>
              <w:rPr>
                <w:sz w:val="21"/>
              </w:rPr>
            </w:pPr>
            <w:r>
              <w:rPr>
                <w:spacing w:val="-2"/>
                <w:sz w:val="21"/>
              </w:rPr>
              <w:t>1,013,432.82</w:t>
            </w:r>
          </w:p>
        </w:tc>
      </w:tr>
      <w:tr>
        <w:trPr>
          <w:trHeight w:val="546" w:hRule="atLeast"/>
        </w:trPr>
        <w:tc>
          <w:tcPr>
            <w:tcW w:w="2693" w:type="dxa"/>
          </w:tcPr>
          <w:p>
            <w:pPr>
              <w:pStyle w:val="TableParagraph"/>
              <w:spacing w:line="270" w:lineRule="atLeast"/>
              <w:ind w:left="107" w:right="156" w:firstLine="420"/>
              <w:rPr>
                <w:sz w:val="21"/>
              </w:rPr>
            </w:pPr>
            <w:r>
              <w:rPr>
                <w:spacing w:val="-2"/>
                <w:sz w:val="21"/>
              </w:rPr>
              <w:t>（2）存货\固定资产\</w:t>
            </w:r>
            <w:r>
              <w:rPr>
                <w:spacing w:val="-2"/>
                <w:sz w:val="21"/>
              </w:rPr>
              <w:t>在建工程转入</w:t>
            </w:r>
          </w:p>
        </w:tc>
        <w:tc>
          <w:tcPr>
            <w:tcW w:w="1581" w:type="dxa"/>
          </w:tcPr>
          <w:p>
            <w:pPr>
              <w:pStyle w:val="TableParagraph"/>
              <w:spacing w:before="3"/>
              <w:ind w:left="13"/>
              <w:jc w:val="center"/>
              <w:rPr>
                <w:sz w:val="21"/>
              </w:rPr>
            </w:pPr>
            <w:r>
              <w:rPr>
                <w:spacing w:val="-2"/>
                <w:sz w:val="21"/>
              </w:rPr>
              <w:t>22,686,751.30</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before="3"/>
              <w:ind w:right="90"/>
              <w:jc w:val="right"/>
              <w:rPr>
                <w:sz w:val="21"/>
              </w:rPr>
            </w:pPr>
            <w:r>
              <w:rPr>
                <w:spacing w:val="-2"/>
                <w:sz w:val="21"/>
              </w:rPr>
              <w:t>22,686,751.30</w:t>
            </w:r>
          </w:p>
        </w:tc>
      </w:tr>
      <w:tr>
        <w:trPr>
          <w:trHeight w:val="270"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527"/>
              <w:rPr>
                <w:sz w:val="21"/>
              </w:rPr>
            </w:pPr>
            <w:r>
              <w:rPr>
                <w:spacing w:val="-2"/>
                <w:sz w:val="21"/>
              </w:rPr>
              <w:t>3</w:t>
            </w:r>
            <w:r>
              <w:rPr>
                <w:spacing w:val="-4"/>
                <w:sz w:val="21"/>
              </w:rPr>
              <w:t>.本期减少金额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422"/>
              <w:rPr>
                <w:sz w:val="21"/>
              </w:rPr>
            </w:pPr>
            <w:r>
              <w:rPr>
                <w:spacing w:val="-2"/>
                <w:sz w:val="21"/>
              </w:rPr>
              <w:t>（1）</w:t>
            </w:r>
            <w:r>
              <w:rPr>
                <w:spacing w:val="-6"/>
                <w:sz w:val="21"/>
              </w:rPr>
              <w:t>处置</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spacing w:line="250" w:lineRule="exact" w:before="1"/>
              <w:ind w:left="422"/>
              <w:rPr>
                <w:sz w:val="21"/>
              </w:rPr>
            </w:pPr>
            <w:r>
              <w:rPr>
                <w:spacing w:val="-2"/>
                <w:sz w:val="21"/>
              </w:rPr>
              <w:t>（2）</w:t>
            </w:r>
            <w:r>
              <w:rPr>
                <w:spacing w:val="-4"/>
                <w:sz w:val="21"/>
              </w:rPr>
              <w:t>其他转出</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527"/>
              <w:rPr>
                <w:sz w:val="21"/>
              </w:rPr>
            </w:pPr>
            <w:r>
              <w:rPr>
                <w:spacing w:val="-2"/>
                <w:sz w:val="21"/>
              </w:rPr>
              <w:t>4</w:t>
            </w:r>
            <w:r>
              <w:rPr>
                <w:spacing w:val="-4"/>
                <w:sz w:val="21"/>
              </w:rPr>
              <w:t>.期末余额</w:t>
            </w:r>
          </w:p>
        </w:tc>
        <w:tc>
          <w:tcPr>
            <w:tcW w:w="1581" w:type="dxa"/>
          </w:tcPr>
          <w:p>
            <w:pPr>
              <w:pStyle w:val="TableParagraph"/>
              <w:spacing w:line="252" w:lineRule="exact" w:before="1"/>
              <w:ind w:left="13"/>
              <w:jc w:val="center"/>
              <w:rPr>
                <w:sz w:val="21"/>
              </w:rPr>
            </w:pPr>
            <w:r>
              <w:rPr>
                <w:spacing w:val="-2"/>
                <w:sz w:val="21"/>
              </w:rPr>
              <w:t>23,700,184.12</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line="252" w:lineRule="exact" w:before="1"/>
              <w:ind w:right="90"/>
              <w:jc w:val="right"/>
              <w:rPr>
                <w:sz w:val="21"/>
              </w:rPr>
            </w:pPr>
            <w:r>
              <w:rPr>
                <w:spacing w:val="-2"/>
                <w:sz w:val="21"/>
              </w:rPr>
              <w:t>23,700,184.12</w:t>
            </w:r>
          </w:p>
        </w:tc>
      </w:tr>
      <w:tr>
        <w:trPr>
          <w:trHeight w:val="270" w:hRule="atLeast"/>
        </w:trPr>
        <w:tc>
          <w:tcPr>
            <w:tcW w:w="8820" w:type="dxa"/>
            <w:gridSpan w:val="5"/>
          </w:tcPr>
          <w:p>
            <w:pPr>
              <w:pStyle w:val="TableParagraph"/>
              <w:spacing w:line="250" w:lineRule="exact" w:before="1"/>
              <w:ind w:left="107"/>
              <w:rPr>
                <w:sz w:val="21"/>
              </w:rPr>
            </w:pPr>
            <w:r>
              <w:rPr>
                <w:spacing w:val="-4"/>
                <w:sz w:val="21"/>
              </w:rPr>
              <w:t>三、减值准备</w:t>
            </w:r>
          </w:p>
        </w:tc>
      </w:tr>
      <w:tr>
        <w:trPr>
          <w:trHeight w:val="273" w:hRule="atLeast"/>
        </w:trPr>
        <w:tc>
          <w:tcPr>
            <w:tcW w:w="2693" w:type="dxa"/>
          </w:tcPr>
          <w:p>
            <w:pPr>
              <w:pStyle w:val="TableParagraph"/>
              <w:spacing w:line="252" w:lineRule="exact" w:before="1"/>
              <w:ind w:left="527"/>
              <w:rPr>
                <w:sz w:val="21"/>
              </w:rPr>
            </w:pPr>
            <w:r>
              <w:rPr>
                <w:spacing w:val="-2"/>
                <w:sz w:val="21"/>
              </w:rPr>
              <w:t>1</w:t>
            </w:r>
            <w:r>
              <w:rPr>
                <w:spacing w:val="-4"/>
                <w:sz w:val="21"/>
              </w:rPr>
              <w:t>.期初余额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527"/>
              <w:rPr>
                <w:sz w:val="21"/>
              </w:rPr>
            </w:pPr>
            <w:r>
              <w:rPr>
                <w:spacing w:val="-2"/>
                <w:sz w:val="21"/>
              </w:rPr>
              <w:t>2</w:t>
            </w:r>
            <w:r>
              <w:rPr>
                <w:spacing w:val="-4"/>
                <w:sz w:val="21"/>
              </w:rPr>
              <w:t>.本期增加金额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spacing w:line="250" w:lineRule="exact" w:before="1"/>
              <w:ind w:left="422"/>
              <w:rPr>
                <w:sz w:val="21"/>
              </w:rPr>
            </w:pPr>
            <w:r>
              <w:rPr>
                <w:spacing w:val="-2"/>
                <w:sz w:val="21"/>
              </w:rPr>
              <w:t>（1）</w:t>
            </w:r>
            <w:r>
              <w:rPr>
                <w:spacing w:val="-6"/>
                <w:sz w:val="21"/>
              </w:rPr>
              <w:t>计提</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bl>
    <w:p>
      <w:pPr>
        <w:spacing w:after="0"/>
        <w:rPr>
          <w:rFonts w:ascii="Times New Roman"/>
          <w:sz w:val="20"/>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3"/>
        <w:gridCol w:w="1581"/>
        <w:gridCol w:w="1497"/>
        <w:gridCol w:w="1470"/>
        <w:gridCol w:w="1579"/>
      </w:tblGrid>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2" w:lineRule="exact" w:before="1"/>
              <w:ind w:left="527"/>
              <w:rPr>
                <w:sz w:val="21"/>
              </w:rPr>
            </w:pPr>
            <w:r>
              <w:rPr>
                <w:spacing w:val="-2"/>
                <w:sz w:val="21"/>
              </w:rPr>
              <w:t>3</w:t>
            </w:r>
            <w:r>
              <w:rPr>
                <w:spacing w:val="-4"/>
                <w:sz w:val="21"/>
              </w:rPr>
              <w:t>、本期减少金额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spacing w:line="250" w:lineRule="exact" w:before="1"/>
              <w:ind w:left="527"/>
              <w:rPr>
                <w:sz w:val="21"/>
              </w:rPr>
            </w:pPr>
            <w:r>
              <w:rPr>
                <w:spacing w:val="-2"/>
                <w:sz w:val="21"/>
              </w:rPr>
              <w:t>（1）</w:t>
            </w:r>
            <w:r>
              <w:rPr>
                <w:spacing w:val="-6"/>
                <w:sz w:val="21"/>
              </w:rPr>
              <w:t>处置</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spacing w:line="250" w:lineRule="exact" w:before="3"/>
              <w:ind w:left="527"/>
              <w:rPr>
                <w:sz w:val="21"/>
              </w:rPr>
            </w:pPr>
            <w:r>
              <w:rPr>
                <w:spacing w:val="-2"/>
                <w:sz w:val="21"/>
              </w:rPr>
              <w:t>（2）</w:t>
            </w:r>
            <w:r>
              <w:rPr>
                <w:spacing w:val="-4"/>
                <w:sz w:val="21"/>
              </w:rPr>
              <w:t>其他转出</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2693" w:type="dxa"/>
          </w:tcPr>
          <w:p>
            <w:pPr>
              <w:pStyle w:val="TableParagraph"/>
              <w:rPr>
                <w:rFonts w:ascii="Times New Roman"/>
                <w:sz w:val="20"/>
              </w:rPr>
            </w:pP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0" w:hRule="atLeast"/>
        </w:trPr>
        <w:tc>
          <w:tcPr>
            <w:tcW w:w="2693" w:type="dxa"/>
          </w:tcPr>
          <w:p>
            <w:pPr>
              <w:pStyle w:val="TableParagraph"/>
              <w:spacing w:line="250" w:lineRule="exact" w:before="1"/>
              <w:ind w:left="527"/>
              <w:rPr>
                <w:sz w:val="21"/>
              </w:rPr>
            </w:pPr>
            <w:r>
              <w:rPr>
                <w:spacing w:val="-2"/>
                <w:sz w:val="21"/>
              </w:rPr>
              <w:t>4</w:t>
            </w:r>
            <w:r>
              <w:rPr>
                <w:spacing w:val="-4"/>
                <w:sz w:val="21"/>
              </w:rPr>
              <w:t>.期末余额</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8820" w:type="dxa"/>
            <w:gridSpan w:val="5"/>
          </w:tcPr>
          <w:p>
            <w:pPr>
              <w:pStyle w:val="TableParagraph"/>
              <w:spacing w:line="252" w:lineRule="exact" w:before="1"/>
              <w:ind w:left="107"/>
              <w:rPr>
                <w:sz w:val="21"/>
              </w:rPr>
            </w:pPr>
            <w:r>
              <w:rPr>
                <w:spacing w:val="-4"/>
                <w:sz w:val="21"/>
              </w:rPr>
              <w:t>四、账面价值</w:t>
            </w:r>
          </w:p>
        </w:tc>
      </w:tr>
      <w:tr>
        <w:trPr>
          <w:trHeight w:val="273" w:hRule="atLeast"/>
        </w:trPr>
        <w:tc>
          <w:tcPr>
            <w:tcW w:w="2693" w:type="dxa"/>
          </w:tcPr>
          <w:p>
            <w:pPr>
              <w:pStyle w:val="TableParagraph"/>
              <w:spacing w:line="252" w:lineRule="exact" w:before="1"/>
              <w:ind w:left="422"/>
              <w:rPr>
                <w:sz w:val="21"/>
              </w:rPr>
            </w:pPr>
            <w:r>
              <w:rPr>
                <w:spacing w:val="-2"/>
                <w:sz w:val="21"/>
              </w:rPr>
              <w:t>1.</w:t>
            </w:r>
            <w:r>
              <w:rPr>
                <w:spacing w:val="-4"/>
                <w:sz w:val="21"/>
              </w:rPr>
              <w:t>期末账面价值</w:t>
            </w:r>
          </w:p>
        </w:tc>
        <w:tc>
          <w:tcPr>
            <w:tcW w:w="1581" w:type="dxa"/>
          </w:tcPr>
          <w:p>
            <w:pPr>
              <w:pStyle w:val="TableParagraph"/>
              <w:spacing w:line="252" w:lineRule="exact" w:before="1"/>
              <w:ind w:left="108"/>
              <w:rPr>
                <w:sz w:val="21"/>
              </w:rPr>
            </w:pPr>
            <w:r>
              <w:rPr>
                <w:spacing w:val="-2"/>
                <w:sz w:val="21"/>
              </w:rPr>
              <w:t>18,970,671.31</w:t>
            </w: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spacing w:line="252" w:lineRule="exact" w:before="1"/>
              <w:ind w:left="108"/>
              <w:rPr>
                <w:sz w:val="21"/>
              </w:rPr>
            </w:pPr>
            <w:r>
              <w:rPr>
                <w:spacing w:val="-2"/>
                <w:sz w:val="21"/>
              </w:rPr>
              <w:t>18,970,671.31</w:t>
            </w:r>
          </w:p>
        </w:tc>
      </w:tr>
      <w:tr>
        <w:trPr>
          <w:trHeight w:val="290" w:hRule="atLeast"/>
        </w:trPr>
        <w:tc>
          <w:tcPr>
            <w:tcW w:w="2693" w:type="dxa"/>
          </w:tcPr>
          <w:p>
            <w:pPr>
              <w:pStyle w:val="TableParagraph"/>
              <w:spacing w:before="1"/>
              <w:ind w:left="422"/>
              <w:rPr>
                <w:sz w:val="21"/>
              </w:rPr>
            </w:pPr>
            <w:r>
              <w:rPr>
                <w:spacing w:val="-2"/>
                <w:sz w:val="21"/>
              </w:rPr>
              <w:t>2.</w:t>
            </w:r>
            <w:r>
              <w:rPr>
                <w:spacing w:val="-4"/>
                <w:sz w:val="21"/>
              </w:rPr>
              <w:t>期初账面价值</w:t>
            </w:r>
          </w:p>
        </w:tc>
        <w:tc>
          <w:tcPr>
            <w:tcW w:w="1581" w:type="dxa"/>
          </w:tcPr>
          <w:p>
            <w:pPr>
              <w:pStyle w:val="TableParagraph"/>
              <w:rPr>
                <w:rFonts w:ascii="Times New Roman"/>
                <w:sz w:val="20"/>
              </w:rPr>
            </w:pPr>
          </w:p>
        </w:tc>
        <w:tc>
          <w:tcPr>
            <w:tcW w:w="1497" w:type="dxa"/>
          </w:tcPr>
          <w:p>
            <w:pPr>
              <w:pStyle w:val="TableParagraph"/>
              <w:rPr>
                <w:rFonts w:ascii="Times New Roman"/>
                <w:sz w:val="20"/>
              </w:rPr>
            </w:pPr>
          </w:p>
        </w:tc>
        <w:tc>
          <w:tcPr>
            <w:tcW w:w="1470" w:type="dxa"/>
          </w:tcPr>
          <w:p>
            <w:pPr>
              <w:pStyle w:val="TableParagraph"/>
              <w:rPr>
                <w:rFonts w:ascii="Times New Roman"/>
                <w:sz w:val="20"/>
              </w:rPr>
            </w:pPr>
          </w:p>
        </w:tc>
        <w:tc>
          <w:tcPr>
            <w:tcW w:w="1579" w:type="dxa"/>
          </w:tcPr>
          <w:p>
            <w:pPr>
              <w:pStyle w:val="TableParagraph"/>
              <w:rPr>
                <w:rFonts w:ascii="Times New Roman"/>
                <w:sz w:val="20"/>
              </w:rPr>
            </w:pPr>
          </w:p>
        </w:tc>
      </w:tr>
    </w:tbl>
    <w:p>
      <w:pPr>
        <w:pStyle w:val="BodyText"/>
        <w:spacing w:before="69"/>
      </w:pPr>
    </w:p>
    <w:p>
      <w:pPr>
        <w:pStyle w:val="ListParagraph"/>
        <w:numPr>
          <w:ilvl w:val="0"/>
          <w:numId w:val="67"/>
        </w:numPr>
        <w:tabs>
          <w:tab w:pos="583" w:val="left" w:leader="none"/>
        </w:tabs>
        <w:spacing w:line="240" w:lineRule="auto" w:before="0" w:after="0"/>
        <w:ind w:left="583" w:right="0" w:hanging="426"/>
        <w:jc w:val="left"/>
        <w:rPr>
          <w:sz w:val="21"/>
        </w:rPr>
      </w:pPr>
      <w:r>
        <w:rPr>
          <w:spacing w:val="-3"/>
          <w:sz w:val="21"/>
        </w:rPr>
        <w:t>未办妥产权证书的投资性房地产情况</w:t>
      </w:r>
    </w:p>
    <w:p>
      <w:pPr>
        <w:pStyle w:val="BodyText"/>
        <w:spacing w:line="242" w:lineRule="auto" w:before="63"/>
        <w:ind w:left="113" w:right="7570" w:firstLine="43"/>
      </w:pPr>
      <w:r>
        <w:rPr>
          <w:spacing w:val="-5"/>
        </w:rPr>
        <w:t>□适用 √不适用</w:t>
      </w:r>
      <w:r>
        <w:rPr>
          <w:spacing w:val="-4"/>
        </w:rPr>
        <w:t>其他说明</w:t>
      </w:r>
    </w:p>
    <w:p>
      <w:pPr>
        <w:pStyle w:val="BodyText"/>
        <w:spacing w:before="1"/>
        <w:ind w:left="157"/>
      </w:pPr>
      <w:r>
        <w:rPr>
          <w:spacing w:val="-3"/>
        </w:rPr>
        <w:t>□适用 √不适用</w:t>
      </w:r>
    </w:p>
    <w:p>
      <w:pPr>
        <w:pStyle w:val="BodyText"/>
        <w:spacing w:before="8"/>
        <w:rPr>
          <w:sz w:val="20"/>
        </w:rPr>
      </w:pPr>
    </w:p>
    <w:p>
      <w:pPr>
        <w:spacing w:after="0"/>
        <w:rPr>
          <w:sz w:val="20"/>
        </w:rPr>
        <w:sectPr>
          <w:pgSz w:w="11910" w:h="16840"/>
          <w:pgMar w:header="857" w:footer="1195" w:top="1360" w:bottom="1380" w:left="1120" w:right="1480"/>
        </w:sectPr>
      </w:pPr>
    </w:p>
    <w:p>
      <w:pPr>
        <w:pStyle w:val="BodyText"/>
        <w:spacing w:line="295" w:lineRule="auto" w:before="72"/>
        <w:ind w:left="157" w:right="267"/>
      </w:pPr>
      <w:r>
        <w:rPr/>
        <w:t>21</w:t>
      </w:r>
      <w:r>
        <w:rPr>
          <w:spacing w:val="-6"/>
        </w:rPr>
        <w:t>、 固定资产</w:t>
      </w:r>
      <w:r>
        <w:rPr>
          <w:spacing w:val="-4"/>
        </w:rPr>
        <w:t>项目列示</w:t>
      </w:r>
    </w:p>
    <w:p>
      <w:pPr>
        <w:pStyle w:val="BodyText"/>
        <w:spacing w:before="3"/>
        <w:ind w:left="157"/>
      </w:pPr>
      <w:r>
        <w:rPr>
          <w:spacing w:val="-3"/>
        </w:rPr>
        <w:t>√适用 □不适用</w:t>
      </w:r>
    </w:p>
    <w:p>
      <w:pPr>
        <w:spacing w:line="240" w:lineRule="auto" w:before="0"/>
        <w:rPr>
          <w:sz w:val="21"/>
        </w:rPr>
      </w:pPr>
      <w:r>
        <w:rPr/>
        <w:br w:type="column"/>
      </w:r>
      <w:r>
        <w:rPr>
          <w:sz w:val="21"/>
        </w:rPr>
      </w:r>
    </w:p>
    <w:p>
      <w:pPr>
        <w:pStyle w:val="BodyText"/>
      </w:pPr>
    </w:p>
    <w:p>
      <w:pPr>
        <w:pStyle w:val="BodyText"/>
        <w:spacing w:before="201"/>
      </w:pPr>
    </w:p>
    <w:p>
      <w:pPr>
        <w:pStyle w:val="BodyText"/>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1775" w:space="4747"/>
            <w:col w:w="2788"/>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0" w:hRule="atLeast"/>
        </w:trPr>
        <w:tc>
          <w:tcPr>
            <w:tcW w:w="3226" w:type="dxa"/>
          </w:tcPr>
          <w:p>
            <w:pPr>
              <w:pStyle w:val="TableParagraph"/>
              <w:spacing w:line="250" w:lineRule="exact" w:before="1"/>
              <w:ind w:right="1390"/>
              <w:jc w:val="right"/>
              <w:rPr>
                <w:sz w:val="21"/>
              </w:rPr>
            </w:pPr>
            <w:r>
              <w:rPr>
                <w:spacing w:val="-5"/>
                <w:sz w:val="21"/>
              </w:rPr>
              <w:t>项目</w:t>
            </w:r>
          </w:p>
        </w:tc>
        <w:tc>
          <w:tcPr>
            <w:tcW w:w="2791" w:type="dxa"/>
          </w:tcPr>
          <w:p>
            <w:pPr>
              <w:pStyle w:val="TableParagraph"/>
              <w:spacing w:line="250" w:lineRule="exact" w:before="1"/>
              <w:ind w:left="971"/>
              <w:rPr>
                <w:sz w:val="21"/>
              </w:rPr>
            </w:pPr>
            <w:r>
              <w:rPr>
                <w:spacing w:val="-4"/>
                <w:sz w:val="21"/>
              </w:rPr>
              <w:t>期末余额</w:t>
            </w:r>
          </w:p>
        </w:tc>
        <w:tc>
          <w:tcPr>
            <w:tcW w:w="2806" w:type="dxa"/>
          </w:tcPr>
          <w:p>
            <w:pPr>
              <w:pStyle w:val="TableParagraph"/>
              <w:spacing w:line="250" w:lineRule="exact" w:before="1"/>
              <w:ind w:left="10"/>
              <w:jc w:val="center"/>
              <w:rPr>
                <w:sz w:val="21"/>
              </w:rPr>
            </w:pPr>
            <w:r>
              <w:rPr>
                <w:spacing w:val="-4"/>
                <w:sz w:val="21"/>
              </w:rPr>
              <w:t>期初余额</w:t>
            </w:r>
          </w:p>
        </w:tc>
      </w:tr>
      <w:tr>
        <w:trPr>
          <w:trHeight w:val="273" w:hRule="atLeast"/>
        </w:trPr>
        <w:tc>
          <w:tcPr>
            <w:tcW w:w="3226" w:type="dxa"/>
          </w:tcPr>
          <w:p>
            <w:pPr>
              <w:pStyle w:val="TableParagraph"/>
              <w:spacing w:line="250" w:lineRule="exact" w:before="3"/>
              <w:ind w:left="107"/>
              <w:rPr>
                <w:sz w:val="21"/>
              </w:rPr>
            </w:pPr>
            <w:r>
              <w:rPr>
                <w:spacing w:val="-4"/>
                <w:sz w:val="21"/>
              </w:rPr>
              <w:t>固定资产</w:t>
            </w:r>
          </w:p>
        </w:tc>
        <w:tc>
          <w:tcPr>
            <w:tcW w:w="2791" w:type="dxa"/>
          </w:tcPr>
          <w:p>
            <w:pPr>
              <w:pStyle w:val="TableParagraph"/>
              <w:spacing w:line="250" w:lineRule="exact" w:before="3"/>
              <w:ind w:left="1000"/>
              <w:rPr>
                <w:sz w:val="21"/>
              </w:rPr>
            </w:pPr>
            <w:r>
              <w:rPr>
                <w:spacing w:val="-2"/>
                <w:sz w:val="21"/>
              </w:rPr>
              <w:t>1,723,089,520.67</w:t>
            </w:r>
          </w:p>
        </w:tc>
        <w:tc>
          <w:tcPr>
            <w:tcW w:w="2806" w:type="dxa"/>
          </w:tcPr>
          <w:p>
            <w:pPr>
              <w:pStyle w:val="TableParagraph"/>
              <w:spacing w:line="250" w:lineRule="exact" w:before="3"/>
              <w:ind w:right="93"/>
              <w:jc w:val="right"/>
              <w:rPr>
                <w:sz w:val="21"/>
              </w:rPr>
            </w:pPr>
            <w:r>
              <w:rPr>
                <w:spacing w:val="-2"/>
                <w:sz w:val="21"/>
              </w:rPr>
              <w:t>756,631,996.20</w:t>
            </w:r>
          </w:p>
        </w:tc>
      </w:tr>
      <w:tr>
        <w:trPr>
          <w:trHeight w:val="273" w:hRule="atLeast"/>
        </w:trPr>
        <w:tc>
          <w:tcPr>
            <w:tcW w:w="3226" w:type="dxa"/>
          </w:tcPr>
          <w:p>
            <w:pPr>
              <w:pStyle w:val="TableParagraph"/>
              <w:spacing w:line="252" w:lineRule="exact" w:before="1"/>
              <w:ind w:left="107"/>
              <w:rPr>
                <w:sz w:val="21"/>
              </w:rPr>
            </w:pPr>
            <w:r>
              <w:rPr>
                <w:spacing w:val="-4"/>
                <w:sz w:val="21"/>
              </w:rPr>
              <w:t>固定资产清理</w:t>
            </w:r>
          </w:p>
        </w:tc>
        <w:tc>
          <w:tcPr>
            <w:tcW w:w="2791" w:type="dxa"/>
          </w:tcPr>
          <w:p>
            <w:pPr>
              <w:pStyle w:val="TableParagraph"/>
              <w:rPr>
                <w:rFonts w:ascii="Times New Roman"/>
                <w:sz w:val="20"/>
              </w:rPr>
            </w:pPr>
          </w:p>
        </w:tc>
        <w:tc>
          <w:tcPr>
            <w:tcW w:w="2806" w:type="dxa"/>
          </w:tcPr>
          <w:p>
            <w:pPr>
              <w:pStyle w:val="TableParagraph"/>
              <w:rPr>
                <w:rFonts w:ascii="Times New Roman"/>
                <w:sz w:val="20"/>
              </w:rPr>
            </w:pPr>
          </w:p>
        </w:tc>
      </w:tr>
      <w:tr>
        <w:trPr>
          <w:trHeight w:val="273" w:hRule="atLeast"/>
        </w:trPr>
        <w:tc>
          <w:tcPr>
            <w:tcW w:w="3226" w:type="dxa"/>
          </w:tcPr>
          <w:p>
            <w:pPr>
              <w:pStyle w:val="TableParagraph"/>
              <w:spacing w:line="252" w:lineRule="exact" w:before="1"/>
              <w:ind w:right="1390"/>
              <w:jc w:val="right"/>
              <w:rPr>
                <w:sz w:val="21"/>
              </w:rPr>
            </w:pPr>
            <w:r>
              <w:rPr>
                <w:spacing w:val="-5"/>
                <w:sz w:val="21"/>
              </w:rPr>
              <w:t>合计</w:t>
            </w:r>
          </w:p>
        </w:tc>
        <w:tc>
          <w:tcPr>
            <w:tcW w:w="2791" w:type="dxa"/>
          </w:tcPr>
          <w:p>
            <w:pPr>
              <w:pStyle w:val="TableParagraph"/>
              <w:spacing w:line="252" w:lineRule="exact" w:before="1"/>
              <w:ind w:left="1000"/>
              <w:rPr>
                <w:sz w:val="21"/>
              </w:rPr>
            </w:pPr>
            <w:r>
              <w:rPr>
                <w:spacing w:val="-2"/>
                <w:sz w:val="21"/>
              </w:rPr>
              <w:t>1,723,089,520.67</w:t>
            </w:r>
          </w:p>
        </w:tc>
        <w:tc>
          <w:tcPr>
            <w:tcW w:w="2806" w:type="dxa"/>
          </w:tcPr>
          <w:p>
            <w:pPr>
              <w:pStyle w:val="TableParagraph"/>
              <w:spacing w:line="252" w:lineRule="exact" w:before="1"/>
              <w:ind w:right="93"/>
              <w:jc w:val="right"/>
              <w:rPr>
                <w:sz w:val="21"/>
              </w:rPr>
            </w:pPr>
            <w:r>
              <w:rPr>
                <w:spacing w:val="-2"/>
                <w:sz w:val="21"/>
              </w:rPr>
              <w:t>756,631,996.20</w:t>
            </w:r>
          </w:p>
        </w:tc>
      </w:tr>
    </w:tbl>
    <w:p>
      <w:pPr>
        <w:pStyle w:val="BodyText"/>
        <w:rPr>
          <w:sz w:val="16"/>
        </w:rPr>
      </w:pPr>
    </w:p>
    <w:p>
      <w:pPr>
        <w:spacing w:after="0"/>
        <w:rPr>
          <w:sz w:val="16"/>
        </w:rPr>
        <w:sectPr>
          <w:type w:val="continuous"/>
          <w:pgSz w:w="11910" w:h="16840"/>
          <w:pgMar w:header="857" w:footer="1195" w:top="840" w:bottom="1380" w:left="1120" w:right="1480"/>
        </w:sectPr>
      </w:pPr>
    </w:p>
    <w:p>
      <w:pPr>
        <w:pStyle w:val="BodyText"/>
        <w:spacing w:before="72"/>
        <w:ind w:left="157"/>
      </w:pPr>
      <w:r>
        <w:rPr>
          <w:spacing w:val="-4"/>
        </w:rPr>
        <w:t>其他说明：</w:t>
      </w:r>
    </w:p>
    <w:p>
      <w:pPr>
        <w:pStyle w:val="BodyText"/>
        <w:spacing w:line="295" w:lineRule="auto" w:before="4"/>
        <w:ind w:left="157" w:right="155"/>
      </w:pPr>
      <w:r>
        <w:rPr>
          <w:spacing w:val="-5"/>
        </w:rPr>
        <w:t>□适用 √不适用</w:t>
      </w:r>
      <w:r>
        <w:rPr>
          <w:spacing w:val="-4"/>
        </w:rPr>
        <w:t>固定资产</w:t>
      </w:r>
    </w:p>
    <w:p>
      <w:pPr>
        <w:pStyle w:val="BodyText"/>
        <w:spacing w:before="1"/>
        <w:ind w:left="157"/>
      </w:pPr>
      <w:r>
        <w:rPr/>
        <w:t>(1)</w:t>
      </w:r>
      <w:r>
        <w:rPr>
          <w:spacing w:val="-2"/>
        </w:rPr>
        <w:t>.固定资产情况</w:t>
      </w:r>
    </w:p>
    <w:p>
      <w:pPr>
        <w:pStyle w:val="BodyText"/>
        <w:spacing w:before="64"/>
        <w:ind w:left="157"/>
      </w:pPr>
      <w:r>
        <w:rPr>
          <w:spacing w:val="-3"/>
        </w:rPr>
        <w:t>√适用 □不适用</w:t>
      </w:r>
    </w:p>
    <w:p>
      <w:pPr>
        <w:spacing w:line="240" w:lineRule="auto" w:before="0"/>
        <w:rPr>
          <w:sz w:val="21"/>
        </w:rPr>
      </w:pPr>
      <w:r>
        <w:rPr/>
        <w:br w:type="column"/>
      </w:r>
      <w:r>
        <w:rPr>
          <w:sz w:val="21"/>
        </w:rPr>
      </w:r>
    </w:p>
    <w:p>
      <w:pPr>
        <w:pStyle w:val="BodyText"/>
      </w:pPr>
    </w:p>
    <w:p>
      <w:pPr>
        <w:pStyle w:val="BodyText"/>
      </w:pPr>
    </w:p>
    <w:p>
      <w:pPr>
        <w:pStyle w:val="BodyText"/>
      </w:pPr>
    </w:p>
    <w:p>
      <w:pPr>
        <w:pStyle w:val="BodyText"/>
        <w:spacing w:before="267"/>
      </w:pPr>
    </w:p>
    <w:p>
      <w:pPr>
        <w:pStyle w:val="BodyText"/>
        <w:ind w:left="157"/>
      </w:pPr>
      <w:r>
        <w:rPr/>
        <w:t>单位：元</w:t>
      </w:r>
      <w:r>
        <w:rPr>
          <w:spacing w:val="41"/>
          <w:w w:val="150"/>
        </w:rPr>
        <w:t> </w:t>
      </w:r>
      <w:r>
        <w:rPr>
          <w:spacing w:val="-2"/>
        </w:rPr>
        <w:t>币种：人民币</w:t>
      </w:r>
    </w:p>
    <w:p>
      <w:pPr>
        <w:spacing w:after="0"/>
        <w:sectPr>
          <w:type w:val="continuous"/>
          <w:pgSz w:w="11910" w:h="16840"/>
          <w:pgMar w:header="857" w:footer="1195" w:top="840" w:bottom="1380" w:left="1120" w:right="1480"/>
          <w:cols w:num="2" w:equalWidth="0">
            <w:col w:w="1892" w:space="4630"/>
            <w:col w:w="2788"/>
          </w:cols>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2"/>
        <w:gridCol w:w="1649"/>
        <w:gridCol w:w="1471"/>
        <w:gridCol w:w="1471"/>
        <w:gridCol w:w="1382"/>
        <w:gridCol w:w="1647"/>
      </w:tblGrid>
      <w:tr>
        <w:trPr>
          <w:trHeight w:val="273" w:hRule="atLeast"/>
        </w:trPr>
        <w:tc>
          <w:tcPr>
            <w:tcW w:w="1202" w:type="dxa"/>
          </w:tcPr>
          <w:p>
            <w:pPr>
              <w:pStyle w:val="TableParagraph"/>
              <w:spacing w:line="252" w:lineRule="exact" w:before="1"/>
              <w:ind w:left="391"/>
              <w:rPr>
                <w:sz w:val="21"/>
              </w:rPr>
            </w:pPr>
            <w:r>
              <w:rPr>
                <w:spacing w:val="-5"/>
                <w:sz w:val="21"/>
              </w:rPr>
              <w:t>项目</w:t>
            </w:r>
          </w:p>
        </w:tc>
        <w:tc>
          <w:tcPr>
            <w:tcW w:w="1649" w:type="dxa"/>
          </w:tcPr>
          <w:p>
            <w:pPr>
              <w:pStyle w:val="TableParagraph"/>
              <w:spacing w:line="252" w:lineRule="exact" w:before="1"/>
              <w:ind w:left="194"/>
              <w:rPr>
                <w:sz w:val="21"/>
              </w:rPr>
            </w:pPr>
            <w:r>
              <w:rPr>
                <w:spacing w:val="-4"/>
                <w:sz w:val="21"/>
              </w:rPr>
              <w:t>房屋及建筑物</w:t>
            </w:r>
          </w:p>
        </w:tc>
        <w:tc>
          <w:tcPr>
            <w:tcW w:w="1471" w:type="dxa"/>
          </w:tcPr>
          <w:p>
            <w:pPr>
              <w:pStyle w:val="TableParagraph"/>
              <w:spacing w:line="252" w:lineRule="exact" w:before="1"/>
              <w:ind w:left="314"/>
              <w:rPr>
                <w:sz w:val="21"/>
              </w:rPr>
            </w:pPr>
            <w:r>
              <w:rPr>
                <w:spacing w:val="-4"/>
                <w:sz w:val="21"/>
              </w:rPr>
              <w:t>机器设备</w:t>
            </w:r>
          </w:p>
        </w:tc>
        <w:tc>
          <w:tcPr>
            <w:tcW w:w="1471" w:type="dxa"/>
          </w:tcPr>
          <w:p>
            <w:pPr>
              <w:pStyle w:val="TableParagraph"/>
              <w:spacing w:line="252" w:lineRule="exact" w:before="1"/>
              <w:ind w:left="315"/>
              <w:rPr>
                <w:sz w:val="21"/>
              </w:rPr>
            </w:pPr>
            <w:r>
              <w:rPr>
                <w:spacing w:val="-4"/>
                <w:sz w:val="21"/>
              </w:rPr>
              <w:t>运输工具</w:t>
            </w:r>
          </w:p>
        </w:tc>
        <w:tc>
          <w:tcPr>
            <w:tcW w:w="1382" w:type="dxa"/>
          </w:tcPr>
          <w:p>
            <w:pPr>
              <w:pStyle w:val="TableParagraph"/>
              <w:spacing w:line="252" w:lineRule="exact" w:before="1"/>
              <w:ind w:left="272"/>
              <w:rPr>
                <w:sz w:val="21"/>
              </w:rPr>
            </w:pPr>
            <w:r>
              <w:rPr>
                <w:spacing w:val="-4"/>
                <w:sz w:val="21"/>
              </w:rPr>
              <w:t>通用设备</w:t>
            </w:r>
          </w:p>
        </w:tc>
        <w:tc>
          <w:tcPr>
            <w:tcW w:w="1647" w:type="dxa"/>
          </w:tcPr>
          <w:p>
            <w:pPr>
              <w:pStyle w:val="TableParagraph"/>
              <w:spacing w:line="252" w:lineRule="exact" w:before="1"/>
              <w:ind w:left="70" w:right="56"/>
              <w:jc w:val="center"/>
              <w:rPr>
                <w:sz w:val="21"/>
              </w:rPr>
            </w:pPr>
            <w:r>
              <w:rPr>
                <w:spacing w:val="-5"/>
                <w:sz w:val="21"/>
              </w:rPr>
              <w:t>合计</w:t>
            </w:r>
          </w:p>
        </w:tc>
      </w:tr>
      <w:tr>
        <w:trPr>
          <w:trHeight w:val="270" w:hRule="atLeast"/>
        </w:trPr>
        <w:tc>
          <w:tcPr>
            <w:tcW w:w="8822" w:type="dxa"/>
            <w:gridSpan w:val="6"/>
          </w:tcPr>
          <w:p>
            <w:pPr>
              <w:pStyle w:val="TableParagraph"/>
              <w:spacing w:line="250" w:lineRule="exact" w:before="1"/>
              <w:ind w:left="112"/>
              <w:rPr>
                <w:sz w:val="21"/>
              </w:rPr>
            </w:pPr>
            <w:r>
              <w:rPr>
                <w:spacing w:val="-4"/>
                <w:sz w:val="21"/>
              </w:rPr>
              <w:t>一、账面原值：</w:t>
            </w:r>
          </w:p>
        </w:tc>
      </w:tr>
      <w:tr>
        <w:trPr>
          <w:trHeight w:val="544" w:hRule="atLeast"/>
        </w:trPr>
        <w:tc>
          <w:tcPr>
            <w:tcW w:w="1202" w:type="dxa"/>
          </w:tcPr>
          <w:p>
            <w:pPr>
              <w:pStyle w:val="TableParagraph"/>
              <w:spacing w:before="1"/>
              <w:ind w:left="532"/>
              <w:rPr>
                <w:sz w:val="21"/>
              </w:rPr>
            </w:pPr>
            <w:r>
              <w:rPr>
                <w:spacing w:val="-2"/>
                <w:sz w:val="21"/>
              </w:rPr>
              <w:t>1</w:t>
            </w:r>
            <w:r>
              <w:rPr>
                <w:spacing w:val="-6"/>
                <w:sz w:val="21"/>
              </w:rPr>
              <w:t>.期</w:t>
            </w:r>
          </w:p>
          <w:p>
            <w:pPr>
              <w:pStyle w:val="TableParagraph"/>
              <w:spacing w:line="250" w:lineRule="exact" w:before="4"/>
              <w:ind w:left="112"/>
              <w:rPr>
                <w:sz w:val="21"/>
              </w:rPr>
            </w:pPr>
            <w:r>
              <w:rPr>
                <w:spacing w:val="-4"/>
                <w:sz w:val="21"/>
              </w:rPr>
              <w:t>初余额</w:t>
            </w:r>
          </w:p>
        </w:tc>
        <w:tc>
          <w:tcPr>
            <w:tcW w:w="1649" w:type="dxa"/>
          </w:tcPr>
          <w:p>
            <w:pPr>
              <w:pStyle w:val="TableParagraph"/>
              <w:spacing w:before="1"/>
              <w:ind w:right="98"/>
              <w:jc w:val="right"/>
              <w:rPr>
                <w:sz w:val="21"/>
              </w:rPr>
            </w:pPr>
            <w:r>
              <w:rPr>
                <w:spacing w:val="-2"/>
                <w:sz w:val="21"/>
              </w:rPr>
              <w:t>527,703,790.9</w:t>
            </w:r>
          </w:p>
          <w:p>
            <w:pPr>
              <w:pStyle w:val="TableParagraph"/>
              <w:spacing w:line="250" w:lineRule="exact" w:before="4"/>
              <w:ind w:right="100"/>
              <w:jc w:val="right"/>
              <w:rPr>
                <w:sz w:val="21"/>
              </w:rPr>
            </w:pPr>
            <w:r>
              <w:rPr>
                <w:spacing w:val="-10"/>
                <w:sz w:val="21"/>
              </w:rPr>
              <w:t>2</w:t>
            </w:r>
          </w:p>
        </w:tc>
        <w:tc>
          <w:tcPr>
            <w:tcW w:w="1471" w:type="dxa"/>
          </w:tcPr>
          <w:p>
            <w:pPr>
              <w:pStyle w:val="TableParagraph"/>
              <w:spacing w:before="1"/>
              <w:ind w:right="97"/>
              <w:jc w:val="right"/>
              <w:rPr>
                <w:sz w:val="21"/>
              </w:rPr>
            </w:pPr>
            <w:r>
              <w:rPr>
                <w:spacing w:val="-2"/>
                <w:sz w:val="21"/>
              </w:rPr>
              <w:t>537,112,167</w:t>
            </w:r>
          </w:p>
          <w:p>
            <w:pPr>
              <w:pStyle w:val="TableParagraph"/>
              <w:spacing w:line="250" w:lineRule="exact" w:before="4"/>
              <w:ind w:right="97"/>
              <w:jc w:val="right"/>
              <w:rPr>
                <w:sz w:val="21"/>
              </w:rPr>
            </w:pPr>
            <w:r>
              <w:rPr>
                <w:spacing w:val="-5"/>
                <w:sz w:val="21"/>
              </w:rPr>
              <w:t>.57</w:t>
            </w:r>
          </w:p>
        </w:tc>
        <w:tc>
          <w:tcPr>
            <w:tcW w:w="1471" w:type="dxa"/>
          </w:tcPr>
          <w:p>
            <w:pPr>
              <w:pStyle w:val="TableParagraph"/>
              <w:spacing w:before="1"/>
              <w:ind w:right="97"/>
              <w:jc w:val="right"/>
              <w:rPr>
                <w:sz w:val="21"/>
              </w:rPr>
            </w:pPr>
            <w:r>
              <w:rPr>
                <w:spacing w:val="-2"/>
                <w:sz w:val="21"/>
              </w:rPr>
              <w:t>113,293,309</w:t>
            </w:r>
          </w:p>
          <w:p>
            <w:pPr>
              <w:pStyle w:val="TableParagraph"/>
              <w:spacing w:line="250" w:lineRule="exact" w:before="4"/>
              <w:ind w:right="97"/>
              <w:jc w:val="right"/>
              <w:rPr>
                <w:sz w:val="21"/>
              </w:rPr>
            </w:pPr>
            <w:r>
              <w:rPr>
                <w:spacing w:val="-5"/>
                <w:sz w:val="21"/>
              </w:rPr>
              <w:t>.78</w:t>
            </w:r>
          </w:p>
        </w:tc>
        <w:tc>
          <w:tcPr>
            <w:tcW w:w="1382" w:type="dxa"/>
          </w:tcPr>
          <w:p>
            <w:pPr>
              <w:pStyle w:val="TableParagraph"/>
              <w:spacing w:before="1"/>
              <w:ind w:right="96"/>
              <w:jc w:val="right"/>
              <w:rPr>
                <w:sz w:val="21"/>
              </w:rPr>
            </w:pPr>
            <w:r>
              <w:rPr>
                <w:spacing w:val="-2"/>
                <w:sz w:val="21"/>
              </w:rPr>
              <w:t>12,116,276.</w:t>
            </w:r>
          </w:p>
          <w:p>
            <w:pPr>
              <w:pStyle w:val="TableParagraph"/>
              <w:spacing w:line="250" w:lineRule="exact" w:before="4"/>
              <w:ind w:right="99"/>
              <w:jc w:val="right"/>
              <w:rPr>
                <w:sz w:val="21"/>
              </w:rPr>
            </w:pPr>
            <w:r>
              <w:rPr>
                <w:spacing w:val="-5"/>
                <w:sz w:val="21"/>
              </w:rPr>
              <w:t>81</w:t>
            </w:r>
          </w:p>
        </w:tc>
        <w:tc>
          <w:tcPr>
            <w:tcW w:w="1647" w:type="dxa"/>
          </w:tcPr>
          <w:p>
            <w:pPr>
              <w:pStyle w:val="TableParagraph"/>
              <w:spacing w:before="1"/>
              <w:ind w:right="97"/>
              <w:jc w:val="right"/>
              <w:rPr>
                <w:sz w:val="21"/>
              </w:rPr>
            </w:pPr>
            <w:r>
              <w:rPr>
                <w:spacing w:val="-2"/>
                <w:sz w:val="21"/>
              </w:rPr>
              <w:t>1,190,225,545</w:t>
            </w:r>
          </w:p>
          <w:p>
            <w:pPr>
              <w:pStyle w:val="TableParagraph"/>
              <w:spacing w:line="250" w:lineRule="exact" w:before="4"/>
              <w:ind w:right="96"/>
              <w:jc w:val="right"/>
              <w:rPr>
                <w:sz w:val="21"/>
              </w:rPr>
            </w:pPr>
            <w:r>
              <w:rPr>
                <w:spacing w:val="-5"/>
                <w:sz w:val="21"/>
              </w:rPr>
              <w:t>.08</w:t>
            </w:r>
          </w:p>
        </w:tc>
      </w:tr>
      <w:tr>
        <w:trPr>
          <w:trHeight w:val="818" w:hRule="atLeast"/>
        </w:trPr>
        <w:tc>
          <w:tcPr>
            <w:tcW w:w="1202" w:type="dxa"/>
          </w:tcPr>
          <w:p>
            <w:pPr>
              <w:pStyle w:val="TableParagraph"/>
              <w:spacing w:before="1"/>
              <w:ind w:left="112" w:firstLine="420"/>
              <w:rPr>
                <w:sz w:val="21"/>
              </w:rPr>
            </w:pPr>
            <w:r>
              <w:rPr>
                <w:spacing w:val="-2"/>
                <w:sz w:val="21"/>
              </w:rPr>
              <w:t>2</w:t>
            </w:r>
            <w:r>
              <w:rPr>
                <w:spacing w:val="-6"/>
                <w:sz w:val="21"/>
              </w:rPr>
              <w:t>.本</w:t>
            </w:r>
          </w:p>
          <w:p>
            <w:pPr>
              <w:pStyle w:val="TableParagraph"/>
              <w:spacing w:line="270" w:lineRule="atLeast"/>
              <w:ind w:left="112" w:right="234"/>
              <w:rPr>
                <w:sz w:val="21"/>
              </w:rPr>
            </w:pPr>
            <w:r>
              <w:rPr>
                <w:spacing w:val="-4"/>
                <w:sz w:val="21"/>
              </w:rPr>
              <w:t>期增加金</w:t>
            </w:r>
            <w:r>
              <w:rPr>
                <w:spacing w:val="-10"/>
                <w:sz w:val="21"/>
              </w:rPr>
              <w:t>额</w:t>
            </w:r>
          </w:p>
        </w:tc>
        <w:tc>
          <w:tcPr>
            <w:tcW w:w="1649" w:type="dxa"/>
          </w:tcPr>
          <w:p>
            <w:pPr>
              <w:pStyle w:val="TableParagraph"/>
              <w:spacing w:before="138"/>
              <w:ind w:right="98"/>
              <w:jc w:val="right"/>
              <w:rPr>
                <w:sz w:val="21"/>
              </w:rPr>
            </w:pPr>
            <w:r>
              <w:rPr>
                <w:spacing w:val="-2"/>
                <w:sz w:val="21"/>
              </w:rPr>
              <w:t>810,660,195.0</w:t>
            </w:r>
          </w:p>
          <w:p>
            <w:pPr>
              <w:pStyle w:val="TableParagraph"/>
              <w:spacing w:before="4"/>
              <w:ind w:right="100"/>
              <w:jc w:val="right"/>
              <w:rPr>
                <w:sz w:val="21"/>
              </w:rPr>
            </w:pPr>
            <w:r>
              <w:rPr>
                <w:spacing w:val="-10"/>
                <w:sz w:val="21"/>
              </w:rPr>
              <w:t>2</w:t>
            </w:r>
          </w:p>
        </w:tc>
        <w:tc>
          <w:tcPr>
            <w:tcW w:w="1471" w:type="dxa"/>
          </w:tcPr>
          <w:p>
            <w:pPr>
              <w:pStyle w:val="TableParagraph"/>
              <w:spacing w:before="138"/>
              <w:ind w:right="97"/>
              <w:jc w:val="right"/>
              <w:rPr>
                <w:sz w:val="21"/>
              </w:rPr>
            </w:pPr>
            <w:r>
              <w:rPr>
                <w:spacing w:val="-2"/>
                <w:sz w:val="21"/>
              </w:rPr>
              <w:t>304,126,664</w:t>
            </w:r>
          </w:p>
          <w:p>
            <w:pPr>
              <w:pStyle w:val="TableParagraph"/>
              <w:spacing w:before="4"/>
              <w:ind w:right="97"/>
              <w:jc w:val="right"/>
              <w:rPr>
                <w:sz w:val="21"/>
              </w:rPr>
            </w:pPr>
            <w:r>
              <w:rPr>
                <w:spacing w:val="-5"/>
                <w:sz w:val="21"/>
              </w:rPr>
              <w:t>.38</w:t>
            </w:r>
          </w:p>
        </w:tc>
        <w:tc>
          <w:tcPr>
            <w:tcW w:w="1471" w:type="dxa"/>
          </w:tcPr>
          <w:p>
            <w:pPr>
              <w:pStyle w:val="TableParagraph"/>
              <w:spacing w:before="138"/>
              <w:ind w:right="97"/>
              <w:jc w:val="right"/>
              <w:rPr>
                <w:sz w:val="21"/>
              </w:rPr>
            </w:pPr>
            <w:r>
              <w:rPr>
                <w:spacing w:val="-2"/>
                <w:sz w:val="21"/>
              </w:rPr>
              <w:t>6,543,009.5</w:t>
            </w:r>
          </w:p>
          <w:p>
            <w:pPr>
              <w:pStyle w:val="TableParagraph"/>
              <w:spacing w:before="4"/>
              <w:ind w:right="99"/>
              <w:jc w:val="right"/>
              <w:rPr>
                <w:sz w:val="21"/>
              </w:rPr>
            </w:pPr>
            <w:r>
              <w:rPr>
                <w:spacing w:val="-10"/>
                <w:sz w:val="21"/>
              </w:rPr>
              <w:t>6</w:t>
            </w:r>
          </w:p>
        </w:tc>
        <w:tc>
          <w:tcPr>
            <w:tcW w:w="1382" w:type="dxa"/>
          </w:tcPr>
          <w:p>
            <w:pPr>
              <w:pStyle w:val="TableParagraph"/>
              <w:spacing w:before="138"/>
              <w:ind w:right="96"/>
              <w:jc w:val="right"/>
              <w:rPr>
                <w:sz w:val="21"/>
              </w:rPr>
            </w:pPr>
            <w:r>
              <w:rPr>
                <w:spacing w:val="-2"/>
                <w:sz w:val="21"/>
              </w:rPr>
              <w:t>6,898,803.7</w:t>
            </w:r>
          </w:p>
          <w:p>
            <w:pPr>
              <w:pStyle w:val="TableParagraph"/>
              <w:spacing w:before="4"/>
              <w:ind w:right="99"/>
              <w:jc w:val="right"/>
              <w:rPr>
                <w:sz w:val="21"/>
              </w:rPr>
            </w:pPr>
            <w:r>
              <w:rPr>
                <w:spacing w:val="-10"/>
                <w:sz w:val="21"/>
              </w:rPr>
              <w:t>1</w:t>
            </w:r>
          </w:p>
        </w:tc>
        <w:tc>
          <w:tcPr>
            <w:tcW w:w="1647" w:type="dxa"/>
          </w:tcPr>
          <w:p>
            <w:pPr>
              <w:pStyle w:val="TableParagraph"/>
              <w:spacing w:before="138"/>
              <w:ind w:right="97"/>
              <w:jc w:val="right"/>
              <w:rPr>
                <w:sz w:val="21"/>
              </w:rPr>
            </w:pPr>
            <w:r>
              <w:rPr>
                <w:spacing w:val="-2"/>
                <w:sz w:val="21"/>
              </w:rPr>
              <w:t>1,128,228,672</w:t>
            </w:r>
          </w:p>
          <w:p>
            <w:pPr>
              <w:pStyle w:val="TableParagraph"/>
              <w:spacing w:before="4"/>
              <w:ind w:right="96"/>
              <w:jc w:val="right"/>
              <w:rPr>
                <w:sz w:val="21"/>
              </w:rPr>
            </w:pPr>
            <w:r>
              <w:rPr>
                <w:spacing w:val="-5"/>
                <w:sz w:val="21"/>
              </w:rPr>
              <w:t>.67</w:t>
            </w:r>
          </w:p>
        </w:tc>
      </w:tr>
      <w:tr>
        <w:trPr>
          <w:trHeight w:val="544" w:hRule="atLeast"/>
        </w:trPr>
        <w:tc>
          <w:tcPr>
            <w:tcW w:w="1202" w:type="dxa"/>
          </w:tcPr>
          <w:p>
            <w:pPr>
              <w:pStyle w:val="TableParagraph"/>
              <w:spacing w:before="1"/>
              <w:ind w:left="743"/>
              <w:rPr>
                <w:sz w:val="21"/>
              </w:rPr>
            </w:pPr>
            <w:r>
              <w:rPr>
                <w:spacing w:val="-5"/>
                <w:sz w:val="21"/>
              </w:rPr>
              <w:t>（1</w:t>
            </w:r>
          </w:p>
          <w:p>
            <w:pPr>
              <w:pStyle w:val="TableParagraph"/>
              <w:spacing w:line="250" w:lineRule="exact" w:before="4"/>
              <w:ind w:left="112"/>
              <w:rPr>
                <w:sz w:val="21"/>
              </w:rPr>
            </w:pPr>
            <w:r>
              <w:rPr>
                <w:sz w:val="21"/>
              </w:rPr>
              <w:t>）</w:t>
            </w:r>
            <w:r>
              <w:rPr>
                <w:spacing w:val="-5"/>
                <w:sz w:val="21"/>
              </w:rPr>
              <w:t>购置</w:t>
            </w:r>
          </w:p>
        </w:tc>
        <w:tc>
          <w:tcPr>
            <w:tcW w:w="1649" w:type="dxa"/>
          </w:tcPr>
          <w:p>
            <w:pPr>
              <w:pStyle w:val="TableParagraph"/>
              <w:rPr>
                <w:rFonts w:ascii="Times New Roman"/>
                <w:sz w:val="20"/>
              </w:rPr>
            </w:pPr>
          </w:p>
        </w:tc>
        <w:tc>
          <w:tcPr>
            <w:tcW w:w="1471" w:type="dxa"/>
          </w:tcPr>
          <w:p>
            <w:pPr>
              <w:pStyle w:val="TableParagraph"/>
              <w:spacing w:before="1"/>
              <w:ind w:right="97"/>
              <w:jc w:val="right"/>
              <w:rPr>
                <w:sz w:val="21"/>
              </w:rPr>
            </w:pPr>
            <w:r>
              <w:rPr>
                <w:spacing w:val="-2"/>
                <w:sz w:val="21"/>
              </w:rPr>
              <w:t>14,830,587.</w:t>
            </w:r>
          </w:p>
          <w:p>
            <w:pPr>
              <w:pStyle w:val="TableParagraph"/>
              <w:spacing w:line="250" w:lineRule="exact" w:before="4"/>
              <w:ind w:right="100"/>
              <w:jc w:val="right"/>
              <w:rPr>
                <w:sz w:val="21"/>
              </w:rPr>
            </w:pPr>
            <w:r>
              <w:rPr>
                <w:spacing w:val="-5"/>
                <w:sz w:val="21"/>
              </w:rPr>
              <w:t>72</w:t>
            </w:r>
          </w:p>
        </w:tc>
        <w:tc>
          <w:tcPr>
            <w:tcW w:w="1471" w:type="dxa"/>
          </w:tcPr>
          <w:p>
            <w:pPr>
              <w:pStyle w:val="TableParagraph"/>
              <w:spacing w:before="138"/>
              <w:ind w:left="307"/>
              <w:rPr>
                <w:sz w:val="21"/>
              </w:rPr>
            </w:pPr>
            <w:r>
              <w:rPr>
                <w:spacing w:val="-2"/>
                <w:sz w:val="21"/>
              </w:rPr>
              <w:t>648,791.66</w:t>
            </w:r>
          </w:p>
        </w:tc>
        <w:tc>
          <w:tcPr>
            <w:tcW w:w="1382" w:type="dxa"/>
          </w:tcPr>
          <w:p>
            <w:pPr>
              <w:pStyle w:val="TableParagraph"/>
              <w:spacing w:before="1"/>
              <w:ind w:right="96"/>
              <w:jc w:val="right"/>
              <w:rPr>
                <w:sz w:val="21"/>
              </w:rPr>
            </w:pPr>
            <w:r>
              <w:rPr>
                <w:spacing w:val="-2"/>
                <w:sz w:val="21"/>
              </w:rPr>
              <w:t>1,402,960.6</w:t>
            </w:r>
          </w:p>
          <w:p>
            <w:pPr>
              <w:pStyle w:val="TableParagraph"/>
              <w:spacing w:line="250" w:lineRule="exact" w:before="4"/>
              <w:ind w:right="99"/>
              <w:jc w:val="right"/>
              <w:rPr>
                <w:sz w:val="21"/>
              </w:rPr>
            </w:pPr>
            <w:r>
              <w:rPr>
                <w:spacing w:val="-10"/>
                <w:sz w:val="21"/>
              </w:rPr>
              <w:t>0</w:t>
            </w:r>
          </w:p>
        </w:tc>
        <w:tc>
          <w:tcPr>
            <w:tcW w:w="1647" w:type="dxa"/>
          </w:tcPr>
          <w:p>
            <w:pPr>
              <w:pStyle w:val="TableParagraph"/>
              <w:spacing w:before="138"/>
              <w:ind w:left="70"/>
              <w:jc w:val="center"/>
              <w:rPr>
                <w:sz w:val="21"/>
              </w:rPr>
            </w:pPr>
            <w:r>
              <w:rPr>
                <w:spacing w:val="-2"/>
                <w:sz w:val="21"/>
              </w:rPr>
              <w:t>16,882,339.98</w:t>
            </w:r>
          </w:p>
        </w:tc>
      </w:tr>
      <w:tr>
        <w:trPr>
          <w:trHeight w:val="817" w:hRule="atLeast"/>
        </w:trPr>
        <w:tc>
          <w:tcPr>
            <w:tcW w:w="1202" w:type="dxa"/>
          </w:tcPr>
          <w:p>
            <w:pPr>
              <w:pStyle w:val="TableParagraph"/>
              <w:spacing w:before="1"/>
              <w:ind w:left="743"/>
              <w:rPr>
                <w:sz w:val="21"/>
              </w:rPr>
            </w:pPr>
            <w:r>
              <w:rPr>
                <w:spacing w:val="-5"/>
                <w:sz w:val="21"/>
              </w:rPr>
              <w:t>（2</w:t>
            </w:r>
          </w:p>
          <w:p>
            <w:pPr>
              <w:pStyle w:val="TableParagraph"/>
              <w:spacing w:line="270" w:lineRule="atLeast"/>
              <w:ind w:left="112" w:right="234"/>
              <w:rPr>
                <w:sz w:val="21"/>
              </w:rPr>
            </w:pPr>
            <w:r>
              <w:rPr>
                <w:spacing w:val="-4"/>
                <w:sz w:val="21"/>
              </w:rPr>
              <w:t>）在建工程转入</w:t>
            </w:r>
          </w:p>
        </w:tc>
        <w:tc>
          <w:tcPr>
            <w:tcW w:w="1649" w:type="dxa"/>
          </w:tcPr>
          <w:p>
            <w:pPr>
              <w:pStyle w:val="TableParagraph"/>
              <w:spacing w:before="137"/>
              <w:ind w:right="98"/>
              <w:jc w:val="right"/>
              <w:rPr>
                <w:sz w:val="21"/>
              </w:rPr>
            </w:pPr>
            <w:r>
              <w:rPr>
                <w:spacing w:val="-2"/>
                <w:sz w:val="21"/>
              </w:rPr>
              <w:t>810,660,195.0</w:t>
            </w:r>
          </w:p>
          <w:p>
            <w:pPr>
              <w:pStyle w:val="TableParagraph"/>
              <w:spacing w:before="3"/>
              <w:ind w:right="100"/>
              <w:jc w:val="right"/>
              <w:rPr>
                <w:sz w:val="21"/>
              </w:rPr>
            </w:pPr>
            <w:r>
              <w:rPr>
                <w:spacing w:val="-10"/>
                <w:sz w:val="21"/>
              </w:rPr>
              <w:t>2</w:t>
            </w:r>
          </w:p>
        </w:tc>
        <w:tc>
          <w:tcPr>
            <w:tcW w:w="1471" w:type="dxa"/>
          </w:tcPr>
          <w:p>
            <w:pPr>
              <w:pStyle w:val="TableParagraph"/>
              <w:spacing w:before="137"/>
              <w:ind w:right="97"/>
              <w:jc w:val="right"/>
              <w:rPr>
                <w:sz w:val="21"/>
              </w:rPr>
            </w:pPr>
            <w:r>
              <w:rPr>
                <w:spacing w:val="-2"/>
                <w:sz w:val="21"/>
              </w:rPr>
              <w:t>289,296,076</w:t>
            </w:r>
          </w:p>
          <w:p>
            <w:pPr>
              <w:pStyle w:val="TableParagraph"/>
              <w:spacing w:before="3"/>
              <w:ind w:right="97"/>
              <w:jc w:val="right"/>
              <w:rPr>
                <w:sz w:val="21"/>
              </w:rPr>
            </w:pPr>
            <w:r>
              <w:rPr>
                <w:spacing w:val="-5"/>
                <w:sz w:val="21"/>
              </w:rPr>
              <w:t>.66</w:t>
            </w:r>
          </w:p>
        </w:tc>
        <w:tc>
          <w:tcPr>
            <w:tcW w:w="1471" w:type="dxa"/>
          </w:tcPr>
          <w:p>
            <w:pPr>
              <w:pStyle w:val="TableParagraph"/>
              <w:spacing w:before="137"/>
              <w:ind w:right="97"/>
              <w:jc w:val="right"/>
              <w:rPr>
                <w:sz w:val="21"/>
              </w:rPr>
            </w:pPr>
            <w:r>
              <w:rPr>
                <w:spacing w:val="-2"/>
                <w:sz w:val="21"/>
              </w:rPr>
              <w:t>5,894,217.9</w:t>
            </w:r>
          </w:p>
          <w:p>
            <w:pPr>
              <w:pStyle w:val="TableParagraph"/>
              <w:spacing w:before="3"/>
              <w:ind w:right="99"/>
              <w:jc w:val="right"/>
              <w:rPr>
                <w:sz w:val="21"/>
              </w:rPr>
            </w:pPr>
            <w:r>
              <w:rPr>
                <w:spacing w:val="-10"/>
                <w:sz w:val="21"/>
              </w:rPr>
              <w:t>0</w:t>
            </w:r>
          </w:p>
        </w:tc>
        <w:tc>
          <w:tcPr>
            <w:tcW w:w="1382" w:type="dxa"/>
          </w:tcPr>
          <w:p>
            <w:pPr>
              <w:pStyle w:val="TableParagraph"/>
              <w:spacing w:before="137"/>
              <w:ind w:right="96"/>
              <w:jc w:val="right"/>
              <w:rPr>
                <w:sz w:val="21"/>
              </w:rPr>
            </w:pPr>
            <w:r>
              <w:rPr>
                <w:spacing w:val="-2"/>
                <w:sz w:val="21"/>
              </w:rPr>
              <w:t>5,495,843.1</w:t>
            </w:r>
          </w:p>
          <w:p>
            <w:pPr>
              <w:pStyle w:val="TableParagraph"/>
              <w:spacing w:before="3"/>
              <w:ind w:right="99"/>
              <w:jc w:val="right"/>
              <w:rPr>
                <w:sz w:val="21"/>
              </w:rPr>
            </w:pPr>
            <w:r>
              <w:rPr>
                <w:spacing w:val="-10"/>
                <w:sz w:val="21"/>
              </w:rPr>
              <w:t>1</w:t>
            </w:r>
          </w:p>
        </w:tc>
        <w:tc>
          <w:tcPr>
            <w:tcW w:w="1647" w:type="dxa"/>
          </w:tcPr>
          <w:p>
            <w:pPr>
              <w:pStyle w:val="TableParagraph"/>
              <w:spacing w:before="137"/>
              <w:ind w:right="97"/>
              <w:jc w:val="right"/>
              <w:rPr>
                <w:sz w:val="21"/>
              </w:rPr>
            </w:pPr>
            <w:r>
              <w:rPr>
                <w:spacing w:val="-2"/>
                <w:sz w:val="21"/>
              </w:rPr>
              <w:t>1,111,346,332</w:t>
            </w:r>
          </w:p>
          <w:p>
            <w:pPr>
              <w:pStyle w:val="TableParagraph"/>
              <w:spacing w:before="3"/>
              <w:ind w:right="96"/>
              <w:jc w:val="right"/>
              <w:rPr>
                <w:sz w:val="21"/>
              </w:rPr>
            </w:pPr>
            <w:r>
              <w:rPr>
                <w:spacing w:val="-5"/>
                <w:sz w:val="21"/>
              </w:rPr>
              <w:t>.69</w:t>
            </w:r>
          </w:p>
        </w:tc>
      </w:tr>
      <w:tr>
        <w:trPr>
          <w:trHeight w:val="815" w:hRule="atLeast"/>
        </w:trPr>
        <w:tc>
          <w:tcPr>
            <w:tcW w:w="1202" w:type="dxa"/>
          </w:tcPr>
          <w:p>
            <w:pPr>
              <w:pStyle w:val="TableParagraph"/>
              <w:spacing w:before="1"/>
              <w:ind w:left="743"/>
              <w:rPr>
                <w:sz w:val="21"/>
              </w:rPr>
            </w:pPr>
            <w:r>
              <w:rPr>
                <w:spacing w:val="-5"/>
                <w:sz w:val="21"/>
              </w:rPr>
              <w:t>（3</w:t>
            </w:r>
          </w:p>
          <w:p>
            <w:pPr>
              <w:pStyle w:val="TableParagraph"/>
              <w:spacing w:before="2"/>
              <w:ind w:left="112"/>
              <w:rPr>
                <w:sz w:val="21"/>
              </w:rPr>
            </w:pPr>
            <w:r>
              <w:rPr>
                <w:spacing w:val="-2"/>
                <w:sz w:val="21"/>
              </w:rPr>
              <w:t>）</w:t>
            </w:r>
            <w:r>
              <w:rPr>
                <w:spacing w:val="-5"/>
                <w:sz w:val="21"/>
              </w:rPr>
              <w:t>企业合</w:t>
            </w:r>
          </w:p>
          <w:p>
            <w:pPr>
              <w:pStyle w:val="TableParagraph"/>
              <w:spacing w:line="250" w:lineRule="exact" w:before="4"/>
              <w:ind w:left="112"/>
              <w:rPr>
                <w:sz w:val="21"/>
              </w:rPr>
            </w:pPr>
            <w:r>
              <w:rPr>
                <w:spacing w:val="-4"/>
                <w:sz w:val="21"/>
              </w:rPr>
              <w:t>并增加</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bl>
    <w:p>
      <w:pPr>
        <w:spacing w:after="0"/>
        <w:rPr>
          <w:rFonts w:ascii="Times New Roman"/>
          <w:sz w:val="20"/>
        </w:rPr>
        <w:sectPr>
          <w:type w:val="continuous"/>
          <w:pgSz w:w="11910" w:h="16840"/>
          <w:pgMar w:header="857" w:footer="1195" w:top="840" w:bottom="1380" w:left="1120" w:right="1480"/>
        </w:sect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2"/>
        <w:gridCol w:w="1649"/>
        <w:gridCol w:w="1471"/>
        <w:gridCol w:w="1471"/>
        <w:gridCol w:w="1382"/>
        <w:gridCol w:w="1647"/>
      </w:tblGrid>
      <w:tr>
        <w:trPr>
          <w:trHeight w:val="818" w:hRule="atLeast"/>
        </w:trPr>
        <w:tc>
          <w:tcPr>
            <w:tcW w:w="1202" w:type="dxa"/>
          </w:tcPr>
          <w:p>
            <w:pPr>
              <w:pStyle w:val="TableParagraph"/>
              <w:spacing w:before="1"/>
              <w:ind w:left="112" w:firstLine="424"/>
              <w:rPr>
                <w:sz w:val="21"/>
              </w:rPr>
            </w:pPr>
            <w:r>
              <w:rPr>
                <w:spacing w:val="-2"/>
                <w:sz w:val="21"/>
              </w:rPr>
              <w:t>3</w:t>
            </w:r>
            <w:r>
              <w:rPr>
                <w:spacing w:val="-6"/>
                <w:sz w:val="21"/>
              </w:rPr>
              <w:t>.本</w:t>
            </w:r>
          </w:p>
          <w:p>
            <w:pPr>
              <w:pStyle w:val="TableParagraph"/>
              <w:spacing w:line="270" w:lineRule="atLeast"/>
              <w:ind w:left="112" w:right="234"/>
              <w:rPr>
                <w:sz w:val="21"/>
              </w:rPr>
            </w:pPr>
            <w:r>
              <w:rPr>
                <w:spacing w:val="-4"/>
                <w:sz w:val="21"/>
              </w:rPr>
              <w:t>期减少金</w:t>
            </w:r>
            <w:r>
              <w:rPr>
                <w:spacing w:val="-10"/>
                <w:sz w:val="21"/>
              </w:rPr>
              <w:t>额</w:t>
            </w:r>
          </w:p>
        </w:tc>
        <w:tc>
          <w:tcPr>
            <w:tcW w:w="1649" w:type="dxa"/>
          </w:tcPr>
          <w:p>
            <w:pPr>
              <w:pStyle w:val="TableParagraph"/>
              <w:spacing w:before="5"/>
              <w:rPr>
                <w:sz w:val="21"/>
              </w:rPr>
            </w:pPr>
          </w:p>
          <w:p>
            <w:pPr>
              <w:pStyle w:val="TableParagraph"/>
              <w:spacing w:before="1"/>
              <w:ind w:left="70"/>
              <w:jc w:val="center"/>
              <w:rPr>
                <w:sz w:val="21"/>
              </w:rPr>
            </w:pPr>
            <w:r>
              <w:rPr>
                <w:spacing w:val="-2"/>
                <w:sz w:val="21"/>
              </w:rPr>
              <w:t>72,814,519.10</w:t>
            </w:r>
          </w:p>
        </w:tc>
        <w:tc>
          <w:tcPr>
            <w:tcW w:w="1471" w:type="dxa"/>
          </w:tcPr>
          <w:p>
            <w:pPr>
              <w:pStyle w:val="TableParagraph"/>
              <w:rPr>
                <w:rFonts w:ascii="Times New Roman"/>
                <w:sz w:val="20"/>
              </w:rPr>
            </w:pPr>
          </w:p>
        </w:tc>
        <w:tc>
          <w:tcPr>
            <w:tcW w:w="1471" w:type="dxa"/>
          </w:tcPr>
          <w:p>
            <w:pPr>
              <w:pStyle w:val="TableParagraph"/>
              <w:spacing w:before="5"/>
              <w:rPr>
                <w:sz w:val="21"/>
              </w:rPr>
            </w:pPr>
          </w:p>
          <w:p>
            <w:pPr>
              <w:pStyle w:val="TableParagraph"/>
              <w:spacing w:before="1"/>
              <w:ind w:right="97"/>
              <w:jc w:val="right"/>
              <w:rPr>
                <w:sz w:val="21"/>
              </w:rPr>
            </w:pPr>
            <w:r>
              <w:rPr>
                <w:spacing w:val="-2"/>
                <w:sz w:val="21"/>
              </w:rPr>
              <w:t>822,513.66</w:t>
            </w:r>
          </w:p>
        </w:tc>
        <w:tc>
          <w:tcPr>
            <w:tcW w:w="1382" w:type="dxa"/>
          </w:tcPr>
          <w:p>
            <w:pPr>
              <w:pStyle w:val="TableParagraph"/>
              <w:spacing w:before="5"/>
              <w:rPr>
                <w:sz w:val="21"/>
              </w:rPr>
            </w:pPr>
          </w:p>
          <w:p>
            <w:pPr>
              <w:pStyle w:val="TableParagraph"/>
              <w:spacing w:before="1"/>
              <w:ind w:right="96"/>
              <w:jc w:val="right"/>
              <w:rPr>
                <w:sz w:val="21"/>
              </w:rPr>
            </w:pPr>
            <w:r>
              <w:rPr>
                <w:spacing w:val="-2"/>
                <w:sz w:val="21"/>
              </w:rPr>
              <w:t>44,585.80</w:t>
            </w:r>
          </w:p>
        </w:tc>
        <w:tc>
          <w:tcPr>
            <w:tcW w:w="1647" w:type="dxa"/>
          </w:tcPr>
          <w:p>
            <w:pPr>
              <w:pStyle w:val="TableParagraph"/>
              <w:spacing w:before="5"/>
              <w:rPr>
                <w:sz w:val="21"/>
              </w:rPr>
            </w:pPr>
          </w:p>
          <w:p>
            <w:pPr>
              <w:pStyle w:val="TableParagraph"/>
              <w:spacing w:before="1"/>
              <w:ind w:right="97"/>
              <w:jc w:val="right"/>
              <w:rPr>
                <w:sz w:val="21"/>
              </w:rPr>
            </w:pPr>
            <w:r>
              <w:rPr>
                <w:spacing w:val="-2"/>
                <w:sz w:val="21"/>
              </w:rPr>
              <w:t>73,681,618.56</w:t>
            </w:r>
          </w:p>
        </w:tc>
      </w:tr>
      <w:tr>
        <w:trPr>
          <w:trHeight w:val="815" w:hRule="atLeast"/>
        </w:trPr>
        <w:tc>
          <w:tcPr>
            <w:tcW w:w="1202" w:type="dxa"/>
          </w:tcPr>
          <w:p>
            <w:pPr>
              <w:pStyle w:val="TableParagraph"/>
              <w:spacing w:before="1"/>
              <w:ind w:left="743"/>
              <w:rPr>
                <w:sz w:val="21"/>
              </w:rPr>
            </w:pPr>
            <w:r>
              <w:rPr>
                <w:spacing w:val="-5"/>
                <w:sz w:val="21"/>
              </w:rPr>
              <w:t>（1</w:t>
            </w:r>
          </w:p>
          <w:p>
            <w:pPr>
              <w:pStyle w:val="TableParagraph"/>
              <w:spacing w:before="2"/>
              <w:ind w:left="112"/>
              <w:rPr>
                <w:sz w:val="21"/>
              </w:rPr>
            </w:pPr>
            <w:r>
              <w:rPr>
                <w:spacing w:val="-2"/>
                <w:sz w:val="21"/>
              </w:rPr>
              <w:t>）</w:t>
            </w:r>
            <w:r>
              <w:rPr>
                <w:spacing w:val="-5"/>
                <w:sz w:val="21"/>
              </w:rPr>
              <w:t>处置或</w:t>
            </w:r>
          </w:p>
          <w:p>
            <w:pPr>
              <w:pStyle w:val="TableParagraph"/>
              <w:spacing w:line="250" w:lineRule="exact" w:before="4"/>
              <w:ind w:left="112"/>
              <w:rPr>
                <w:sz w:val="21"/>
              </w:rPr>
            </w:pPr>
            <w:r>
              <w:rPr>
                <w:spacing w:val="-5"/>
                <w:sz w:val="21"/>
              </w:rPr>
              <w:t>报废</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spacing w:before="3"/>
              <w:rPr>
                <w:sz w:val="21"/>
              </w:rPr>
            </w:pPr>
          </w:p>
          <w:p>
            <w:pPr>
              <w:pStyle w:val="TableParagraph"/>
              <w:ind w:right="97"/>
              <w:jc w:val="right"/>
              <w:rPr>
                <w:sz w:val="21"/>
              </w:rPr>
            </w:pPr>
            <w:r>
              <w:rPr>
                <w:spacing w:val="-2"/>
                <w:sz w:val="21"/>
              </w:rPr>
              <w:t>461,706.45</w:t>
            </w:r>
          </w:p>
        </w:tc>
        <w:tc>
          <w:tcPr>
            <w:tcW w:w="1382" w:type="dxa"/>
          </w:tcPr>
          <w:p>
            <w:pPr>
              <w:pStyle w:val="TableParagraph"/>
              <w:rPr>
                <w:rFonts w:ascii="Times New Roman"/>
                <w:sz w:val="20"/>
              </w:rPr>
            </w:pPr>
          </w:p>
        </w:tc>
        <w:tc>
          <w:tcPr>
            <w:tcW w:w="1647" w:type="dxa"/>
          </w:tcPr>
          <w:p>
            <w:pPr>
              <w:pStyle w:val="TableParagraph"/>
              <w:spacing w:before="3"/>
              <w:rPr>
                <w:sz w:val="21"/>
              </w:rPr>
            </w:pPr>
          </w:p>
          <w:p>
            <w:pPr>
              <w:pStyle w:val="TableParagraph"/>
              <w:ind w:right="96"/>
              <w:jc w:val="right"/>
              <w:rPr>
                <w:sz w:val="21"/>
              </w:rPr>
            </w:pPr>
            <w:r>
              <w:rPr>
                <w:spacing w:val="-2"/>
                <w:sz w:val="21"/>
              </w:rPr>
              <w:t>461,706.45</w:t>
            </w:r>
          </w:p>
        </w:tc>
      </w:tr>
      <w:tr>
        <w:trPr>
          <w:trHeight w:val="818" w:hRule="atLeast"/>
        </w:trPr>
        <w:tc>
          <w:tcPr>
            <w:tcW w:w="1202" w:type="dxa"/>
          </w:tcPr>
          <w:p>
            <w:pPr>
              <w:pStyle w:val="TableParagraph"/>
              <w:spacing w:before="1"/>
              <w:ind w:left="743"/>
              <w:rPr>
                <w:sz w:val="21"/>
              </w:rPr>
            </w:pPr>
            <w:r>
              <w:rPr>
                <w:spacing w:val="-5"/>
                <w:sz w:val="21"/>
              </w:rPr>
              <w:t>2)</w:t>
            </w:r>
          </w:p>
          <w:p>
            <w:pPr>
              <w:pStyle w:val="TableParagraph"/>
              <w:spacing w:line="270" w:lineRule="atLeast"/>
              <w:ind w:left="112" w:right="234"/>
              <w:rPr>
                <w:sz w:val="21"/>
              </w:rPr>
            </w:pPr>
            <w:r>
              <w:rPr>
                <w:spacing w:val="-4"/>
                <w:sz w:val="21"/>
              </w:rPr>
              <w:t>处置子公司转出</w:t>
            </w:r>
          </w:p>
        </w:tc>
        <w:tc>
          <w:tcPr>
            <w:tcW w:w="1649" w:type="dxa"/>
          </w:tcPr>
          <w:p>
            <w:pPr>
              <w:pStyle w:val="TableParagraph"/>
              <w:spacing w:before="5"/>
              <w:rPr>
                <w:sz w:val="21"/>
              </w:rPr>
            </w:pPr>
          </w:p>
          <w:p>
            <w:pPr>
              <w:pStyle w:val="TableParagraph"/>
              <w:ind w:left="70"/>
              <w:jc w:val="center"/>
              <w:rPr>
                <w:sz w:val="21"/>
              </w:rPr>
            </w:pPr>
            <w:r>
              <w:rPr>
                <w:spacing w:val="-2"/>
                <w:sz w:val="21"/>
              </w:rPr>
              <w:t>30,143,663.67</w:t>
            </w:r>
          </w:p>
        </w:tc>
        <w:tc>
          <w:tcPr>
            <w:tcW w:w="1471" w:type="dxa"/>
          </w:tcPr>
          <w:p>
            <w:pPr>
              <w:pStyle w:val="TableParagraph"/>
              <w:rPr>
                <w:rFonts w:ascii="Times New Roman"/>
                <w:sz w:val="20"/>
              </w:rPr>
            </w:pPr>
          </w:p>
        </w:tc>
        <w:tc>
          <w:tcPr>
            <w:tcW w:w="1471" w:type="dxa"/>
          </w:tcPr>
          <w:p>
            <w:pPr>
              <w:pStyle w:val="TableParagraph"/>
              <w:spacing w:before="5"/>
              <w:rPr>
                <w:sz w:val="21"/>
              </w:rPr>
            </w:pPr>
          </w:p>
          <w:p>
            <w:pPr>
              <w:pStyle w:val="TableParagraph"/>
              <w:ind w:right="97"/>
              <w:jc w:val="right"/>
              <w:rPr>
                <w:sz w:val="21"/>
              </w:rPr>
            </w:pPr>
            <w:r>
              <w:rPr>
                <w:spacing w:val="-2"/>
                <w:sz w:val="21"/>
              </w:rPr>
              <w:t>360,807.21</w:t>
            </w:r>
          </w:p>
        </w:tc>
        <w:tc>
          <w:tcPr>
            <w:tcW w:w="1382" w:type="dxa"/>
          </w:tcPr>
          <w:p>
            <w:pPr>
              <w:pStyle w:val="TableParagraph"/>
              <w:spacing w:before="5"/>
              <w:rPr>
                <w:sz w:val="21"/>
              </w:rPr>
            </w:pPr>
          </w:p>
          <w:p>
            <w:pPr>
              <w:pStyle w:val="TableParagraph"/>
              <w:ind w:right="96"/>
              <w:jc w:val="right"/>
              <w:rPr>
                <w:sz w:val="21"/>
              </w:rPr>
            </w:pPr>
            <w:r>
              <w:rPr>
                <w:spacing w:val="-2"/>
                <w:sz w:val="21"/>
              </w:rPr>
              <w:t>44,585.80</w:t>
            </w:r>
          </w:p>
        </w:tc>
        <w:tc>
          <w:tcPr>
            <w:tcW w:w="1647" w:type="dxa"/>
          </w:tcPr>
          <w:p>
            <w:pPr>
              <w:pStyle w:val="TableParagraph"/>
              <w:spacing w:before="5"/>
              <w:rPr>
                <w:sz w:val="21"/>
              </w:rPr>
            </w:pPr>
          </w:p>
          <w:p>
            <w:pPr>
              <w:pStyle w:val="TableParagraph"/>
              <w:ind w:right="97"/>
              <w:jc w:val="right"/>
              <w:rPr>
                <w:sz w:val="21"/>
              </w:rPr>
            </w:pPr>
            <w:r>
              <w:rPr>
                <w:spacing w:val="-2"/>
                <w:sz w:val="21"/>
              </w:rPr>
              <w:t>30,549,056.68</w:t>
            </w:r>
          </w:p>
        </w:tc>
      </w:tr>
      <w:tr>
        <w:trPr>
          <w:trHeight w:val="544" w:hRule="atLeast"/>
        </w:trPr>
        <w:tc>
          <w:tcPr>
            <w:tcW w:w="1202" w:type="dxa"/>
          </w:tcPr>
          <w:p>
            <w:pPr>
              <w:pStyle w:val="TableParagraph"/>
              <w:spacing w:before="1"/>
              <w:ind w:right="235"/>
              <w:jc w:val="right"/>
              <w:rPr>
                <w:sz w:val="21"/>
              </w:rPr>
            </w:pPr>
            <w:r>
              <w:rPr>
                <w:spacing w:val="-5"/>
                <w:sz w:val="21"/>
              </w:rPr>
              <w:t>3)</w:t>
            </w:r>
          </w:p>
          <w:p>
            <w:pPr>
              <w:pStyle w:val="TableParagraph"/>
              <w:spacing w:line="252" w:lineRule="exact" w:before="2"/>
              <w:ind w:right="234"/>
              <w:jc w:val="right"/>
              <w:rPr>
                <w:sz w:val="21"/>
              </w:rPr>
            </w:pPr>
            <w:r>
              <w:rPr>
                <w:spacing w:val="-4"/>
                <w:sz w:val="21"/>
              </w:rPr>
              <w:t>其他转出</w:t>
            </w:r>
          </w:p>
        </w:tc>
        <w:tc>
          <w:tcPr>
            <w:tcW w:w="1649" w:type="dxa"/>
          </w:tcPr>
          <w:p>
            <w:pPr>
              <w:pStyle w:val="TableParagraph"/>
              <w:spacing w:before="137"/>
              <w:ind w:left="70"/>
              <w:jc w:val="center"/>
              <w:rPr>
                <w:sz w:val="21"/>
              </w:rPr>
            </w:pPr>
            <w:r>
              <w:rPr>
                <w:spacing w:val="-2"/>
                <w:sz w:val="21"/>
              </w:rPr>
              <w:t>42,670,855.43</w:t>
            </w: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spacing w:before="137"/>
              <w:ind w:right="97"/>
              <w:jc w:val="right"/>
              <w:rPr>
                <w:sz w:val="21"/>
              </w:rPr>
            </w:pPr>
            <w:r>
              <w:rPr>
                <w:spacing w:val="-2"/>
                <w:sz w:val="21"/>
              </w:rPr>
              <w:t>42,670,855.43</w:t>
            </w:r>
          </w:p>
        </w:tc>
      </w:tr>
      <w:tr>
        <w:trPr>
          <w:trHeight w:val="544" w:hRule="atLeast"/>
        </w:trPr>
        <w:tc>
          <w:tcPr>
            <w:tcW w:w="1202" w:type="dxa"/>
          </w:tcPr>
          <w:p>
            <w:pPr>
              <w:pStyle w:val="TableParagraph"/>
              <w:spacing w:before="1"/>
              <w:ind w:left="532"/>
              <w:rPr>
                <w:sz w:val="21"/>
              </w:rPr>
            </w:pPr>
            <w:r>
              <w:rPr>
                <w:spacing w:val="-2"/>
                <w:sz w:val="21"/>
              </w:rPr>
              <w:t>4</w:t>
            </w:r>
            <w:r>
              <w:rPr>
                <w:spacing w:val="-6"/>
                <w:sz w:val="21"/>
              </w:rPr>
              <w:t>.期</w:t>
            </w:r>
          </w:p>
          <w:p>
            <w:pPr>
              <w:pStyle w:val="TableParagraph"/>
              <w:spacing w:line="250" w:lineRule="exact" w:before="4"/>
              <w:ind w:left="112"/>
              <w:rPr>
                <w:sz w:val="21"/>
              </w:rPr>
            </w:pPr>
            <w:r>
              <w:rPr>
                <w:spacing w:val="-4"/>
                <w:sz w:val="21"/>
              </w:rPr>
              <w:t>末余额</w:t>
            </w:r>
          </w:p>
        </w:tc>
        <w:tc>
          <w:tcPr>
            <w:tcW w:w="1649" w:type="dxa"/>
          </w:tcPr>
          <w:p>
            <w:pPr>
              <w:pStyle w:val="TableParagraph"/>
              <w:spacing w:before="1"/>
              <w:ind w:right="98"/>
              <w:jc w:val="right"/>
              <w:rPr>
                <w:sz w:val="21"/>
              </w:rPr>
            </w:pPr>
            <w:r>
              <w:rPr>
                <w:spacing w:val="-2"/>
                <w:sz w:val="21"/>
              </w:rPr>
              <w:t>1,265,549,466</w:t>
            </w:r>
          </w:p>
          <w:p>
            <w:pPr>
              <w:pStyle w:val="TableParagraph"/>
              <w:spacing w:line="250" w:lineRule="exact" w:before="4"/>
              <w:ind w:right="98"/>
              <w:jc w:val="right"/>
              <w:rPr>
                <w:sz w:val="21"/>
              </w:rPr>
            </w:pPr>
            <w:r>
              <w:rPr>
                <w:spacing w:val="-5"/>
                <w:sz w:val="21"/>
              </w:rPr>
              <w:t>.84</w:t>
            </w:r>
          </w:p>
        </w:tc>
        <w:tc>
          <w:tcPr>
            <w:tcW w:w="1471" w:type="dxa"/>
          </w:tcPr>
          <w:p>
            <w:pPr>
              <w:pStyle w:val="TableParagraph"/>
              <w:spacing w:before="1"/>
              <w:ind w:right="97"/>
              <w:jc w:val="right"/>
              <w:rPr>
                <w:sz w:val="21"/>
              </w:rPr>
            </w:pPr>
            <w:r>
              <w:rPr>
                <w:spacing w:val="-2"/>
                <w:sz w:val="21"/>
              </w:rPr>
              <w:t>841,238,831</w:t>
            </w:r>
          </w:p>
          <w:p>
            <w:pPr>
              <w:pStyle w:val="TableParagraph"/>
              <w:spacing w:line="250" w:lineRule="exact" w:before="4"/>
              <w:ind w:right="97"/>
              <w:jc w:val="right"/>
              <w:rPr>
                <w:sz w:val="21"/>
              </w:rPr>
            </w:pPr>
            <w:r>
              <w:rPr>
                <w:spacing w:val="-5"/>
                <w:sz w:val="21"/>
              </w:rPr>
              <w:t>.95</w:t>
            </w:r>
          </w:p>
        </w:tc>
        <w:tc>
          <w:tcPr>
            <w:tcW w:w="1471" w:type="dxa"/>
          </w:tcPr>
          <w:p>
            <w:pPr>
              <w:pStyle w:val="TableParagraph"/>
              <w:spacing w:before="1"/>
              <w:ind w:right="97"/>
              <w:jc w:val="right"/>
              <w:rPr>
                <w:sz w:val="21"/>
              </w:rPr>
            </w:pPr>
            <w:r>
              <w:rPr>
                <w:spacing w:val="-2"/>
                <w:sz w:val="21"/>
              </w:rPr>
              <w:t>119,013,805</w:t>
            </w:r>
          </w:p>
          <w:p>
            <w:pPr>
              <w:pStyle w:val="TableParagraph"/>
              <w:spacing w:line="250" w:lineRule="exact" w:before="4"/>
              <w:ind w:right="97"/>
              <w:jc w:val="right"/>
              <w:rPr>
                <w:sz w:val="21"/>
              </w:rPr>
            </w:pPr>
            <w:r>
              <w:rPr>
                <w:spacing w:val="-5"/>
                <w:sz w:val="21"/>
              </w:rPr>
              <w:t>.68</w:t>
            </w:r>
          </w:p>
        </w:tc>
        <w:tc>
          <w:tcPr>
            <w:tcW w:w="1382" w:type="dxa"/>
          </w:tcPr>
          <w:p>
            <w:pPr>
              <w:pStyle w:val="TableParagraph"/>
              <w:spacing w:before="1"/>
              <w:ind w:right="96"/>
              <w:jc w:val="right"/>
              <w:rPr>
                <w:sz w:val="21"/>
              </w:rPr>
            </w:pPr>
            <w:r>
              <w:rPr>
                <w:spacing w:val="-2"/>
                <w:sz w:val="21"/>
              </w:rPr>
              <w:t>18,970,494.</w:t>
            </w:r>
          </w:p>
          <w:p>
            <w:pPr>
              <w:pStyle w:val="TableParagraph"/>
              <w:spacing w:line="250" w:lineRule="exact" w:before="4"/>
              <w:ind w:right="99"/>
              <w:jc w:val="right"/>
              <w:rPr>
                <w:sz w:val="21"/>
              </w:rPr>
            </w:pPr>
            <w:r>
              <w:rPr>
                <w:spacing w:val="-5"/>
                <w:sz w:val="21"/>
              </w:rPr>
              <w:t>72</w:t>
            </w:r>
          </w:p>
        </w:tc>
        <w:tc>
          <w:tcPr>
            <w:tcW w:w="1647" w:type="dxa"/>
          </w:tcPr>
          <w:p>
            <w:pPr>
              <w:pStyle w:val="TableParagraph"/>
              <w:spacing w:before="1"/>
              <w:ind w:right="97"/>
              <w:jc w:val="right"/>
              <w:rPr>
                <w:sz w:val="21"/>
              </w:rPr>
            </w:pPr>
            <w:r>
              <w:rPr>
                <w:spacing w:val="-2"/>
                <w:sz w:val="21"/>
              </w:rPr>
              <w:t>2,244,772,599</w:t>
            </w:r>
          </w:p>
          <w:p>
            <w:pPr>
              <w:pStyle w:val="TableParagraph"/>
              <w:spacing w:line="250" w:lineRule="exact" w:before="4"/>
              <w:ind w:right="96"/>
              <w:jc w:val="right"/>
              <w:rPr>
                <w:sz w:val="21"/>
              </w:rPr>
            </w:pPr>
            <w:r>
              <w:rPr>
                <w:spacing w:val="-5"/>
                <w:sz w:val="21"/>
              </w:rPr>
              <w:t>.19</w:t>
            </w:r>
          </w:p>
        </w:tc>
      </w:tr>
      <w:tr>
        <w:trPr>
          <w:trHeight w:val="273" w:hRule="atLeast"/>
        </w:trPr>
        <w:tc>
          <w:tcPr>
            <w:tcW w:w="8822" w:type="dxa"/>
            <w:gridSpan w:val="6"/>
          </w:tcPr>
          <w:p>
            <w:pPr>
              <w:pStyle w:val="TableParagraph"/>
              <w:spacing w:line="252" w:lineRule="exact" w:before="1"/>
              <w:ind w:left="112"/>
              <w:rPr>
                <w:sz w:val="21"/>
              </w:rPr>
            </w:pPr>
            <w:r>
              <w:rPr>
                <w:spacing w:val="-4"/>
                <w:sz w:val="21"/>
              </w:rPr>
              <w:t>二、累计折旧</w:t>
            </w:r>
          </w:p>
        </w:tc>
      </w:tr>
      <w:tr>
        <w:trPr>
          <w:trHeight w:val="544" w:hRule="atLeast"/>
        </w:trPr>
        <w:tc>
          <w:tcPr>
            <w:tcW w:w="1202" w:type="dxa"/>
          </w:tcPr>
          <w:p>
            <w:pPr>
              <w:pStyle w:val="TableParagraph"/>
              <w:spacing w:before="1"/>
              <w:ind w:left="532"/>
              <w:rPr>
                <w:sz w:val="21"/>
              </w:rPr>
            </w:pPr>
            <w:r>
              <w:rPr>
                <w:spacing w:val="-2"/>
                <w:sz w:val="21"/>
              </w:rPr>
              <w:t>1</w:t>
            </w:r>
            <w:r>
              <w:rPr>
                <w:spacing w:val="-6"/>
                <w:sz w:val="21"/>
              </w:rPr>
              <w:t>.期</w:t>
            </w:r>
          </w:p>
          <w:p>
            <w:pPr>
              <w:pStyle w:val="TableParagraph"/>
              <w:spacing w:line="252" w:lineRule="exact" w:before="2"/>
              <w:ind w:left="112"/>
              <w:rPr>
                <w:sz w:val="21"/>
              </w:rPr>
            </w:pPr>
            <w:r>
              <w:rPr>
                <w:spacing w:val="-4"/>
                <w:sz w:val="21"/>
              </w:rPr>
              <w:t>初余额</w:t>
            </w:r>
          </w:p>
        </w:tc>
        <w:tc>
          <w:tcPr>
            <w:tcW w:w="1649" w:type="dxa"/>
          </w:tcPr>
          <w:p>
            <w:pPr>
              <w:pStyle w:val="TableParagraph"/>
              <w:spacing w:before="1"/>
              <w:ind w:right="98"/>
              <w:jc w:val="right"/>
              <w:rPr>
                <w:sz w:val="21"/>
              </w:rPr>
            </w:pPr>
            <w:r>
              <w:rPr>
                <w:spacing w:val="-2"/>
                <w:sz w:val="21"/>
              </w:rPr>
              <w:t>148,081,293.3</w:t>
            </w:r>
          </w:p>
          <w:p>
            <w:pPr>
              <w:pStyle w:val="TableParagraph"/>
              <w:spacing w:line="252" w:lineRule="exact" w:before="2"/>
              <w:ind w:right="100"/>
              <w:jc w:val="right"/>
              <w:rPr>
                <w:sz w:val="21"/>
              </w:rPr>
            </w:pPr>
            <w:r>
              <w:rPr>
                <w:spacing w:val="-10"/>
                <w:sz w:val="21"/>
              </w:rPr>
              <w:t>7</w:t>
            </w:r>
          </w:p>
        </w:tc>
        <w:tc>
          <w:tcPr>
            <w:tcW w:w="1471" w:type="dxa"/>
          </w:tcPr>
          <w:p>
            <w:pPr>
              <w:pStyle w:val="TableParagraph"/>
              <w:spacing w:before="1"/>
              <w:ind w:right="97"/>
              <w:jc w:val="right"/>
              <w:rPr>
                <w:sz w:val="21"/>
              </w:rPr>
            </w:pPr>
            <w:r>
              <w:rPr>
                <w:spacing w:val="-2"/>
                <w:sz w:val="21"/>
              </w:rPr>
              <w:t>241,234,538</w:t>
            </w:r>
          </w:p>
          <w:p>
            <w:pPr>
              <w:pStyle w:val="TableParagraph"/>
              <w:spacing w:line="252" w:lineRule="exact" w:before="2"/>
              <w:ind w:right="97"/>
              <w:jc w:val="right"/>
              <w:rPr>
                <w:sz w:val="21"/>
              </w:rPr>
            </w:pPr>
            <w:r>
              <w:rPr>
                <w:spacing w:val="-5"/>
                <w:sz w:val="21"/>
              </w:rPr>
              <w:t>.50</w:t>
            </w:r>
          </w:p>
        </w:tc>
        <w:tc>
          <w:tcPr>
            <w:tcW w:w="1471" w:type="dxa"/>
          </w:tcPr>
          <w:p>
            <w:pPr>
              <w:pStyle w:val="TableParagraph"/>
              <w:spacing w:before="1"/>
              <w:ind w:right="97"/>
              <w:jc w:val="right"/>
              <w:rPr>
                <w:sz w:val="21"/>
              </w:rPr>
            </w:pPr>
            <w:r>
              <w:rPr>
                <w:spacing w:val="-2"/>
                <w:sz w:val="21"/>
              </w:rPr>
              <w:t>37,546,987.</w:t>
            </w:r>
          </w:p>
          <w:p>
            <w:pPr>
              <w:pStyle w:val="TableParagraph"/>
              <w:spacing w:line="252" w:lineRule="exact" w:before="2"/>
              <w:ind w:right="99"/>
              <w:jc w:val="right"/>
              <w:rPr>
                <w:sz w:val="21"/>
              </w:rPr>
            </w:pPr>
            <w:r>
              <w:rPr>
                <w:spacing w:val="-5"/>
                <w:sz w:val="21"/>
              </w:rPr>
              <w:t>27</w:t>
            </w:r>
          </w:p>
        </w:tc>
        <w:tc>
          <w:tcPr>
            <w:tcW w:w="1382" w:type="dxa"/>
          </w:tcPr>
          <w:p>
            <w:pPr>
              <w:pStyle w:val="TableParagraph"/>
              <w:spacing w:before="1"/>
              <w:ind w:right="96"/>
              <w:jc w:val="right"/>
              <w:rPr>
                <w:sz w:val="21"/>
              </w:rPr>
            </w:pPr>
            <w:r>
              <w:rPr>
                <w:spacing w:val="-2"/>
                <w:sz w:val="21"/>
              </w:rPr>
              <w:t>6,730,729.7</w:t>
            </w:r>
          </w:p>
          <w:p>
            <w:pPr>
              <w:pStyle w:val="TableParagraph"/>
              <w:spacing w:line="252" w:lineRule="exact" w:before="2"/>
              <w:ind w:right="99"/>
              <w:jc w:val="right"/>
              <w:rPr>
                <w:sz w:val="21"/>
              </w:rPr>
            </w:pPr>
            <w:r>
              <w:rPr>
                <w:spacing w:val="-10"/>
                <w:sz w:val="21"/>
              </w:rPr>
              <w:t>4</w:t>
            </w:r>
          </w:p>
        </w:tc>
        <w:tc>
          <w:tcPr>
            <w:tcW w:w="1647" w:type="dxa"/>
          </w:tcPr>
          <w:p>
            <w:pPr>
              <w:pStyle w:val="TableParagraph"/>
              <w:spacing w:before="1"/>
              <w:ind w:right="97"/>
              <w:jc w:val="right"/>
              <w:rPr>
                <w:sz w:val="21"/>
              </w:rPr>
            </w:pPr>
            <w:r>
              <w:rPr>
                <w:spacing w:val="-2"/>
                <w:sz w:val="21"/>
              </w:rPr>
              <w:t>433,593,548.8</w:t>
            </w:r>
          </w:p>
          <w:p>
            <w:pPr>
              <w:pStyle w:val="TableParagraph"/>
              <w:spacing w:line="252" w:lineRule="exact" w:before="2"/>
              <w:ind w:right="99"/>
              <w:jc w:val="right"/>
              <w:rPr>
                <w:sz w:val="21"/>
              </w:rPr>
            </w:pPr>
            <w:r>
              <w:rPr>
                <w:spacing w:val="-10"/>
                <w:sz w:val="21"/>
              </w:rPr>
              <w:t>8</w:t>
            </w:r>
          </w:p>
        </w:tc>
      </w:tr>
      <w:tr>
        <w:trPr>
          <w:trHeight w:val="815" w:hRule="atLeast"/>
        </w:trPr>
        <w:tc>
          <w:tcPr>
            <w:tcW w:w="1202" w:type="dxa"/>
          </w:tcPr>
          <w:p>
            <w:pPr>
              <w:pStyle w:val="TableParagraph"/>
              <w:spacing w:line="242" w:lineRule="auto" w:before="1"/>
              <w:ind w:left="112" w:right="234" w:firstLine="420"/>
              <w:rPr>
                <w:sz w:val="21"/>
              </w:rPr>
            </w:pPr>
            <w:r>
              <w:rPr>
                <w:spacing w:val="-4"/>
                <w:sz w:val="21"/>
              </w:rPr>
              <w:t>2.本</w:t>
            </w:r>
            <w:r>
              <w:rPr>
                <w:spacing w:val="-4"/>
                <w:sz w:val="21"/>
              </w:rPr>
              <w:t>期增加金</w:t>
            </w:r>
          </w:p>
          <w:p>
            <w:pPr>
              <w:pStyle w:val="TableParagraph"/>
              <w:spacing w:line="250" w:lineRule="exact" w:before="1"/>
              <w:ind w:left="112"/>
              <w:rPr>
                <w:sz w:val="21"/>
              </w:rPr>
            </w:pPr>
            <w:r>
              <w:rPr>
                <w:spacing w:val="-10"/>
                <w:sz w:val="21"/>
              </w:rPr>
              <w:t>额</w:t>
            </w:r>
          </w:p>
        </w:tc>
        <w:tc>
          <w:tcPr>
            <w:tcW w:w="1649" w:type="dxa"/>
          </w:tcPr>
          <w:p>
            <w:pPr>
              <w:pStyle w:val="TableParagraph"/>
              <w:spacing w:before="3"/>
              <w:rPr>
                <w:sz w:val="21"/>
              </w:rPr>
            </w:pPr>
          </w:p>
          <w:p>
            <w:pPr>
              <w:pStyle w:val="TableParagraph"/>
              <w:ind w:left="70"/>
              <w:jc w:val="center"/>
              <w:rPr>
                <w:sz w:val="21"/>
              </w:rPr>
            </w:pPr>
            <w:r>
              <w:rPr>
                <w:spacing w:val="-2"/>
                <w:sz w:val="21"/>
              </w:rPr>
              <w:t>54,429,904.73</w:t>
            </w:r>
          </w:p>
        </w:tc>
        <w:tc>
          <w:tcPr>
            <w:tcW w:w="1471" w:type="dxa"/>
          </w:tcPr>
          <w:p>
            <w:pPr>
              <w:pStyle w:val="TableParagraph"/>
              <w:spacing w:before="137"/>
              <w:ind w:right="97"/>
              <w:jc w:val="right"/>
              <w:rPr>
                <w:sz w:val="21"/>
              </w:rPr>
            </w:pPr>
            <w:r>
              <w:rPr>
                <w:spacing w:val="-2"/>
                <w:sz w:val="21"/>
              </w:rPr>
              <w:t>65,860,182.</w:t>
            </w:r>
          </w:p>
          <w:p>
            <w:pPr>
              <w:pStyle w:val="TableParagraph"/>
              <w:spacing w:before="3"/>
              <w:ind w:right="100"/>
              <w:jc w:val="right"/>
              <w:rPr>
                <w:sz w:val="21"/>
              </w:rPr>
            </w:pPr>
            <w:r>
              <w:rPr>
                <w:spacing w:val="-5"/>
                <w:sz w:val="21"/>
              </w:rPr>
              <w:t>62</w:t>
            </w:r>
          </w:p>
        </w:tc>
        <w:tc>
          <w:tcPr>
            <w:tcW w:w="1471" w:type="dxa"/>
          </w:tcPr>
          <w:p>
            <w:pPr>
              <w:pStyle w:val="TableParagraph"/>
              <w:spacing w:before="137"/>
              <w:ind w:right="97"/>
              <w:jc w:val="right"/>
              <w:rPr>
                <w:sz w:val="21"/>
              </w:rPr>
            </w:pPr>
            <w:r>
              <w:rPr>
                <w:spacing w:val="-2"/>
                <w:sz w:val="21"/>
              </w:rPr>
              <w:t>9,656,789.9</w:t>
            </w:r>
          </w:p>
          <w:p>
            <w:pPr>
              <w:pStyle w:val="TableParagraph"/>
              <w:spacing w:before="3"/>
              <w:ind w:right="99"/>
              <w:jc w:val="right"/>
              <w:rPr>
                <w:sz w:val="21"/>
              </w:rPr>
            </w:pPr>
            <w:r>
              <w:rPr>
                <w:spacing w:val="-10"/>
                <w:sz w:val="21"/>
              </w:rPr>
              <w:t>4</w:t>
            </w:r>
          </w:p>
        </w:tc>
        <w:tc>
          <w:tcPr>
            <w:tcW w:w="1382" w:type="dxa"/>
          </w:tcPr>
          <w:p>
            <w:pPr>
              <w:pStyle w:val="TableParagraph"/>
              <w:spacing w:before="137"/>
              <w:ind w:right="96"/>
              <w:jc w:val="right"/>
              <w:rPr>
                <w:sz w:val="21"/>
              </w:rPr>
            </w:pPr>
            <w:r>
              <w:rPr>
                <w:spacing w:val="-2"/>
                <w:sz w:val="21"/>
              </w:rPr>
              <w:t>2,214,925.3</w:t>
            </w:r>
          </w:p>
          <w:p>
            <w:pPr>
              <w:pStyle w:val="TableParagraph"/>
              <w:spacing w:before="3"/>
              <w:ind w:right="99"/>
              <w:jc w:val="right"/>
              <w:rPr>
                <w:sz w:val="21"/>
              </w:rPr>
            </w:pPr>
            <w:r>
              <w:rPr>
                <w:spacing w:val="-10"/>
                <w:sz w:val="21"/>
              </w:rPr>
              <w:t>8</w:t>
            </w:r>
          </w:p>
        </w:tc>
        <w:tc>
          <w:tcPr>
            <w:tcW w:w="1647" w:type="dxa"/>
          </w:tcPr>
          <w:p>
            <w:pPr>
              <w:pStyle w:val="TableParagraph"/>
              <w:spacing w:before="137"/>
              <w:ind w:right="97"/>
              <w:jc w:val="right"/>
              <w:rPr>
                <w:sz w:val="21"/>
              </w:rPr>
            </w:pPr>
            <w:r>
              <w:rPr>
                <w:spacing w:val="-2"/>
                <w:sz w:val="21"/>
              </w:rPr>
              <w:t>132,161,802.6</w:t>
            </w:r>
          </w:p>
          <w:p>
            <w:pPr>
              <w:pStyle w:val="TableParagraph"/>
              <w:spacing w:before="3"/>
              <w:ind w:right="99"/>
              <w:jc w:val="right"/>
              <w:rPr>
                <w:sz w:val="21"/>
              </w:rPr>
            </w:pPr>
            <w:r>
              <w:rPr>
                <w:spacing w:val="-10"/>
                <w:sz w:val="21"/>
              </w:rPr>
              <w:t>7</w:t>
            </w:r>
          </w:p>
        </w:tc>
      </w:tr>
      <w:tr>
        <w:trPr>
          <w:trHeight w:val="546" w:hRule="atLeast"/>
        </w:trPr>
        <w:tc>
          <w:tcPr>
            <w:tcW w:w="1202" w:type="dxa"/>
          </w:tcPr>
          <w:p>
            <w:pPr>
              <w:pStyle w:val="TableParagraph"/>
              <w:spacing w:before="3"/>
              <w:ind w:left="743"/>
              <w:rPr>
                <w:sz w:val="21"/>
              </w:rPr>
            </w:pPr>
            <w:r>
              <w:rPr>
                <w:spacing w:val="-5"/>
                <w:sz w:val="21"/>
              </w:rPr>
              <w:t>（1</w:t>
            </w:r>
          </w:p>
          <w:p>
            <w:pPr>
              <w:pStyle w:val="TableParagraph"/>
              <w:spacing w:line="252" w:lineRule="exact" w:before="2"/>
              <w:ind w:left="112"/>
              <w:rPr>
                <w:sz w:val="21"/>
              </w:rPr>
            </w:pPr>
            <w:r>
              <w:rPr>
                <w:sz w:val="21"/>
              </w:rPr>
              <w:t>）</w:t>
            </w:r>
            <w:r>
              <w:rPr>
                <w:spacing w:val="-5"/>
                <w:sz w:val="21"/>
              </w:rPr>
              <w:t>计提</w:t>
            </w:r>
          </w:p>
        </w:tc>
        <w:tc>
          <w:tcPr>
            <w:tcW w:w="1649" w:type="dxa"/>
          </w:tcPr>
          <w:p>
            <w:pPr>
              <w:pStyle w:val="TableParagraph"/>
              <w:spacing w:before="138"/>
              <w:ind w:left="70"/>
              <w:jc w:val="center"/>
              <w:rPr>
                <w:sz w:val="21"/>
              </w:rPr>
            </w:pPr>
            <w:r>
              <w:rPr>
                <w:spacing w:val="-2"/>
                <w:sz w:val="21"/>
              </w:rPr>
              <w:t>54,429,904.73</w:t>
            </w:r>
          </w:p>
        </w:tc>
        <w:tc>
          <w:tcPr>
            <w:tcW w:w="1471" w:type="dxa"/>
          </w:tcPr>
          <w:p>
            <w:pPr>
              <w:pStyle w:val="TableParagraph"/>
              <w:spacing w:before="3"/>
              <w:ind w:right="97"/>
              <w:jc w:val="right"/>
              <w:rPr>
                <w:sz w:val="21"/>
              </w:rPr>
            </w:pPr>
            <w:r>
              <w:rPr>
                <w:spacing w:val="-2"/>
                <w:sz w:val="21"/>
              </w:rPr>
              <w:t>65,860,182.</w:t>
            </w:r>
          </w:p>
          <w:p>
            <w:pPr>
              <w:pStyle w:val="TableParagraph"/>
              <w:spacing w:line="252" w:lineRule="exact" w:before="2"/>
              <w:ind w:right="100"/>
              <w:jc w:val="right"/>
              <w:rPr>
                <w:sz w:val="21"/>
              </w:rPr>
            </w:pPr>
            <w:r>
              <w:rPr>
                <w:spacing w:val="-5"/>
                <w:sz w:val="21"/>
              </w:rPr>
              <w:t>62</w:t>
            </w:r>
          </w:p>
        </w:tc>
        <w:tc>
          <w:tcPr>
            <w:tcW w:w="1471" w:type="dxa"/>
          </w:tcPr>
          <w:p>
            <w:pPr>
              <w:pStyle w:val="TableParagraph"/>
              <w:spacing w:before="3"/>
              <w:ind w:right="97"/>
              <w:jc w:val="right"/>
              <w:rPr>
                <w:sz w:val="21"/>
              </w:rPr>
            </w:pPr>
            <w:r>
              <w:rPr>
                <w:spacing w:val="-2"/>
                <w:sz w:val="21"/>
              </w:rPr>
              <w:t>9,656,789.9</w:t>
            </w:r>
          </w:p>
          <w:p>
            <w:pPr>
              <w:pStyle w:val="TableParagraph"/>
              <w:spacing w:line="252" w:lineRule="exact" w:before="2"/>
              <w:ind w:right="99"/>
              <w:jc w:val="right"/>
              <w:rPr>
                <w:sz w:val="21"/>
              </w:rPr>
            </w:pPr>
            <w:r>
              <w:rPr>
                <w:spacing w:val="-10"/>
                <w:sz w:val="21"/>
              </w:rPr>
              <w:t>4</w:t>
            </w:r>
          </w:p>
        </w:tc>
        <w:tc>
          <w:tcPr>
            <w:tcW w:w="1382" w:type="dxa"/>
          </w:tcPr>
          <w:p>
            <w:pPr>
              <w:pStyle w:val="TableParagraph"/>
              <w:spacing w:before="3"/>
              <w:ind w:right="96"/>
              <w:jc w:val="right"/>
              <w:rPr>
                <w:sz w:val="21"/>
              </w:rPr>
            </w:pPr>
            <w:r>
              <w:rPr>
                <w:spacing w:val="-2"/>
                <w:sz w:val="21"/>
              </w:rPr>
              <w:t>2,214,925.3</w:t>
            </w:r>
          </w:p>
          <w:p>
            <w:pPr>
              <w:pStyle w:val="TableParagraph"/>
              <w:spacing w:line="252" w:lineRule="exact" w:before="2"/>
              <w:ind w:right="99"/>
              <w:jc w:val="right"/>
              <w:rPr>
                <w:sz w:val="21"/>
              </w:rPr>
            </w:pPr>
            <w:r>
              <w:rPr>
                <w:spacing w:val="-10"/>
                <w:sz w:val="21"/>
              </w:rPr>
              <w:t>8</w:t>
            </w:r>
          </w:p>
        </w:tc>
        <w:tc>
          <w:tcPr>
            <w:tcW w:w="1647" w:type="dxa"/>
          </w:tcPr>
          <w:p>
            <w:pPr>
              <w:pStyle w:val="TableParagraph"/>
              <w:spacing w:before="3"/>
              <w:ind w:right="97"/>
              <w:jc w:val="right"/>
              <w:rPr>
                <w:sz w:val="21"/>
              </w:rPr>
            </w:pPr>
            <w:r>
              <w:rPr>
                <w:spacing w:val="-2"/>
                <w:sz w:val="21"/>
              </w:rPr>
              <w:t>132,161,802.6</w:t>
            </w:r>
          </w:p>
          <w:p>
            <w:pPr>
              <w:pStyle w:val="TableParagraph"/>
              <w:spacing w:line="252" w:lineRule="exact" w:before="2"/>
              <w:ind w:right="99"/>
              <w:jc w:val="right"/>
              <w:rPr>
                <w:sz w:val="21"/>
              </w:rPr>
            </w:pPr>
            <w:r>
              <w:rPr>
                <w:spacing w:val="-10"/>
                <w:sz w:val="21"/>
              </w:rPr>
              <w:t>7</w:t>
            </w:r>
          </w:p>
        </w:tc>
      </w:tr>
      <w:tr>
        <w:trPr>
          <w:trHeight w:val="270"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815" w:hRule="atLeast"/>
        </w:trPr>
        <w:tc>
          <w:tcPr>
            <w:tcW w:w="1202" w:type="dxa"/>
          </w:tcPr>
          <w:p>
            <w:pPr>
              <w:pStyle w:val="TableParagraph"/>
              <w:spacing w:line="242" w:lineRule="auto" w:before="1"/>
              <w:ind w:left="112" w:right="234" w:firstLine="420"/>
              <w:rPr>
                <w:sz w:val="21"/>
              </w:rPr>
            </w:pPr>
            <w:r>
              <w:rPr>
                <w:spacing w:val="-4"/>
                <w:sz w:val="21"/>
              </w:rPr>
              <w:t>3.本</w:t>
            </w:r>
            <w:r>
              <w:rPr>
                <w:spacing w:val="-4"/>
                <w:sz w:val="21"/>
              </w:rPr>
              <w:t>期减少金</w:t>
            </w:r>
          </w:p>
          <w:p>
            <w:pPr>
              <w:pStyle w:val="TableParagraph"/>
              <w:spacing w:line="250" w:lineRule="exact" w:before="1"/>
              <w:ind w:left="112"/>
              <w:rPr>
                <w:sz w:val="21"/>
              </w:rPr>
            </w:pPr>
            <w:r>
              <w:rPr>
                <w:spacing w:val="-10"/>
                <w:sz w:val="21"/>
              </w:rPr>
              <w:t>额</w:t>
            </w:r>
          </w:p>
        </w:tc>
        <w:tc>
          <w:tcPr>
            <w:tcW w:w="1649" w:type="dxa"/>
          </w:tcPr>
          <w:p>
            <w:pPr>
              <w:pStyle w:val="TableParagraph"/>
              <w:spacing w:before="3"/>
              <w:rPr>
                <w:sz w:val="21"/>
              </w:rPr>
            </w:pPr>
          </w:p>
          <w:p>
            <w:pPr>
              <w:pStyle w:val="TableParagraph"/>
              <w:ind w:left="70"/>
              <w:jc w:val="center"/>
              <w:rPr>
                <w:sz w:val="21"/>
              </w:rPr>
            </w:pPr>
            <w:r>
              <w:rPr>
                <w:spacing w:val="-2"/>
                <w:sz w:val="21"/>
              </w:rPr>
              <w:t>43,672,717.78</w:t>
            </w:r>
          </w:p>
        </w:tc>
        <w:tc>
          <w:tcPr>
            <w:tcW w:w="1471" w:type="dxa"/>
          </w:tcPr>
          <w:p>
            <w:pPr>
              <w:pStyle w:val="TableParagraph"/>
              <w:rPr>
                <w:rFonts w:ascii="Times New Roman"/>
                <w:sz w:val="20"/>
              </w:rPr>
            </w:pPr>
          </w:p>
        </w:tc>
        <w:tc>
          <w:tcPr>
            <w:tcW w:w="1471" w:type="dxa"/>
          </w:tcPr>
          <w:p>
            <w:pPr>
              <w:pStyle w:val="TableParagraph"/>
              <w:spacing w:before="3"/>
              <w:rPr>
                <w:sz w:val="21"/>
              </w:rPr>
            </w:pPr>
          </w:p>
          <w:p>
            <w:pPr>
              <w:pStyle w:val="TableParagraph"/>
              <w:ind w:right="97"/>
              <w:jc w:val="right"/>
              <w:rPr>
                <w:sz w:val="21"/>
              </w:rPr>
            </w:pPr>
            <w:r>
              <w:rPr>
                <w:spacing w:val="-2"/>
                <w:sz w:val="21"/>
              </w:rPr>
              <w:t>371,122.84</w:t>
            </w:r>
          </w:p>
        </w:tc>
        <w:tc>
          <w:tcPr>
            <w:tcW w:w="1382" w:type="dxa"/>
          </w:tcPr>
          <w:p>
            <w:pPr>
              <w:pStyle w:val="TableParagraph"/>
              <w:spacing w:before="3"/>
              <w:rPr>
                <w:sz w:val="21"/>
              </w:rPr>
            </w:pPr>
          </w:p>
          <w:p>
            <w:pPr>
              <w:pStyle w:val="TableParagraph"/>
              <w:ind w:right="96"/>
              <w:jc w:val="right"/>
              <w:rPr>
                <w:sz w:val="21"/>
              </w:rPr>
            </w:pPr>
            <w:r>
              <w:rPr>
                <w:spacing w:val="-2"/>
                <w:sz w:val="21"/>
              </w:rPr>
              <w:t>28,432.41</w:t>
            </w:r>
          </w:p>
        </w:tc>
        <w:tc>
          <w:tcPr>
            <w:tcW w:w="1647" w:type="dxa"/>
          </w:tcPr>
          <w:p>
            <w:pPr>
              <w:pStyle w:val="TableParagraph"/>
              <w:spacing w:before="3"/>
              <w:rPr>
                <w:sz w:val="21"/>
              </w:rPr>
            </w:pPr>
          </w:p>
          <w:p>
            <w:pPr>
              <w:pStyle w:val="TableParagraph"/>
              <w:ind w:right="97"/>
              <w:jc w:val="right"/>
              <w:rPr>
                <w:sz w:val="21"/>
              </w:rPr>
            </w:pPr>
            <w:r>
              <w:rPr>
                <w:spacing w:val="-2"/>
                <w:sz w:val="21"/>
              </w:rPr>
              <w:t>44,072,273.03</w:t>
            </w:r>
          </w:p>
        </w:tc>
      </w:tr>
      <w:tr>
        <w:trPr>
          <w:trHeight w:val="818" w:hRule="atLeast"/>
        </w:trPr>
        <w:tc>
          <w:tcPr>
            <w:tcW w:w="1202" w:type="dxa"/>
          </w:tcPr>
          <w:p>
            <w:pPr>
              <w:pStyle w:val="TableParagraph"/>
              <w:spacing w:before="3"/>
              <w:ind w:left="743"/>
              <w:rPr>
                <w:sz w:val="21"/>
              </w:rPr>
            </w:pPr>
            <w:r>
              <w:rPr>
                <w:spacing w:val="-5"/>
                <w:sz w:val="21"/>
              </w:rPr>
              <w:t>（1</w:t>
            </w:r>
          </w:p>
          <w:p>
            <w:pPr>
              <w:pStyle w:val="TableParagraph"/>
              <w:spacing w:before="3"/>
              <w:ind w:left="112"/>
              <w:rPr>
                <w:sz w:val="21"/>
              </w:rPr>
            </w:pPr>
            <w:r>
              <w:rPr>
                <w:spacing w:val="-2"/>
                <w:sz w:val="21"/>
              </w:rPr>
              <w:t>）</w:t>
            </w:r>
            <w:r>
              <w:rPr>
                <w:spacing w:val="-5"/>
                <w:sz w:val="21"/>
              </w:rPr>
              <w:t>处置或</w:t>
            </w:r>
          </w:p>
          <w:p>
            <w:pPr>
              <w:pStyle w:val="TableParagraph"/>
              <w:spacing w:line="250" w:lineRule="exact" w:before="4"/>
              <w:ind w:left="112"/>
              <w:rPr>
                <w:sz w:val="21"/>
              </w:rPr>
            </w:pPr>
            <w:r>
              <w:rPr>
                <w:spacing w:val="-5"/>
                <w:sz w:val="21"/>
              </w:rPr>
              <w:t>报废</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spacing w:before="5"/>
              <w:rPr>
                <w:sz w:val="21"/>
              </w:rPr>
            </w:pPr>
          </w:p>
          <w:p>
            <w:pPr>
              <w:pStyle w:val="TableParagraph"/>
              <w:spacing w:before="1"/>
              <w:ind w:right="97"/>
              <w:jc w:val="right"/>
              <w:rPr>
                <w:sz w:val="21"/>
              </w:rPr>
            </w:pPr>
            <w:r>
              <w:rPr>
                <w:spacing w:val="-2"/>
                <w:sz w:val="21"/>
              </w:rPr>
              <w:t>245,441.68</w:t>
            </w:r>
          </w:p>
        </w:tc>
        <w:tc>
          <w:tcPr>
            <w:tcW w:w="1382" w:type="dxa"/>
          </w:tcPr>
          <w:p>
            <w:pPr>
              <w:pStyle w:val="TableParagraph"/>
              <w:rPr>
                <w:rFonts w:ascii="Times New Roman"/>
                <w:sz w:val="20"/>
              </w:rPr>
            </w:pPr>
          </w:p>
        </w:tc>
        <w:tc>
          <w:tcPr>
            <w:tcW w:w="1647" w:type="dxa"/>
          </w:tcPr>
          <w:p>
            <w:pPr>
              <w:pStyle w:val="TableParagraph"/>
              <w:spacing w:before="5"/>
              <w:rPr>
                <w:sz w:val="21"/>
              </w:rPr>
            </w:pPr>
          </w:p>
          <w:p>
            <w:pPr>
              <w:pStyle w:val="TableParagraph"/>
              <w:spacing w:before="1"/>
              <w:ind w:right="96"/>
              <w:jc w:val="right"/>
              <w:rPr>
                <w:sz w:val="21"/>
              </w:rPr>
            </w:pPr>
            <w:r>
              <w:rPr>
                <w:spacing w:val="-2"/>
                <w:sz w:val="21"/>
              </w:rPr>
              <w:t>245,441.68</w:t>
            </w:r>
          </w:p>
        </w:tc>
      </w:tr>
      <w:tr>
        <w:trPr>
          <w:trHeight w:val="818" w:hRule="atLeast"/>
        </w:trPr>
        <w:tc>
          <w:tcPr>
            <w:tcW w:w="1202" w:type="dxa"/>
          </w:tcPr>
          <w:p>
            <w:pPr>
              <w:pStyle w:val="TableParagraph"/>
              <w:spacing w:before="1"/>
              <w:ind w:left="743"/>
              <w:rPr>
                <w:sz w:val="21"/>
              </w:rPr>
            </w:pPr>
            <w:r>
              <w:rPr>
                <w:spacing w:val="-5"/>
                <w:sz w:val="21"/>
              </w:rPr>
              <w:t>2)</w:t>
            </w:r>
          </w:p>
          <w:p>
            <w:pPr>
              <w:pStyle w:val="TableParagraph"/>
              <w:spacing w:line="270" w:lineRule="atLeast"/>
              <w:ind w:left="112" w:right="234"/>
              <w:rPr>
                <w:sz w:val="21"/>
              </w:rPr>
            </w:pPr>
            <w:r>
              <w:rPr>
                <w:spacing w:val="-4"/>
                <w:sz w:val="21"/>
              </w:rPr>
              <w:t>处置子公</w:t>
            </w:r>
            <w:r>
              <w:rPr>
                <w:spacing w:val="-10"/>
                <w:sz w:val="21"/>
              </w:rPr>
              <w:t>司</w:t>
            </w:r>
          </w:p>
        </w:tc>
        <w:tc>
          <w:tcPr>
            <w:tcW w:w="1649" w:type="dxa"/>
          </w:tcPr>
          <w:p>
            <w:pPr>
              <w:pStyle w:val="TableParagraph"/>
              <w:spacing w:before="1"/>
              <w:ind w:left="70"/>
              <w:jc w:val="center"/>
              <w:rPr>
                <w:sz w:val="21"/>
              </w:rPr>
            </w:pPr>
            <w:r>
              <w:rPr>
                <w:spacing w:val="-2"/>
                <w:sz w:val="21"/>
              </w:rPr>
              <w:t>20,985,966.48</w:t>
            </w:r>
          </w:p>
        </w:tc>
        <w:tc>
          <w:tcPr>
            <w:tcW w:w="1471" w:type="dxa"/>
          </w:tcPr>
          <w:p>
            <w:pPr>
              <w:pStyle w:val="TableParagraph"/>
              <w:rPr>
                <w:rFonts w:ascii="Times New Roman"/>
                <w:sz w:val="20"/>
              </w:rPr>
            </w:pPr>
          </w:p>
        </w:tc>
        <w:tc>
          <w:tcPr>
            <w:tcW w:w="1471" w:type="dxa"/>
          </w:tcPr>
          <w:p>
            <w:pPr>
              <w:pStyle w:val="TableParagraph"/>
              <w:spacing w:before="1"/>
              <w:ind w:right="97"/>
              <w:jc w:val="right"/>
              <w:rPr>
                <w:sz w:val="21"/>
              </w:rPr>
            </w:pPr>
            <w:r>
              <w:rPr>
                <w:spacing w:val="-2"/>
                <w:sz w:val="21"/>
              </w:rPr>
              <w:t>125,681.16</w:t>
            </w:r>
          </w:p>
        </w:tc>
        <w:tc>
          <w:tcPr>
            <w:tcW w:w="1382" w:type="dxa"/>
          </w:tcPr>
          <w:p>
            <w:pPr>
              <w:pStyle w:val="TableParagraph"/>
              <w:spacing w:before="1"/>
              <w:ind w:right="96"/>
              <w:jc w:val="right"/>
              <w:rPr>
                <w:sz w:val="21"/>
              </w:rPr>
            </w:pPr>
            <w:r>
              <w:rPr>
                <w:spacing w:val="-2"/>
                <w:sz w:val="21"/>
              </w:rPr>
              <w:t>28,432.41</w:t>
            </w:r>
          </w:p>
        </w:tc>
        <w:tc>
          <w:tcPr>
            <w:tcW w:w="1647" w:type="dxa"/>
          </w:tcPr>
          <w:p>
            <w:pPr>
              <w:pStyle w:val="TableParagraph"/>
              <w:spacing w:before="1"/>
              <w:ind w:right="97"/>
              <w:jc w:val="right"/>
              <w:rPr>
                <w:sz w:val="21"/>
              </w:rPr>
            </w:pPr>
            <w:r>
              <w:rPr>
                <w:spacing w:val="-2"/>
                <w:sz w:val="21"/>
              </w:rPr>
              <w:t>21,140,080.05</w:t>
            </w:r>
          </w:p>
        </w:tc>
      </w:tr>
      <w:tr>
        <w:trPr>
          <w:trHeight w:val="544" w:hRule="atLeast"/>
        </w:trPr>
        <w:tc>
          <w:tcPr>
            <w:tcW w:w="1202" w:type="dxa"/>
          </w:tcPr>
          <w:p>
            <w:pPr>
              <w:pStyle w:val="TableParagraph"/>
              <w:spacing w:before="1"/>
              <w:ind w:right="235"/>
              <w:jc w:val="right"/>
              <w:rPr>
                <w:sz w:val="21"/>
              </w:rPr>
            </w:pPr>
            <w:r>
              <w:rPr>
                <w:spacing w:val="-5"/>
                <w:sz w:val="21"/>
              </w:rPr>
              <w:t>3)</w:t>
            </w:r>
          </w:p>
          <w:p>
            <w:pPr>
              <w:pStyle w:val="TableParagraph"/>
              <w:spacing w:line="252" w:lineRule="exact" w:before="2"/>
              <w:ind w:right="234"/>
              <w:jc w:val="right"/>
              <w:rPr>
                <w:sz w:val="21"/>
              </w:rPr>
            </w:pPr>
            <w:r>
              <w:rPr>
                <w:spacing w:val="-4"/>
                <w:sz w:val="21"/>
              </w:rPr>
              <w:t>其他转出</w:t>
            </w:r>
          </w:p>
        </w:tc>
        <w:tc>
          <w:tcPr>
            <w:tcW w:w="1649" w:type="dxa"/>
          </w:tcPr>
          <w:p>
            <w:pPr>
              <w:pStyle w:val="TableParagraph"/>
              <w:spacing w:before="1"/>
              <w:ind w:left="70"/>
              <w:jc w:val="center"/>
              <w:rPr>
                <w:sz w:val="21"/>
              </w:rPr>
            </w:pPr>
            <w:r>
              <w:rPr>
                <w:spacing w:val="-2"/>
                <w:sz w:val="21"/>
              </w:rPr>
              <w:t>22,686,751.30</w:t>
            </w: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spacing w:before="1"/>
              <w:ind w:right="97"/>
              <w:jc w:val="right"/>
              <w:rPr>
                <w:sz w:val="21"/>
              </w:rPr>
            </w:pPr>
            <w:r>
              <w:rPr>
                <w:spacing w:val="-2"/>
                <w:sz w:val="21"/>
              </w:rPr>
              <w:t>22,686,751.30</w:t>
            </w:r>
          </w:p>
        </w:tc>
      </w:tr>
      <w:tr>
        <w:trPr>
          <w:trHeight w:val="544" w:hRule="atLeast"/>
        </w:trPr>
        <w:tc>
          <w:tcPr>
            <w:tcW w:w="1202" w:type="dxa"/>
          </w:tcPr>
          <w:p>
            <w:pPr>
              <w:pStyle w:val="TableParagraph"/>
              <w:spacing w:before="1"/>
              <w:ind w:left="532"/>
              <w:rPr>
                <w:sz w:val="21"/>
              </w:rPr>
            </w:pPr>
            <w:r>
              <w:rPr>
                <w:spacing w:val="-2"/>
                <w:sz w:val="21"/>
              </w:rPr>
              <w:t>4</w:t>
            </w:r>
            <w:r>
              <w:rPr>
                <w:spacing w:val="-6"/>
                <w:sz w:val="21"/>
              </w:rPr>
              <w:t>.期</w:t>
            </w:r>
          </w:p>
          <w:p>
            <w:pPr>
              <w:pStyle w:val="TableParagraph"/>
              <w:spacing w:line="252" w:lineRule="exact" w:before="2"/>
              <w:ind w:left="112"/>
              <w:rPr>
                <w:sz w:val="21"/>
              </w:rPr>
            </w:pPr>
            <w:r>
              <w:rPr>
                <w:spacing w:val="-4"/>
                <w:sz w:val="21"/>
              </w:rPr>
              <w:t>末余额</w:t>
            </w:r>
          </w:p>
        </w:tc>
        <w:tc>
          <w:tcPr>
            <w:tcW w:w="1649" w:type="dxa"/>
          </w:tcPr>
          <w:p>
            <w:pPr>
              <w:pStyle w:val="TableParagraph"/>
              <w:spacing w:before="1"/>
              <w:ind w:right="98"/>
              <w:jc w:val="right"/>
              <w:rPr>
                <w:sz w:val="21"/>
              </w:rPr>
            </w:pPr>
            <w:r>
              <w:rPr>
                <w:spacing w:val="-2"/>
                <w:sz w:val="21"/>
              </w:rPr>
              <w:t>158,838,480.3</w:t>
            </w:r>
          </w:p>
          <w:p>
            <w:pPr>
              <w:pStyle w:val="TableParagraph"/>
              <w:spacing w:line="252" w:lineRule="exact" w:before="2"/>
              <w:ind w:right="100"/>
              <w:jc w:val="right"/>
              <w:rPr>
                <w:sz w:val="21"/>
              </w:rPr>
            </w:pPr>
            <w:r>
              <w:rPr>
                <w:spacing w:val="-10"/>
                <w:sz w:val="21"/>
              </w:rPr>
              <w:t>2</w:t>
            </w:r>
          </w:p>
        </w:tc>
        <w:tc>
          <w:tcPr>
            <w:tcW w:w="1471" w:type="dxa"/>
          </w:tcPr>
          <w:p>
            <w:pPr>
              <w:pStyle w:val="TableParagraph"/>
              <w:spacing w:before="1"/>
              <w:ind w:right="97"/>
              <w:jc w:val="right"/>
              <w:rPr>
                <w:sz w:val="21"/>
              </w:rPr>
            </w:pPr>
            <w:r>
              <w:rPr>
                <w:spacing w:val="-2"/>
                <w:sz w:val="21"/>
              </w:rPr>
              <w:t>307,094,721</w:t>
            </w:r>
          </w:p>
          <w:p>
            <w:pPr>
              <w:pStyle w:val="TableParagraph"/>
              <w:spacing w:line="252" w:lineRule="exact" w:before="2"/>
              <w:ind w:right="97"/>
              <w:jc w:val="right"/>
              <w:rPr>
                <w:sz w:val="21"/>
              </w:rPr>
            </w:pPr>
            <w:r>
              <w:rPr>
                <w:spacing w:val="-5"/>
                <w:sz w:val="21"/>
              </w:rPr>
              <w:t>.12</w:t>
            </w:r>
          </w:p>
        </w:tc>
        <w:tc>
          <w:tcPr>
            <w:tcW w:w="1471" w:type="dxa"/>
          </w:tcPr>
          <w:p>
            <w:pPr>
              <w:pStyle w:val="TableParagraph"/>
              <w:spacing w:before="1"/>
              <w:ind w:right="97"/>
              <w:jc w:val="right"/>
              <w:rPr>
                <w:sz w:val="21"/>
              </w:rPr>
            </w:pPr>
            <w:r>
              <w:rPr>
                <w:spacing w:val="-2"/>
                <w:sz w:val="21"/>
              </w:rPr>
              <w:t>46,832,654.</w:t>
            </w:r>
          </w:p>
          <w:p>
            <w:pPr>
              <w:pStyle w:val="TableParagraph"/>
              <w:spacing w:line="252" w:lineRule="exact" w:before="2"/>
              <w:ind w:right="99"/>
              <w:jc w:val="right"/>
              <w:rPr>
                <w:sz w:val="21"/>
              </w:rPr>
            </w:pPr>
            <w:r>
              <w:rPr>
                <w:spacing w:val="-5"/>
                <w:sz w:val="21"/>
              </w:rPr>
              <w:t>37</w:t>
            </w:r>
          </w:p>
        </w:tc>
        <w:tc>
          <w:tcPr>
            <w:tcW w:w="1382" w:type="dxa"/>
          </w:tcPr>
          <w:p>
            <w:pPr>
              <w:pStyle w:val="TableParagraph"/>
              <w:spacing w:before="1"/>
              <w:ind w:right="96"/>
              <w:jc w:val="right"/>
              <w:rPr>
                <w:sz w:val="21"/>
              </w:rPr>
            </w:pPr>
            <w:r>
              <w:rPr>
                <w:spacing w:val="-2"/>
                <w:sz w:val="21"/>
              </w:rPr>
              <w:t>8,917,222.7</w:t>
            </w:r>
          </w:p>
          <w:p>
            <w:pPr>
              <w:pStyle w:val="TableParagraph"/>
              <w:spacing w:line="252" w:lineRule="exact" w:before="2"/>
              <w:ind w:right="99"/>
              <w:jc w:val="right"/>
              <w:rPr>
                <w:sz w:val="21"/>
              </w:rPr>
            </w:pPr>
            <w:r>
              <w:rPr>
                <w:spacing w:val="-10"/>
                <w:sz w:val="21"/>
              </w:rPr>
              <w:t>1</w:t>
            </w:r>
          </w:p>
        </w:tc>
        <w:tc>
          <w:tcPr>
            <w:tcW w:w="1647" w:type="dxa"/>
          </w:tcPr>
          <w:p>
            <w:pPr>
              <w:pStyle w:val="TableParagraph"/>
              <w:spacing w:before="1"/>
              <w:ind w:right="97"/>
              <w:jc w:val="right"/>
              <w:rPr>
                <w:sz w:val="21"/>
              </w:rPr>
            </w:pPr>
            <w:r>
              <w:rPr>
                <w:spacing w:val="-2"/>
                <w:sz w:val="21"/>
              </w:rPr>
              <w:t>521,683,078.5</w:t>
            </w:r>
          </w:p>
          <w:p>
            <w:pPr>
              <w:pStyle w:val="TableParagraph"/>
              <w:spacing w:line="252" w:lineRule="exact" w:before="2"/>
              <w:ind w:right="99"/>
              <w:jc w:val="right"/>
              <w:rPr>
                <w:sz w:val="21"/>
              </w:rPr>
            </w:pPr>
            <w:r>
              <w:rPr>
                <w:spacing w:val="-10"/>
                <w:sz w:val="21"/>
              </w:rPr>
              <w:t>2</w:t>
            </w:r>
          </w:p>
        </w:tc>
      </w:tr>
      <w:tr>
        <w:trPr>
          <w:trHeight w:val="270" w:hRule="atLeast"/>
        </w:trPr>
        <w:tc>
          <w:tcPr>
            <w:tcW w:w="8822" w:type="dxa"/>
            <w:gridSpan w:val="6"/>
          </w:tcPr>
          <w:p>
            <w:pPr>
              <w:pStyle w:val="TableParagraph"/>
              <w:spacing w:line="250" w:lineRule="exact" w:before="1"/>
              <w:ind w:left="112"/>
              <w:rPr>
                <w:sz w:val="21"/>
              </w:rPr>
            </w:pPr>
            <w:r>
              <w:rPr>
                <w:spacing w:val="-4"/>
                <w:sz w:val="21"/>
              </w:rPr>
              <w:t>三、减值准备</w:t>
            </w:r>
          </w:p>
        </w:tc>
      </w:tr>
      <w:tr>
        <w:trPr>
          <w:trHeight w:val="546" w:hRule="atLeast"/>
        </w:trPr>
        <w:tc>
          <w:tcPr>
            <w:tcW w:w="1202" w:type="dxa"/>
          </w:tcPr>
          <w:p>
            <w:pPr>
              <w:pStyle w:val="TableParagraph"/>
              <w:spacing w:line="270" w:lineRule="atLeast"/>
              <w:ind w:left="112" w:right="235" w:firstLine="420"/>
              <w:rPr>
                <w:sz w:val="21"/>
              </w:rPr>
            </w:pPr>
            <w:r>
              <w:rPr>
                <w:spacing w:val="-4"/>
                <w:sz w:val="21"/>
              </w:rPr>
              <w:t>1.期</w:t>
            </w:r>
            <w:r>
              <w:rPr>
                <w:spacing w:val="-4"/>
                <w:sz w:val="21"/>
              </w:rPr>
              <w:t>初余额</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816" w:hRule="atLeast"/>
        </w:trPr>
        <w:tc>
          <w:tcPr>
            <w:tcW w:w="1202" w:type="dxa"/>
          </w:tcPr>
          <w:p>
            <w:pPr>
              <w:pStyle w:val="TableParagraph"/>
              <w:spacing w:line="242" w:lineRule="auto" w:before="1"/>
              <w:ind w:left="112" w:right="234" w:firstLine="420"/>
              <w:rPr>
                <w:sz w:val="21"/>
              </w:rPr>
            </w:pPr>
            <w:r>
              <w:rPr>
                <w:spacing w:val="-4"/>
                <w:sz w:val="21"/>
              </w:rPr>
              <w:t>2.本</w:t>
            </w:r>
            <w:r>
              <w:rPr>
                <w:spacing w:val="-4"/>
                <w:sz w:val="21"/>
              </w:rPr>
              <w:t>期增加金</w:t>
            </w:r>
          </w:p>
          <w:p>
            <w:pPr>
              <w:pStyle w:val="TableParagraph"/>
              <w:spacing w:line="250" w:lineRule="exact" w:before="2"/>
              <w:ind w:left="112"/>
              <w:rPr>
                <w:sz w:val="21"/>
              </w:rPr>
            </w:pPr>
            <w:r>
              <w:rPr>
                <w:spacing w:val="-10"/>
                <w:sz w:val="21"/>
              </w:rPr>
              <w:t>额</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544" w:hRule="atLeast"/>
        </w:trPr>
        <w:tc>
          <w:tcPr>
            <w:tcW w:w="1202" w:type="dxa"/>
          </w:tcPr>
          <w:p>
            <w:pPr>
              <w:pStyle w:val="TableParagraph"/>
              <w:spacing w:before="1"/>
              <w:ind w:left="743"/>
              <w:rPr>
                <w:sz w:val="21"/>
              </w:rPr>
            </w:pPr>
            <w:r>
              <w:rPr>
                <w:spacing w:val="-5"/>
                <w:sz w:val="21"/>
              </w:rPr>
              <w:t>（1</w:t>
            </w:r>
          </w:p>
          <w:p>
            <w:pPr>
              <w:pStyle w:val="TableParagraph"/>
              <w:spacing w:line="250" w:lineRule="exact" w:before="4"/>
              <w:ind w:left="112"/>
              <w:rPr>
                <w:sz w:val="21"/>
              </w:rPr>
            </w:pPr>
            <w:r>
              <w:rPr>
                <w:sz w:val="21"/>
              </w:rPr>
              <w:t>）</w:t>
            </w:r>
            <w:r>
              <w:rPr>
                <w:spacing w:val="-5"/>
                <w:sz w:val="21"/>
              </w:rPr>
              <w:t>计提</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815" w:hRule="atLeast"/>
        </w:trPr>
        <w:tc>
          <w:tcPr>
            <w:tcW w:w="1202" w:type="dxa"/>
          </w:tcPr>
          <w:p>
            <w:pPr>
              <w:pStyle w:val="TableParagraph"/>
              <w:spacing w:line="242" w:lineRule="auto" w:before="1"/>
              <w:ind w:left="112" w:right="234" w:firstLine="420"/>
              <w:rPr>
                <w:sz w:val="21"/>
              </w:rPr>
            </w:pPr>
            <w:r>
              <w:rPr>
                <w:spacing w:val="-4"/>
                <w:sz w:val="21"/>
              </w:rPr>
              <w:t>3.本</w:t>
            </w:r>
            <w:r>
              <w:rPr>
                <w:spacing w:val="-4"/>
                <w:sz w:val="21"/>
              </w:rPr>
              <w:t>期减少金</w:t>
            </w:r>
          </w:p>
          <w:p>
            <w:pPr>
              <w:pStyle w:val="TableParagraph"/>
              <w:spacing w:line="250" w:lineRule="exact" w:before="1"/>
              <w:ind w:left="112"/>
              <w:rPr>
                <w:sz w:val="21"/>
              </w:rPr>
            </w:pPr>
            <w:r>
              <w:rPr>
                <w:spacing w:val="-10"/>
                <w:sz w:val="21"/>
              </w:rPr>
              <w:t>额</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bl>
    <w:p>
      <w:pPr>
        <w:spacing w:after="0"/>
        <w:rPr>
          <w:rFonts w:ascii="Times New Roman"/>
          <w:sz w:val="20"/>
        </w:rPr>
        <w:sectPr>
          <w:type w:val="continuous"/>
          <w:pgSz w:w="11910" w:h="16840"/>
          <w:pgMar w:header="857" w:footer="1195" w:top="144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2"/>
        <w:gridCol w:w="1649"/>
        <w:gridCol w:w="1471"/>
        <w:gridCol w:w="1471"/>
        <w:gridCol w:w="1382"/>
        <w:gridCol w:w="1647"/>
      </w:tblGrid>
      <w:tr>
        <w:trPr>
          <w:trHeight w:val="818" w:hRule="atLeast"/>
        </w:trPr>
        <w:tc>
          <w:tcPr>
            <w:tcW w:w="1202" w:type="dxa"/>
          </w:tcPr>
          <w:p>
            <w:pPr>
              <w:pStyle w:val="TableParagraph"/>
              <w:spacing w:before="1"/>
              <w:ind w:left="743"/>
              <w:rPr>
                <w:sz w:val="21"/>
              </w:rPr>
            </w:pPr>
            <w:r>
              <w:rPr>
                <w:spacing w:val="-5"/>
                <w:sz w:val="21"/>
              </w:rPr>
              <w:t>（1</w:t>
            </w:r>
          </w:p>
          <w:p>
            <w:pPr>
              <w:pStyle w:val="TableParagraph"/>
              <w:spacing w:line="270" w:lineRule="atLeast"/>
              <w:ind w:left="112" w:right="234"/>
              <w:rPr>
                <w:sz w:val="21"/>
              </w:rPr>
            </w:pPr>
            <w:r>
              <w:rPr>
                <w:spacing w:val="-4"/>
                <w:sz w:val="21"/>
              </w:rPr>
              <w:t>）处置或</w:t>
            </w:r>
            <w:r>
              <w:rPr>
                <w:spacing w:val="-6"/>
                <w:sz w:val="21"/>
              </w:rPr>
              <w:t>报废</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0"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1202" w:type="dxa"/>
          </w:tcPr>
          <w:p>
            <w:pPr>
              <w:pStyle w:val="TableParagraph"/>
              <w:rPr>
                <w:rFonts w:ascii="Times New Roman"/>
                <w:sz w:val="20"/>
              </w:rPr>
            </w:pP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544" w:hRule="atLeast"/>
        </w:trPr>
        <w:tc>
          <w:tcPr>
            <w:tcW w:w="1202" w:type="dxa"/>
          </w:tcPr>
          <w:p>
            <w:pPr>
              <w:pStyle w:val="TableParagraph"/>
              <w:spacing w:before="1"/>
              <w:ind w:left="532"/>
              <w:rPr>
                <w:sz w:val="21"/>
              </w:rPr>
            </w:pPr>
            <w:r>
              <w:rPr>
                <w:spacing w:val="-2"/>
                <w:sz w:val="21"/>
              </w:rPr>
              <w:t>4</w:t>
            </w:r>
            <w:r>
              <w:rPr>
                <w:spacing w:val="-6"/>
                <w:sz w:val="21"/>
              </w:rPr>
              <w:t>.期</w:t>
            </w:r>
          </w:p>
          <w:p>
            <w:pPr>
              <w:pStyle w:val="TableParagraph"/>
              <w:spacing w:line="250" w:lineRule="exact" w:before="4"/>
              <w:ind w:left="112"/>
              <w:rPr>
                <w:sz w:val="21"/>
              </w:rPr>
            </w:pPr>
            <w:r>
              <w:rPr>
                <w:spacing w:val="-4"/>
                <w:sz w:val="21"/>
              </w:rPr>
              <w:t>末余额</w:t>
            </w:r>
          </w:p>
        </w:tc>
        <w:tc>
          <w:tcPr>
            <w:tcW w:w="1649" w:type="dxa"/>
          </w:tcPr>
          <w:p>
            <w:pPr>
              <w:pStyle w:val="TableParagraph"/>
              <w:rPr>
                <w:rFonts w:ascii="Times New Roman"/>
                <w:sz w:val="20"/>
              </w:rPr>
            </w:pPr>
          </w:p>
        </w:tc>
        <w:tc>
          <w:tcPr>
            <w:tcW w:w="1471" w:type="dxa"/>
          </w:tcPr>
          <w:p>
            <w:pPr>
              <w:pStyle w:val="TableParagraph"/>
              <w:rPr>
                <w:rFonts w:ascii="Times New Roman"/>
                <w:sz w:val="20"/>
              </w:rPr>
            </w:pPr>
          </w:p>
        </w:tc>
        <w:tc>
          <w:tcPr>
            <w:tcW w:w="1471" w:type="dxa"/>
          </w:tcPr>
          <w:p>
            <w:pPr>
              <w:pStyle w:val="TableParagraph"/>
              <w:rPr>
                <w:rFonts w:ascii="Times New Roman"/>
                <w:sz w:val="20"/>
              </w:rPr>
            </w:pPr>
          </w:p>
        </w:tc>
        <w:tc>
          <w:tcPr>
            <w:tcW w:w="1382" w:type="dxa"/>
          </w:tcPr>
          <w:p>
            <w:pPr>
              <w:pStyle w:val="TableParagraph"/>
              <w:rPr>
                <w:rFonts w:ascii="Times New Roman"/>
                <w:sz w:val="20"/>
              </w:rPr>
            </w:pPr>
          </w:p>
        </w:tc>
        <w:tc>
          <w:tcPr>
            <w:tcW w:w="1647" w:type="dxa"/>
          </w:tcPr>
          <w:p>
            <w:pPr>
              <w:pStyle w:val="TableParagraph"/>
              <w:rPr>
                <w:rFonts w:ascii="Times New Roman"/>
                <w:sz w:val="20"/>
              </w:rPr>
            </w:pPr>
          </w:p>
        </w:tc>
      </w:tr>
      <w:tr>
        <w:trPr>
          <w:trHeight w:val="273" w:hRule="atLeast"/>
        </w:trPr>
        <w:tc>
          <w:tcPr>
            <w:tcW w:w="8822" w:type="dxa"/>
            <w:gridSpan w:val="6"/>
          </w:tcPr>
          <w:p>
            <w:pPr>
              <w:pStyle w:val="TableParagraph"/>
              <w:spacing w:line="252" w:lineRule="exact" w:before="1"/>
              <w:ind w:left="112"/>
              <w:rPr>
                <w:sz w:val="21"/>
              </w:rPr>
            </w:pPr>
            <w:r>
              <w:rPr>
                <w:spacing w:val="-4"/>
                <w:sz w:val="21"/>
              </w:rPr>
              <w:t>四、账面价值</w:t>
            </w:r>
          </w:p>
        </w:tc>
      </w:tr>
      <w:tr>
        <w:trPr>
          <w:trHeight w:val="815" w:hRule="atLeast"/>
        </w:trPr>
        <w:tc>
          <w:tcPr>
            <w:tcW w:w="1202" w:type="dxa"/>
          </w:tcPr>
          <w:p>
            <w:pPr>
              <w:pStyle w:val="TableParagraph"/>
              <w:spacing w:line="242" w:lineRule="auto" w:before="1"/>
              <w:ind w:left="112" w:right="234" w:firstLine="420"/>
              <w:rPr>
                <w:sz w:val="21"/>
              </w:rPr>
            </w:pPr>
            <w:r>
              <w:rPr>
                <w:spacing w:val="-4"/>
                <w:sz w:val="21"/>
              </w:rPr>
              <w:t>1.期</w:t>
            </w:r>
            <w:r>
              <w:rPr>
                <w:spacing w:val="-4"/>
                <w:sz w:val="21"/>
              </w:rPr>
              <w:t>末账面价</w:t>
            </w:r>
          </w:p>
          <w:p>
            <w:pPr>
              <w:pStyle w:val="TableParagraph"/>
              <w:spacing w:line="250" w:lineRule="exact" w:before="1"/>
              <w:ind w:left="112"/>
              <w:rPr>
                <w:sz w:val="21"/>
              </w:rPr>
            </w:pPr>
            <w:r>
              <w:rPr>
                <w:spacing w:val="-10"/>
                <w:sz w:val="21"/>
              </w:rPr>
              <w:t>值</w:t>
            </w:r>
          </w:p>
        </w:tc>
        <w:tc>
          <w:tcPr>
            <w:tcW w:w="1649" w:type="dxa"/>
          </w:tcPr>
          <w:p>
            <w:pPr>
              <w:pStyle w:val="TableParagraph"/>
              <w:spacing w:before="138"/>
              <w:ind w:right="98"/>
              <w:jc w:val="right"/>
              <w:rPr>
                <w:sz w:val="21"/>
              </w:rPr>
            </w:pPr>
            <w:r>
              <w:rPr>
                <w:spacing w:val="-2"/>
                <w:sz w:val="21"/>
              </w:rPr>
              <w:t>1,106,710,986</w:t>
            </w:r>
          </w:p>
          <w:p>
            <w:pPr>
              <w:pStyle w:val="TableParagraph"/>
              <w:spacing w:before="2"/>
              <w:ind w:right="98"/>
              <w:jc w:val="right"/>
              <w:rPr>
                <w:sz w:val="21"/>
              </w:rPr>
            </w:pPr>
            <w:r>
              <w:rPr>
                <w:spacing w:val="-5"/>
                <w:sz w:val="21"/>
              </w:rPr>
              <w:t>.52</w:t>
            </w:r>
          </w:p>
        </w:tc>
        <w:tc>
          <w:tcPr>
            <w:tcW w:w="1471" w:type="dxa"/>
          </w:tcPr>
          <w:p>
            <w:pPr>
              <w:pStyle w:val="TableParagraph"/>
              <w:spacing w:before="138"/>
              <w:ind w:right="97"/>
              <w:jc w:val="right"/>
              <w:rPr>
                <w:sz w:val="21"/>
              </w:rPr>
            </w:pPr>
            <w:r>
              <w:rPr>
                <w:spacing w:val="-2"/>
                <w:sz w:val="21"/>
              </w:rPr>
              <w:t>534,144,110</w:t>
            </w:r>
          </w:p>
          <w:p>
            <w:pPr>
              <w:pStyle w:val="TableParagraph"/>
              <w:spacing w:before="2"/>
              <w:ind w:right="97"/>
              <w:jc w:val="right"/>
              <w:rPr>
                <w:sz w:val="21"/>
              </w:rPr>
            </w:pPr>
            <w:r>
              <w:rPr>
                <w:spacing w:val="-5"/>
                <w:sz w:val="21"/>
              </w:rPr>
              <w:t>.83</w:t>
            </w:r>
          </w:p>
        </w:tc>
        <w:tc>
          <w:tcPr>
            <w:tcW w:w="1471" w:type="dxa"/>
          </w:tcPr>
          <w:p>
            <w:pPr>
              <w:pStyle w:val="TableParagraph"/>
              <w:spacing w:before="138"/>
              <w:ind w:right="97"/>
              <w:jc w:val="right"/>
              <w:rPr>
                <w:sz w:val="21"/>
              </w:rPr>
            </w:pPr>
            <w:r>
              <w:rPr>
                <w:spacing w:val="-2"/>
                <w:sz w:val="21"/>
              </w:rPr>
              <w:t>72,181,151.</w:t>
            </w:r>
          </w:p>
          <w:p>
            <w:pPr>
              <w:pStyle w:val="TableParagraph"/>
              <w:spacing w:before="2"/>
              <w:ind w:right="99"/>
              <w:jc w:val="right"/>
              <w:rPr>
                <w:sz w:val="21"/>
              </w:rPr>
            </w:pPr>
            <w:r>
              <w:rPr>
                <w:spacing w:val="-5"/>
                <w:sz w:val="21"/>
              </w:rPr>
              <w:t>31</w:t>
            </w:r>
          </w:p>
        </w:tc>
        <w:tc>
          <w:tcPr>
            <w:tcW w:w="1382" w:type="dxa"/>
          </w:tcPr>
          <w:p>
            <w:pPr>
              <w:pStyle w:val="TableParagraph"/>
              <w:spacing w:before="138"/>
              <w:ind w:right="96"/>
              <w:jc w:val="right"/>
              <w:rPr>
                <w:sz w:val="21"/>
              </w:rPr>
            </w:pPr>
            <w:r>
              <w:rPr>
                <w:spacing w:val="-2"/>
                <w:sz w:val="21"/>
              </w:rPr>
              <w:t>10,053,272.</w:t>
            </w:r>
          </w:p>
          <w:p>
            <w:pPr>
              <w:pStyle w:val="TableParagraph"/>
              <w:spacing w:before="2"/>
              <w:ind w:right="99"/>
              <w:jc w:val="right"/>
              <w:rPr>
                <w:sz w:val="21"/>
              </w:rPr>
            </w:pPr>
            <w:r>
              <w:rPr>
                <w:spacing w:val="-5"/>
                <w:sz w:val="21"/>
              </w:rPr>
              <w:t>01</w:t>
            </w:r>
          </w:p>
        </w:tc>
        <w:tc>
          <w:tcPr>
            <w:tcW w:w="1647" w:type="dxa"/>
          </w:tcPr>
          <w:p>
            <w:pPr>
              <w:pStyle w:val="TableParagraph"/>
              <w:spacing w:before="138"/>
              <w:ind w:right="97"/>
              <w:jc w:val="right"/>
              <w:rPr>
                <w:sz w:val="21"/>
              </w:rPr>
            </w:pPr>
            <w:r>
              <w:rPr>
                <w:spacing w:val="-2"/>
                <w:sz w:val="21"/>
              </w:rPr>
              <w:t>1,723,089,520</w:t>
            </w:r>
          </w:p>
          <w:p>
            <w:pPr>
              <w:pStyle w:val="TableParagraph"/>
              <w:spacing w:before="2"/>
              <w:ind w:right="96"/>
              <w:jc w:val="right"/>
              <w:rPr>
                <w:sz w:val="21"/>
              </w:rPr>
            </w:pPr>
            <w:r>
              <w:rPr>
                <w:spacing w:val="-5"/>
                <w:sz w:val="21"/>
              </w:rPr>
              <w:t>.67</w:t>
            </w:r>
          </w:p>
        </w:tc>
      </w:tr>
      <w:tr>
        <w:trPr>
          <w:trHeight w:val="817" w:hRule="atLeast"/>
        </w:trPr>
        <w:tc>
          <w:tcPr>
            <w:tcW w:w="1202" w:type="dxa"/>
          </w:tcPr>
          <w:p>
            <w:pPr>
              <w:pStyle w:val="TableParagraph"/>
              <w:spacing w:before="1"/>
              <w:ind w:left="112" w:firstLine="420"/>
              <w:rPr>
                <w:sz w:val="21"/>
              </w:rPr>
            </w:pPr>
            <w:r>
              <w:rPr>
                <w:spacing w:val="-2"/>
                <w:sz w:val="21"/>
              </w:rPr>
              <w:t>2</w:t>
            </w:r>
            <w:r>
              <w:rPr>
                <w:spacing w:val="-6"/>
                <w:sz w:val="21"/>
              </w:rPr>
              <w:t>.期</w:t>
            </w:r>
          </w:p>
          <w:p>
            <w:pPr>
              <w:pStyle w:val="TableParagraph"/>
              <w:spacing w:line="270" w:lineRule="atLeast"/>
              <w:ind w:left="112" w:right="234"/>
              <w:rPr>
                <w:sz w:val="21"/>
              </w:rPr>
            </w:pPr>
            <w:r>
              <w:rPr>
                <w:spacing w:val="-4"/>
                <w:sz w:val="21"/>
              </w:rPr>
              <w:t>初账面价</w:t>
            </w:r>
            <w:r>
              <w:rPr>
                <w:spacing w:val="-10"/>
                <w:sz w:val="21"/>
              </w:rPr>
              <w:t>值</w:t>
            </w:r>
          </w:p>
        </w:tc>
        <w:tc>
          <w:tcPr>
            <w:tcW w:w="1649" w:type="dxa"/>
          </w:tcPr>
          <w:p>
            <w:pPr>
              <w:pStyle w:val="TableParagraph"/>
              <w:spacing w:before="137"/>
              <w:ind w:right="98"/>
              <w:jc w:val="right"/>
              <w:rPr>
                <w:sz w:val="21"/>
              </w:rPr>
            </w:pPr>
            <w:r>
              <w:rPr>
                <w:spacing w:val="-2"/>
                <w:sz w:val="21"/>
              </w:rPr>
              <w:t>379,622,497.5</w:t>
            </w:r>
          </w:p>
          <w:p>
            <w:pPr>
              <w:pStyle w:val="TableParagraph"/>
              <w:spacing w:before="5"/>
              <w:ind w:right="100"/>
              <w:jc w:val="right"/>
              <w:rPr>
                <w:sz w:val="21"/>
              </w:rPr>
            </w:pPr>
            <w:r>
              <w:rPr>
                <w:spacing w:val="-10"/>
                <w:sz w:val="21"/>
              </w:rPr>
              <w:t>5</w:t>
            </w:r>
          </w:p>
        </w:tc>
        <w:tc>
          <w:tcPr>
            <w:tcW w:w="1471" w:type="dxa"/>
          </w:tcPr>
          <w:p>
            <w:pPr>
              <w:pStyle w:val="TableParagraph"/>
              <w:spacing w:before="137"/>
              <w:ind w:right="97"/>
              <w:jc w:val="right"/>
              <w:rPr>
                <w:sz w:val="21"/>
              </w:rPr>
            </w:pPr>
            <w:r>
              <w:rPr>
                <w:spacing w:val="-2"/>
                <w:sz w:val="21"/>
              </w:rPr>
              <w:t>295,877,629</w:t>
            </w:r>
          </w:p>
          <w:p>
            <w:pPr>
              <w:pStyle w:val="TableParagraph"/>
              <w:spacing w:before="5"/>
              <w:ind w:right="97"/>
              <w:jc w:val="right"/>
              <w:rPr>
                <w:sz w:val="21"/>
              </w:rPr>
            </w:pPr>
            <w:r>
              <w:rPr>
                <w:spacing w:val="-5"/>
                <w:sz w:val="21"/>
              </w:rPr>
              <w:t>.07</w:t>
            </w:r>
          </w:p>
        </w:tc>
        <w:tc>
          <w:tcPr>
            <w:tcW w:w="1471" w:type="dxa"/>
          </w:tcPr>
          <w:p>
            <w:pPr>
              <w:pStyle w:val="TableParagraph"/>
              <w:spacing w:before="137"/>
              <w:ind w:right="97"/>
              <w:jc w:val="right"/>
              <w:rPr>
                <w:sz w:val="21"/>
              </w:rPr>
            </w:pPr>
            <w:r>
              <w:rPr>
                <w:spacing w:val="-2"/>
                <w:sz w:val="21"/>
              </w:rPr>
              <w:t>75,746,322.</w:t>
            </w:r>
          </w:p>
          <w:p>
            <w:pPr>
              <w:pStyle w:val="TableParagraph"/>
              <w:spacing w:before="5"/>
              <w:ind w:right="99"/>
              <w:jc w:val="right"/>
              <w:rPr>
                <w:sz w:val="21"/>
              </w:rPr>
            </w:pPr>
            <w:r>
              <w:rPr>
                <w:spacing w:val="-5"/>
                <w:sz w:val="21"/>
              </w:rPr>
              <w:t>51</w:t>
            </w:r>
          </w:p>
        </w:tc>
        <w:tc>
          <w:tcPr>
            <w:tcW w:w="1382" w:type="dxa"/>
          </w:tcPr>
          <w:p>
            <w:pPr>
              <w:pStyle w:val="TableParagraph"/>
              <w:spacing w:before="137"/>
              <w:ind w:right="96"/>
              <w:jc w:val="right"/>
              <w:rPr>
                <w:sz w:val="21"/>
              </w:rPr>
            </w:pPr>
            <w:r>
              <w:rPr>
                <w:spacing w:val="-2"/>
                <w:sz w:val="21"/>
              </w:rPr>
              <w:t>5,385,547.0</w:t>
            </w:r>
          </w:p>
          <w:p>
            <w:pPr>
              <w:pStyle w:val="TableParagraph"/>
              <w:spacing w:before="5"/>
              <w:ind w:right="99"/>
              <w:jc w:val="right"/>
              <w:rPr>
                <w:sz w:val="21"/>
              </w:rPr>
            </w:pPr>
            <w:r>
              <w:rPr>
                <w:spacing w:val="-10"/>
                <w:sz w:val="21"/>
              </w:rPr>
              <w:t>7</w:t>
            </w:r>
          </w:p>
        </w:tc>
        <w:tc>
          <w:tcPr>
            <w:tcW w:w="1647" w:type="dxa"/>
          </w:tcPr>
          <w:p>
            <w:pPr>
              <w:pStyle w:val="TableParagraph"/>
              <w:spacing w:before="137"/>
              <w:ind w:right="97"/>
              <w:jc w:val="right"/>
              <w:rPr>
                <w:sz w:val="21"/>
              </w:rPr>
            </w:pPr>
            <w:r>
              <w:rPr>
                <w:spacing w:val="-2"/>
                <w:sz w:val="21"/>
              </w:rPr>
              <w:t>756,631,996.2</w:t>
            </w:r>
          </w:p>
          <w:p>
            <w:pPr>
              <w:pStyle w:val="TableParagraph"/>
              <w:spacing w:before="5"/>
              <w:ind w:right="99"/>
              <w:jc w:val="right"/>
              <w:rPr>
                <w:sz w:val="21"/>
              </w:rPr>
            </w:pPr>
            <w:r>
              <w:rPr>
                <w:spacing w:val="-10"/>
                <w:sz w:val="21"/>
              </w:rPr>
              <w:t>0</w:t>
            </w:r>
          </w:p>
        </w:tc>
      </w:tr>
    </w:tbl>
    <w:p>
      <w:pPr>
        <w:pStyle w:val="BodyText"/>
        <w:spacing w:line="470" w:lineRule="atLeast" w:before="76"/>
        <w:ind w:left="157" w:right="5362" w:firstLine="420"/>
      </w:pPr>
      <w:r>
        <w:rPr>
          <w:spacing w:val="-2"/>
        </w:rPr>
        <w:t>其他转出系固定资产转投资性房地产 (2).暂时闲置的固定资产情况</w:t>
      </w:r>
    </w:p>
    <w:p>
      <w:pPr>
        <w:pStyle w:val="BodyText"/>
        <w:spacing w:before="62"/>
        <w:ind w:left="157"/>
      </w:pPr>
      <w:r>
        <w:rPr>
          <w:spacing w:val="-3"/>
        </w:rPr>
        <w:t>□适用 √不适用</w:t>
      </w:r>
    </w:p>
    <w:p>
      <w:pPr>
        <w:pStyle w:val="ListParagraph"/>
        <w:numPr>
          <w:ilvl w:val="0"/>
          <w:numId w:val="67"/>
        </w:numPr>
        <w:tabs>
          <w:tab w:pos="583" w:val="left" w:leader="none"/>
        </w:tabs>
        <w:spacing w:line="240" w:lineRule="auto" w:before="65" w:after="0"/>
        <w:ind w:left="583" w:right="0" w:hanging="426"/>
        <w:jc w:val="left"/>
        <w:rPr>
          <w:sz w:val="21"/>
        </w:rPr>
      </w:pPr>
      <w:r>
        <w:rPr>
          <w:spacing w:val="-3"/>
          <w:sz w:val="21"/>
        </w:rPr>
        <w:t>通过融资租赁租入的固定资产情况</w:t>
      </w:r>
    </w:p>
    <w:p>
      <w:pPr>
        <w:pStyle w:val="BodyText"/>
        <w:spacing w:before="62"/>
        <w:ind w:left="157"/>
      </w:pPr>
      <w:r>
        <w:rPr>
          <w:spacing w:val="-3"/>
        </w:rPr>
        <w:t>□适用 √不适用</w:t>
      </w:r>
    </w:p>
    <w:p>
      <w:pPr>
        <w:pStyle w:val="ListParagraph"/>
        <w:numPr>
          <w:ilvl w:val="0"/>
          <w:numId w:val="67"/>
        </w:numPr>
        <w:tabs>
          <w:tab w:pos="583" w:val="left" w:leader="none"/>
        </w:tabs>
        <w:spacing w:line="240" w:lineRule="auto" w:before="65" w:after="0"/>
        <w:ind w:left="583" w:right="0" w:hanging="426"/>
        <w:jc w:val="left"/>
        <w:rPr>
          <w:sz w:val="21"/>
        </w:rPr>
      </w:pPr>
      <w:r>
        <w:rPr>
          <w:spacing w:val="-3"/>
          <w:sz w:val="21"/>
        </w:rPr>
        <w:t>通过经营租赁租出的固定资产</w:t>
      </w:r>
    </w:p>
    <w:p>
      <w:pPr>
        <w:pStyle w:val="BodyText"/>
        <w:spacing w:before="62"/>
        <w:ind w:left="157"/>
      </w:pPr>
      <w:r>
        <w:rPr>
          <w:spacing w:val="-3"/>
        </w:rPr>
        <w:t>□适用 √不适用</w:t>
      </w:r>
    </w:p>
    <w:p>
      <w:pPr>
        <w:pStyle w:val="BodyText"/>
        <w:spacing w:before="66"/>
      </w:pPr>
    </w:p>
    <w:p>
      <w:pPr>
        <w:pStyle w:val="ListParagraph"/>
        <w:numPr>
          <w:ilvl w:val="0"/>
          <w:numId w:val="67"/>
        </w:numPr>
        <w:tabs>
          <w:tab w:pos="583" w:val="left" w:leader="none"/>
        </w:tabs>
        <w:spacing w:line="240" w:lineRule="auto" w:before="0" w:after="0"/>
        <w:ind w:left="583" w:right="0" w:hanging="426"/>
        <w:jc w:val="left"/>
        <w:rPr>
          <w:sz w:val="21"/>
        </w:rPr>
      </w:pPr>
      <w:r>
        <w:rPr>
          <w:spacing w:val="-3"/>
          <w:sz w:val="21"/>
        </w:rPr>
        <w:t>未办妥产权证书的固定资产情况</w:t>
      </w:r>
    </w:p>
    <w:p>
      <w:pPr>
        <w:pStyle w:val="BodyText"/>
        <w:spacing w:before="65"/>
        <w:ind w:left="157"/>
      </w:pPr>
      <w:r>
        <w:rPr>
          <w:spacing w:val="-3"/>
        </w:rPr>
        <w:t>□适用 √不适用</w:t>
      </w:r>
    </w:p>
    <w:p>
      <w:pPr>
        <w:pStyle w:val="BodyText"/>
        <w:spacing w:before="4"/>
      </w:pPr>
    </w:p>
    <w:p>
      <w:pPr>
        <w:pStyle w:val="BodyText"/>
        <w:spacing w:before="1"/>
        <w:ind w:left="157"/>
      </w:pPr>
      <w:r>
        <w:rPr>
          <w:spacing w:val="-4"/>
        </w:rPr>
        <w:t>其他说明：</w:t>
      </w:r>
    </w:p>
    <w:p>
      <w:pPr>
        <w:pStyle w:val="BodyText"/>
        <w:spacing w:before="4"/>
        <w:ind w:left="157"/>
      </w:pPr>
      <w:r>
        <w:rPr>
          <w:spacing w:val="-3"/>
        </w:rPr>
        <w:t>√适用 □不适用</w:t>
      </w:r>
    </w:p>
    <w:p>
      <w:pPr>
        <w:pStyle w:val="BodyText"/>
        <w:spacing w:before="2"/>
        <w:ind w:left="577"/>
      </w:pPr>
      <w:r>
        <w:rPr>
          <w:spacing w:val="-8"/>
        </w:rPr>
        <w:t>账面价值为 </w:t>
      </w:r>
      <w:r>
        <w:rPr>
          <w:spacing w:val="-2"/>
        </w:rPr>
        <w:t>567,537,406.12</w:t>
      </w:r>
      <w:r>
        <w:rPr>
          <w:spacing w:val="-9"/>
        </w:rPr>
        <w:t> 元的高端海洋能源装备系统应用示范项目工厂相关不动产已于</w:t>
      </w:r>
    </w:p>
    <w:p>
      <w:pPr>
        <w:pStyle w:val="BodyText"/>
        <w:spacing w:before="142"/>
        <w:ind w:left="157"/>
      </w:pPr>
      <w:r>
        <w:rPr>
          <w:spacing w:val="-2"/>
        </w:rPr>
        <w:t>2023</w:t>
      </w:r>
      <w:r>
        <w:rPr>
          <w:spacing w:val="-35"/>
        </w:rPr>
        <w:t> 年 </w:t>
      </w:r>
      <w:r>
        <w:rPr>
          <w:spacing w:val="-2"/>
        </w:rPr>
        <w:t>3</w:t>
      </w:r>
      <w:r>
        <w:rPr>
          <w:spacing w:val="-35"/>
        </w:rPr>
        <w:t> 月 </w:t>
      </w:r>
      <w:r>
        <w:rPr>
          <w:spacing w:val="-2"/>
        </w:rPr>
        <w:t>6</w:t>
      </w:r>
      <w:r>
        <w:rPr>
          <w:spacing w:val="-10"/>
        </w:rPr>
        <w:t> 日办妥产权证书。</w:t>
      </w:r>
    </w:p>
    <w:p>
      <w:pPr>
        <w:pStyle w:val="BodyText"/>
        <w:spacing w:before="201"/>
      </w:pPr>
    </w:p>
    <w:p>
      <w:pPr>
        <w:pStyle w:val="BodyText"/>
        <w:ind w:left="157"/>
      </w:pPr>
      <w:r>
        <w:rPr>
          <w:spacing w:val="-2"/>
        </w:rPr>
        <w:t>固定资产清理</w:t>
      </w:r>
    </w:p>
    <w:p>
      <w:pPr>
        <w:pStyle w:val="BodyText"/>
        <w:spacing w:before="64"/>
        <w:ind w:left="157"/>
      </w:pPr>
      <w:r>
        <w:rPr>
          <w:spacing w:val="-3"/>
        </w:rPr>
        <w:t>□适用 √不适用</w:t>
      </w:r>
    </w:p>
    <w:p>
      <w:pPr>
        <w:pStyle w:val="BodyText"/>
      </w:pPr>
    </w:p>
    <w:p>
      <w:pPr>
        <w:pStyle w:val="BodyText"/>
        <w:spacing w:before="69"/>
      </w:pPr>
    </w:p>
    <w:p>
      <w:pPr>
        <w:pStyle w:val="BodyText"/>
        <w:spacing w:line="297" w:lineRule="auto"/>
        <w:ind w:left="157" w:right="7798"/>
      </w:pPr>
      <w:r>
        <w:rPr/>
        <w:t>22</w:t>
      </w:r>
      <w:r>
        <w:rPr>
          <w:spacing w:val="-6"/>
        </w:rPr>
        <w:t>、 在建工程</w:t>
      </w:r>
      <w:r>
        <w:rPr>
          <w:spacing w:val="-4"/>
        </w:rPr>
        <w:t>项目列示</w:t>
      </w:r>
    </w:p>
    <w:p>
      <w:pPr>
        <w:pStyle w:val="BodyText"/>
        <w:spacing w:line="267" w:lineRule="exact"/>
        <w:ind w:left="157"/>
      </w:pPr>
      <w:r>
        <w:rPr>
          <w:spacing w:val="-3"/>
        </w:rPr>
        <w:t>√适用 □不适用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2" w:lineRule="exact" w:before="1"/>
              <w:ind w:right="1332"/>
              <w:jc w:val="right"/>
              <w:rPr>
                <w:sz w:val="21"/>
              </w:rPr>
            </w:pPr>
            <w:r>
              <w:rPr>
                <w:spacing w:val="-5"/>
                <w:sz w:val="21"/>
              </w:rPr>
              <w:t>项目</w:t>
            </w:r>
          </w:p>
        </w:tc>
        <w:tc>
          <w:tcPr>
            <w:tcW w:w="2863" w:type="dxa"/>
          </w:tcPr>
          <w:p>
            <w:pPr>
              <w:pStyle w:val="TableParagraph"/>
              <w:spacing w:line="252" w:lineRule="exact" w:before="1"/>
              <w:ind w:left="10"/>
              <w:jc w:val="center"/>
              <w:rPr>
                <w:sz w:val="21"/>
              </w:rPr>
            </w:pPr>
            <w:r>
              <w:rPr>
                <w:spacing w:val="-4"/>
                <w:sz w:val="21"/>
              </w:rPr>
              <w:t>期末余额</w:t>
            </w:r>
          </w:p>
        </w:tc>
        <w:tc>
          <w:tcPr>
            <w:tcW w:w="2846" w:type="dxa"/>
          </w:tcPr>
          <w:p>
            <w:pPr>
              <w:pStyle w:val="TableParagraph"/>
              <w:spacing w:line="252" w:lineRule="exact" w:before="1"/>
              <w:ind w:left="9"/>
              <w:jc w:val="center"/>
              <w:rPr>
                <w:sz w:val="21"/>
              </w:rPr>
            </w:pPr>
            <w:r>
              <w:rPr>
                <w:spacing w:val="-4"/>
                <w:sz w:val="21"/>
              </w:rPr>
              <w:t>期初余额</w:t>
            </w:r>
          </w:p>
        </w:tc>
      </w:tr>
      <w:tr>
        <w:trPr>
          <w:trHeight w:val="270" w:hRule="atLeast"/>
        </w:trPr>
        <w:tc>
          <w:tcPr>
            <w:tcW w:w="3113" w:type="dxa"/>
          </w:tcPr>
          <w:p>
            <w:pPr>
              <w:pStyle w:val="TableParagraph"/>
              <w:spacing w:line="250" w:lineRule="exact" w:before="1"/>
              <w:ind w:left="112"/>
              <w:rPr>
                <w:sz w:val="21"/>
              </w:rPr>
            </w:pPr>
            <w:r>
              <w:rPr>
                <w:spacing w:val="-4"/>
                <w:sz w:val="21"/>
              </w:rPr>
              <w:t>在建工程</w:t>
            </w:r>
          </w:p>
        </w:tc>
        <w:tc>
          <w:tcPr>
            <w:tcW w:w="2863" w:type="dxa"/>
          </w:tcPr>
          <w:p>
            <w:pPr>
              <w:pStyle w:val="TableParagraph"/>
              <w:spacing w:line="250" w:lineRule="exact" w:before="1"/>
              <w:ind w:right="105"/>
              <w:jc w:val="right"/>
              <w:rPr>
                <w:sz w:val="21"/>
              </w:rPr>
            </w:pPr>
            <w:r>
              <w:rPr>
                <w:spacing w:val="-2"/>
                <w:sz w:val="21"/>
              </w:rPr>
              <w:t>66,115,417.46</w:t>
            </w:r>
          </w:p>
        </w:tc>
        <w:tc>
          <w:tcPr>
            <w:tcW w:w="2846" w:type="dxa"/>
          </w:tcPr>
          <w:p>
            <w:pPr>
              <w:pStyle w:val="TableParagraph"/>
              <w:spacing w:line="250" w:lineRule="exact" w:before="1"/>
              <w:ind w:right="104"/>
              <w:jc w:val="right"/>
              <w:rPr>
                <w:sz w:val="21"/>
              </w:rPr>
            </w:pPr>
            <w:r>
              <w:rPr>
                <w:spacing w:val="-2"/>
                <w:sz w:val="21"/>
              </w:rPr>
              <w:t>873,843,821.06</w:t>
            </w:r>
          </w:p>
        </w:tc>
      </w:tr>
      <w:tr>
        <w:trPr>
          <w:trHeight w:val="273" w:hRule="atLeast"/>
        </w:trPr>
        <w:tc>
          <w:tcPr>
            <w:tcW w:w="3113" w:type="dxa"/>
          </w:tcPr>
          <w:p>
            <w:pPr>
              <w:pStyle w:val="TableParagraph"/>
              <w:spacing w:line="250" w:lineRule="exact" w:before="3"/>
              <w:ind w:left="112"/>
              <w:rPr>
                <w:sz w:val="21"/>
              </w:rPr>
            </w:pPr>
            <w:r>
              <w:rPr>
                <w:spacing w:val="-4"/>
                <w:sz w:val="21"/>
              </w:rPr>
              <w:t>工程物资</w:t>
            </w:r>
          </w:p>
        </w:tc>
        <w:tc>
          <w:tcPr>
            <w:tcW w:w="2863" w:type="dxa"/>
          </w:tcPr>
          <w:p>
            <w:pPr>
              <w:pStyle w:val="TableParagraph"/>
              <w:rPr>
                <w:rFonts w:ascii="Times New Roman"/>
                <w:sz w:val="20"/>
              </w:rPr>
            </w:pPr>
          </w:p>
        </w:tc>
        <w:tc>
          <w:tcPr>
            <w:tcW w:w="2846" w:type="dxa"/>
          </w:tcPr>
          <w:p>
            <w:pPr>
              <w:pStyle w:val="TableParagraph"/>
              <w:rPr>
                <w:rFonts w:ascii="Times New Roman"/>
                <w:sz w:val="20"/>
              </w:rPr>
            </w:pPr>
          </w:p>
        </w:tc>
      </w:tr>
      <w:tr>
        <w:trPr>
          <w:trHeight w:val="273" w:hRule="atLeast"/>
        </w:trPr>
        <w:tc>
          <w:tcPr>
            <w:tcW w:w="3113" w:type="dxa"/>
          </w:tcPr>
          <w:p>
            <w:pPr>
              <w:pStyle w:val="TableParagraph"/>
              <w:spacing w:line="252" w:lineRule="exact" w:before="1"/>
              <w:ind w:right="1332"/>
              <w:jc w:val="right"/>
              <w:rPr>
                <w:sz w:val="21"/>
              </w:rPr>
            </w:pPr>
            <w:r>
              <w:rPr>
                <w:spacing w:val="-5"/>
                <w:sz w:val="21"/>
              </w:rPr>
              <w:t>合计</w:t>
            </w:r>
          </w:p>
        </w:tc>
        <w:tc>
          <w:tcPr>
            <w:tcW w:w="2863" w:type="dxa"/>
          </w:tcPr>
          <w:p>
            <w:pPr>
              <w:pStyle w:val="TableParagraph"/>
              <w:spacing w:line="252" w:lineRule="exact" w:before="1"/>
              <w:ind w:right="100"/>
              <w:jc w:val="right"/>
              <w:rPr>
                <w:sz w:val="21"/>
              </w:rPr>
            </w:pPr>
            <w:r>
              <w:rPr>
                <w:spacing w:val="-2"/>
                <w:sz w:val="21"/>
              </w:rPr>
              <w:t>66,115,417.46</w:t>
            </w:r>
          </w:p>
        </w:tc>
        <w:tc>
          <w:tcPr>
            <w:tcW w:w="2846" w:type="dxa"/>
          </w:tcPr>
          <w:p>
            <w:pPr>
              <w:pStyle w:val="TableParagraph"/>
              <w:spacing w:line="252" w:lineRule="exact" w:before="1"/>
              <w:ind w:right="104"/>
              <w:jc w:val="right"/>
              <w:rPr>
                <w:sz w:val="21"/>
              </w:rPr>
            </w:pPr>
            <w:r>
              <w:rPr>
                <w:spacing w:val="-2"/>
                <w:sz w:val="21"/>
              </w:rPr>
              <w:t>873,843,821.06</w:t>
            </w:r>
          </w:p>
        </w:tc>
      </w:tr>
    </w:tbl>
    <w:p>
      <w:pPr>
        <w:pStyle w:val="BodyText"/>
        <w:spacing w:before="4"/>
      </w:pPr>
    </w:p>
    <w:p>
      <w:pPr>
        <w:pStyle w:val="BodyText"/>
        <w:ind w:left="157"/>
      </w:pPr>
      <w:r>
        <w:rPr>
          <w:spacing w:val="-4"/>
        </w:rPr>
        <w:t>其他说明：</w:t>
      </w:r>
    </w:p>
    <w:p>
      <w:pPr>
        <w:pStyle w:val="BodyText"/>
        <w:spacing w:before="4"/>
        <w:ind w:left="157"/>
      </w:pPr>
      <w:r>
        <w:rPr>
          <w:spacing w:val="-3"/>
        </w:rPr>
        <w:t>□适用 √不适用</w:t>
      </w:r>
    </w:p>
    <w:p>
      <w:pPr>
        <w:spacing w:after="0"/>
        <w:sectPr>
          <w:pgSz w:w="11910" w:h="16840"/>
          <w:pgMar w:header="857" w:footer="1195" w:top="1360" w:bottom="1380" w:left="1120" w:right="1480"/>
        </w:sectPr>
      </w:pPr>
    </w:p>
    <w:p>
      <w:pPr>
        <w:pStyle w:val="BodyText"/>
        <w:spacing w:before="135"/>
      </w:pPr>
    </w:p>
    <w:p>
      <w:pPr>
        <w:pStyle w:val="BodyText"/>
        <w:ind w:left="157"/>
      </w:pPr>
      <w:r>
        <w:rPr>
          <w:spacing w:val="-3"/>
        </w:rPr>
        <w:t>在建工程</w:t>
      </w:r>
    </w:p>
    <w:p>
      <w:pPr>
        <w:pStyle w:val="ListParagraph"/>
        <w:numPr>
          <w:ilvl w:val="0"/>
          <w:numId w:val="68"/>
        </w:numPr>
        <w:tabs>
          <w:tab w:pos="583" w:val="left" w:leader="none"/>
        </w:tabs>
        <w:spacing w:line="240" w:lineRule="auto" w:before="65" w:after="0"/>
        <w:ind w:left="583" w:right="0" w:hanging="426"/>
        <w:jc w:val="left"/>
        <w:rPr>
          <w:sz w:val="21"/>
        </w:rPr>
      </w:pPr>
      <w:r>
        <w:rPr>
          <w:spacing w:val="-2"/>
          <w:sz w:val="21"/>
        </w:rPr>
        <w:t>在建工程情况</w:t>
      </w:r>
    </w:p>
    <w:p>
      <w:pPr>
        <w:pStyle w:val="BodyText"/>
        <w:spacing w:before="62"/>
        <w:ind w:left="157"/>
      </w:pPr>
      <w:r>
        <w:rPr>
          <w:spacing w:val="-3"/>
        </w:rPr>
        <w:t>√适用 □不适用</w:t>
      </w:r>
    </w:p>
    <w:p>
      <w:pPr>
        <w:pStyle w:val="BodyText"/>
        <w:spacing w:before="5"/>
        <w:ind w:left="6679"/>
      </w:pPr>
      <w:r>
        <w:rPr/>
        <w:t>单位：元</w:t>
      </w:r>
      <w:r>
        <w:rPr>
          <w:spacing w:val="41"/>
          <w:w w:val="150"/>
        </w:rPr>
        <w:t> </w:t>
      </w:r>
      <w:r>
        <w:rPr>
          <w:spacing w:val="-2"/>
        </w:rPr>
        <w:t>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1416"/>
        <w:gridCol w:w="1304"/>
        <w:gridCol w:w="1387"/>
        <w:gridCol w:w="1416"/>
        <w:gridCol w:w="1243"/>
        <w:gridCol w:w="1414"/>
      </w:tblGrid>
      <w:tr>
        <w:trPr>
          <w:trHeight w:val="273" w:hRule="atLeast"/>
        </w:trPr>
        <w:tc>
          <w:tcPr>
            <w:tcW w:w="643" w:type="dxa"/>
            <w:vMerge w:val="restart"/>
          </w:tcPr>
          <w:p>
            <w:pPr>
              <w:pStyle w:val="TableParagraph"/>
              <w:spacing w:before="142"/>
              <w:ind w:left="110"/>
              <w:rPr>
                <w:sz w:val="21"/>
              </w:rPr>
            </w:pPr>
            <w:r>
              <w:rPr>
                <w:spacing w:val="-5"/>
                <w:sz w:val="21"/>
              </w:rPr>
              <w:t>项目</w:t>
            </w:r>
          </w:p>
        </w:tc>
        <w:tc>
          <w:tcPr>
            <w:tcW w:w="4107" w:type="dxa"/>
            <w:gridSpan w:val="3"/>
          </w:tcPr>
          <w:p>
            <w:pPr>
              <w:pStyle w:val="TableParagraph"/>
              <w:spacing w:line="250" w:lineRule="exact" w:before="3"/>
              <w:ind w:left="9"/>
              <w:jc w:val="center"/>
              <w:rPr>
                <w:sz w:val="21"/>
              </w:rPr>
            </w:pPr>
            <w:r>
              <w:rPr>
                <w:spacing w:val="-4"/>
                <w:sz w:val="21"/>
              </w:rPr>
              <w:t>期末余额</w:t>
            </w:r>
          </w:p>
        </w:tc>
        <w:tc>
          <w:tcPr>
            <w:tcW w:w="4073" w:type="dxa"/>
            <w:gridSpan w:val="3"/>
          </w:tcPr>
          <w:p>
            <w:pPr>
              <w:pStyle w:val="TableParagraph"/>
              <w:spacing w:line="250" w:lineRule="exact" w:before="3"/>
              <w:ind w:left="10"/>
              <w:jc w:val="center"/>
              <w:rPr>
                <w:sz w:val="21"/>
              </w:rPr>
            </w:pPr>
            <w:r>
              <w:rPr>
                <w:spacing w:val="-4"/>
                <w:sz w:val="21"/>
              </w:rPr>
              <w:t>期初余额</w:t>
            </w:r>
          </w:p>
        </w:tc>
      </w:tr>
      <w:tr>
        <w:trPr>
          <w:trHeight w:val="273" w:hRule="atLeast"/>
        </w:trPr>
        <w:tc>
          <w:tcPr>
            <w:tcW w:w="643" w:type="dxa"/>
            <w:vMerge/>
            <w:tcBorders>
              <w:top w:val="nil"/>
            </w:tcBorders>
          </w:tcPr>
          <w:p>
            <w:pPr>
              <w:rPr>
                <w:sz w:val="2"/>
                <w:szCs w:val="2"/>
              </w:rPr>
            </w:pPr>
          </w:p>
        </w:tc>
        <w:tc>
          <w:tcPr>
            <w:tcW w:w="1416" w:type="dxa"/>
          </w:tcPr>
          <w:p>
            <w:pPr>
              <w:pStyle w:val="TableParagraph"/>
              <w:spacing w:line="252" w:lineRule="exact" w:before="1"/>
              <w:ind w:left="287"/>
              <w:rPr>
                <w:sz w:val="21"/>
              </w:rPr>
            </w:pPr>
            <w:r>
              <w:rPr>
                <w:spacing w:val="-4"/>
                <w:sz w:val="21"/>
              </w:rPr>
              <w:t>账面余额</w:t>
            </w:r>
          </w:p>
        </w:tc>
        <w:tc>
          <w:tcPr>
            <w:tcW w:w="1304" w:type="dxa"/>
          </w:tcPr>
          <w:p>
            <w:pPr>
              <w:pStyle w:val="TableParagraph"/>
              <w:spacing w:line="252" w:lineRule="exact" w:before="1"/>
              <w:ind w:right="221"/>
              <w:jc w:val="right"/>
              <w:rPr>
                <w:sz w:val="21"/>
              </w:rPr>
            </w:pPr>
            <w:r>
              <w:rPr>
                <w:spacing w:val="-4"/>
                <w:sz w:val="21"/>
              </w:rPr>
              <w:t>减值准备</w:t>
            </w:r>
          </w:p>
        </w:tc>
        <w:tc>
          <w:tcPr>
            <w:tcW w:w="1387" w:type="dxa"/>
          </w:tcPr>
          <w:p>
            <w:pPr>
              <w:pStyle w:val="TableParagraph"/>
              <w:spacing w:line="252" w:lineRule="exact" w:before="1"/>
              <w:ind w:left="270"/>
              <w:rPr>
                <w:sz w:val="21"/>
              </w:rPr>
            </w:pPr>
            <w:r>
              <w:rPr>
                <w:spacing w:val="-4"/>
                <w:sz w:val="21"/>
              </w:rPr>
              <w:t>账面价值</w:t>
            </w:r>
          </w:p>
        </w:tc>
        <w:tc>
          <w:tcPr>
            <w:tcW w:w="1416" w:type="dxa"/>
          </w:tcPr>
          <w:p>
            <w:pPr>
              <w:pStyle w:val="TableParagraph"/>
              <w:spacing w:line="252" w:lineRule="exact" w:before="1"/>
              <w:ind w:left="288"/>
              <w:rPr>
                <w:sz w:val="21"/>
              </w:rPr>
            </w:pPr>
            <w:r>
              <w:rPr>
                <w:spacing w:val="-4"/>
                <w:sz w:val="21"/>
              </w:rPr>
              <w:t>账面余额</w:t>
            </w:r>
          </w:p>
        </w:tc>
        <w:tc>
          <w:tcPr>
            <w:tcW w:w="1243" w:type="dxa"/>
          </w:tcPr>
          <w:p>
            <w:pPr>
              <w:pStyle w:val="TableParagraph"/>
              <w:spacing w:line="252" w:lineRule="exact" w:before="1"/>
              <w:ind w:left="199"/>
              <w:rPr>
                <w:sz w:val="21"/>
              </w:rPr>
            </w:pPr>
            <w:r>
              <w:rPr>
                <w:spacing w:val="-4"/>
                <w:sz w:val="21"/>
              </w:rPr>
              <w:t>减值准备</w:t>
            </w:r>
          </w:p>
        </w:tc>
        <w:tc>
          <w:tcPr>
            <w:tcW w:w="1414" w:type="dxa"/>
          </w:tcPr>
          <w:p>
            <w:pPr>
              <w:pStyle w:val="TableParagraph"/>
              <w:spacing w:line="252" w:lineRule="exact" w:before="1"/>
              <w:ind w:left="286"/>
              <w:rPr>
                <w:sz w:val="21"/>
              </w:rPr>
            </w:pPr>
            <w:r>
              <w:rPr>
                <w:spacing w:val="-4"/>
                <w:sz w:val="21"/>
              </w:rPr>
              <w:t>账面价值</w:t>
            </w:r>
          </w:p>
        </w:tc>
      </w:tr>
      <w:tr>
        <w:trPr>
          <w:trHeight w:val="265" w:hRule="atLeast"/>
        </w:trPr>
        <w:tc>
          <w:tcPr>
            <w:tcW w:w="643" w:type="dxa"/>
            <w:tcBorders>
              <w:bottom w:val="nil"/>
            </w:tcBorders>
          </w:tcPr>
          <w:p>
            <w:pPr>
              <w:pStyle w:val="TableParagraph"/>
              <w:spacing w:line="245" w:lineRule="exact" w:before="1"/>
              <w:ind w:left="107"/>
              <w:rPr>
                <w:sz w:val="21"/>
              </w:rPr>
            </w:pPr>
            <w:r>
              <w:rPr>
                <w:spacing w:val="-5"/>
                <w:sz w:val="21"/>
              </w:rPr>
              <w:t>高端</w:t>
            </w:r>
          </w:p>
        </w:tc>
        <w:tc>
          <w:tcPr>
            <w:tcW w:w="1416" w:type="dxa"/>
            <w:tcBorders>
              <w:bottom w:val="nil"/>
            </w:tcBorders>
          </w:tcPr>
          <w:p>
            <w:pPr>
              <w:pStyle w:val="TableParagraph"/>
              <w:spacing w:line="245" w:lineRule="exact" w:before="1"/>
              <w:ind w:right="199"/>
              <w:jc w:val="right"/>
              <w:rPr>
                <w:sz w:val="21"/>
              </w:rPr>
            </w:pPr>
            <w:r>
              <w:rPr>
                <w:spacing w:val="-2"/>
                <w:sz w:val="21"/>
              </w:rPr>
              <w:t>45,153,392</w:t>
            </w:r>
          </w:p>
        </w:tc>
        <w:tc>
          <w:tcPr>
            <w:tcW w:w="1304" w:type="dxa"/>
            <w:vMerge w:val="restart"/>
          </w:tcPr>
          <w:p>
            <w:pPr>
              <w:pStyle w:val="TableParagraph"/>
              <w:rPr>
                <w:rFonts w:ascii="Times New Roman"/>
                <w:sz w:val="20"/>
              </w:rPr>
            </w:pPr>
          </w:p>
        </w:tc>
        <w:tc>
          <w:tcPr>
            <w:tcW w:w="1387" w:type="dxa"/>
            <w:tcBorders>
              <w:bottom w:val="nil"/>
            </w:tcBorders>
          </w:tcPr>
          <w:p>
            <w:pPr>
              <w:pStyle w:val="TableParagraph"/>
              <w:spacing w:line="245" w:lineRule="exact" w:before="1"/>
              <w:ind w:right="168"/>
              <w:jc w:val="right"/>
              <w:rPr>
                <w:sz w:val="21"/>
              </w:rPr>
            </w:pPr>
            <w:r>
              <w:rPr>
                <w:spacing w:val="-2"/>
                <w:sz w:val="21"/>
              </w:rPr>
              <w:t>45,153,392</w:t>
            </w:r>
          </w:p>
        </w:tc>
        <w:tc>
          <w:tcPr>
            <w:tcW w:w="1416" w:type="dxa"/>
            <w:tcBorders>
              <w:bottom w:val="nil"/>
            </w:tcBorders>
          </w:tcPr>
          <w:p>
            <w:pPr>
              <w:pStyle w:val="TableParagraph"/>
              <w:spacing w:line="245" w:lineRule="exact" w:before="1"/>
              <w:ind w:right="93"/>
              <w:jc w:val="right"/>
              <w:rPr>
                <w:sz w:val="21"/>
              </w:rPr>
            </w:pPr>
            <w:r>
              <w:rPr>
                <w:spacing w:val="-2"/>
                <w:sz w:val="21"/>
              </w:rPr>
              <w:t>824,021,395</w:t>
            </w:r>
          </w:p>
        </w:tc>
        <w:tc>
          <w:tcPr>
            <w:tcW w:w="1243" w:type="dxa"/>
            <w:vMerge w:val="restart"/>
          </w:tcPr>
          <w:p>
            <w:pPr>
              <w:pStyle w:val="TableParagraph"/>
              <w:rPr>
                <w:rFonts w:ascii="Times New Roman"/>
                <w:sz w:val="20"/>
              </w:rPr>
            </w:pPr>
          </w:p>
        </w:tc>
        <w:tc>
          <w:tcPr>
            <w:tcW w:w="1414" w:type="dxa"/>
            <w:tcBorders>
              <w:bottom w:val="nil"/>
            </w:tcBorders>
          </w:tcPr>
          <w:p>
            <w:pPr>
              <w:pStyle w:val="TableParagraph"/>
              <w:spacing w:line="245" w:lineRule="exact" w:before="1"/>
              <w:ind w:right="92"/>
              <w:jc w:val="right"/>
              <w:rPr>
                <w:sz w:val="21"/>
              </w:rPr>
            </w:pPr>
            <w:r>
              <w:rPr>
                <w:spacing w:val="-2"/>
                <w:sz w:val="21"/>
              </w:rPr>
              <w:t>824,021,395</w:t>
            </w: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海洋</w:t>
            </w:r>
          </w:p>
        </w:tc>
        <w:tc>
          <w:tcPr>
            <w:tcW w:w="1416" w:type="dxa"/>
            <w:tcBorders>
              <w:top w:val="nil"/>
              <w:bottom w:val="nil"/>
            </w:tcBorders>
          </w:tcPr>
          <w:p>
            <w:pPr>
              <w:pStyle w:val="TableParagraph"/>
              <w:spacing w:line="242" w:lineRule="exact"/>
              <w:ind w:right="199"/>
              <w:jc w:val="right"/>
              <w:rPr>
                <w:sz w:val="21"/>
              </w:rPr>
            </w:pPr>
            <w:r>
              <w:rPr>
                <w:spacing w:val="-5"/>
                <w:sz w:val="21"/>
              </w:rPr>
              <w:t>.19</w:t>
            </w:r>
          </w:p>
        </w:tc>
        <w:tc>
          <w:tcPr>
            <w:tcW w:w="1304" w:type="dxa"/>
            <w:vMerge/>
            <w:tcBorders>
              <w:top w:val="nil"/>
            </w:tcBorders>
          </w:tcPr>
          <w:p>
            <w:pPr>
              <w:rPr>
                <w:sz w:val="2"/>
                <w:szCs w:val="2"/>
              </w:rPr>
            </w:pPr>
          </w:p>
        </w:tc>
        <w:tc>
          <w:tcPr>
            <w:tcW w:w="1387" w:type="dxa"/>
            <w:tcBorders>
              <w:top w:val="nil"/>
              <w:bottom w:val="nil"/>
            </w:tcBorders>
          </w:tcPr>
          <w:p>
            <w:pPr>
              <w:pStyle w:val="TableParagraph"/>
              <w:spacing w:line="242" w:lineRule="exact"/>
              <w:ind w:right="168"/>
              <w:jc w:val="right"/>
              <w:rPr>
                <w:sz w:val="21"/>
              </w:rPr>
            </w:pPr>
            <w:r>
              <w:rPr>
                <w:spacing w:val="-5"/>
                <w:sz w:val="21"/>
              </w:rPr>
              <w:t>.19</w:t>
            </w:r>
          </w:p>
        </w:tc>
        <w:tc>
          <w:tcPr>
            <w:tcW w:w="1416" w:type="dxa"/>
            <w:tcBorders>
              <w:top w:val="nil"/>
              <w:bottom w:val="nil"/>
            </w:tcBorders>
          </w:tcPr>
          <w:p>
            <w:pPr>
              <w:pStyle w:val="TableParagraph"/>
              <w:spacing w:line="242" w:lineRule="exact"/>
              <w:ind w:right="93"/>
              <w:jc w:val="right"/>
              <w:rPr>
                <w:sz w:val="21"/>
              </w:rPr>
            </w:pPr>
            <w:r>
              <w:rPr>
                <w:spacing w:val="-5"/>
                <w:sz w:val="21"/>
              </w:rPr>
              <w:t>.53</w:t>
            </w:r>
          </w:p>
        </w:tc>
        <w:tc>
          <w:tcPr>
            <w:tcW w:w="1243" w:type="dxa"/>
            <w:vMerge/>
            <w:tcBorders>
              <w:top w:val="nil"/>
            </w:tcBorders>
          </w:tcPr>
          <w:p>
            <w:pPr>
              <w:rPr>
                <w:sz w:val="2"/>
                <w:szCs w:val="2"/>
              </w:rPr>
            </w:pPr>
          </w:p>
        </w:tc>
        <w:tc>
          <w:tcPr>
            <w:tcW w:w="1414" w:type="dxa"/>
            <w:tcBorders>
              <w:top w:val="nil"/>
              <w:bottom w:val="nil"/>
            </w:tcBorders>
          </w:tcPr>
          <w:p>
            <w:pPr>
              <w:pStyle w:val="TableParagraph"/>
              <w:spacing w:line="242" w:lineRule="exact"/>
              <w:ind w:right="92"/>
              <w:jc w:val="right"/>
              <w:rPr>
                <w:sz w:val="21"/>
              </w:rPr>
            </w:pPr>
            <w:r>
              <w:rPr>
                <w:spacing w:val="-5"/>
                <w:sz w:val="21"/>
              </w:rPr>
              <w:t>.53</w:t>
            </w: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能源</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装备</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系统</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3" w:lineRule="exact"/>
              <w:ind w:left="107"/>
              <w:rPr>
                <w:sz w:val="21"/>
              </w:rPr>
            </w:pPr>
            <w:r>
              <w:rPr>
                <w:spacing w:val="-5"/>
                <w:sz w:val="21"/>
              </w:rPr>
              <w:t>应用</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3" w:lineRule="exact"/>
              <w:ind w:left="107"/>
              <w:rPr>
                <w:sz w:val="21"/>
              </w:rPr>
            </w:pPr>
            <w:r>
              <w:rPr>
                <w:spacing w:val="-5"/>
                <w:sz w:val="21"/>
              </w:rPr>
              <w:t>示范</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8" w:hRule="atLeast"/>
        </w:trPr>
        <w:tc>
          <w:tcPr>
            <w:tcW w:w="643" w:type="dxa"/>
            <w:tcBorders>
              <w:top w:val="nil"/>
            </w:tcBorders>
          </w:tcPr>
          <w:p>
            <w:pPr>
              <w:pStyle w:val="TableParagraph"/>
              <w:spacing w:line="249" w:lineRule="exact"/>
              <w:ind w:left="107"/>
              <w:rPr>
                <w:sz w:val="21"/>
              </w:rPr>
            </w:pPr>
            <w:r>
              <w:rPr>
                <w:spacing w:val="-5"/>
                <w:sz w:val="21"/>
              </w:rPr>
              <w:t>项目</w:t>
            </w:r>
          </w:p>
        </w:tc>
        <w:tc>
          <w:tcPr>
            <w:tcW w:w="1416" w:type="dxa"/>
            <w:tcBorders>
              <w:top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tcBorders>
          </w:tcPr>
          <w:p>
            <w:pPr>
              <w:pStyle w:val="TableParagraph"/>
              <w:rPr>
                <w:rFonts w:ascii="Times New Roman"/>
                <w:sz w:val="18"/>
              </w:rPr>
            </w:pPr>
          </w:p>
        </w:tc>
        <w:tc>
          <w:tcPr>
            <w:tcW w:w="1416" w:type="dxa"/>
            <w:tcBorders>
              <w:top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tcBorders>
          </w:tcPr>
          <w:p>
            <w:pPr>
              <w:pStyle w:val="TableParagraph"/>
              <w:rPr>
                <w:rFonts w:ascii="Times New Roman"/>
                <w:sz w:val="18"/>
              </w:rPr>
            </w:pPr>
          </w:p>
        </w:tc>
      </w:tr>
      <w:tr>
        <w:trPr>
          <w:trHeight w:val="265" w:hRule="atLeast"/>
        </w:trPr>
        <w:tc>
          <w:tcPr>
            <w:tcW w:w="643" w:type="dxa"/>
            <w:tcBorders>
              <w:bottom w:val="nil"/>
            </w:tcBorders>
          </w:tcPr>
          <w:p>
            <w:pPr>
              <w:pStyle w:val="TableParagraph"/>
              <w:spacing w:line="245" w:lineRule="exact" w:before="1"/>
              <w:ind w:left="107"/>
              <w:rPr>
                <w:sz w:val="21"/>
              </w:rPr>
            </w:pPr>
            <w:r>
              <w:rPr>
                <w:spacing w:val="-5"/>
                <w:sz w:val="21"/>
              </w:rPr>
              <w:t>直流</w:t>
            </w:r>
          </w:p>
        </w:tc>
        <w:tc>
          <w:tcPr>
            <w:tcW w:w="1416" w:type="dxa"/>
            <w:vMerge w:val="restart"/>
          </w:tcPr>
          <w:p>
            <w:pPr>
              <w:pStyle w:val="TableParagraph"/>
              <w:rPr>
                <w:rFonts w:ascii="Times New Roman"/>
                <w:sz w:val="20"/>
              </w:rPr>
            </w:pPr>
          </w:p>
        </w:tc>
        <w:tc>
          <w:tcPr>
            <w:tcW w:w="1304" w:type="dxa"/>
            <w:vMerge w:val="restart"/>
          </w:tcPr>
          <w:p>
            <w:pPr>
              <w:pStyle w:val="TableParagraph"/>
              <w:rPr>
                <w:rFonts w:ascii="Times New Roman"/>
                <w:sz w:val="20"/>
              </w:rPr>
            </w:pPr>
          </w:p>
        </w:tc>
        <w:tc>
          <w:tcPr>
            <w:tcW w:w="1387" w:type="dxa"/>
            <w:vMerge w:val="restart"/>
          </w:tcPr>
          <w:p>
            <w:pPr>
              <w:pStyle w:val="TableParagraph"/>
              <w:rPr>
                <w:rFonts w:ascii="Times New Roman"/>
                <w:sz w:val="20"/>
              </w:rPr>
            </w:pPr>
          </w:p>
        </w:tc>
        <w:tc>
          <w:tcPr>
            <w:tcW w:w="1416" w:type="dxa"/>
            <w:tcBorders>
              <w:bottom w:val="nil"/>
            </w:tcBorders>
          </w:tcPr>
          <w:p>
            <w:pPr>
              <w:pStyle w:val="TableParagraph"/>
              <w:spacing w:line="245" w:lineRule="exact" w:before="1"/>
              <w:ind w:right="93"/>
              <w:jc w:val="right"/>
              <w:rPr>
                <w:sz w:val="21"/>
              </w:rPr>
            </w:pPr>
            <w:r>
              <w:rPr>
                <w:spacing w:val="-2"/>
                <w:sz w:val="21"/>
              </w:rPr>
              <w:t>30,312,423.</w:t>
            </w:r>
          </w:p>
        </w:tc>
        <w:tc>
          <w:tcPr>
            <w:tcW w:w="1243" w:type="dxa"/>
            <w:vMerge w:val="restart"/>
          </w:tcPr>
          <w:p>
            <w:pPr>
              <w:pStyle w:val="TableParagraph"/>
              <w:rPr>
                <w:rFonts w:ascii="Times New Roman"/>
                <w:sz w:val="20"/>
              </w:rPr>
            </w:pPr>
          </w:p>
        </w:tc>
        <w:tc>
          <w:tcPr>
            <w:tcW w:w="1414" w:type="dxa"/>
            <w:tcBorders>
              <w:bottom w:val="nil"/>
            </w:tcBorders>
          </w:tcPr>
          <w:p>
            <w:pPr>
              <w:pStyle w:val="TableParagraph"/>
              <w:spacing w:line="245" w:lineRule="exact" w:before="1"/>
              <w:ind w:right="92"/>
              <w:jc w:val="right"/>
              <w:rPr>
                <w:sz w:val="21"/>
              </w:rPr>
            </w:pPr>
            <w:r>
              <w:rPr>
                <w:spacing w:val="-2"/>
                <w:sz w:val="21"/>
              </w:rPr>
              <w:t>30,312,423.</w:t>
            </w:r>
          </w:p>
        </w:tc>
      </w:tr>
      <w:tr>
        <w:trPr>
          <w:trHeight w:val="262" w:hRule="atLeast"/>
        </w:trPr>
        <w:tc>
          <w:tcPr>
            <w:tcW w:w="643" w:type="dxa"/>
            <w:tcBorders>
              <w:top w:val="nil"/>
              <w:bottom w:val="nil"/>
            </w:tcBorders>
          </w:tcPr>
          <w:p>
            <w:pPr>
              <w:pStyle w:val="TableParagraph"/>
              <w:spacing w:line="242" w:lineRule="exact"/>
              <w:ind w:left="107"/>
              <w:rPr>
                <w:sz w:val="21"/>
              </w:rPr>
            </w:pPr>
            <w:r>
              <w:rPr>
                <w:spacing w:val="-4"/>
                <w:sz w:val="21"/>
              </w:rPr>
              <w:t>500k</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spacing w:line="242" w:lineRule="exact"/>
              <w:ind w:right="95"/>
              <w:jc w:val="right"/>
              <w:rPr>
                <w:sz w:val="21"/>
              </w:rPr>
            </w:pPr>
            <w:r>
              <w:rPr>
                <w:spacing w:val="-5"/>
                <w:sz w:val="21"/>
              </w:rPr>
              <w:t>43</w:t>
            </w:r>
          </w:p>
        </w:tc>
        <w:tc>
          <w:tcPr>
            <w:tcW w:w="1243" w:type="dxa"/>
            <w:vMerge/>
            <w:tcBorders>
              <w:top w:val="nil"/>
            </w:tcBorders>
          </w:tcPr>
          <w:p>
            <w:pPr>
              <w:rPr>
                <w:sz w:val="2"/>
                <w:szCs w:val="2"/>
              </w:rPr>
            </w:pPr>
          </w:p>
        </w:tc>
        <w:tc>
          <w:tcPr>
            <w:tcW w:w="1414" w:type="dxa"/>
            <w:tcBorders>
              <w:top w:val="nil"/>
              <w:bottom w:val="nil"/>
            </w:tcBorders>
          </w:tcPr>
          <w:p>
            <w:pPr>
              <w:pStyle w:val="TableParagraph"/>
              <w:spacing w:line="242" w:lineRule="exact"/>
              <w:ind w:right="95"/>
              <w:jc w:val="right"/>
              <w:rPr>
                <w:sz w:val="21"/>
              </w:rPr>
            </w:pPr>
            <w:r>
              <w:rPr>
                <w:spacing w:val="-5"/>
                <w:sz w:val="21"/>
              </w:rPr>
              <w:t>43</w:t>
            </w:r>
          </w:p>
        </w:tc>
      </w:tr>
      <w:tr>
        <w:trPr>
          <w:trHeight w:val="262" w:hRule="atLeast"/>
        </w:trPr>
        <w:tc>
          <w:tcPr>
            <w:tcW w:w="643" w:type="dxa"/>
            <w:tcBorders>
              <w:top w:val="nil"/>
              <w:bottom w:val="nil"/>
            </w:tcBorders>
          </w:tcPr>
          <w:p>
            <w:pPr>
              <w:pStyle w:val="TableParagraph"/>
              <w:spacing w:line="242" w:lineRule="exact"/>
              <w:ind w:left="107"/>
              <w:rPr>
                <w:sz w:val="21"/>
              </w:rPr>
            </w:pPr>
            <w:r>
              <w:rPr>
                <w:sz w:val="21"/>
              </w:rPr>
              <w:t>V</w:t>
            </w:r>
            <w:r>
              <w:rPr>
                <w:spacing w:val="-32"/>
                <w:sz w:val="21"/>
              </w:rPr>
              <w:t> 光</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电复</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合海</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缆系</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统研</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发与</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7" w:hRule="atLeast"/>
        </w:trPr>
        <w:tc>
          <w:tcPr>
            <w:tcW w:w="643" w:type="dxa"/>
            <w:tcBorders>
              <w:top w:val="nil"/>
            </w:tcBorders>
          </w:tcPr>
          <w:p>
            <w:pPr>
              <w:pStyle w:val="TableParagraph"/>
              <w:spacing w:line="247" w:lineRule="exact"/>
              <w:ind w:left="107"/>
              <w:rPr>
                <w:sz w:val="21"/>
              </w:rPr>
            </w:pPr>
            <w:r>
              <w:rPr>
                <w:spacing w:val="-5"/>
                <w:sz w:val="21"/>
              </w:rPr>
              <w:t>产业</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tcBorders>
          </w:tcPr>
          <w:p>
            <w:pPr>
              <w:pStyle w:val="TableParagraph"/>
              <w:rPr>
                <w:rFonts w:ascii="Times New Roman"/>
                <w:sz w:val="18"/>
              </w:rPr>
            </w:pPr>
          </w:p>
        </w:tc>
      </w:tr>
      <w:tr>
        <w:trPr>
          <w:trHeight w:val="266" w:hRule="atLeast"/>
        </w:trPr>
        <w:tc>
          <w:tcPr>
            <w:tcW w:w="643" w:type="dxa"/>
            <w:tcBorders>
              <w:bottom w:val="nil"/>
            </w:tcBorders>
          </w:tcPr>
          <w:p>
            <w:pPr>
              <w:pStyle w:val="TableParagraph"/>
              <w:spacing w:line="246" w:lineRule="exact" w:before="1"/>
              <w:ind w:left="107"/>
              <w:rPr>
                <w:sz w:val="21"/>
              </w:rPr>
            </w:pPr>
            <w:r>
              <w:rPr>
                <w:spacing w:val="-5"/>
                <w:sz w:val="21"/>
              </w:rPr>
              <w:t>东方</w:t>
            </w:r>
          </w:p>
        </w:tc>
        <w:tc>
          <w:tcPr>
            <w:tcW w:w="1416" w:type="dxa"/>
            <w:tcBorders>
              <w:bottom w:val="nil"/>
            </w:tcBorders>
          </w:tcPr>
          <w:p>
            <w:pPr>
              <w:pStyle w:val="TableParagraph"/>
              <w:spacing w:line="246" w:lineRule="exact" w:before="1"/>
              <w:ind w:right="199"/>
              <w:jc w:val="right"/>
              <w:rPr>
                <w:sz w:val="21"/>
              </w:rPr>
            </w:pPr>
            <w:r>
              <w:rPr>
                <w:spacing w:val="-2"/>
                <w:sz w:val="21"/>
              </w:rPr>
              <w:t>20,962,025</w:t>
            </w:r>
          </w:p>
        </w:tc>
        <w:tc>
          <w:tcPr>
            <w:tcW w:w="1304" w:type="dxa"/>
            <w:vMerge w:val="restart"/>
          </w:tcPr>
          <w:p>
            <w:pPr>
              <w:pStyle w:val="TableParagraph"/>
              <w:rPr>
                <w:rFonts w:ascii="Times New Roman"/>
                <w:sz w:val="20"/>
              </w:rPr>
            </w:pPr>
          </w:p>
        </w:tc>
        <w:tc>
          <w:tcPr>
            <w:tcW w:w="1387" w:type="dxa"/>
            <w:tcBorders>
              <w:bottom w:val="nil"/>
            </w:tcBorders>
          </w:tcPr>
          <w:p>
            <w:pPr>
              <w:pStyle w:val="TableParagraph"/>
              <w:spacing w:line="246" w:lineRule="exact" w:before="1"/>
              <w:ind w:right="168"/>
              <w:jc w:val="right"/>
              <w:rPr>
                <w:sz w:val="21"/>
              </w:rPr>
            </w:pPr>
            <w:r>
              <w:rPr>
                <w:spacing w:val="-2"/>
                <w:sz w:val="21"/>
              </w:rPr>
              <w:t>20,962,025</w:t>
            </w:r>
          </w:p>
        </w:tc>
        <w:tc>
          <w:tcPr>
            <w:tcW w:w="1416" w:type="dxa"/>
            <w:tcBorders>
              <w:bottom w:val="nil"/>
            </w:tcBorders>
          </w:tcPr>
          <w:p>
            <w:pPr>
              <w:pStyle w:val="TableParagraph"/>
              <w:spacing w:line="246" w:lineRule="exact" w:before="1"/>
              <w:ind w:right="93"/>
              <w:jc w:val="right"/>
              <w:rPr>
                <w:sz w:val="21"/>
              </w:rPr>
            </w:pPr>
            <w:r>
              <w:rPr>
                <w:spacing w:val="-2"/>
                <w:sz w:val="21"/>
              </w:rPr>
              <w:t>10,370,307.</w:t>
            </w:r>
          </w:p>
        </w:tc>
        <w:tc>
          <w:tcPr>
            <w:tcW w:w="1243" w:type="dxa"/>
            <w:vMerge w:val="restart"/>
          </w:tcPr>
          <w:p>
            <w:pPr>
              <w:pStyle w:val="TableParagraph"/>
              <w:rPr>
                <w:rFonts w:ascii="Times New Roman"/>
                <w:sz w:val="20"/>
              </w:rPr>
            </w:pPr>
          </w:p>
        </w:tc>
        <w:tc>
          <w:tcPr>
            <w:tcW w:w="1414" w:type="dxa"/>
            <w:tcBorders>
              <w:bottom w:val="nil"/>
            </w:tcBorders>
          </w:tcPr>
          <w:p>
            <w:pPr>
              <w:pStyle w:val="TableParagraph"/>
              <w:spacing w:line="246" w:lineRule="exact" w:before="1"/>
              <w:ind w:right="92"/>
              <w:jc w:val="right"/>
              <w:rPr>
                <w:sz w:val="21"/>
              </w:rPr>
            </w:pPr>
            <w:r>
              <w:rPr>
                <w:spacing w:val="-2"/>
                <w:sz w:val="21"/>
              </w:rPr>
              <w:t>10,370,307.</w:t>
            </w:r>
          </w:p>
        </w:tc>
      </w:tr>
      <w:tr>
        <w:trPr>
          <w:trHeight w:val="262" w:hRule="atLeast"/>
        </w:trPr>
        <w:tc>
          <w:tcPr>
            <w:tcW w:w="643" w:type="dxa"/>
            <w:tcBorders>
              <w:top w:val="nil"/>
              <w:bottom w:val="nil"/>
            </w:tcBorders>
          </w:tcPr>
          <w:p>
            <w:pPr>
              <w:pStyle w:val="TableParagraph"/>
              <w:spacing w:line="243" w:lineRule="exact"/>
              <w:ind w:left="107"/>
              <w:rPr>
                <w:sz w:val="21"/>
              </w:rPr>
            </w:pPr>
            <w:r>
              <w:rPr>
                <w:spacing w:val="-5"/>
                <w:sz w:val="21"/>
              </w:rPr>
              <w:t>电缆</w:t>
            </w:r>
          </w:p>
        </w:tc>
        <w:tc>
          <w:tcPr>
            <w:tcW w:w="1416" w:type="dxa"/>
            <w:tcBorders>
              <w:top w:val="nil"/>
              <w:bottom w:val="nil"/>
            </w:tcBorders>
          </w:tcPr>
          <w:p>
            <w:pPr>
              <w:pStyle w:val="TableParagraph"/>
              <w:spacing w:line="243" w:lineRule="exact"/>
              <w:ind w:right="199"/>
              <w:jc w:val="right"/>
              <w:rPr>
                <w:sz w:val="21"/>
              </w:rPr>
            </w:pPr>
            <w:r>
              <w:rPr>
                <w:spacing w:val="-5"/>
                <w:sz w:val="21"/>
              </w:rPr>
              <w:t>.27</w:t>
            </w:r>
          </w:p>
        </w:tc>
        <w:tc>
          <w:tcPr>
            <w:tcW w:w="1304" w:type="dxa"/>
            <w:vMerge/>
            <w:tcBorders>
              <w:top w:val="nil"/>
            </w:tcBorders>
          </w:tcPr>
          <w:p>
            <w:pPr>
              <w:rPr>
                <w:sz w:val="2"/>
                <w:szCs w:val="2"/>
              </w:rPr>
            </w:pPr>
          </w:p>
        </w:tc>
        <w:tc>
          <w:tcPr>
            <w:tcW w:w="1387" w:type="dxa"/>
            <w:tcBorders>
              <w:top w:val="nil"/>
              <w:bottom w:val="nil"/>
            </w:tcBorders>
          </w:tcPr>
          <w:p>
            <w:pPr>
              <w:pStyle w:val="TableParagraph"/>
              <w:spacing w:line="243" w:lineRule="exact"/>
              <w:ind w:right="168"/>
              <w:jc w:val="right"/>
              <w:rPr>
                <w:sz w:val="21"/>
              </w:rPr>
            </w:pPr>
            <w:r>
              <w:rPr>
                <w:spacing w:val="-5"/>
                <w:sz w:val="21"/>
              </w:rPr>
              <w:t>.27</w:t>
            </w:r>
          </w:p>
        </w:tc>
        <w:tc>
          <w:tcPr>
            <w:tcW w:w="1416" w:type="dxa"/>
            <w:tcBorders>
              <w:top w:val="nil"/>
              <w:bottom w:val="nil"/>
            </w:tcBorders>
          </w:tcPr>
          <w:p>
            <w:pPr>
              <w:pStyle w:val="TableParagraph"/>
              <w:spacing w:line="243" w:lineRule="exact"/>
              <w:ind w:right="95"/>
              <w:jc w:val="right"/>
              <w:rPr>
                <w:sz w:val="21"/>
              </w:rPr>
            </w:pPr>
            <w:r>
              <w:rPr>
                <w:spacing w:val="-5"/>
                <w:sz w:val="21"/>
              </w:rPr>
              <w:t>99</w:t>
            </w:r>
          </w:p>
        </w:tc>
        <w:tc>
          <w:tcPr>
            <w:tcW w:w="1243" w:type="dxa"/>
            <w:vMerge/>
            <w:tcBorders>
              <w:top w:val="nil"/>
            </w:tcBorders>
          </w:tcPr>
          <w:p>
            <w:pPr>
              <w:rPr>
                <w:sz w:val="2"/>
                <w:szCs w:val="2"/>
              </w:rPr>
            </w:pPr>
          </w:p>
        </w:tc>
        <w:tc>
          <w:tcPr>
            <w:tcW w:w="1414" w:type="dxa"/>
            <w:tcBorders>
              <w:top w:val="nil"/>
              <w:bottom w:val="nil"/>
            </w:tcBorders>
          </w:tcPr>
          <w:p>
            <w:pPr>
              <w:pStyle w:val="TableParagraph"/>
              <w:spacing w:line="243" w:lineRule="exact"/>
              <w:ind w:right="95"/>
              <w:jc w:val="right"/>
              <w:rPr>
                <w:sz w:val="21"/>
              </w:rPr>
            </w:pPr>
            <w:r>
              <w:rPr>
                <w:spacing w:val="-5"/>
                <w:sz w:val="21"/>
              </w:rPr>
              <w:t>99</w:t>
            </w:r>
          </w:p>
        </w:tc>
      </w:tr>
      <w:tr>
        <w:trPr>
          <w:trHeight w:val="262" w:hRule="atLeast"/>
        </w:trPr>
        <w:tc>
          <w:tcPr>
            <w:tcW w:w="643" w:type="dxa"/>
            <w:tcBorders>
              <w:top w:val="nil"/>
              <w:bottom w:val="nil"/>
            </w:tcBorders>
          </w:tcPr>
          <w:p>
            <w:pPr>
              <w:pStyle w:val="TableParagraph"/>
              <w:spacing w:line="243" w:lineRule="exact"/>
              <w:ind w:left="107"/>
              <w:rPr>
                <w:sz w:val="21"/>
              </w:rPr>
            </w:pPr>
            <w:r>
              <w:rPr>
                <w:spacing w:val="-5"/>
                <w:sz w:val="21"/>
              </w:rPr>
              <w:t>超高</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压海</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缆南</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方产</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业基</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地项</w:t>
            </w:r>
          </w:p>
        </w:tc>
        <w:tc>
          <w:tcPr>
            <w:tcW w:w="1416" w:type="dxa"/>
            <w:tcBorders>
              <w:top w:val="nil"/>
              <w:bottom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bottom w:val="nil"/>
            </w:tcBorders>
          </w:tcPr>
          <w:p>
            <w:pPr>
              <w:pStyle w:val="TableParagraph"/>
              <w:rPr>
                <w:rFonts w:ascii="Times New Roman"/>
                <w:sz w:val="18"/>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8" w:hRule="atLeast"/>
        </w:trPr>
        <w:tc>
          <w:tcPr>
            <w:tcW w:w="643" w:type="dxa"/>
            <w:tcBorders>
              <w:top w:val="nil"/>
            </w:tcBorders>
          </w:tcPr>
          <w:p>
            <w:pPr>
              <w:pStyle w:val="TableParagraph"/>
              <w:spacing w:line="249" w:lineRule="exact"/>
              <w:ind w:left="107"/>
              <w:rPr>
                <w:sz w:val="21"/>
              </w:rPr>
            </w:pPr>
            <w:r>
              <w:rPr>
                <w:spacing w:val="-10"/>
                <w:sz w:val="21"/>
              </w:rPr>
              <w:t>目</w:t>
            </w:r>
          </w:p>
        </w:tc>
        <w:tc>
          <w:tcPr>
            <w:tcW w:w="1416" w:type="dxa"/>
            <w:tcBorders>
              <w:top w:val="nil"/>
            </w:tcBorders>
          </w:tcPr>
          <w:p>
            <w:pPr>
              <w:pStyle w:val="TableParagraph"/>
              <w:rPr>
                <w:rFonts w:ascii="Times New Roman"/>
                <w:sz w:val="18"/>
              </w:rPr>
            </w:pPr>
          </w:p>
        </w:tc>
        <w:tc>
          <w:tcPr>
            <w:tcW w:w="1304" w:type="dxa"/>
            <w:vMerge/>
            <w:tcBorders>
              <w:top w:val="nil"/>
            </w:tcBorders>
          </w:tcPr>
          <w:p>
            <w:pPr>
              <w:rPr>
                <w:sz w:val="2"/>
                <w:szCs w:val="2"/>
              </w:rPr>
            </w:pPr>
          </w:p>
        </w:tc>
        <w:tc>
          <w:tcPr>
            <w:tcW w:w="1387" w:type="dxa"/>
            <w:tcBorders>
              <w:top w:val="nil"/>
            </w:tcBorders>
          </w:tcPr>
          <w:p>
            <w:pPr>
              <w:pStyle w:val="TableParagraph"/>
              <w:rPr>
                <w:rFonts w:ascii="Times New Roman"/>
                <w:sz w:val="18"/>
              </w:rPr>
            </w:pPr>
          </w:p>
        </w:tc>
        <w:tc>
          <w:tcPr>
            <w:tcW w:w="1416" w:type="dxa"/>
            <w:tcBorders>
              <w:top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tcBorders>
          </w:tcPr>
          <w:p>
            <w:pPr>
              <w:pStyle w:val="TableParagraph"/>
              <w:rPr>
                <w:rFonts w:ascii="Times New Roman"/>
                <w:sz w:val="18"/>
              </w:rPr>
            </w:pPr>
          </w:p>
        </w:tc>
      </w:tr>
      <w:tr>
        <w:trPr>
          <w:trHeight w:val="265" w:hRule="atLeast"/>
        </w:trPr>
        <w:tc>
          <w:tcPr>
            <w:tcW w:w="643" w:type="dxa"/>
            <w:tcBorders>
              <w:bottom w:val="nil"/>
            </w:tcBorders>
          </w:tcPr>
          <w:p>
            <w:pPr>
              <w:pStyle w:val="TableParagraph"/>
              <w:spacing w:line="245" w:lineRule="exact" w:before="1"/>
              <w:ind w:left="107"/>
              <w:rPr>
                <w:sz w:val="21"/>
              </w:rPr>
            </w:pPr>
            <w:r>
              <w:rPr>
                <w:spacing w:val="-5"/>
                <w:sz w:val="21"/>
              </w:rPr>
              <w:t>定海</w:t>
            </w:r>
          </w:p>
        </w:tc>
        <w:tc>
          <w:tcPr>
            <w:tcW w:w="1416" w:type="dxa"/>
            <w:tcBorders>
              <w:bottom w:val="nil"/>
            </w:tcBorders>
          </w:tcPr>
          <w:p>
            <w:pPr>
              <w:pStyle w:val="TableParagraph"/>
              <w:spacing w:line="245" w:lineRule="exact" w:before="1"/>
              <w:ind w:right="199"/>
              <w:jc w:val="right"/>
              <w:rPr>
                <w:sz w:val="21"/>
              </w:rPr>
            </w:pPr>
            <w:r>
              <w:rPr>
                <w:spacing w:val="-2"/>
                <w:sz w:val="21"/>
              </w:rPr>
              <w:t>8,205,127.</w:t>
            </w:r>
          </w:p>
        </w:tc>
        <w:tc>
          <w:tcPr>
            <w:tcW w:w="1304" w:type="dxa"/>
            <w:tcBorders>
              <w:bottom w:val="nil"/>
            </w:tcBorders>
          </w:tcPr>
          <w:p>
            <w:pPr>
              <w:pStyle w:val="TableParagraph"/>
              <w:spacing w:line="245" w:lineRule="exact" w:before="1"/>
              <w:ind w:right="168"/>
              <w:jc w:val="right"/>
              <w:rPr>
                <w:sz w:val="21"/>
              </w:rPr>
            </w:pPr>
            <w:r>
              <w:rPr>
                <w:spacing w:val="-2"/>
                <w:sz w:val="21"/>
              </w:rPr>
              <w:t>8,205,127</w:t>
            </w:r>
          </w:p>
        </w:tc>
        <w:tc>
          <w:tcPr>
            <w:tcW w:w="1387" w:type="dxa"/>
            <w:vMerge w:val="restart"/>
          </w:tcPr>
          <w:p>
            <w:pPr>
              <w:pStyle w:val="TableParagraph"/>
              <w:rPr>
                <w:rFonts w:ascii="Times New Roman"/>
                <w:sz w:val="20"/>
              </w:rPr>
            </w:pPr>
          </w:p>
        </w:tc>
        <w:tc>
          <w:tcPr>
            <w:tcW w:w="1416" w:type="dxa"/>
            <w:tcBorders>
              <w:bottom w:val="nil"/>
            </w:tcBorders>
          </w:tcPr>
          <w:p>
            <w:pPr>
              <w:pStyle w:val="TableParagraph"/>
              <w:spacing w:line="245" w:lineRule="exact" w:before="1"/>
              <w:ind w:right="93"/>
              <w:jc w:val="right"/>
              <w:rPr>
                <w:sz w:val="21"/>
              </w:rPr>
            </w:pPr>
            <w:r>
              <w:rPr>
                <w:spacing w:val="-2"/>
                <w:sz w:val="21"/>
              </w:rPr>
              <w:t>8,205,127.2</w:t>
            </w:r>
          </w:p>
        </w:tc>
        <w:tc>
          <w:tcPr>
            <w:tcW w:w="1243" w:type="dxa"/>
            <w:tcBorders>
              <w:bottom w:val="nil"/>
            </w:tcBorders>
          </w:tcPr>
          <w:p>
            <w:pPr>
              <w:pStyle w:val="TableParagraph"/>
              <w:spacing w:line="245" w:lineRule="exact" w:before="1"/>
              <w:ind w:left="187"/>
              <w:rPr>
                <w:sz w:val="21"/>
              </w:rPr>
            </w:pPr>
            <w:r>
              <w:rPr>
                <w:spacing w:val="-2"/>
                <w:sz w:val="21"/>
              </w:rPr>
              <w:t>8,205,127</w:t>
            </w:r>
          </w:p>
        </w:tc>
        <w:tc>
          <w:tcPr>
            <w:tcW w:w="1414" w:type="dxa"/>
            <w:vMerge w:val="restart"/>
          </w:tcPr>
          <w:p>
            <w:pPr>
              <w:pStyle w:val="TableParagraph"/>
              <w:rPr>
                <w:rFonts w:ascii="Times New Roman"/>
                <w:sz w:val="20"/>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工业</w:t>
            </w:r>
          </w:p>
        </w:tc>
        <w:tc>
          <w:tcPr>
            <w:tcW w:w="1416" w:type="dxa"/>
            <w:tcBorders>
              <w:top w:val="nil"/>
              <w:bottom w:val="nil"/>
            </w:tcBorders>
          </w:tcPr>
          <w:p>
            <w:pPr>
              <w:pStyle w:val="TableParagraph"/>
              <w:spacing w:line="242" w:lineRule="exact"/>
              <w:ind w:right="201"/>
              <w:jc w:val="right"/>
              <w:rPr>
                <w:sz w:val="21"/>
              </w:rPr>
            </w:pPr>
            <w:r>
              <w:rPr>
                <w:spacing w:val="-5"/>
                <w:sz w:val="21"/>
              </w:rPr>
              <w:t>23</w:t>
            </w:r>
          </w:p>
        </w:tc>
        <w:tc>
          <w:tcPr>
            <w:tcW w:w="1304" w:type="dxa"/>
            <w:tcBorders>
              <w:top w:val="nil"/>
              <w:bottom w:val="nil"/>
            </w:tcBorders>
          </w:tcPr>
          <w:p>
            <w:pPr>
              <w:pStyle w:val="TableParagraph"/>
              <w:spacing w:line="242" w:lineRule="exact"/>
              <w:ind w:right="168"/>
              <w:jc w:val="right"/>
              <w:rPr>
                <w:sz w:val="21"/>
              </w:rPr>
            </w:pPr>
            <w:r>
              <w:rPr>
                <w:spacing w:val="-5"/>
                <w:sz w:val="21"/>
              </w:rPr>
              <w:t>.23</w:t>
            </w:r>
          </w:p>
        </w:tc>
        <w:tc>
          <w:tcPr>
            <w:tcW w:w="1387" w:type="dxa"/>
            <w:vMerge/>
            <w:tcBorders>
              <w:top w:val="nil"/>
            </w:tcBorders>
          </w:tcPr>
          <w:p>
            <w:pPr>
              <w:rPr>
                <w:sz w:val="2"/>
                <w:szCs w:val="2"/>
              </w:rPr>
            </w:pPr>
          </w:p>
        </w:tc>
        <w:tc>
          <w:tcPr>
            <w:tcW w:w="1416" w:type="dxa"/>
            <w:tcBorders>
              <w:top w:val="nil"/>
              <w:bottom w:val="nil"/>
            </w:tcBorders>
          </w:tcPr>
          <w:p>
            <w:pPr>
              <w:pStyle w:val="TableParagraph"/>
              <w:spacing w:line="242" w:lineRule="exact"/>
              <w:ind w:right="95"/>
              <w:jc w:val="right"/>
              <w:rPr>
                <w:sz w:val="21"/>
              </w:rPr>
            </w:pPr>
            <w:r>
              <w:rPr>
                <w:spacing w:val="-10"/>
                <w:sz w:val="21"/>
              </w:rPr>
              <w:t>3</w:t>
            </w:r>
          </w:p>
        </w:tc>
        <w:tc>
          <w:tcPr>
            <w:tcW w:w="1243" w:type="dxa"/>
            <w:tcBorders>
              <w:top w:val="nil"/>
              <w:bottom w:val="nil"/>
            </w:tcBorders>
          </w:tcPr>
          <w:p>
            <w:pPr>
              <w:pStyle w:val="TableParagraph"/>
              <w:spacing w:line="242" w:lineRule="exact"/>
              <w:ind w:left="818"/>
              <w:rPr>
                <w:sz w:val="21"/>
              </w:rPr>
            </w:pPr>
            <w:r>
              <w:rPr>
                <w:spacing w:val="-5"/>
                <w:sz w:val="21"/>
              </w:rPr>
              <w:t>.23</w:t>
            </w:r>
          </w:p>
        </w:tc>
        <w:tc>
          <w:tcPr>
            <w:tcW w:w="1414" w:type="dxa"/>
            <w:vMerge/>
            <w:tcBorders>
              <w:top w:val="nil"/>
            </w:tcBorders>
          </w:tcPr>
          <w:p>
            <w:pPr>
              <w:rPr>
                <w:sz w:val="2"/>
                <w:szCs w:val="2"/>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园零</w:t>
            </w:r>
          </w:p>
        </w:tc>
        <w:tc>
          <w:tcPr>
            <w:tcW w:w="1416" w:type="dxa"/>
            <w:tcBorders>
              <w:top w:val="nil"/>
              <w:bottom w:val="nil"/>
            </w:tcBorders>
          </w:tcPr>
          <w:p>
            <w:pPr>
              <w:pStyle w:val="TableParagraph"/>
              <w:rPr>
                <w:rFonts w:ascii="Times New Roman"/>
                <w:sz w:val="18"/>
              </w:rPr>
            </w:pPr>
          </w:p>
        </w:tc>
        <w:tc>
          <w:tcPr>
            <w:tcW w:w="1304" w:type="dxa"/>
            <w:tcBorders>
              <w:top w:val="nil"/>
              <w:bottom w:val="nil"/>
            </w:tcBorders>
          </w:tcPr>
          <w:p>
            <w:pPr>
              <w:pStyle w:val="TableParagraph"/>
              <w:rPr>
                <w:rFonts w:ascii="Times New Roman"/>
                <w:sz w:val="18"/>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tcBorders>
              <w:top w:val="nil"/>
              <w:bottom w:val="nil"/>
            </w:tcBorders>
          </w:tcPr>
          <w:p>
            <w:pPr>
              <w:pStyle w:val="TableParagraph"/>
              <w:rPr>
                <w:rFonts w:ascii="Times New Roman"/>
                <w:sz w:val="18"/>
              </w:rPr>
            </w:pPr>
          </w:p>
        </w:tc>
        <w:tc>
          <w:tcPr>
            <w:tcW w:w="1414" w:type="dxa"/>
            <w:vMerge/>
            <w:tcBorders>
              <w:top w:val="nil"/>
            </w:tcBorders>
          </w:tcPr>
          <w:p>
            <w:pPr>
              <w:rPr>
                <w:sz w:val="2"/>
                <w:szCs w:val="2"/>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星工</w:t>
            </w:r>
          </w:p>
        </w:tc>
        <w:tc>
          <w:tcPr>
            <w:tcW w:w="1416" w:type="dxa"/>
            <w:tcBorders>
              <w:top w:val="nil"/>
              <w:bottom w:val="nil"/>
            </w:tcBorders>
          </w:tcPr>
          <w:p>
            <w:pPr>
              <w:pStyle w:val="TableParagraph"/>
              <w:rPr>
                <w:rFonts w:ascii="Times New Roman"/>
                <w:sz w:val="18"/>
              </w:rPr>
            </w:pPr>
          </w:p>
        </w:tc>
        <w:tc>
          <w:tcPr>
            <w:tcW w:w="1304" w:type="dxa"/>
            <w:tcBorders>
              <w:top w:val="nil"/>
              <w:bottom w:val="nil"/>
            </w:tcBorders>
          </w:tcPr>
          <w:p>
            <w:pPr>
              <w:pStyle w:val="TableParagraph"/>
              <w:rPr>
                <w:rFonts w:ascii="Times New Roman"/>
                <w:sz w:val="18"/>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tcBorders>
              <w:top w:val="nil"/>
              <w:bottom w:val="nil"/>
            </w:tcBorders>
          </w:tcPr>
          <w:p>
            <w:pPr>
              <w:pStyle w:val="TableParagraph"/>
              <w:rPr>
                <w:rFonts w:ascii="Times New Roman"/>
                <w:sz w:val="18"/>
              </w:rPr>
            </w:pPr>
          </w:p>
        </w:tc>
        <w:tc>
          <w:tcPr>
            <w:tcW w:w="1414" w:type="dxa"/>
            <w:vMerge/>
            <w:tcBorders>
              <w:top w:val="nil"/>
            </w:tcBorders>
          </w:tcPr>
          <w:p>
            <w:pPr>
              <w:rPr>
                <w:sz w:val="2"/>
                <w:szCs w:val="2"/>
              </w:rPr>
            </w:pPr>
          </w:p>
        </w:tc>
      </w:tr>
      <w:tr>
        <w:trPr>
          <w:trHeight w:val="267" w:hRule="atLeast"/>
        </w:trPr>
        <w:tc>
          <w:tcPr>
            <w:tcW w:w="643" w:type="dxa"/>
            <w:tcBorders>
              <w:top w:val="nil"/>
            </w:tcBorders>
          </w:tcPr>
          <w:p>
            <w:pPr>
              <w:pStyle w:val="TableParagraph"/>
              <w:spacing w:line="248" w:lineRule="exact"/>
              <w:ind w:left="107"/>
              <w:rPr>
                <w:sz w:val="21"/>
              </w:rPr>
            </w:pPr>
            <w:r>
              <w:rPr>
                <w:spacing w:val="-10"/>
                <w:sz w:val="21"/>
              </w:rPr>
              <w:t>程</w:t>
            </w:r>
          </w:p>
        </w:tc>
        <w:tc>
          <w:tcPr>
            <w:tcW w:w="1416" w:type="dxa"/>
            <w:tcBorders>
              <w:top w:val="nil"/>
            </w:tcBorders>
          </w:tcPr>
          <w:p>
            <w:pPr>
              <w:pStyle w:val="TableParagraph"/>
              <w:rPr>
                <w:rFonts w:ascii="Times New Roman"/>
                <w:sz w:val="18"/>
              </w:rPr>
            </w:pPr>
          </w:p>
        </w:tc>
        <w:tc>
          <w:tcPr>
            <w:tcW w:w="1304" w:type="dxa"/>
            <w:tcBorders>
              <w:top w:val="nil"/>
            </w:tcBorders>
          </w:tcPr>
          <w:p>
            <w:pPr>
              <w:pStyle w:val="TableParagraph"/>
              <w:rPr>
                <w:rFonts w:ascii="Times New Roman"/>
                <w:sz w:val="18"/>
              </w:rPr>
            </w:pPr>
          </w:p>
        </w:tc>
        <w:tc>
          <w:tcPr>
            <w:tcW w:w="1387" w:type="dxa"/>
            <w:vMerge/>
            <w:tcBorders>
              <w:top w:val="nil"/>
            </w:tcBorders>
          </w:tcPr>
          <w:p>
            <w:pPr>
              <w:rPr>
                <w:sz w:val="2"/>
                <w:szCs w:val="2"/>
              </w:rPr>
            </w:pPr>
          </w:p>
        </w:tc>
        <w:tc>
          <w:tcPr>
            <w:tcW w:w="1416" w:type="dxa"/>
            <w:tcBorders>
              <w:top w:val="nil"/>
            </w:tcBorders>
          </w:tcPr>
          <w:p>
            <w:pPr>
              <w:pStyle w:val="TableParagraph"/>
              <w:rPr>
                <w:rFonts w:ascii="Times New Roman"/>
                <w:sz w:val="18"/>
              </w:rPr>
            </w:pPr>
          </w:p>
        </w:tc>
        <w:tc>
          <w:tcPr>
            <w:tcW w:w="1243" w:type="dxa"/>
            <w:tcBorders>
              <w:top w:val="nil"/>
            </w:tcBorders>
          </w:tcPr>
          <w:p>
            <w:pPr>
              <w:pStyle w:val="TableParagraph"/>
              <w:rPr>
                <w:rFonts w:ascii="Times New Roman"/>
                <w:sz w:val="18"/>
              </w:rPr>
            </w:pPr>
          </w:p>
        </w:tc>
        <w:tc>
          <w:tcPr>
            <w:tcW w:w="1414" w:type="dxa"/>
            <w:vMerge/>
            <w:tcBorders>
              <w:top w:val="nil"/>
            </w:tcBorders>
          </w:tcPr>
          <w:p>
            <w:pPr>
              <w:rPr>
                <w:sz w:val="2"/>
                <w:szCs w:val="2"/>
              </w:rPr>
            </w:pPr>
          </w:p>
        </w:tc>
      </w:tr>
      <w:tr>
        <w:trPr>
          <w:trHeight w:val="267" w:hRule="atLeast"/>
        </w:trPr>
        <w:tc>
          <w:tcPr>
            <w:tcW w:w="643" w:type="dxa"/>
            <w:tcBorders>
              <w:bottom w:val="nil"/>
            </w:tcBorders>
          </w:tcPr>
          <w:p>
            <w:pPr>
              <w:pStyle w:val="TableParagraph"/>
              <w:spacing w:line="246" w:lineRule="exact" w:before="1"/>
              <w:ind w:left="107"/>
              <w:rPr>
                <w:sz w:val="21"/>
              </w:rPr>
            </w:pPr>
            <w:r>
              <w:rPr>
                <w:spacing w:val="-5"/>
                <w:sz w:val="21"/>
              </w:rPr>
              <w:t>待安</w:t>
            </w:r>
          </w:p>
        </w:tc>
        <w:tc>
          <w:tcPr>
            <w:tcW w:w="1416" w:type="dxa"/>
            <w:vMerge w:val="restart"/>
          </w:tcPr>
          <w:p>
            <w:pPr>
              <w:pStyle w:val="TableParagraph"/>
              <w:rPr>
                <w:rFonts w:ascii="Times New Roman"/>
                <w:sz w:val="20"/>
              </w:rPr>
            </w:pPr>
          </w:p>
        </w:tc>
        <w:tc>
          <w:tcPr>
            <w:tcW w:w="1304" w:type="dxa"/>
            <w:vMerge w:val="restart"/>
          </w:tcPr>
          <w:p>
            <w:pPr>
              <w:pStyle w:val="TableParagraph"/>
              <w:rPr>
                <w:rFonts w:ascii="Times New Roman"/>
                <w:sz w:val="20"/>
              </w:rPr>
            </w:pPr>
          </w:p>
        </w:tc>
        <w:tc>
          <w:tcPr>
            <w:tcW w:w="1387" w:type="dxa"/>
            <w:vMerge w:val="restart"/>
          </w:tcPr>
          <w:p>
            <w:pPr>
              <w:pStyle w:val="TableParagraph"/>
              <w:rPr>
                <w:rFonts w:ascii="Times New Roman"/>
                <w:sz w:val="20"/>
              </w:rPr>
            </w:pPr>
          </w:p>
        </w:tc>
        <w:tc>
          <w:tcPr>
            <w:tcW w:w="1416" w:type="dxa"/>
            <w:tcBorders>
              <w:bottom w:val="nil"/>
            </w:tcBorders>
          </w:tcPr>
          <w:p>
            <w:pPr>
              <w:pStyle w:val="TableParagraph"/>
              <w:spacing w:line="246" w:lineRule="exact" w:before="1"/>
              <w:ind w:right="93"/>
              <w:jc w:val="right"/>
              <w:rPr>
                <w:sz w:val="21"/>
              </w:rPr>
            </w:pPr>
            <w:r>
              <w:rPr>
                <w:spacing w:val="-2"/>
                <w:sz w:val="21"/>
              </w:rPr>
              <w:t>4,396,331.2</w:t>
            </w:r>
          </w:p>
        </w:tc>
        <w:tc>
          <w:tcPr>
            <w:tcW w:w="1243" w:type="dxa"/>
            <w:vMerge w:val="restart"/>
          </w:tcPr>
          <w:p>
            <w:pPr>
              <w:pStyle w:val="TableParagraph"/>
              <w:rPr>
                <w:rFonts w:ascii="Times New Roman"/>
                <w:sz w:val="20"/>
              </w:rPr>
            </w:pPr>
          </w:p>
        </w:tc>
        <w:tc>
          <w:tcPr>
            <w:tcW w:w="1414" w:type="dxa"/>
            <w:tcBorders>
              <w:bottom w:val="nil"/>
            </w:tcBorders>
          </w:tcPr>
          <w:p>
            <w:pPr>
              <w:pStyle w:val="TableParagraph"/>
              <w:spacing w:line="246" w:lineRule="exact" w:before="1"/>
              <w:ind w:right="92"/>
              <w:jc w:val="right"/>
              <w:rPr>
                <w:sz w:val="21"/>
              </w:rPr>
            </w:pPr>
            <w:r>
              <w:rPr>
                <w:spacing w:val="-2"/>
                <w:sz w:val="21"/>
              </w:rPr>
              <w:t>4,396,331.2</w:t>
            </w:r>
          </w:p>
        </w:tc>
      </w:tr>
      <w:tr>
        <w:trPr>
          <w:trHeight w:val="262" w:hRule="atLeast"/>
        </w:trPr>
        <w:tc>
          <w:tcPr>
            <w:tcW w:w="643" w:type="dxa"/>
            <w:tcBorders>
              <w:top w:val="nil"/>
              <w:bottom w:val="nil"/>
            </w:tcBorders>
          </w:tcPr>
          <w:p>
            <w:pPr>
              <w:pStyle w:val="TableParagraph"/>
              <w:spacing w:line="243" w:lineRule="exact"/>
              <w:ind w:left="107"/>
              <w:rPr>
                <w:sz w:val="21"/>
              </w:rPr>
            </w:pPr>
            <w:r>
              <w:rPr>
                <w:spacing w:val="-5"/>
                <w:sz w:val="21"/>
              </w:rPr>
              <w:t>装设</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spacing w:line="243" w:lineRule="exact"/>
              <w:ind w:right="95"/>
              <w:jc w:val="right"/>
              <w:rPr>
                <w:sz w:val="21"/>
              </w:rPr>
            </w:pPr>
            <w:r>
              <w:rPr>
                <w:spacing w:val="-10"/>
                <w:sz w:val="21"/>
              </w:rPr>
              <w:t>9</w:t>
            </w:r>
          </w:p>
        </w:tc>
        <w:tc>
          <w:tcPr>
            <w:tcW w:w="1243" w:type="dxa"/>
            <w:vMerge/>
            <w:tcBorders>
              <w:top w:val="nil"/>
            </w:tcBorders>
          </w:tcPr>
          <w:p>
            <w:pPr>
              <w:rPr>
                <w:sz w:val="2"/>
                <w:szCs w:val="2"/>
              </w:rPr>
            </w:pPr>
          </w:p>
        </w:tc>
        <w:tc>
          <w:tcPr>
            <w:tcW w:w="1414" w:type="dxa"/>
            <w:tcBorders>
              <w:top w:val="nil"/>
              <w:bottom w:val="nil"/>
            </w:tcBorders>
          </w:tcPr>
          <w:p>
            <w:pPr>
              <w:pStyle w:val="TableParagraph"/>
              <w:spacing w:line="243" w:lineRule="exact"/>
              <w:ind w:right="95"/>
              <w:jc w:val="right"/>
              <w:rPr>
                <w:sz w:val="21"/>
              </w:rPr>
            </w:pPr>
            <w:r>
              <w:rPr>
                <w:spacing w:val="-10"/>
                <w:sz w:val="21"/>
              </w:rPr>
              <w:t>9</w:t>
            </w: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备及</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其他</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零星</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7" w:hRule="atLeast"/>
        </w:trPr>
        <w:tc>
          <w:tcPr>
            <w:tcW w:w="643" w:type="dxa"/>
            <w:tcBorders>
              <w:top w:val="nil"/>
            </w:tcBorders>
          </w:tcPr>
          <w:p>
            <w:pPr>
              <w:pStyle w:val="TableParagraph"/>
              <w:spacing w:line="248" w:lineRule="exact"/>
              <w:ind w:left="107"/>
              <w:rPr>
                <w:sz w:val="21"/>
              </w:rPr>
            </w:pPr>
            <w:r>
              <w:rPr>
                <w:spacing w:val="-5"/>
                <w:sz w:val="21"/>
              </w:rPr>
              <w:t>工程</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tcBorders>
          </w:tcPr>
          <w:p>
            <w:pPr>
              <w:pStyle w:val="TableParagraph"/>
              <w:rPr>
                <w:rFonts w:ascii="Times New Roman"/>
                <w:sz w:val="18"/>
              </w:rPr>
            </w:pPr>
          </w:p>
        </w:tc>
      </w:tr>
    </w:tbl>
    <w:p>
      <w:pPr>
        <w:spacing w:after="0"/>
        <w:rPr>
          <w:rFonts w:ascii="Times New Roman"/>
          <w:sz w:val="18"/>
        </w:rPr>
        <w:sectPr>
          <w:pgSz w:w="11910" w:h="16840"/>
          <w:pgMar w:header="857" w:footer="1195" w:top="1360" w:bottom="1380" w:left="1120" w:right="1480"/>
        </w:sectPr>
      </w:pPr>
    </w:p>
    <w:p>
      <w:pPr>
        <w:pStyle w:val="BodyText"/>
        <w:spacing w:before="7"/>
        <w:rPr>
          <w:sz w:val="5"/>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1416"/>
        <w:gridCol w:w="1304"/>
        <w:gridCol w:w="1387"/>
        <w:gridCol w:w="1416"/>
        <w:gridCol w:w="1243"/>
        <w:gridCol w:w="1414"/>
      </w:tblGrid>
      <w:tr>
        <w:trPr>
          <w:trHeight w:val="267" w:hRule="atLeast"/>
        </w:trPr>
        <w:tc>
          <w:tcPr>
            <w:tcW w:w="643" w:type="dxa"/>
            <w:tcBorders>
              <w:bottom w:val="nil"/>
            </w:tcBorders>
          </w:tcPr>
          <w:p>
            <w:pPr>
              <w:pStyle w:val="TableParagraph"/>
              <w:spacing w:line="246" w:lineRule="exact" w:before="1"/>
              <w:ind w:left="107"/>
              <w:rPr>
                <w:sz w:val="21"/>
              </w:rPr>
            </w:pPr>
            <w:r>
              <w:rPr>
                <w:spacing w:val="-5"/>
                <w:sz w:val="21"/>
              </w:rPr>
              <w:t>强电</w:t>
            </w:r>
          </w:p>
        </w:tc>
        <w:tc>
          <w:tcPr>
            <w:tcW w:w="1416" w:type="dxa"/>
            <w:vMerge w:val="restart"/>
          </w:tcPr>
          <w:p>
            <w:pPr>
              <w:pStyle w:val="TableParagraph"/>
              <w:rPr>
                <w:rFonts w:ascii="Times New Roman"/>
                <w:sz w:val="20"/>
              </w:rPr>
            </w:pPr>
          </w:p>
        </w:tc>
        <w:tc>
          <w:tcPr>
            <w:tcW w:w="1304" w:type="dxa"/>
            <w:vMerge w:val="restart"/>
          </w:tcPr>
          <w:p>
            <w:pPr>
              <w:pStyle w:val="TableParagraph"/>
              <w:rPr>
                <w:rFonts w:ascii="Times New Roman"/>
                <w:sz w:val="20"/>
              </w:rPr>
            </w:pPr>
          </w:p>
        </w:tc>
        <w:tc>
          <w:tcPr>
            <w:tcW w:w="1387" w:type="dxa"/>
            <w:vMerge w:val="restart"/>
          </w:tcPr>
          <w:p>
            <w:pPr>
              <w:pStyle w:val="TableParagraph"/>
              <w:rPr>
                <w:rFonts w:ascii="Times New Roman"/>
                <w:sz w:val="20"/>
              </w:rPr>
            </w:pPr>
          </w:p>
        </w:tc>
        <w:tc>
          <w:tcPr>
            <w:tcW w:w="1416" w:type="dxa"/>
            <w:tcBorders>
              <w:bottom w:val="nil"/>
            </w:tcBorders>
          </w:tcPr>
          <w:p>
            <w:pPr>
              <w:pStyle w:val="TableParagraph"/>
              <w:spacing w:line="246" w:lineRule="exact" w:before="1"/>
              <w:ind w:right="93"/>
              <w:jc w:val="right"/>
              <w:rPr>
                <w:sz w:val="21"/>
              </w:rPr>
            </w:pPr>
            <w:r>
              <w:rPr>
                <w:spacing w:val="-2"/>
                <w:sz w:val="21"/>
              </w:rPr>
              <w:t>2,920,353.9</w:t>
            </w:r>
          </w:p>
        </w:tc>
        <w:tc>
          <w:tcPr>
            <w:tcW w:w="1243" w:type="dxa"/>
            <w:vMerge w:val="restart"/>
          </w:tcPr>
          <w:p>
            <w:pPr>
              <w:pStyle w:val="TableParagraph"/>
              <w:rPr>
                <w:rFonts w:ascii="Times New Roman"/>
                <w:sz w:val="20"/>
              </w:rPr>
            </w:pPr>
          </w:p>
        </w:tc>
        <w:tc>
          <w:tcPr>
            <w:tcW w:w="1414" w:type="dxa"/>
            <w:tcBorders>
              <w:bottom w:val="nil"/>
            </w:tcBorders>
          </w:tcPr>
          <w:p>
            <w:pPr>
              <w:pStyle w:val="TableParagraph"/>
              <w:spacing w:line="246" w:lineRule="exact" w:before="1"/>
              <w:ind w:right="92"/>
              <w:jc w:val="right"/>
              <w:rPr>
                <w:sz w:val="21"/>
              </w:rPr>
            </w:pPr>
            <w:r>
              <w:rPr>
                <w:spacing w:val="-2"/>
                <w:sz w:val="21"/>
              </w:rPr>
              <w:t>2,920,353.9</w:t>
            </w:r>
          </w:p>
        </w:tc>
      </w:tr>
      <w:tr>
        <w:trPr>
          <w:trHeight w:val="262" w:hRule="atLeast"/>
        </w:trPr>
        <w:tc>
          <w:tcPr>
            <w:tcW w:w="643" w:type="dxa"/>
            <w:tcBorders>
              <w:top w:val="nil"/>
              <w:bottom w:val="nil"/>
            </w:tcBorders>
          </w:tcPr>
          <w:p>
            <w:pPr>
              <w:pStyle w:val="TableParagraph"/>
              <w:spacing w:line="243" w:lineRule="exact"/>
              <w:ind w:left="107"/>
              <w:rPr>
                <w:sz w:val="21"/>
              </w:rPr>
            </w:pPr>
            <w:r>
              <w:rPr>
                <w:spacing w:val="-5"/>
                <w:sz w:val="21"/>
              </w:rPr>
              <w:t>复合</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spacing w:line="243" w:lineRule="exact"/>
              <w:ind w:right="95"/>
              <w:jc w:val="right"/>
              <w:rPr>
                <w:sz w:val="21"/>
              </w:rPr>
            </w:pPr>
            <w:r>
              <w:rPr>
                <w:spacing w:val="-10"/>
                <w:sz w:val="21"/>
              </w:rPr>
              <w:t>8</w:t>
            </w:r>
          </w:p>
        </w:tc>
        <w:tc>
          <w:tcPr>
            <w:tcW w:w="1243" w:type="dxa"/>
            <w:vMerge/>
            <w:tcBorders>
              <w:top w:val="nil"/>
            </w:tcBorders>
          </w:tcPr>
          <w:p>
            <w:pPr>
              <w:rPr>
                <w:sz w:val="2"/>
                <w:szCs w:val="2"/>
              </w:rPr>
            </w:pPr>
          </w:p>
        </w:tc>
        <w:tc>
          <w:tcPr>
            <w:tcW w:w="1414" w:type="dxa"/>
            <w:tcBorders>
              <w:top w:val="nil"/>
              <w:bottom w:val="nil"/>
            </w:tcBorders>
          </w:tcPr>
          <w:p>
            <w:pPr>
              <w:pStyle w:val="TableParagraph"/>
              <w:spacing w:line="243" w:lineRule="exact"/>
              <w:ind w:right="95"/>
              <w:jc w:val="right"/>
              <w:rPr>
                <w:sz w:val="21"/>
              </w:rPr>
            </w:pPr>
            <w:r>
              <w:rPr>
                <w:spacing w:val="-10"/>
                <w:sz w:val="21"/>
              </w:rPr>
              <w:t>8</w:t>
            </w: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脐带</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缆及</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附件</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先进</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智能</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制造</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1" w:hRule="atLeast"/>
        </w:trPr>
        <w:tc>
          <w:tcPr>
            <w:tcW w:w="643" w:type="dxa"/>
            <w:tcBorders>
              <w:top w:val="nil"/>
              <w:bottom w:val="nil"/>
            </w:tcBorders>
          </w:tcPr>
          <w:p>
            <w:pPr>
              <w:pStyle w:val="TableParagraph"/>
              <w:spacing w:line="241" w:lineRule="exact"/>
              <w:ind w:left="107"/>
              <w:rPr>
                <w:sz w:val="21"/>
              </w:rPr>
            </w:pPr>
            <w:r>
              <w:rPr>
                <w:spacing w:val="-5"/>
                <w:sz w:val="21"/>
              </w:rPr>
              <w:t>和应</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用技</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术研</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究项</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7" w:hRule="atLeast"/>
        </w:trPr>
        <w:tc>
          <w:tcPr>
            <w:tcW w:w="643" w:type="dxa"/>
            <w:tcBorders>
              <w:top w:val="nil"/>
            </w:tcBorders>
          </w:tcPr>
          <w:p>
            <w:pPr>
              <w:pStyle w:val="TableParagraph"/>
              <w:spacing w:line="247" w:lineRule="exact"/>
              <w:ind w:left="107"/>
              <w:rPr>
                <w:sz w:val="21"/>
              </w:rPr>
            </w:pPr>
            <w:r>
              <w:rPr>
                <w:spacing w:val="-10"/>
                <w:sz w:val="21"/>
              </w:rPr>
              <w:t>目</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tcBorders>
          </w:tcPr>
          <w:p>
            <w:pPr>
              <w:pStyle w:val="TableParagraph"/>
              <w:rPr>
                <w:rFonts w:ascii="Times New Roman"/>
                <w:sz w:val="18"/>
              </w:rPr>
            </w:pPr>
          </w:p>
        </w:tc>
      </w:tr>
      <w:tr>
        <w:trPr>
          <w:trHeight w:val="268" w:hRule="atLeast"/>
        </w:trPr>
        <w:tc>
          <w:tcPr>
            <w:tcW w:w="643" w:type="dxa"/>
            <w:tcBorders>
              <w:bottom w:val="nil"/>
            </w:tcBorders>
          </w:tcPr>
          <w:p>
            <w:pPr>
              <w:pStyle w:val="TableParagraph"/>
              <w:spacing w:line="245" w:lineRule="exact" w:before="3"/>
              <w:ind w:left="107"/>
              <w:rPr>
                <w:sz w:val="21"/>
              </w:rPr>
            </w:pPr>
            <w:r>
              <w:rPr>
                <w:spacing w:val="-5"/>
                <w:sz w:val="21"/>
              </w:rPr>
              <w:t>海缆</w:t>
            </w:r>
          </w:p>
        </w:tc>
        <w:tc>
          <w:tcPr>
            <w:tcW w:w="1416" w:type="dxa"/>
            <w:vMerge w:val="restart"/>
          </w:tcPr>
          <w:p>
            <w:pPr>
              <w:pStyle w:val="TableParagraph"/>
              <w:rPr>
                <w:rFonts w:ascii="Times New Roman"/>
                <w:sz w:val="20"/>
              </w:rPr>
            </w:pPr>
          </w:p>
        </w:tc>
        <w:tc>
          <w:tcPr>
            <w:tcW w:w="1304" w:type="dxa"/>
            <w:vMerge w:val="restart"/>
          </w:tcPr>
          <w:p>
            <w:pPr>
              <w:pStyle w:val="TableParagraph"/>
              <w:rPr>
                <w:rFonts w:ascii="Times New Roman"/>
                <w:sz w:val="20"/>
              </w:rPr>
            </w:pPr>
          </w:p>
        </w:tc>
        <w:tc>
          <w:tcPr>
            <w:tcW w:w="1387" w:type="dxa"/>
            <w:vMerge w:val="restart"/>
          </w:tcPr>
          <w:p>
            <w:pPr>
              <w:pStyle w:val="TableParagraph"/>
              <w:rPr>
                <w:rFonts w:ascii="Times New Roman"/>
                <w:sz w:val="20"/>
              </w:rPr>
            </w:pPr>
          </w:p>
        </w:tc>
        <w:tc>
          <w:tcPr>
            <w:tcW w:w="1416" w:type="dxa"/>
            <w:tcBorders>
              <w:bottom w:val="nil"/>
            </w:tcBorders>
          </w:tcPr>
          <w:p>
            <w:pPr>
              <w:pStyle w:val="TableParagraph"/>
              <w:spacing w:line="245" w:lineRule="exact" w:before="3"/>
              <w:ind w:right="93"/>
              <w:jc w:val="right"/>
              <w:rPr>
                <w:sz w:val="21"/>
              </w:rPr>
            </w:pPr>
            <w:r>
              <w:rPr>
                <w:spacing w:val="-2"/>
                <w:sz w:val="21"/>
              </w:rPr>
              <w:t>1,823,008.8</w:t>
            </w:r>
          </w:p>
        </w:tc>
        <w:tc>
          <w:tcPr>
            <w:tcW w:w="1243" w:type="dxa"/>
            <w:vMerge w:val="restart"/>
          </w:tcPr>
          <w:p>
            <w:pPr>
              <w:pStyle w:val="TableParagraph"/>
              <w:rPr>
                <w:rFonts w:ascii="Times New Roman"/>
                <w:sz w:val="20"/>
              </w:rPr>
            </w:pPr>
          </w:p>
        </w:tc>
        <w:tc>
          <w:tcPr>
            <w:tcW w:w="1414" w:type="dxa"/>
            <w:tcBorders>
              <w:bottom w:val="nil"/>
            </w:tcBorders>
          </w:tcPr>
          <w:p>
            <w:pPr>
              <w:pStyle w:val="TableParagraph"/>
              <w:spacing w:line="245" w:lineRule="exact" w:before="3"/>
              <w:ind w:right="92"/>
              <w:jc w:val="right"/>
              <w:rPr>
                <w:sz w:val="21"/>
              </w:rPr>
            </w:pPr>
            <w:r>
              <w:rPr>
                <w:spacing w:val="-2"/>
                <w:sz w:val="21"/>
              </w:rPr>
              <w:t>1,823,008.8</w:t>
            </w:r>
          </w:p>
        </w:tc>
      </w:tr>
      <w:tr>
        <w:trPr>
          <w:trHeight w:val="261" w:hRule="atLeast"/>
        </w:trPr>
        <w:tc>
          <w:tcPr>
            <w:tcW w:w="643" w:type="dxa"/>
            <w:tcBorders>
              <w:top w:val="nil"/>
              <w:bottom w:val="nil"/>
            </w:tcBorders>
          </w:tcPr>
          <w:p>
            <w:pPr>
              <w:pStyle w:val="TableParagraph"/>
              <w:spacing w:line="242" w:lineRule="exact"/>
              <w:ind w:left="107"/>
              <w:rPr>
                <w:sz w:val="21"/>
              </w:rPr>
            </w:pPr>
            <w:r>
              <w:rPr>
                <w:spacing w:val="-5"/>
                <w:sz w:val="21"/>
              </w:rPr>
              <w:t>脐带</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spacing w:line="242" w:lineRule="exact"/>
              <w:ind w:right="95"/>
              <w:jc w:val="right"/>
              <w:rPr>
                <w:sz w:val="21"/>
              </w:rPr>
            </w:pPr>
            <w:r>
              <w:rPr>
                <w:spacing w:val="-10"/>
                <w:sz w:val="21"/>
              </w:rPr>
              <w:t>4</w:t>
            </w:r>
          </w:p>
        </w:tc>
        <w:tc>
          <w:tcPr>
            <w:tcW w:w="1243" w:type="dxa"/>
            <w:vMerge/>
            <w:tcBorders>
              <w:top w:val="nil"/>
            </w:tcBorders>
          </w:tcPr>
          <w:p>
            <w:pPr>
              <w:rPr>
                <w:sz w:val="2"/>
                <w:szCs w:val="2"/>
              </w:rPr>
            </w:pPr>
          </w:p>
        </w:tc>
        <w:tc>
          <w:tcPr>
            <w:tcW w:w="1414" w:type="dxa"/>
            <w:tcBorders>
              <w:top w:val="nil"/>
              <w:bottom w:val="nil"/>
            </w:tcBorders>
          </w:tcPr>
          <w:p>
            <w:pPr>
              <w:pStyle w:val="TableParagraph"/>
              <w:spacing w:line="242" w:lineRule="exact"/>
              <w:ind w:right="95"/>
              <w:jc w:val="right"/>
              <w:rPr>
                <w:sz w:val="21"/>
              </w:rPr>
            </w:pPr>
            <w:r>
              <w:rPr>
                <w:spacing w:val="-10"/>
                <w:sz w:val="21"/>
              </w:rPr>
              <w:t>4</w:t>
            </w: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缆研</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制与</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产业</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2" w:hRule="atLeast"/>
        </w:trPr>
        <w:tc>
          <w:tcPr>
            <w:tcW w:w="643" w:type="dxa"/>
            <w:tcBorders>
              <w:top w:val="nil"/>
              <w:bottom w:val="nil"/>
            </w:tcBorders>
          </w:tcPr>
          <w:p>
            <w:pPr>
              <w:pStyle w:val="TableParagraph"/>
              <w:spacing w:line="242" w:lineRule="exact"/>
              <w:ind w:left="107"/>
              <w:rPr>
                <w:sz w:val="21"/>
              </w:rPr>
            </w:pPr>
            <w:r>
              <w:rPr>
                <w:spacing w:val="-5"/>
                <w:sz w:val="21"/>
              </w:rPr>
              <w:t>化应</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bottom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bottom w:val="nil"/>
            </w:tcBorders>
          </w:tcPr>
          <w:p>
            <w:pPr>
              <w:pStyle w:val="TableParagraph"/>
              <w:rPr>
                <w:rFonts w:ascii="Times New Roman"/>
                <w:sz w:val="18"/>
              </w:rPr>
            </w:pPr>
          </w:p>
        </w:tc>
      </w:tr>
      <w:tr>
        <w:trPr>
          <w:trHeight w:val="268" w:hRule="atLeast"/>
        </w:trPr>
        <w:tc>
          <w:tcPr>
            <w:tcW w:w="643" w:type="dxa"/>
            <w:tcBorders>
              <w:top w:val="nil"/>
            </w:tcBorders>
          </w:tcPr>
          <w:p>
            <w:pPr>
              <w:pStyle w:val="TableParagraph"/>
              <w:spacing w:line="249" w:lineRule="exact"/>
              <w:ind w:left="107"/>
              <w:rPr>
                <w:sz w:val="21"/>
              </w:rPr>
            </w:pPr>
            <w:r>
              <w:rPr>
                <w:spacing w:val="-10"/>
                <w:sz w:val="21"/>
              </w:rPr>
              <w:t>用</w:t>
            </w:r>
          </w:p>
        </w:tc>
        <w:tc>
          <w:tcPr>
            <w:tcW w:w="1416" w:type="dxa"/>
            <w:vMerge/>
            <w:tcBorders>
              <w:top w:val="nil"/>
            </w:tcBorders>
          </w:tcPr>
          <w:p>
            <w:pPr>
              <w:rPr>
                <w:sz w:val="2"/>
                <w:szCs w:val="2"/>
              </w:rPr>
            </w:pPr>
          </w:p>
        </w:tc>
        <w:tc>
          <w:tcPr>
            <w:tcW w:w="1304" w:type="dxa"/>
            <w:vMerge/>
            <w:tcBorders>
              <w:top w:val="nil"/>
            </w:tcBorders>
          </w:tcPr>
          <w:p>
            <w:pPr>
              <w:rPr>
                <w:sz w:val="2"/>
                <w:szCs w:val="2"/>
              </w:rPr>
            </w:pPr>
          </w:p>
        </w:tc>
        <w:tc>
          <w:tcPr>
            <w:tcW w:w="1387" w:type="dxa"/>
            <w:vMerge/>
            <w:tcBorders>
              <w:top w:val="nil"/>
            </w:tcBorders>
          </w:tcPr>
          <w:p>
            <w:pPr>
              <w:rPr>
                <w:sz w:val="2"/>
                <w:szCs w:val="2"/>
              </w:rPr>
            </w:pPr>
          </w:p>
        </w:tc>
        <w:tc>
          <w:tcPr>
            <w:tcW w:w="1416" w:type="dxa"/>
            <w:tcBorders>
              <w:top w:val="nil"/>
            </w:tcBorders>
          </w:tcPr>
          <w:p>
            <w:pPr>
              <w:pStyle w:val="TableParagraph"/>
              <w:rPr>
                <w:rFonts w:ascii="Times New Roman"/>
                <w:sz w:val="18"/>
              </w:rPr>
            </w:pPr>
          </w:p>
        </w:tc>
        <w:tc>
          <w:tcPr>
            <w:tcW w:w="1243" w:type="dxa"/>
            <w:vMerge/>
            <w:tcBorders>
              <w:top w:val="nil"/>
            </w:tcBorders>
          </w:tcPr>
          <w:p>
            <w:pPr>
              <w:rPr>
                <w:sz w:val="2"/>
                <w:szCs w:val="2"/>
              </w:rPr>
            </w:pPr>
          </w:p>
        </w:tc>
        <w:tc>
          <w:tcPr>
            <w:tcW w:w="1414" w:type="dxa"/>
            <w:tcBorders>
              <w:top w:val="nil"/>
            </w:tcBorders>
          </w:tcPr>
          <w:p>
            <w:pPr>
              <w:pStyle w:val="TableParagraph"/>
              <w:rPr>
                <w:rFonts w:ascii="Times New Roman"/>
                <w:sz w:val="18"/>
              </w:rPr>
            </w:pPr>
          </w:p>
        </w:tc>
      </w:tr>
      <w:tr>
        <w:trPr>
          <w:trHeight w:val="266" w:hRule="atLeast"/>
        </w:trPr>
        <w:tc>
          <w:tcPr>
            <w:tcW w:w="643" w:type="dxa"/>
            <w:vMerge w:val="restart"/>
          </w:tcPr>
          <w:p>
            <w:pPr>
              <w:pStyle w:val="TableParagraph"/>
              <w:spacing w:before="138"/>
              <w:ind w:left="110"/>
              <w:rPr>
                <w:sz w:val="21"/>
              </w:rPr>
            </w:pPr>
            <w:r>
              <w:rPr>
                <w:spacing w:val="-5"/>
                <w:sz w:val="21"/>
              </w:rPr>
              <w:t>合计</w:t>
            </w:r>
          </w:p>
        </w:tc>
        <w:tc>
          <w:tcPr>
            <w:tcW w:w="1416" w:type="dxa"/>
            <w:tcBorders>
              <w:bottom w:val="nil"/>
            </w:tcBorders>
          </w:tcPr>
          <w:p>
            <w:pPr>
              <w:pStyle w:val="TableParagraph"/>
              <w:spacing w:line="246" w:lineRule="exact" w:before="1"/>
              <w:ind w:right="199"/>
              <w:jc w:val="right"/>
              <w:rPr>
                <w:sz w:val="21"/>
              </w:rPr>
            </w:pPr>
            <w:r>
              <w:rPr>
                <w:spacing w:val="-2"/>
                <w:sz w:val="21"/>
              </w:rPr>
              <w:t>74,320,544</w:t>
            </w:r>
          </w:p>
        </w:tc>
        <w:tc>
          <w:tcPr>
            <w:tcW w:w="1304" w:type="dxa"/>
            <w:tcBorders>
              <w:bottom w:val="nil"/>
            </w:tcBorders>
          </w:tcPr>
          <w:p>
            <w:pPr>
              <w:pStyle w:val="TableParagraph"/>
              <w:spacing w:line="246" w:lineRule="exact" w:before="1"/>
              <w:ind w:right="168"/>
              <w:jc w:val="right"/>
              <w:rPr>
                <w:sz w:val="21"/>
              </w:rPr>
            </w:pPr>
            <w:r>
              <w:rPr>
                <w:spacing w:val="-2"/>
                <w:sz w:val="21"/>
              </w:rPr>
              <w:t>8,205,127</w:t>
            </w:r>
          </w:p>
        </w:tc>
        <w:tc>
          <w:tcPr>
            <w:tcW w:w="1387" w:type="dxa"/>
            <w:tcBorders>
              <w:bottom w:val="nil"/>
            </w:tcBorders>
          </w:tcPr>
          <w:p>
            <w:pPr>
              <w:pStyle w:val="TableParagraph"/>
              <w:spacing w:line="246" w:lineRule="exact" w:before="1"/>
              <w:ind w:right="168"/>
              <w:jc w:val="right"/>
              <w:rPr>
                <w:sz w:val="21"/>
              </w:rPr>
            </w:pPr>
            <w:r>
              <w:rPr>
                <w:spacing w:val="-2"/>
                <w:sz w:val="21"/>
              </w:rPr>
              <w:t>66,115,417</w:t>
            </w:r>
          </w:p>
        </w:tc>
        <w:tc>
          <w:tcPr>
            <w:tcW w:w="1416" w:type="dxa"/>
            <w:tcBorders>
              <w:bottom w:val="nil"/>
            </w:tcBorders>
          </w:tcPr>
          <w:p>
            <w:pPr>
              <w:pStyle w:val="TableParagraph"/>
              <w:spacing w:line="246" w:lineRule="exact" w:before="1"/>
              <w:ind w:right="93"/>
              <w:jc w:val="right"/>
              <w:rPr>
                <w:sz w:val="21"/>
              </w:rPr>
            </w:pPr>
            <w:r>
              <w:rPr>
                <w:spacing w:val="-2"/>
                <w:sz w:val="21"/>
              </w:rPr>
              <w:t>882,048,948</w:t>
            </w:r>
          </w:p>
        </w:tc>
        <w:tc>
          <w:tcPr>
            <w:tcW w:w="1243" w:type="dxa"/>
            <w:tcBorders>
              <w:bottom w:val="nil"/>
            </w:tcBorders>
          </w:tcPr>
          <w:p>
            <w:pPr>
              <w:pStyle w:val="TableParagraph"/>
              <w:spacing w:line="246" w:lineRule="exact" w:before="1"/>
              <w:ind w:right="95"/>
              <w:jc w:val="right"/>
              <w:rPr>
                <w:sz w:val="21"/>
              </w:rPr>
            </w:pPr>
            <w:r>
              <w:rPr>
                <w:spacing w:val="-2"/>
                <w:sz w:val="21"/>
              </w:rPr>
              <w:t>8,205,127</w:t>
            </w:r>
          </w:p>
        </w:tc>
        <w:tc>
          <w:tcPr>
            <w:tcW w:w="1414" w:type="dxa"/>
            <w:tcBorders>
              <w:bottom w:val="nil"/>
            </w:tcBorders>
          </w:tcPr>
          <w:p>
            <w:pPr>
              <w:pStyle w:val="TableParagraph"/>
              <w:spacing w:line="246" w:lineRule="exact" w:before="1"/>
              <w:ind w:right="92"/>
              <w:jc w:val="right"/>
              <w:rPr>
                <w:sz w:val="21"/>
              </w:rPr>
            </w:pPr>
            <w:r>
              <w:rPr>
                <w:spacing w:val="-2"/>
                <w:sz w:val="21"/>
              </w:rPr>
              <w:t>873,843,821</w:t>
            </w:r>
          </w:p>
        </w:tc>
      </w:tr>
      <w:tr>
        <w:trPr>
          <w:trHeight w:val="267" w:hRule="atLeast"/>
        </w:trPr>
        <w:tc>
          <w:tcPr>
            <w:tcW w:w="643" w:type="dxa"/>
            <w:vMerge/>
            <w:tcBorders>
              <w:top w:val="nil"/>
            </w:tcBorders>
          </w:tcPr>
          <w:p>
            <w:pPr>
              <w:rPr>
                <w:sz w:val="2"/>
                <w:szCs w:val="2"/>
              </w:rPr>
            </w:pPr>
          </w:p>
        </w:tc>
        <w:tc>
          <w:tcPr>
            <w:tcW w:w="1416" w:type="dxa"/>
            <w:tcBorders>
              <w:top w:val="nil"/>
            </w:tcBorders>
          </w:tcPr>
          <w:p>
            <w:pPr>
              <w:pStyle w:val="TableParagraph"/>
              <w:spacing w:line="247" w:lineRule="exact"/>
              <w:ind w:right="199"/>
              <w:jc w:val="right"/>
              <w:rPr>
                <w:sz w:val="21"/>
              </w:rPr>
            </w:pPr>
            <w:r>
              <w:rPr>
                <w:spacing w:val="-5"/>
                <w:sz w:val="21"/>
              </w:rPr>
              <w:t>.69</w:t>
            </w:r>
          </w:p>
        </w:tc>
        <w:tc>
          <w:tcPr>
            <w:tcW w:w="1304" w:type="dxa"/>
            <w:tcBorders>
              <w:top w:val="nil"/>
            </w:tcBorders>
          </w:tcPr>
          <w:p>
            <w:pPr>
              <w:pStyle w:val="TableParagraph"/>
              <w:spacing w:line="247" w:lineRule="exact"/>
              <w:ind w:right="168"/>
              <w:jc w:val="right"/>
              <w:rPr>
                <w:sz w:val="21"/>
              </w:rPr>
            </w:pPr>
            <w:r>
              <w:rPr>
                <w:spacing w:val="-5"/>
                <w:sz w:val="21"/>
              </w:rPr>
              <w:t>.23</w:t>
            </w:r>
          </w:p>
        </w:tc>
        <w:tc>
          <w:tcPr>
            <w:tcW w:w="1387" w:type="dxa"/>
            <w:tcBorders>
              <w:top w:val="nil"/>
            </w:tcBorders>
          </w:tcPr>
          <w:p>
            <w:pPr>
              <w:pStyle w:val="TableParagraph"/>
              <w:spacing w:line="247" w:lineRule="exact"/>
              <w:ind w:right="168"/>
              <w:jc w:val="right"/>
              <w:rPr>
                <w:sz w:val="21"/>
              </w:rPr>
            </w:pPr>
            <w:r>
              <w:rPr>
                <w:spacing w:val="-5"/>
                <w:sz w:val="21"/>
              </w:rPr>
              <w:t>.46</w:t>
            </w:r>
          </w:p>
        </w:tc>
        <w:tc>
          <w:tcPr>
            <w:tcW w:w="1416" w:type="dxa"/>
            <w:tcBorders>
              <w:top w:val="nil"/>
            </w:tcBorders>
          </w:tcPr>
          <w:p>
            <w:pPr>
              <w:pStyle w:val="TableParagraph"/>
              <w:spacing w:line="247" w:lineRule="exact"/>
              <w:ind w:right="93"/>
              <w:jc w:val="right"/>
              <w:rPr>
                <w:sz w:val="21"/>
              </w:rPr>
            </w:pPr>
            <w:r>
              <w:rPr>
                <w:spacing w:val="-5"/>
                <w:sz w:val="21"/>
              </w:rPr>
              <w:t>.29</w:t>
            </w:r>
          </w:p>
        </w:tc>
        <w:tc>
          <w:tcPr>
            <w:tcW w:w="1243" w:type="dxa"/>
            <w:tcBorders>
              <w:top w:val="nil"/>
            </w:tcBorders>
          </w:tcPr>
          <w:p>
            <w:pPr>
              <w:pStyle w:val="TableParagraph"/>
              <w:spacing w:line="247" w:lineRule="exact"/>
              <w:ind w:right="95"/>
              <w:jc w:val="right"/>
              <w:rPr>
                <w:sz w:val="21"/>
              </w:rPr>
            </w:pPr>
            <w:r>
              <w:rPr>
                <w:spacing w:val="-5"/>
                <w:sz w:val="21"/>
              </w:rPr>
              <w:t>.23</w:t>
            </w:r>
          </w:p>
        </w:tc>
        <w:tc>
          <w:tcPr>
            <w:tcW w:w="1414" w:type="dxa"/>
            <w:tcBorders>
              <w:top w:val="nil"/>
            </w:tcBorders>
          </w:tcPr>
          <w:p>
            <w:pPr>
              <w:pStyle w:val="TableParagraph"/>
              <w:spacing w:line="247" w:lineRule="exact"/>
              <w:ind w:right="92"/>
              <w:jc w:val="right"/>
              <w:rPr>
                <w:sz w:val="21"/>
              </w:rPr>
            </w:pPr>
            <w:r>
              <w:rPr>
                <w:spacing w:val="-5"/>
                <w:sz w:val="21"/>
              </w:rPr>
              <w:t>.06</w:t>
            </w:r>
          </w:p>
        </w:tc>
      </w:tr>
    </w:tbl>
    <w:p>
      <w:pPr>
        <w:pStyle w:val="BodyText"/>
      </w:pPr>
    </w:p>
    <w:p>
      <w:pPr>
        <w:pStyle w:val="BodyText"/>
        <w:spacing w:before="78"/>
      </w:pPr>
    </w:p>
    <w:p>
      <w:pPr>
        <w:pStyle w:val="ListParagraph"/>
        <w:numPr>
          <w:ilvl w:val="0"/>
          <w:numId w:val="68"/>
        </w:numPr>
        <w:tabs>
          <w:tab w:pos="583" w:val="left" w:leader="none"/>
        </w:tabs>
        <w:spacing w:line="240" w:lineRule="auto" w:before="0" w:after="0"/>
        <w:ind w:left="583" w:right="0" w:hanging="426"/>
        <w:jc w:val="left"/>
        <w:rPr>
          <w:sz w:val="21"/>
        </w:rPr>
      </w:pPr>
      <w:r>
        <w:rPr>
          <w:spacing w:val="-3"/>
          <w:sz w:val="21"/>
        </w:rPr>
        <w:t>重要在建工程项目本期变动情况</w:t>
      </w:r>
    </w:p>
    <w:p>
      <w:pPr>
        <w:pStyle w:val="BodyText"/>
        <w:spacing w:before="64"/>
        <w:ind w:left="157"/>
      </w:pPr>
      <w:r>
        <w:rPr>
          <w:spacing w:val="-3"/>
        </w:rPr>
        <w:t>√适用 □不适用</w:t>
      </w:r>
    </w:p>
    <w:p>
      <w:pPr>
        <w:pStyle w:val="BodyText"/>
        <w:spacing w:before="2"/>
        <w:ind w:left="6679"/>
      </w:pPr>
      <w:r>
        <w:rPr/>
        <w:t>单位：元</w:t>
      </w:r>
      <w:r>
        <w:rPr>
          <w:spacing w:val="41"/>
          <w:w w:val="150"/>
        </w:rPr>
        <w:t> </w:t>
      </w:r>
      <w:r>
        <w:rPr>
          <w:spacing w:val="-2"/>
        </w:rPr>
        <w:t>币种：人民币</w:t>
      </w:r>
    </w:p>
    <w:p>
      <w:pPr>
        <w:spacing w:after="0"/>
        <w:sectPr>
          <w:pgSz w:w="11910" w:h="16840"/>
          <w:pgMar w:header="857" w:footer="1195" w:top="1360" w:bottom="1380" w:left="1120" w:right="1480"/>
        </w:sectPr>
      </w:pPr>
    </w:p>
    <w:tbl>
      <w:tblPr>
        <w:tblW w:w="0" w:type="auto"/>
        <w:jc w:val="left"/>
        <w:tblInd w:w="1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83"/>
        <w:gridCol w:w="780"/>
        <w:gridCol w:w="1536"/>
        <w:gridCol w:w="1599"/>
        <w:gridCol w:w="1790"/>
        <w:gridCol w:w="1440"/>
        <w:gridCol w:w="1440"/>
        <w:gridCol w:w="782"/>
        <w:gridCol w:w="559"/>
        <w:gridCol w:w="1443"/>
        <w:gridCol w:w="593"/>
        <w:gridCol w:w="559"/>
        <w:gridCol w:w="559"/>
      </w:tblGrid>
      <w:tr>
        <w:trPr>
          <w:trHeight w:val="3270" w:hRule="atLeast"/>
        </w:trPr>
        <w:tc>
          <w:tcPr>
            <w:tcW w:w="783"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127" w:right="221"/>
              <w:rPr>
                <w:sz w:val="21"/>
              </w:rPr>
            </w:pPr>
            <w:r>
              <w:rPr>
                <w:spacing w:val="-6"/>
                <w:sz w:val="21"/>
              </w:rPr>
              <w:t>项目</w:t>
            </w:r>
            <w:r>
              <w:rPr>
                <w:spacing w:val="-5"/>
                <w:sz w:val="21"/>
              </w:rPr>
              <w:t>名称</w:t>
            </w:r>
          </w:p>
        </w:tc>
        <w:tc>
          <w:tcPr>
            <w:tcW w:w="780"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232" w:right="218" w:hanging="106"/>
              <w:rPr>
                <w:sz w:val="21"/>
              </w:rPr>
            </w:pPr>
            <w:r>
              <w:rPr>
                <w:spacing w:val="-6"/>
                <w:sz w:val="21"/>
              </w:rPr>
              <w:t>预算</w:t>
            </w:r>
            <w:r>
              <w:rPr>
                <w:spacing w:val="-10"/>
                <w:sz w:val="21"/>
              </w:rPr>
              <w:t>数</w:t>
            </w:r>
          </w:p>
        </w:tc>
        <w:tc>
          <w:tcPr>
            <w:tcW w:w="1536"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503" w:right="599"/>
              <w:rPr>
                <w:sz w:val="21"/>
              </w:rPr>
            </w:pPr>
            <w:r>
              <w:rPr>
                <w:spacing w:val="-6"/>
                <w:sz w:val="21"/>
              </w:rPr>
              <w:t>期初</w:t>
            </w:r>
            <w:r>
              <w:rPr>
                <w:spacing w:val="-5"/>
                <w:sz w:val="21"/>
              </w:rPr>
              <w:t>余额</w:t>
            </w:r>
          </w:p>
        </w:tc>
        <w:tc>
          <w:tcPr>
            <w:tcW w:w="1599"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52"/>
              <w:rPr>
                <w:sz w:val="21"/>
              </w:rPr>
            </w:pPr>
          </w:p>
          <w:p>
            <w:pPr>
              <w:pStyle w:val="TableParagraph"/>
              <w:spacing w:before="1"/>
              <w:ind w:left="117"/>
              <w:rPr>
                <w:sz w:val="21"/>
              </w:rPr>
            </w:pPr>
            <w:r>
              <w:rPr>
                <w:spacing w:val="-4"/>
                <w:sz w:val="21"/>
              </w:rPr>
              <w:t>本期增加金额</w:t>
            </w:r>
          </w:p>
        </w:tc>
        <w:tc>
          <w:tcPr>
            <w:tcW w:w="1790"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544" w:right="179" w:hanging="420"/>
              <w:rPr>
                <w:sz w:val="21"/>
              </w:rPr>
            </w:pPr>
            <w:r>
              <w:rPr>
                <w:spacing w:val="-2"/>
                <w:sz w:val="21"/>
              </w:rPr>
              <w:t>本期转入固定资</w:t>
            </w:r>
            <w:r>
              <w:rPr>
                <w:spacing w:val="-4"/>
                <w:sz w:val="21"/>
              </w:rPr>
              <w:t>产金额</w:t>
            </w:r>
          </w:p>
        </w:tc>
        <w:tc>
          <w:tcPr>
            <w:tcW w:w="1440"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367" w:right="215" w:hanging="209"/>
              <w:rPr>
                <w:sz w:val="21"/>
              </w:rPr>
            </w:pPr>
            <w:r>
              <w:rPr>
                <w:spacing w:val="-2"/>
                <w:sz w:val="21"/>
              </w:rPr>
              <w:t>本期其他减</w:t>
            </w:r>
            <w:r>
              <w:rPr>
                <w:spacing w:val="-4"/>
                <w:sz w:val="21"/>
              </w:rPr>
              <w:t>少金额</w:t>
            </w:r>
          </w:p>
        </w:tc>
        <w:tc>
          <w:tcPr>
            <w:tcW w:w="1440"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509" w:right="496"/>
              <w:jc w:val="center"/>
              <w:rPr>
                <w:sz w:val="21"/>
              </w:rPr>
            </w:pPr>
            <w:r>
              <w:rPr>
                <w:spacing w:val="-6"/>
                <w:sz w:val="21"/>
              </w:rPr>
              <w:t>期末</w:t>
            </w:r>
            <w:r>
              <w:rPr>
                <w:spacing w:val="-5"/>
                <w:sz w:val="21"/>
              </w:rPr>
              <w:t>余额</w:t>
            </w:r>
          </w:p>
        </w:tc>
        <w:tc>
          <w:tcPr>
            <w:tcW w:w="782"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spacing w:before="9"/>
              <w:rPr>
                <w:sz w:val="21"/>
              </w:rPr>
            </w:pPr>
          </w:p>
          <w:p>
            <w:pPr>
              <w:pStyle w:val="TableParagraph"/>
              <w:spacing w:line="242" w:lineRule="auto"/>
              <w:ind w:left="130" w:right="113" w:firstLine="52"/>
              <w:jc w:val="both"/>
              <w:rPr>
                <w:sz w:val="21"/>
              </w:rPr>
            </w:pPr>
            <w:r>
              <w:rPr>
                <w:spacing w:val="-6"/>
                <w:sz w:val="21"/>
              </w:rPr>
              <w:t>工程累计投入占预算比</w:t>
            </w:r>
            <w:r>
              <w:rPr>
                <w:spacing w:val="-5"/>
                <w:sz w:val="21"/>
              </w:rPr>
              <w:t>例(%)</w:t>
            </w:r>
          </w:p>
        </w:tc>
        <w:tc>
          <w:tcPr>
            <w:tcW w:w="559"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spacing w:before="11"/>
              <w:rPr>
                <w:sz w:val="21"/>
              </w:rPr>
            </w:pPr>
          </w:p>
          <w:p>
            <w:pPr>
              <w:pStyle w:val="TableParagraph"/>
              <w:spacing w:line="242" w:lineRule="auto"/>
              <w:ind w:left="173" w:right="162"/>
              <w:jc w:val="both"/>
              <w:rPr>
                <w:sz w:val="21"/>
              </w:rPr>
            </w:pPr>
            <w:r>
              <w:rPr>
                <w:spacing w:val="-10"/>
                <w:sz w:val="21"/>
              </w:rPr>
              <w:t>工程进度</w:t>
            </w:r>
          </w:p>
        </w:tc>
        <w:tc>
          <w:tcPr>
            <w:tcW w:w="1443"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6"/>
              <w:rPr>
                <w:sz w:val="21"/>
              </w:rPr>
            </w:pPr>
          </w:p>
          <w:p>
            <w:pPr>
              <w:pStyle w:val="TableParagraph"/>
              <w:spacing w:line="242" w:lineRule="auto"/>
              <w:ind w:left="304" w:right="179" w:hanging="107"/>
              <w:rPr>
                <w:sz w:val="21"/>
              </w:rPr>
            </w:pPr>
            <w:r>
              <w:rPr>
                <w:spacing w:val="-2"/>
                <w:sz w:val="21"/>
              </w:rPr>
              <w:t>利息资本化</w:t>
            </w:r>
            <w:r>
              <w:rPr>
                <w:spacing w:val="-4"/>
                <w:sz w:val="21"/>
              </w:rPr>
              <w:t>累计金额</w:t>
            </w:r>
          </w:p>
        </w:tc>
        <w:tc>
          <w:tcPr>
            <w:tcW w:w="593" w:type="dxa"/>
            <w:tcBorders>
              <w:left w:val="single" w:sz="4" w:space="0" w:color="000000"/>
              <w:bottom w:val="single" w:sz="4" w:space="0" w:color="000000"/>
              <w:right w:val="single" w:sz="4" w:space="0" w:color="000000"/>
            </w:tcBorders>
          </w:tcPr>
          <w:p>
            <w:pPr>
              <w:pStyle w:val="TableParagraph"/>
              <w:spacing w:line="242" w:lineRule="auto"/>
              <w:ind w:left="190" w:right="179"/>
              <w:rPr>
                <w:sz w:val="21"/>
              </w:rPr>
            </w:pPr>
            <w:r>
              <w:rPr>
                <w:spacing w:val="-10"/>
                <w:sz w:val="21"/>
              </w:rPr>
              <w:t>其中</w:t>
            </w:r>
          </w:p>
          <w:p>
            <w:pPr>
              <w:pStyle w:val="TableParagraph"/>
              <w:spacing w:line="242" w:lineRule="auto"/>
              <w:ind w:left="190" w:right="179"/>
              <w:jc w:val="both"/>
              <w:rPr>
                <w:sz w:val="21"/>
              </w:rPr>
            </w:pPr>
            <w:r>
              <w:rPr>
                <w:spacing w:val="-10"/>
                <w:sz w:val="21"/>
              </w:rPr>
              <w:t>：本期利息资本化金</w:t>
            </w:r>
          </w:p>
          <w:p>
            <w:pPr>
              <w:pStyle w:val="TableParagraph"/>
              <w:spacing w:line="255" w:lineRule="exact" w:before="7"/>
              <w:ind w:left="190"/>
              <w:rPr>
                <w:sz w:val="21"/>
              </w:rPr>
            </w:pPr>
            <w:r>
              <w:rPr>
                <w:spacing w:val="-10"/>
                <w:sz w:val="21"/>
              </w:rPr>
              <w:t>额</w:t>
            </w:r>
          </w:p>
        </w:tc>
        <w:tc>
          <w:tcPr>
            <w:tcW w:w="559" w:type="dxa"/>
            <w:tcBorders>
              <w:left w:val="single" w:sz="4" w:space="0" w:color="000000"/>
              <w:bottom w:val="single" w:sz="4" w:space="0" w:color="000000"/>
              <w:right w:val="single" w:sz="4" w:space="0" w:color="000000"/>
            </w:tcBorders>
          </w:tcPr>
          <w:p>
            <w:pPr>
              <w:pStyle w:val="TableParagraph"/>
              <w:spacing w:before="139"/>
              <w:rPr>
                <w:sz w:val="21"/>
              </w:rPr>
            </w:pPr>
          </w:p>
          <w:p>
            <w:pPr>
              <w:pStyle w:val="TableParagraph"/>
              <w:spacing w:line="242" w:lineRule="auto"/>
              <w:ind w:left="123" w:right="108" w:firstLine="50"/>
              <w:jc w:val="both"/>
              <w:rPr>
                <w:sz w:val="21"/>
              </w:rPr>
            </w:pPr>
            <w:r>
              <w:rPr>
                <w:spacing w:val="-10"/>
                <w:sz w:val="21"/>
              </w:rPr>
              <w:t>本期利息资本化率 </w:t>
            </w:r>
            <w:r>
              <w:rPr>
                <w:spacing w:val="-4"/>
                <w:sz w:val="21"/>
              </w:rPr>
              <w:t>(%)</w:t>
            </w:r>
          </w:p>
        </w:tc>
        <w:tc>
          <w:tcPr>
            <w:tcW w:w="559" w:type="dxa"/>
            <w:tcBorders>
              <w:left w:val="single" w:sz="4" w:space="0" w:color="000000"/>
              <w:bottom w:val="single" w:sz="4" w:space="0" w:color="000000"/>
              <w:right w:val="single" w:sz="4" w:space="0" w:color="000000"/>
            </w:tcBorders>
          </w:tcPr>
          <w:p>
            <w:pPr>
              <w:pStyle w:val="TableParagraph"/>
              <w:rPr>
                <w:sz w:val="21"/>
              </w:rPr>
            </w:pPr>
          </w:p>
          <w:p>
            <w:pPr>
              <w:pStyle w:val="TableParagraph"/>
              <w:rPr>
                <w:sz w:val="21"/>
              </w:rPr>
            </w:pPr>
          </w:p>
          <w:p>
            <w:pPr>
              <w:pStyle w:val="TableParagraph"/>
              <w:rPr>
                <w:sz w:val="21"/>
              </w:rPr>
            </w:pPr>
          </w:p>
          <w:p>
            <w:pPr>
              <w:pStyle w:val="TableParagraph"/>
              <w:spacing w:before="11"/>
              <w:rPr>
                <w:sz w:val="21"/>
              </w:rPr>
            </w:pPr>
          </w:p>
          <w:p>
            <w:pPr>
              <w:pStyle w:val="TableParagraph"/>
              <w:spacing w:line="242" w:lineRule="auto"/>
              <w:ind w:left="173" w:right="163"/>
              <w:jc w:val="both"/>
              <w:rPr>
                <w:sz w:val="21"/>
              </w:rPr>
            </w:pPr>
            <w:r>
              <w:rPr>
                <w:spacing w:val="-10"/>
                <w:sz w:val="21"/>
              </w:rPr>
              <w:t>资金来源</w:t>
            </w:r>
          </w:p>
        </w:tc>
      </w:tr>
      <w:tr>
        <w:trPr>
          <w:trHeight w:val="2179"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40"/>
              <w:jc w:val="both"/>
              <w:rPr>
                <w:sz w:val="21"/>
              </w:rPr>
            </w:pPr>
            <w:r>
              <w:rPr>
                <w:spacing w:val="-6"/>
                <w:sz w:val="21"/>
              </w:rPr>
              <w:t>高端海洋能源装备系统应用</w:t>
            </w:r>
            <w:r>
              <w:rPr>
                <w:spacing w:val="-5"/>
                <w:sz w:val="21"/>
              </w:rPr>
              <w:t>示范</w:t>
            </w:r>
          </w:p>
          <w:p>
            <w:pPr>
              <w:pStyle w:val="TableParagraph"/>
              <w:spacing w:line="255" w:lineRule="exact" w:before="2"/>
              <w:ind w:left="107"/>
              <w:rPr>
                <w:sz w:val="21"/>
              </w:rPr>
            </w:pPr>
            <w:r>
              <w:rPr>
                <w:spacing w:val="-5"/>
                <w:sz w:val="21"/>
              </w:rPr>
              <w:t>项目</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48"/>
              <w:rPr>
                <w:sz w:val="21"/>
              </w:rPr>
            </w:pPr>
            <w:r>
              <w:rPr>
                <w:spacing w:val="-4"/>
                <w:sz w:val="21"/>
              </w:rPr>
              <w:t>15.0</w:t>
            </w:r>
          </w:p>
          <w:p>
            <w:pPr>
              <w:pStyle w:val="TableParagraph"/>
              <w:spacing w:before="4"/>
              <w:ind w:left="201"/>
              <w:rPr>
                <w:sz w:val="21"/>
              </w:rPr>
            </w:pPr>
            <w:r>
              <w:rPr>
                <w:sz w:val="21"/>
              </w:rPr>
              <w:t>5</w:t>
            </w:r>
            <w:r>
              <w:rPr>
                <w:spacing w:val="-32"/>
                <w:sz w:val="21"/>
              </w:rPr>
              <w:t> 亿</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824,021,395.</w:t>
            </w:r>
          </w:p>
          <w:p>
            <w:pPr>
              <w:pStyle w:val="TableParagraph"/>
              <w:spacing w:before="4"/>
              <w:ind w:right="96"/>
              <w:jc w:val="right"/>
              <w:rPr>
                <w:sz w:val="21"/>
              </w:rPr>
            </w:pPr>
            <w:r>
              <w:rPr>
                <w:spacing w:val="-5"/>
                <w:sz w:val="21"/>
              </w:rPr>
              <w:t>53</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66"/>
              <w:jc w:val="right"/>
              <w:rPr>
                <w:sz w:val="21"/>
              </w:rPr>
            </w:pPr>
            <w:r>
              <w:rPr>
                <w:spacing w:val="-2"/>
                <w:sz w:val="21"/>
              </w:rPr>
              <w:t>316,273,531.</w:t>
            </w:r>
          </w:p>
          <w:p>
            <w:pPr>
              <w:pStyle w:val="TableParagraph"/>
              <w:spacing w:before="4"/>
              <w:ind w:right="168"/>
              <w:jc w:val="right"/>
              <w:rPr>
                <w:sz w:val="21"/>
              </w:rPr>
            </w:pPr>
            <w:r>
              <w:rPr>
                <w:spacing w:val="-5"/>
                <w:sz w:val="21"/>
              </w:rPr>
              <w:t>54</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65"/>
              <w:jc w:val="right"/>
              <w:rPr>
                <w:sz w:val="21"/>
              </w:rPr>
            </w:pPr>
            <w:r>
              <w:rPr>
                <w:spacing w:val="-2"/>
                <w:sz w:val="21"/>
              </w:rPr>
              <w:t>1,071,894,215.</w:t>
            </w:r>
          </w:p>
          <w:p>
            <w:pPr>
              <w:pStyle w:val="TableParagraph"/>
              <w:spacing w:before="4"/>
              <w:ind w:right="169"/>
              <w:jc w:val="right"/>
              <w:rPr>
                <w:sz w:val="21"/>
              </w:rPr>
            </w:pPr>
            <w:r>
              <w:rPr>
                <w:spacing w:val="-5"/>
                <w:sz w:val="21"/>
              </w:rPr>
              <w:t>15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23,247,319.</w:t>
            </w:r>
          </w:p>
          <w:p>
            <w:pPr>
              <w:pStyle w:val="TableParagraph"/>
              <w:spacing w:before="4"/>
              <w:ind w:right="95"/>
              <w:jc w:val="right"/>
              <w:rPr>
                <w:sz w:val="21"/>
              </w:rPr>
            </w:pPr>
            <w:r>
              <w:rPr>
                <w:spacing w:val="-5"/>
                <w:sz w:val="21"/>
              </w:rPr>
              <w:t>73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45,153,392.</w:t>
            </w:r>
          </w:p>
          <w:p>
            <w:pPr>
              <w:pStyle w:val="TableParagraph"/>
              <w:spacing w:before="4"/>
              <w:ind w:right="95"/>
              <w:jc w:val="right"/>
              <w:rPr>
                <w:sz w:val="21"/>
              </w:rPr>
            </w:pPr>
            <w:r>
              <w:rPr>
                <w:spacing w:val="-5"/>
                <w:sz w:val="21"/>
              </w:rPr>
              <w:t>19</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2"/>
              <w:jc w:val="right"/>
              <w:rPr>
                <w:sz w:val="21"/>
              </w:rPr>
            </w:pPr>
            <w:r>
              <w:rPr>
                <w:spacing w:val="-2"/>
                <w:sz w:val="21"/>
              </w:rPr>
              <w:t>104.4</w:t>
            </w:r>
          </w:p>
          <w:p>
            <w:pPr>
              <w:pStyle w:val="TableParagraph"/>
              <w:spacing w:before="4"/>
              <w:ind w:right="95"/>
              <w:jc w:val="right"/>
              <w:rPr>
                <w:sz w:val="21"/>
              </w:rPr>
            </w:pPr>
            <w:r>
              <w:rPr>
                <w:spacing w:val="-10"/>
                <w:sz w:val="21"/>
              </w:rPr>
              <w:t>6</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8"/>
              <w:rPr>
                <w:sz w:val="21"/>
              </w:rPr>
            </w:pPr>
            <w:r>
              <w:rPr>
                <w:spacing w:val="-5"/>
                <w:sz w:val="21"/>
              </w:rPr>
              <w:t>100</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21,098,334.</w:t>
            </w:r>
          </w:p>
          <w:p>
            <w:pPr>
              <w:pStyle w:val="TableParagraph"/>
              <w:spacing w:before="4"/>
              <w:ind w:right="96"/>
              <w:jc w:val="right"/>
              <w:rPr>
                <w:sz w:val="21"/>
              </w:rPr>
            </w:pPr>
            <w:r>
              <w:rPr>
                <w:spacing w:val="-5"/>
                <w:sz w:val="21"/>
              </w:rPr>
              <w:t>53</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9" w:right="121"/>
              <w:rPr>
                <w:sz w:val="21"/>
              </w:rPr>
            </w:pPr>
            <w:r>
              <w:rPr>
                <w:spacing w:val="-10"/>
                <w:sz w:val="21"/>
              </w:rPr>
              <w:t>自</w:t>
            </w:r>
            <w:r>
              <w:rPr>
                <w:spacing w:val="-6"/>
                <w:sz w:val="21"/>
              </w:rPr>
              <w:t>筹/</w:t>
            </w:r>
            <w:r>
              <w:rPr>
                <w:spacing w:val="-10"/>
                <w:sz w:val="21"/>
              </w:rPr>
              <w:t>募集资金</w:t>
            </w:r>
          </w:p>
        </w:tc>
      </w:tr>
      <w:tr>
        <w:trPr>
          <w:trHeight w:val="2453"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7" w:right="240"/>
              <w:rPr>
                <w:sz w:val="21"/>
              </w:rPr>
            </w:pPr>
            <w:r>
              <w:rPr>
                <w:spacing w:val="-6"/>
                <w:sz w:val="21"/>
              </w:rPr>
              <w:t>直流 </w:t>
            </w:r>
            <w:r>
              <w:rPr>
                <w:spacing w:val="-4"/>
                <w:sz w:val="21"/>
              </w:rPr>
              <w:t>500k</w:t>
            </w:r>
          </w:p>
          <w:p>
            <w:pPr>
              <w:pStyle w:val="TableParagraph"/>
              <w:spacing w:line="242" w:lineRule="auto"/>
              <w:ind w:left="107" w:right="240"/>
              <w:jc w:val="both"/>
              <w:rPr>
                <w:sz w:val="21"/>
              </w:rPr>
            </w:pPr>
            <w:r>
              <w:rPr>
                <w:sz w:val="21"/>
              </w:rPr>
              <w:t>V</w:t>
            </w:r>
            <w:r>
              <w:rPr>
                <w:spacing w:val="-14"/>
                <w:sz w:val="21"/>
              </w:rPr>
              <w:t> 光</w:t>
            </w:r>
            <w:r>
              <w:rPr>
                <w:spacing w:val="-6"/>
                <w:sz w:val="21"/>
              </w:rPr>
              <w:t>电复</w:t>
            </w:r>
            <w:r>
              <w:rPr>
                <w:spacing w:val="-6"/>
                <w:sz w:val="21"/>
              </w:rPr>
              <w:t>合海</w:t>
            </w:r>
            <w:r>
              <w:rPr>
                <w:spacing w:val="-6"/>
                <w:sz w:val="21"/>
              </w:rPr>
              <w:t>缆系</w:t>
            </w:r>
            <w:r>
              <w:rPr>
                <w:spacing w:val="-5"/>
                <w:sz w:val="21"/>
              </w:rPr>
              <w:t>统研</w:t>
            </w:r>
          </w:p>
          <w:p>
            <w:pPr>
              <w:pStyle w:val="TableParagraph"/>
              <w:spacing w:line="270" w:lineRule="atLeast"/>
              <w:ind w:left="107" w:right="240"/>
              <w:rPr>
                <w:sz w:val="21"/>
              </w:rPr>
            </w:pPr>
            <w:r>
              <w:rPr>
                <w:spacing w:val="-6"/>
                <w:sz w:val="21"/>
              </w:rPr>
              <w:t>发与</w:t>
            </w:r>
            <w:r>
              <w:rPr>
                <w:spacing w:val="-5"/>
                <w:sz w:val="21"/>
              </w:rPr>
              <w:t>产业</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30,312,423.4</w:t>
            </w:r>
          </w:p>
          <w:p>
            <w:pPr>
              <w:pStyle w:val="TableParagraph"/>
              <w:spacing w:before="4"/>
              <w:ind w:right="96"/>
              <w:jc w:val="right"/>
              <w:rPr>
                <w:sz w:val="21"/>
              </w:rPr>
            </w:pPr>
            <w:r>
              <w:rPr>
                <w:spacing w:val="-10"/>
                <w:sz w:val="21"/>
              </w:rPr>
              <w:t>3</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4"/>
              <w:rPr>
                <w:sz w:val="21"/>
              </w:rPr>
            </w:pPr>
            <w:r>
              <w:rPr>
                <w:spacing w:val="-2"/>
                <w:sz w:val="21"/>
              </w:rPr>
              <w:t>30,312,423.43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ind w:left="109" w:right="226"/>
              <w:rPr>
                <w:sz w:val="21"/>
              </w:rPr>
            </w:pPr>
            <w:r>
              <w:rPr>
                <w:spacing w:val="-10"/>
                <w:sz w:val="21"/>
              </w:rPr>
              <w:t>自筹</w:t>
            </w:r>
          </w:p>
        </w:tc>
      </w:tr>
    </w:tbl>
    <w:p>
      <w:pPr>
        <w:spacing w:after="0" w:line="244" w:lineRule="auto"/>
        <w:rPr>
          <w:sz w:val="21"/>
        </w:rPr>
        <w:sectPr>
          <w:headerReference w:type="default" r:id="rId63"/>
          <w:footerReference w:type="default" r:id="rId64"/>
          <w:pgSz w:w="16840" w:h="11910" w:orient="landscape"/>
          <w:pgMar w:header="857" w:footer="1195" w:top="1340" w:bottom="1380" w:left="1420" w:right="1340"/>
        </w:sectPr>
      </w:pPr>
    </w:p>
    <w:tbl>
      <w:tblPr>
        <w:tblW w:w="0" w:type="auto"/>
        <w:jc w:val="left"/>
        <w:tblInd w:w="1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83"/>
        <w:gridCol w:w="780"/>
        <w:gridCol w:w="1536"/>
        <w:gridCol w:w="1599"/>
        <w:gridCol w:w="1790"/>
        <w:gridCol w:w="1440"/>
        <w:gridCol w:w="1440"/>
        <w:gridCol w:w="782"/>
        <w:gridCol w:w="559"/>
        <w:gridCol w:w="1443"/>
        <w:gridCol w:w="593"/>
        <w:gridCol w:w="559"/>
        <w:gridCol w:w="559"/>
      </w:tblGrid>
      <w:tr>
        <w:trPr>
          <w:trHeight w:val="2455" w:hRule="atLeast"/>
        </w:trPr>
        <w:tc>
          <w:tcPr>
            <w:tcW w:w="783" w:type="dxa"/>
            <w:tcBorders>
              <w:left w:val="single" w:sz="4" w:space="0" w:color="000000"/>
              <w:bottom w:val="single" w:sz="4" w:space="0" w:color="000000"/>
              <w:right w:val="single" w:sz="4" w:space="0" w:color="000000"/>
            </w:tcBorders>
          </w:tcPr>
          <w:p>
            <w:pPr>
              <w:pStyle w:val="TableParagraph"/>
              <w:spacing w:line="242" w:lineRule="auto" w:before="5"/>
              <w:ind w:left="107" w:right="240"/>
              <w:jc w:val="both"/>
              <w:rPr>
                <w:sz w:val="21"/>
              </w:rPr>
            </w:pPr>
            <w:r>
              <w:rPr>
                <w:spacing w:val="-6"/>
                <w:sz w:val="21"/>
              </w:rPr>
              <w:t>东方电缆超高压海缆南方产业基</w:t>
            </w:r>
            <w:r>
              <w:rPr>
                <w:spacing w:val="-5"/>
                <w:sz w:val="21"/>
              </w:rPr>
              <w:t>地项</w:t>
            </w:r>
          </w:p>
          <w:p>
            <w:pPr>
              <w:pStyle w:val="TableParagraph"/>
              <w:spacing w:line="253" w:lineRule="exact" w:before="3"/>
              <w:ind w:left="107"/>
              <w:rPr>
                <w:sz w:val="21"/>
              </w:rPr>
            </w:pPr>
            <w:r>
              <w:rPr>
                <w:spacing w:val="-10"/>
                <w:sz w:val="21"/>
              </w:rPr>
              <w:t>目</w:t>
            </w:r>
          </w:p>
        </w:tc>
        <w:tc>
          <w:tcPr>
            <w:tcW w:w="78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536" w:type="dxa"/>
            <w:tcBorders>
              <w:left w:val="single" w:sz="4" w:space="0" w:color="000000"/>
              <w:bottom w:val="single" w:sz="4" w:space="0" w:color="000000"/>
              <w:right w:val="single" w:sz="4" w:space="0" w:color="000000"/>
            </w:tcBorders>
          </w:tcPr>
          <w:p>
            <w:pPr>
              <w:pStyle w:val="TableParagraph"/>
              <w:spacing w:before="5"/>
              <w:ind w:right="93"/>
              <w:jc w:val="right"/>
              <w:rPr>
                <w:sz w:val="21"/>
              </w:rPr>
            </w:pPr>
            <w:r>
              <w:rPr>
                <w:spacing w:val="-2"/>
                <w:sz w:val="21"/>
              </w:rPr>
              <w:t>10,370,307.9</w:t>
            </w:r>
          </w:p>
          <w:p>
            <w:pPr>
              <w:pStyle w:val="TableParagraph"/>
              <w:spacing w:before="2"/>
              <w:ind w:right="96"/>
              <w:jc w:val="right"/>
              <w:rPr>
                <w:sz w:val="21"/>
              </w:rPr>
            </w:pPr>
            <w:r>
              <w:rPr>
                <w:spacing w:val="-10"/>
                <w:sz w:val="21"/>
              </w:rPr>
              <w:t>9</w:t>
            </w:r>
          </w:p>
        </w:tc>
        <w:tc>
          <w:tcPr>
            <w:tcW w:w="1599" w:type="dxa"/>
            <w:tcBorders>
              <w:left w:val="single" w:sz="4" w:space="0" w:color="000000"/>
              <w:bottom w:val="single" w:sz="4" w:space="0" w:color="000000"/>
              <w:right w:val="single" w:sz="4" w:space="0" w:color="000000"/>
            </w:tcBorders>
          </w:tcPr>
          <w:p>
            <w:pPr>
              <w:pStyle w:val="TableParagraph"/>
              <w:spacing w:before="5"/>
              <w:ind w:right="166"/>
              <w:jc w:val="right"/>
              <w:rPr>
                <w:sz w:val="21"/>
              </w:rPr>
            </w:pPr>
            <w:r>
              <w:rPr>
                <w:spacing w:val="-2"/>
                <w:sz w:val="21"/>
              </w:rPr>
              <w:t>10,591,717.2</w:t>
            </w:r>
          </w:p>
          <w:p>
            <w:pPr>
              <w:pStyle w:val="TableParagraph"/>
              <w:spacing w:before="2"/>
              <w:ind w:right="168"/>
              <w:jc w:val="right"/>
              <w:rPr>
                <w:sz w:val="21"/>
              </w:rPr>
            </w:pPr>
            <w:r>
              <w:rPr>
                <w:spacing w:val="-10"/>
                <w:sz w:val="21"/>
              </w:rPr>
              <w:t>8</w:t>
            </w:r>
          </w:p>
        </w:tc>
        <w:tc>
          <w:tcPr>
            <w:tcW w:w="179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left w:val="single" w:sz="4" w:space="0" w:color="000000"/>
              <w:bottom w:val="single" w:sz="4" w:space="0" w:color="000000"/>
              <w:right w:val="single" w:sz="4" w:space="0" w:color="000000"/>
            </w:tcBorders>
          </w:tcPr>
          <w:p>
            <w:pPr>
              <w:pStyle w:val="TableParagraph"/>
              <w:spacing w:before="5"/>
              <w:ind w:right="93"/>
              <w:jc w:val="right"/>
              <w:rPr>
                <w:sz w:val="21"/>
              </w:rPr>
            </w:pPr>
            <w:r>
              <w:rPr>
                <w:spacing w:val="-2"/>
                <w:sz w:val="21"/>
              </w:rPr>
              <w:t>20,962,025.</w:t>
            </w:r>
          </w:p>
          <w:p>
            <w:pPr>
              <w:pStyle w:val="TableParagraph"/>
              <w:spacing w:before="2"/>
              <w:ind w:right="95"/>
              <w:jc w:val="right"/>
              <w:rPr>
                <w:sz w:val="21"/>
              </w:rPr>
            </w:pPr>
            <w:r>
              <w:rPr>
                <w:spacing w:val="-5"/>
                <w:sz w:val="21"/>
              </w:rPr>
              <w:t>27</w:t>
            </w:r>
          </w:p>
        </w:tc>
        <w:tc>
          <w:tcPr>
            <w:tcW w:w="782"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9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left w:val="single" w:sz="4" w:space="0" w:color="000000"/>
              <w:bottom w:val="single" w:sz="4" w:space="0" w:color="000000"/>
              <w:right w:val="single" w:sz="4" w:space="0" w:color="000000"/>
            </w:tcBorders>
          </w:tcPr>
          <w:p>
            <w:pPr>
              <w:pStyle w:val="TableParagraph"/>
              <w:spacing w:line="242" w:lineRule="auto" w:before="5"/>
              <w:ind w:left="109" w:right="226"/>
              <w:rPr>
                <w:sz w:val="21"/>
              </w:rPr>
            </w:pPr>
            <w:r>
              <w:rPr>
                <w:spacing w:val="-10"/>
                <w:sz w:val="21"/>
              </w:rPr>
              <w:t>自筹</w:t>
            </w:r>
          </w:p>
        </w:tc>
      </w:tr>
      <w:tr>
        <w:trPr>
          <w:trHeight w:val="1360"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1"/>
              <w:ind w:left="107" w:right="240"/>
              <w:jc w:val="both"/>
              <w:rPr>
                <w:sz w:val="21"/>
              </w:rPr>
            </w:pPr>
            <w:r>
              <w:rPr>
                <w:spacing w:val="-6"/>
                <w:sz w:val="21"/>
              </w:rPr>
              <w:t>定海工业园零</w:t>
            </w:r>
            <w:r>
              <w:rPr>
                <w:spacing w:val="-5"/>
                <w:sz w:val="21"/>
              </w:rPr>
              <w:t>星工</w:t>
            </w:r>
          </w:p>
          <w:p>
            <w:pPr>
              <w:pStyle w:val="TableParagraph"/>
              <w:spacing w:line="250" w:lineRule="exact" w:before="2"/>
              <w:ind w:left="107"/>
              <w:rPr>
                <w:sz w:val="21"/>
              </w:rPr>
            </w:pPr>
            <w:r>
              <w:rPr>
                <w:spacing w:val="-10"/>
                <w:sz w:val="21"/>
              </w:rPr>
              <w:t>程</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before="1"/>
              <w:ind w:left="71"/>
              <w:jc w:val="center"/>
              <w:rPr>
                <w:sz w:val="21"/>
              </w:rPr>
            </w:pPr>
            <w:r>
              <w:rPr>
                <w:spacing w:val="-2"/>
                <w:sz w:val="21"/>
              </w:rPr>
              <w:t>8,205,127.23</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79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
              <w:ind w:right="93"/>
              <w:jc w:val="right"/>
              <w:rPr>
                <w:sz w:val="21"/>
              </w:rPr>
            </w:pPr>
            <w:r>
              <w:rPr>
                <w:spacing w:val="-2"/>
                <w:sz w:val="21"/>
              </w:rPr>
              <w:t>8,205,127.2</w:t>
            </w:r>
          </w:p>
          <w:p>
            <w:pPr>
              <w:pStyle w:val="TableParagraph"/>
              <w:spacing w:before="2"/>
              <w:ind w:right="95"/>
              <w:jc w:val="right"/>
              <w:rPr>
                <w:sz w:val="21"/>
              </w:rPr>
            </w:pPr>
            <w:r>
              <w:rPr>
                <w:spacing w:val="-10"/>
                <w:sz w:val="21"/>
              </w:rPr>
              <w:t>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1"/>
              <w:ind w:left="109" w:right="226"/>
              <w:rPr>
                <w:sz w:val="21"/>
              </w:rPr>
            </w:pPr>
            <w:r>
              <w:rPr>
                <w:spacing w:val="-10"/>
                <w:sz w:val="21"/>
              </w:rPr>
              <w:t>自筹</w:t>
            </w:r>
          </w:p>
        </w:tc>
      </w:tr>
      <w:tr>
        <w:trPr>
          <w:trHeight w:val="1636"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3"/>
              <w:ind w:left="107" w:right="240"/>
              <w:jc w:val="both"/>
              <w:rPr>
                <w:sz w:val="21"/>
              </w:rPr>
            </w:pPr>
            <w:r>
              <w:rPr>
                <w:spacing w:val="-6"/>
                <w:sz w:val="21"/>
              </w:rPr>
              <w:t>待安装设备及其他</w:t>
            </w:r>
            <w:r>
              <w:rPr>
                <w:spacing w:val="-5"/>
                <w:sz w:val="21"/>
              </w:rPr>
              <w:t>零星</w:t>
            </w:r>
          </w:p>
          <w:p>
            <w:pPr>
              <w:pStyle w:val="TableParagraph"/>
              <w:spacing w:line="252" w:lineRule="exact" w:before="3"/>
              <w:ind w:left="107"/>
              <w:rPr>
                <w:sz w:val="21"/>
              </w:rPr>
            </w:pPr>
            <w:r>
              <w:rPr>
                <w:spacing w:val="-5"/>
                <w:sz w:val="21"/>
              </w:rPr>
              <w:t>工程</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before="3"/>
              <w:ind w:left="71"/>
              <w:jc w:val="center"/>
              <w:rPr>
                <w:sz w:val="21"/>
              </w:rPr>
            </w:pPr>
            <w:r>
              <w:rPr>
                <w:spacing w:val="-2"/>
                <w:sz w:val="21"/>
              </w:rPr>
              <w:t>4,396,331.29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before="3"/>
              <w:ind w:left="350"/>
              <w:rPr>
                <w:sz w:val="21"/>
              </w:rPr>
            </w:pPr>
            <w:r>
              <w:rPr>
                <w:spacing w:val="-2"/>
                <w:sz w:val="21"/>
              </w:rPr>
              <w:t>4,396,331.29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3"/>
              <w:ind w:right="95"/>
              <w:jc w:val="right"/>
              <w:rPr>
                <w:sz w:val="21"/>
              </w:rPr>
            </w:pPr>
            <w:r>
              <w:rPr>
                <w:spacing w:val="-10"/>
                <w:sz w:val="21"/>
              </w:rPr>
              <w:t>-</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3"/>
              <w:ind w:left="109" w:right="226"/>
              <w:rPr>
                <w:sz w:val="21"/>
              </w:rPr>
            </w:pPr>
            <w:r>
              <w:rPr>
                <w:spacing w:val="-10"/>
                <w:sz w:val="21"/>
              </w:rPr>
              <w:t>自筹</w:t>
            </w:r>
          </w:p>
        </w:tc>
      </w:tr>
    </w:tbl>
    <w:p>
      <w:pPr>
        <w:spacing w:after="0" w:line="242" w:lineRule="auto"/>
        <w:rPr>
          <w:sz w:val="21"/>
        </w:rPr>
        <w:sectPr>
          <w:type w:val="continuous"/>
          <w:pgSz w:w="16840" w:h="11910" w:orient="landscape"/>
          <w:pgMar w:header="857" w:footer="1195" w:top="1320" w:bottom="1380" w:left="1420" w:right="1340"/>
        </w:sectPr>
      </w:pPr>
    </w:p>
    <w:tbl>
      <w:tblPr>
        <w:tblW w:w="0" w:type="auto"/>
        <w:jc w:val="left"/>
        <w:tblInd w:w="1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83"/>
        <w:gridCol w:w="780"/>
        <w:gridCol w:w="1536"/>
        <w:gridCol w:w="1599"/>
        <w:gridCol w:w="1790"/>
        <w:gridCol w:w="1440"/>
        <w:gridCol w:w="1440"/>
        <w:gridCol w:w="782"/>
        <w:gridCol w:w="559"/>
        <w:gridCol w:w="1443"/>
        <w:gridCol w:w="593"/>
        <w:gridCol w:w="559"/>
        <w:gridCol w:w="559"/>
      </w:tblGrid>
      <w:tr>
        <w:trPr>
          <w:trHeight w:val="3544" w:hRule="atLeast"/>
        </w:trPr>
        <w:tc>
          <w:tcPr>
            <w:tcW w:w="783" w:type="dxa"/>
            <w:tcBorders>
              <w:left w:val="single" w:sz="4" w:space="0" w:color="000000"/>
              <w:bottom w:val="single" w:sz="4" w:space="0" w:color="000000"/>
              <w:right w:val="single" w:sz="4" w:space="0" w:color="000000"/>
            </w:tcBorders>
          </w:tcPr>
          <w:p>
            <w:pPr>
              <w:pStyle w:val="TableParagraph"/>
              <w:spacing w:line="242" w:lineRule="auto"/>
              <w:ind w:left="107" w:right="240"/>
              <w:jc w:val="both"/>
              <w:rPr>
                <w:sz w:val="21"/>
              </w:rPr>
            </w:pPr>
            <w:r>
              <w:rPr>
                <w:spacing w:val="-6"/>
                <w:sz w:val="21"/>
              </w:rPr>
              <w:t>强电复合脐带缆及附件先进智能制造和应用技术研</w:t>
            </w:r>
            <w:r>
              <w:rPr>
                <w:spacing w:val="-5"/>
                <w:sz w:val="21"/>
              </w:rPr>
              <w:t>究项</w:t>
            </w:r>
          </w:p>
          <w:p>
            <w:pPr>
              <w:pStyle w:val="TableParagraph"/>
              <w:spacing w:line="257" w:lineRule="exact" w:before="6"/>
              <w:ind w:left="107"/>
              <w:rPr>
                <w:sz w:val="21"/>
              </w:rPr>
            </w:pPr>
            <w:r>
              <w:rPr>
                <w:spacing w:val="-10"/>
                <w:sz w:val="21"/>
              </w:rPr>
              <w:t>目</w:t>
            </w:r>
          </w:p>
        </w:tc>
        <w:tc>
          <w:tcPr>
            <w:tcW w:w="78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536" w:type="dxa"/>
            <w:tcBorders>
              <w:left w:val="single" w:sz="4" w:space="0" w:color="000000"/>
              <w:bottom w:val="single" w:sz="4" w:space="0" w:color="000000"/>
              <w:right w:val="single" w:sz="4" w:space="0" w:color="000000"/>
            </w:tcBorders>
          </w:tcPr>
          <w:p>
            <w:pPr>
              <w:pStyle w:val="TableParagraph"/>
              <w:ind w:left="71"/>
              <w:jc w:val="center"/>
              <w:rPr>
                <w:sz w:val="21"/>
              </w:rPr>
            </w:pPr>
            <w:r>
              <w:rPr>
                <w:spacing w:val="-2"/>
                <w:sz w:val="21"/>
              </w:rPr>
              <w:t>2,920,353.98</w:t>
            </w:r>
          </w:p>
        </w:tc>
        <w:tc>
          <w:tcPr>
            <w:tcW w:w="159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790" w:type="dxa"/>
            <w:tcBorders>
              <w:left w:val="single" w:sz="4" w:space="0" w:color="000000"/>
              <w:bottom w:val="single" w:sz="4" w:space="0" w:color="000000"/>
              <w:right w:val="single" w:sz="4" w:space="0" w:color="000000"/>
            </w:tcBorders>
          </w:tcPr>
          <w:p>
            <w:pPr>
              <w:pStyle w:val="TableParagraph"/>
              <w:ind w:right="165"/>
              <w:jc w:val="right"/>
              <w:rPr>
                <w:sz w:val="21"/>
              </w:rPr>
            </w:pPr>
            <w:r>
              <w:rPr>
                <w:spacing w:val="-2"/>
                <w:sz w:val="21"/>
              </w:rPr>
              <w:t>2,920,353.98</w:t>
            </w:r>
          </w:p>
        </w:tc>
        <w:tc>
          <w:tcPr>
            <w:tcW w:w="144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782"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93"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left w:val="single" w:sz="4" w:space="0" w:color="000000"/>
              <w:bottom w:val="single" w:sz="4" w:space="0" w:color="000000"/>
              <w:right w:val="single" w:sz="4" w:space="0" w:color="000000"/>
            </w:tcBorders>
          </w:tcPr>
          <w:p>
            <w:pPr>
              <w:pStyle w:val="TableParagraph"/>
              <w:spacing w:line="242" w:lineRule="auto"/>
              <w:ind w:left="109" w:right="226"/>
              <w:rPr>
                <w:sz w:val="21"/>
              </w:rPr>
            </w:pPr>
            <w:r>
              <w:rPr>
                <w:spacing w:val="-10"/>
                <w:sz w:val="21"/>
              </w:rPr>
              <w:t>自筹</w:t>
            </w:r>
          </w:p>
        </w:tc>
      </w:tr>
      <w:tr>
        <w:trPr>
          <w:trHeight w:val="1905"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40"/>
              <w:jc w:val="both"/>
              <w:rPr>
                <w:sz w:val="21"/>
              </w:rPr>
            </w:pPr>
            <w:r>
              <w:rPr>
                <w:spacing w:val="-6"/>
                <w:sz w:val="21"/>
              </w:rPr>
              <w:t>海缆脐带缆研制与产业</w:t>
            </w:r>
            <w:r>
              <w:rPr>
                <w:spacing w:val="-5"/>
                <w:sz w:val="21"/>
              </w:rPr>
              <w:t>化应</w:t>
            </w:r>
          </w:p>
          <w:p>
            <w:pPr>
              <w:pStyle w:val="TableParagraph"/>
              <w:spacing w:line="255" w:lineRule="exact"/>
              <w:ind w:left="107"/>
              <w:rPr>
                <w:sz w:val="21"/>
              </w:rPr>
            </w:pPr>
            <w:r>
              <w:rPr>
                <w:spacing w:val="-10"/>
                <w:sz w:val="21"/>
              </w:rPr>
              <w:t>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1"/>
              <w:jc w:val="center"/>
              <w:rPr>
                <w:sz w:val="21"/>
              </w:rPr>
            </w:pPr>
            <w:r>
              <w:rPr>
                <w:spacing w:val="-2"/>
                <w:sz w:val="21"/>
              </w:rPr>
              <w:t>1,823,008.84</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65"/>
              <w:jc w:val="right"/>
              <w:rPr>
                <w:sz w:val="21"/>
              </w:rPr>
            </w:pPr>
            <w:r>
              <w:rPr>
                <w:spacing w:val="-2"/>
                <w:sz w:val="21"/>
              </w:rPr>
              <w:t>1,823,008.84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78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9" w:right="226"/>
              <w:rPr>
                <w:sz w:val="21"/>
              </w:rPr>
            </w:pPr>
            <w:r>
              <w:rPr>
                <w:spacing w:val="-10"/>
                <w:sz w:val="21"/>
              </w:rPr>
              <w:t>自筹</w:t>
            </w:r>
          </w:p>
        </w:tc>
      </w:tr>
      <w:tr>
        <w:trPr>
          <w:trHeight w:val="544"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spacing w:before="133"/>
              <w:ind w:left="127"/>
              <w:rPr>
                <w:sz w:val="21"/>
              </w:rPr>
            </w:pPr>
            <w:r>
              <w:rPr>
                <w:spacing w:val="-5"/>
                <w:sz w:val="21"/>
              </w:rPr>
              <w:t>合计</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48"/>
              <w:rPr>
                <w:sz w:val="21"/>
              </w:rPr>
            </w:pPr>
            <w:r>
              <w:rPr>
                <w:spacing w:val="-4"/>
                <w:sz w:val="21"/>
              </w:rPr>
              <w:t>15.0</w:t>
            </w:r>
          </w:p>
          <w:p>
            <w:pPr>
              <w:pStyle w:val="TableParagraph"/>
              <w:spacing w:line="255" w:lineRule="exact" w:before="4"/>
              <w:ind w:left="201"/>
              <w:rPr>
                <w:sz w:val="21"/>
              </w:rPr>
            </w:pPr>
            <w:r>
              <w:rPr>
                <w:sz w:val="21"/>
              </w:rPr>
              <w:t>5</w:t>
            </w:r>
            <w:r>
              <w:rPr>
                <w:spacing w:val="-32"/>
                <w:sz w:val="21"/>
              </w:rPr>
              <w:t> 亿</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882,048,948.</w:t>
            </w:r>
          </w:p>
          <w:p>
            <w:pPr>
              <w:pStyle w:val="TableParagraph"/>
              <w:spacing w:line="255" w:lineRule="exact" w:before="4"/>
              <w:ind w:right="96"/>
              <w:jc w:val="right"/>
              <w:rPr>
                <w:sz w:val="21"/>
              </w:rPr>
            </w:pPr>
            <w:r>
              <w:rPr>
                <w:spacing w:val="-5"/>
                <w:sz w:val="21"/>
              </w:rPr>
              <w:t>29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66"/>
              <w:jc w:val="right"/>
              <w:rPr>
                <w:sz w:val="21"/>
              </w:rPr>
            </w:pPr>
            <w:r>
              <w:rPr>
                <w:spacing w:val="-2"/>
                <w:sz w:val="21"/>
              </w:rPr>
              <w:t>326,865,248.</w:t>
            </w:r>
          </w:p>
          <w:p>
            <w:pPr>
              <w:pStyle w:val="TableParagraph"/>
              <w:spacing w:line="255" w:lineRule="exact" w:before="4"/>
              <w:ind w:right="168"/>
              <w:jc w:val="right"/>
              <w:rPr>
                <w:sz w:val="21"/>
              </w:rPr>
            </w:pPr>
            <w:r>
              <w:rPr>
                <w:spacing w:val="-5"/>
                <w:sz w:val="21"/>
              </w:rPr>
              <w:t>82</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65"/>
              <w:jc w:val="right"/>
              <w:rPr>
                <w:sz w:val="21"/>
              </w:rPr>
            </w:pPr>
            <w:r>
              <w:rPr>
                <w:spacing w:val="-2"/>
                <w:sz w:val="21"/>
              </w:rPr>
              <w:t>1,111,346,332.</w:t>
            </w:r>
          </w:p>
          <w:p>
            <w:pPr>
              <w:pStyle w:val="TableParagraph"/>
              <w:spacing w:line="255" w:lineRule="exact" w:before="4"/>
              <w:ind w:right="169"/>
              <w:jc w:val="right"/>
              <w:rPr>
                <w:sz w:val="21"/>
              </w:rPr>
            </w:pPr>
            <w:r>
              <w:rPr>
                <w:spacing w:val="-5"/>
                <w:sz w:val="21"/>
              </w:rPr>
              <w:t>69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23,247,319.</w:t>
            </w:r>
          </w:p>
          <w:p>
            <w:pPr>
              <w:pStyle w:val="TableParagraph"/>
              <w:spacing w:line="255" w:lineRule="exact" w:before="4"/>
              <w:ind w:right="95"/>
              <w:jc w:val="right"/>
              <w:rPr>
                <w:sz w:val="21"/>
              </w:rPr>
            </w:pPr>
            <w:r>
              <w:rPr>
                <w:spacing w:val="-5"/>
                <w:sz w:val="21"/>
              </w:rPr>
              <w:t>73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74,320,544.</w:t>
            </w:r>
          </w:p>
          <w:p>
            <w:pPr>
              <w:pStyle w:val="TableParagraph"/>
              <w:spacing w:line="255" w:lineRule="exact" w:before="4"/>
              <w:ind w:right="95"/>
              <w:jc w:val="right"/>
              <w:rPr>
                <w:sz w:val="21"/>
              </w:rPr>
            </w:pPr>
            <w:r>
              <w:rPr>
                <w:spacing w:val="-5"/>
                <w:sz w:val="21"/>
              </w:rPr>
              <w:t>69</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3"/>
              <w:jc w:val="right"/>
              <w:rPr>
                <w:sz w:val="21"/>
              </w:rPr>
            </w:pPr>
            <w:r>
              <w:rPr>
                <w:spacing w:val="-2"/>
                <w:sz w:val="21"/>
              </w:rPr>
              <w:t>21,098,334.</w:t>
            </w:r>
          </w:p>
          <w:p>
            <w:pPr>
              <w:pStyle w:val="TableParagraph"/>
              <w:spacing w:line="255" w:lineRule="exact" w:before="4"/>
              <w:ind w:right="96"/>
              <w:jc w:val="right"/>
              <w:rPr>
                <w:sz w:val="21"/>
              </w:rPr>
            </w:pPr>
            <w:r>
              <w:rPr>
                <w:spacing w:val="-5"/>
                <w:sz w:val="21"/>
              </w:rPr>
              <w:t>53</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5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bl>
    <w:p>
      <w:pPr>
        <w:spacing w:after="0"/>
        <w:rPr>
          <w:rFonts w:ascii="Times New Roman"/>
          <w:sz w:val="20"/>
        </w:rPr>
        <w:sectPr>
          <w:pgSz w:w="16840" w:h="11910" w:orient="landscape"/>
          <w:pgMar w:header="857" w:footer="1195" w:top="1340" w:bottom="1380" w:left="1420" w:right="1340"/>
        </w:sectPr>
      </w:pPr>
    </w:p>
    <w:p>
      <w:pPr>
        <w:pStyle w:val="ListParagraph"/>
        <w:numPr>
          <w:ilvl w:val="0"/>
          <w:numId w:val="68"/>
        </w:numPr>
        <w:tabs>
          <w:tab w:pos="543" w:val="left" w:leader="none"/>
        </w:tabs>
        <w:spacing w:line="240" w:lineRule="auto" w:before="73" w:after="0"/>
        <w:ind w:left="543" w:right="0" w:hanging="426"/>
        <w:jc w:val="left"/>
        <w:rPr>
          <w:sz w:val="21"/>
        </w:rPr>
      </w:pPr>
      <w:r>
        <w:rPr>
          <w:spacing w:val="-3"/>
          <w:sz w:val="21"/>
        </w:rPr>
        <w:t>本期计提在建工程减值准备情况</w:t>
      </w:r>
    </w:p>
    <w:p>
      <w:pPr>
        <w:pStyle w:val="BodyText"/>
        <w:spacing w:line="244" w:lineRule="auto" w:before="62"/>
        <w:ind w:left="117" w:right="7370"/>
      </w:pPr>
      <w:r>
        <w:rPr>
          <w:spacing w:val="-5"/>
        </w:rPr>
        <w:t>□适用 √不适用</w:t>
      </w:r>
      <w:r>
        <w:rPr>
          <w:spacing w:val="-4"/>
        </w:rPr>
        <w:t>其他说明</w:t>
      </w:r>
    </w:p>
    <w:p>
      <w:pPr>
        <w:pStyle w:val="BodyText"/>
        <w:spacing w:line="265" w:lineRule="exact"/>
        <w:ind w:left="117"/>
      </w:pPr>
      <w:r>
        <w:rPr>
          <w:spacing w:val="-3"/>
        </w:rPr>
        <w:t>□适用 √不适用</w:t>
      </w:r>
    </w:p>
    <w:p>
      <w:pPr>
        <w:pStyle w:val="BodyText"/>
        <w:spacing w:before="67"/>
      </w:pPr>
    </w:p>
    <w:p>
      <w:pPr>
        <w:pStyle w:val="BodyText"/>
        <w:ind w:left="117"/>
      </w:pPr>
      <w:r>
        <w:rPr>
          <w:spacing w:val="-3"/>
        </w:rPr>
        <w:t>工程物资</w:t>
      </w:r>
    </w:p>
    <w:p>
      <w:pPr>
        <w:pStyle w:val="ListParagraph"/>
        <w:numPr>
          <w:ilvl w:val="0"/>
          <w:numId w:val="68"/>
        </w:numPr>
        <w:tabs>
          <w:tab w:pos="543" w:val="left" w:leader="none"/>
        </w:tabs>
        <w:spacing w:line="240" w:lineRule="auto" w:before="65" w:after="0"/>
        <w:ind w:left="543" w:right="0" w:hanging="426"/>
        <w:jc w:val="left"/>
        <w:rPr>
          <w:sz w:val="21"/>
        </w:rPr>
      </w:pPr>
      <w:r>
        <w:rPr>
          <w:spacing w:val="-2"/>
          <w:sz w:val="21"/>
        </w:rPr>
        <w:t>工程物资情况</w:t>
      </w:r>
    </w:p>
    <w:p>
      <w:pPr>
        <w:pStyle w:val="BodyText"/>
        <w:spacing w:before="62"/>
        <w:ind w:left="117"/>
      </w:pPr>
      <w:r>
        <w:rPr>
          <w:spacing w:val="-3"/>
        </w:rPr>
        <w:t>□适用 √不适用</w:t>
      </w:r>
    </w:p>
    <w:p>
      <w:pPr>
        <w:pStyle w:val="BodyText"/>
      </w:pPr>
    </w:p>
    <w:p>
      <w:pPr>
        <w:pStyle w:val="BodyText"/>
        <w:spacing w:before="71"/>
      </w:pPr>
    </w:p>
    <w:p>
      <w:pPr>
        <w:pStyle w:val="BodyText"/>
        <w:ind w:left="117"/>
      </w:pPr>
      <w:r>
        <w:rPr/>
        <w:t>23</w:t>
      </w:r>
      <w:r>
        <w:rPr>
          <w:spacing w:val="-6"/>
        </w:rPr>
        <w:t>、 生产性生物资产</w:t>
      </w:r>
    </w:p>
    <w:p>
      <w:pPr>
        <w:pStyle w:val="ListParagraph"/>
        <w:numPr>
          <w:ilvl w:val="0"/>
          <w:numId w:val="69"/>
        </w:numPr>
        <w:tabs>
          <w:tab w:pos="543" w:val="left" w:leader="none"/>
        </w:tabs>
        <w:spacing w:line="240" w:lineRule="auto" w:before="62" w:after="0"/>
        <w:ind w:left="543" w:right="0" w:hanging="426"/>
        <w:jc w:val="left"/>
        <w:rPr>
          <w:sz w:val="21"/>
        </w:rPr>
      </w:pPr>
      <w:r>
        <w:rPr>
          <w:spacing w:val="-3"/>
          <w:sz w:val="21"/>
        </w:rPr>
        <w:t>采用成本计量模式的生产性生物资产</w:t>
      </w:r>
    </w:p>
    <w:p>
      <w:pPr>
        <w:pStyle w:val="BodyText"/>
        <w:spacing w:before="65"/>
        <w:ind w:left="117"/>
      </w:pPr>
      <w:r>
        <w:rPr>
          <w:spacing w:val="-3"/>
        </w:rPr>
        <w:t>□适用 √不适用</w:t>
      </w:r>
    </w:p>
    <w:p>
      <w:pPr>
        <w:pStyle w:val="ListParagraph"/>
        <w:numPr>
          <w:ilvl w:val="0"/>
          <w:numId w:val="69"/>
        </w:numPr>
        <w:tabs>
          <w:tab w:pos="543" w:val="left" w:leader="none"/>
        </w:tabs>
        <w:spacing w:line="240" w:lineRule="auto" w:before="62" w:after="0"/>
        <w:ind w:left="543" w:right="0" w:hanging="426"/>
        <w:jc w:val="left"/>
        <w:rPr>
          <w:sz w:val="21"/>
        </w:rPr>
      </w:pPr>
      <w:r>
        <w:rPr>
          <w:spacing w:val="-3"/>
          <w:sz w:val="21"/>
        </w:rPr>
        <w:t>采用公允价值计量模式的生产性生物资产</w:t>
      </w:r>
    </w:p>
    <w:p>
      <w:pPr>
        <w:pStyle w:val="BodyText"/>
        <w:spacing w:line="242" w:lineRule="auto" w:before="65"/>
        <w:ind w:left="117" w:right="7370"/>
      </w:pPr>
      <w:r>
        <w:rPr>
          <w:spacing w:val="-5"/>
        </w:rPr>
        <w:t>□适用 √不适用</w:t>
      </w:r>
      <w:r>
        <w:rPr>
          <w:spacing w:val="-4"/>
        </w:rPr>
        <w:t>其他说明</w:t>
      </w:r>
    </w:p>
    <w:p>
      <w:pPr>
        <w:pStyle w:val="BodyText"/>
        <w:spacing w:before="1"/>
        <w:ind w:left="117"/>
      </w:pPr>
      <w:r>
        <w:rPr>
          <w:spacing w:val="-3"/>
        </w:rPr>
        <w:t>□适用 √不适用</w:t>
      </w:r>
    </w:p>
    <w:p>
      <w:pPr>
        <w:pStyle w:val="BodyText"/>
        <w:spacing w:before="67"/>
      </w:pPr>
    </w:p>
    <w:p>
      <w:pPr>
        <w:pStyle w:val="BodyText"/>
        <w:ind w:left="117"/>
      </w:pPr>
      <w:r>
        <w:rPr/>
        <w:t>24</w:t>
      </w:r>
      <w:r>
        <w:rPr>
          <w:spacing w:val="-7"/>
        </w:rPr>
        <w:t>、 油气资产</w:t>
      </w:r>
    </w:p>
    <w:p>
      <w:pPr>
        <w:pStyle w:val="BodyText"/>
        <w:spacing w:before="62"/>
        <w:ind w:left="117"/>
      </w:pPr>
      <w:r>
        <w:rPr>
          <w:spacing w:val="-3"/>
        </w:rPr>
        <w:t>□适用 √不适用</w:t>
      </w:r>
    </w:p>
    <w:p>
      <w:pPr>
        <w:pStyle w:val="BodyText"/>
      </w:pPr>
    </w:p>
    <w:p>
      <w:pPr>
        <w:pStyle w:val="BodyText"/>
        <w:spacing w:before="69"/>
      </w:pPr>
    </w:p>
    <w:p>
      <w:pPr>
        <w:pStyle w:val="BodyText"/>
        <w:ind w:left="117"/>
      </w:pPr>
      <w:r>
        <w:rPr/>
        <w:t>25</w:t>
      </w:r>
      <w:r>
        <w:rPr>
          <w:spacing w:val="-6"/>
        </w:rPr>
        <w:t>、 使用权资产</w:t>
      </w:r>
    </w:p>
    <w:p>
      <w:pPr>
        <w:pStyle w:val="BodyText"/>
        <w:spacing w:before="64"/>
        <w:ind w:left="117"/>
      </w:pPr>
      <w:r>
        <w:rPr>
          <w:spacing w:val="-3"/>
        </w:rPr>
        <w:t>√适用 □不适用</w:t>
      </w:r>
    </w:p>
    <w:p>
      <w:pPr>
        <w:pStyle w:val="BodyText"/>
        <w:spacing w:before="3" w:after="4"/>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65"/>
        <w:gridCol w:w="2102"/>
        <w:gridCol w:w="2203"/>
        <w:gridCol w:w="1752"/>
      </w:tblGrid>
      <w:tr>
        <w:trPr>
          <w:trHeight w:val="282" w:hRule="atLeast"/>
        </w:trPr>
        <w:tc>
          <w:tcPr>
            <w:tcW w:w="2765" w:type="dxa"/>
          </w:tcPr>
          <w:p>
            <w:pPr>
              <w:pStyle w:val="TableParagraph"/>
              <w:spacing w:line="255" w:lineRule="exact" w:before="8"/>
              <w:ind w:left="9"/>
              <w:jc w:val="center"/>
              <w:rPr>
                <w:sz w:val="21"/>
              </w:rPr>
            </w:pPr>
            <w:r>
              <w:rPr>
                <w:spacing w:val="-5"/>
                <w:sz w:val="21"/>
              </w:rPr>
              <w:t>项目</w:t>
            </w:r>
          </w:p>
        </w:tc>
        <w:tc>
          <w:tcPr>
            <w:tcW w:w="2102" w:type="dxa"/>
          </w:tcPr>
          <w:p>
            <w:pPr>
              <w:pStyle w:val="TableParagraph"/>
              <w:spacing w:line="255" w:lineRule="exact" w:before="8"/>
              <w:ind w:left="417"/>
              <w:rPr>
                <w:sz w:val="21"/>
              </w:rPr>
            </w:pPr>
            <w:r>
              <w:rPr>
                <w:spacing w:val="-4"/>
                <w:sz w:val="21"/>
              </w:rPr>
              <w:t>房屋及建筑物</w:t>
            </w:r>
          </w:p>
        </w:tc>
        <w:tc>
          <w:tcPr>
            <w:tcW w:w="2203" w:type="dxa"/>
          </w:tcPr>
          <w:p>
            <w:pPr>
              <w:pStyle w:val="TableParagraph"/>
              <w:spacing w:line="255" w:lineRule="exact" w:before="8"/>
              <w:ind w:left="682"/>
              <w:rPr>
                <w:sz w:val="21"/>
              </w:rPr>
            </w:pPr>
            <w:r>
              <w:rPr>
                <w:spacing w:val="-4"/>
                <w:sz w:val="21"/>
              </w:rPr>
              <w:t>运输工具</w:t>
            </w:r>
          </w:p>
        </w:tc>
        <w:tc>
          <w:tcPr>
            <w:tcW w:w="1752" w:type="dxa"/>
          </w:tcPr>
          <w:p>
            <w:pPr>
              <w:pStyle w:val="TableParagraph"/>
              <w:spacing w:line="255" w:lineRule="exact" w:before="8"/>
              <w:ind w:left="13"/>
              <w:jc w:val="center"/>
              <w:rPr>
                <w:sz w:val="21"/>
              </w:rPr>
            </w:pPr>
            <w:r>
              <w:rPr>
                <w:spacing w:val="-5"/>
                <w:sz w:val="21"/>
              </w:rPr>
              <w:t>合计</w:t>
            </w:r>
          </w:p>
        </w:tc>
      </w:tr>
      <w:tr>
        <w:trPr>
          <w:trHeight w:val="285" w:hRule="atLeast"/>
        </w:trPr>
        <w:tc>
          <w:tcPr>
            <w:tcW w:w="2765" w:type="dxa"/>
          </w:tcPr>
          <w:p>
            <w:pPr>
              <w:pStyle w:val="TableParagraph"/>
              <w:spacing w:line="257" w:lineRule="exact" w:before="8"/>
              <w:ind w:left="107"/>
              <w:rPr>
                <w:sz w:val="21"/>
              </w:rPr>
            </w:pPr>
            <w:r>
              <w:rPr>
                <w:spacing w:val="-4"/>
                <w:sz w:val="21"/>
              </w:rPr>
              <w:t>一、账面原值</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left="530"/>
              <w:rPr>
                <w:sz w:val="21"/>
              </w:rPr>
            </w:pPr>
            <w:r>
              <w:rPr>
                <w:spacing w:val="-2"/>
                <w:sz w:val="21"/>
              </w:rPr>
              <w:t>1</w:t>
            </w:r>
            <w:r>
              <w:rPr>
                <w:spacing w:val="-4"/>
                <w:sz w:val="21"/>
              </w:rPr>
              <w:t>.期初余额</w:t>
            </w:r>
          </w:p>
        </w:tc>
        <w:tc>
          <w:tcPr>
            <w:tcW w:w="2102" w:type="dxa"/>
          </w:tcPr>
          <w:p>
            <w:pPr>
              <w:pStyle w:val="TableParagraph"/>
              <w:spacing w:line="262" w:lineRule="exact" w:before="1"/>
              <w:ind w:right="95"/>
              <w:jc w:val="right"/>
              <w:rPr>
                <w:sz w:val="21"/>
              </w:rPr>
            </w:pPr>
            <w:r>
              <w:rPr>
                <w:spacing w:val="-2"/>
                <w:sz w:val="21"/>
              </w:rPr>
              <w:t>10,961,528.89</w:t>
            </w:r>
          </w:p>
        </w:tc>
        <w:tc>
          <w:tcPr>
            <w:tcW w:w="2203" w:type="dxa"/>
          </w:tcPr>
          <w:p>
            <w:pPr>
              <w:pStyle w:val="TableParagraph"/>
              <w:spacing w:line="262" w:lineRule="exact" w:before="1"/>
              <w:ind w:right="92"/>
              <w:jc w:val="right"/>
              <w:rPr>
                <w:sz w:val="21"/>
              </w:rPr>
            </w:pPr>
            <w:r>
              <w:rPr>
                <w:spacing w:val="-2"/>
                <w:sz w:val="21"/>
              </w:rPr>
              <w:t>372,749.53</w:t>
            </w:r>
          </w:p>
        </w:tc>
        <w:tc>
          <w:tcPr>
            <w:tcW w:w="1752" w:type="dxa"/>
          </w:tcPr>
          <w:p>
            <w:pPr>
              <w:pStyle w:val="TableParagraph"/>
              <w:spacing w:line="262" w:lineRule="exact" w:before="1"/>
              <w:ind w:right="92"/>
              <w:jc w:val="right"/>
              <w:rPr>
                <w:sz w:val="21"/>
              </w:rPr>
            </w:pPr>
            <w:r>
              <w:rPr>
                <w:spacing w:val="-2"/>
                <w:sz w:val="21"/>
              </w:rPr>
              <w:t>11,334,278.42</w:t>
            </w:r>
          </w:p>
        </w:tc>
      </w:tr>
      <w:tr>
        <w:trPr>
          <w:trHeight w:val="285" w:hRule="atLeast"/>
        </w:trPr>
        <w:tc>
          <w:tcPr>
            <w:tcW w:w="2765" w:type="dxa"/>
          </w:tcPr>
          <w:p>
            <w:pPr>
              <w:pStyle w:val="TableParagraph"/>
              <w:spacing w:line="257" w:lineRule="exact" w:before="8"/>
              <w:ind w:right="751"/>
              <w:jc w:val="right"/>
              <w:rPr>
                <w:sz w:val="21"/>
              </w:rPr>
            </w:pPr>
            <w:r>
              <w:rPr>
                <w:spacing w:val="-2"/>
                <w:sz w:val="21"/>
              </w:rPr>
              <w:t>2</w:t>
            </w:r>
            <w:r>
              <w:rPr>
                <w:spacing w:val="-4"/>
                <w:sz w:val="21"/>
              </w:rPr>
              <w:t>.本期增加金额</w:t>
            </w:r>
          </w:p>
        </w:tc>
        <w:tc>
          <w:tcPr>
            <w:tcW w:w="2102" w:type="dxa"/>
          </w:tcPr>
          <w:p>
            <w:pPr>
              <w:pStyle w:val="TableParagraph"/>
              <w:spacing w:line="262" w:lineRule="exact" w:before="3"/>
              <w:ind w:right="95"/>
              <w:jc w:val="right"/>
              <w:rPr>
                <w:sz w:val="21"/>
              </w:rPr>
            </w:pPr>
            <w:r>
              <w:rPr>
                <w:spacing w:val="-2"/>
                <w:sz w:val="21"/>
              </w:rPr>
              <w:t>22,303,312.61</w:t>
            </w:r>
          </w:p>
        </w:tc>
        <w:tc>
          <w:tcPr>
            <w:tcW w:w="2203" w:type="dxa"/>
          </w:tcPr>
          <w:p>
            <w:pPr>
              <w:pStyle w:val="TableParagraph"/>
              <w:rPr>
                <w:rFonts w:ascii="Times New Roman"/>
                <w:sz w:val="20"/>
              </w:rPr>
            </w:pPr>
          </w:p>
        </w:tc>
        <w:tc>
          <w:tcPr>
            <w:tcW w:w="1752" w:type="dxa"/>
          </w:tcPr>
          <w:p>
            <w:pPr>
              <w:pStyle w:val="TableParagraph"/>
              <w:spacing w:line="262" w:lineRule="exact" w:before="3"/>
              <w:ind w:right="92"/>
              <w:jc w:val="right"/>
              <w:rPr>
                <w:sz w:val="21"/>
              </w:rPr>
            </w:pPr>
            <w:r>
              <w:rPr>
                <w:spacing w:val="-2"/>
                <w:sz w:val="21"/>
              </w:rPr>
              <w:t>22,303,312.61</w:t>
            </w:r>
          </w:p>
        </w:tc>
      </w:tr>
      <w:tr>
        <w:trPr>
          <w:trHeight w:val="282" w:hRule="atLeast"/>
        </w:trPr>
        <w:tc>
          <w:tcPr>
            <w:tcW w:w="2765" w:type="dxa"/>
          </w:tcPr>
          <w:p>
            <w:pPr>
              <w:pStyle w:val="TableParagraph"/>
              <w:spacing w:line="262" w:lineRule="exact" w:before="1"/>
              <w:ind w:left="738"/>
              <w:rPr>
                <w:sz w:val="21"/>
              </w:rPr>
            </w:pPr>
            <w:r>
              <w:rPr>
                <w:sz w:val="21"/>
              </w:rPr>
              <w:t>1)</w:t>
            </w:r>
            <w:r>
              <w:rPr>
                <w:spacing w:val="-5"/>
                <w:sz w:val="21"/>
              </w:rPr>
              <w:t> 租入</w:t>
            </w:r>
          </w:p>
        </w:tc>
        <w:tc>
          <w:tcPr>
            <w:tcW w:w="2102" w:type="dxa"/>
          </w:tcPr>
          <w:p>
            <w:pPr>
              <w:pStyle w:val="TableParagraph"/>
              <w:spacing w:line="262" w:lineRule="exact" w:before="1"/>
              <w:ind w:right="95"/>
              <w:jc w:val="right"/>
              <w:rPr>
                <w:sz w:val="21"/>
              </w:rPr>
            </w:pPr>
            <w:r>
              <w:rPr>
                <w:spacing w:val="-2"/>
                <w:sz w:val="21"/>
              </w:rPr>
              <w:t>22,303,312.61</w:t>
            </w:r>
          </w:p>
        </w:tc>
        <w:tc>
          <w:tcPr>
            <w:tcW w:w="2203" w:type="dxa"/>
          </w:tcPr>
          <w:p>
            <w:pPr>
              <w:pStyle w:val="TableParagraph"/>
              <w:rPr>
                <w:rFonts w:ascii="Times New Roman"/>
                <w:sz w:val="20"/>
              </w:rPr>
            </w:pPr>
          </w:p>
        </w:tc>
        <w:tc>
          <w:tcPr>
            <w:tcW w:w="1752" w:type="dxa"/>
          </w:tcPr>
          <w:p>
            <w:pPr>
              <w:pStyle w:val="TableParagraph"/>
              <w:spacing w:line="262" w:lineRule="exact" w:before="1"/>
              <w:ind w:right="92"/>
              <w:jc w:val="right"/>
              <w:rPr>
                <w:sz w:val="21"/>
              </w:rPr>
            </w:pPr>
            <w:r>
              <w:rPr>
                <w:spacing w:val="-2"/>
                <w:sz w:val="21"/>
              </w:rPr>
              <w:t>22,303,312.61</w:t>
            </w:r>
          </w:p>
        </w:tc>
      </w:tr>
      <w:tr>
        <w:trPr>
          <w:trHeight w:val="285"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right="751"/>
              <w:jc w:val="right"/>
              <w:rPr>
                <w:sz w:val="21"/>
              </w:rPr>
            </w:pPr>
            <w:r>
              <w:rPr>
                <w:spacing w:val="-2"/>
                <w:sz w:val="21"/>
              </w:rPr>
              <w:t>3</w:t>
            </w:r>
            <w:r>
              <w:rPr>
                <w:spacing w:val="-4"/>
                <w:sz w:val="21"/>
              </w:rPr>
              <w:t>.本期减少金额</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62" w:lineRule="exact" w:before="3"/>
              <w:ind w:left="738"/>
              <w:rPr>
                <w:sz w:val="21"/>
              </w:rPr>
            </w:pPr>
            <w:r>
              <w:rPr>
                <w:sz w:val="21"/>
              </w:rPr>
              <w:t>1)</w:t>
            </w:r>
            <w:r>
              <w:rPr>
                <w:spacing w:val="-5"/>
                <w:sz w:val="21"/>
              </w:rPr>
              <w:t> 处置</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8"/>
              <w:ind w:left="527"/>
              <w:rPr>
                <w:sz w:val="21"/>
              </w:rPr>
            </w:pPr>
            <w:r>
              <w:rPr>
                <w:spacing w:val="-2"/>
                <w:sz w:val="21"/>
              </w:rPr>
              <w:t>4</w:t>
            </w:r>
            <w:r>
              <w:rPr>
                <w:spacing w:val="-4"/>
                <w:sz w:val="21"/>
              </w:rPr>
              <w:t>.期末余额</w:t>
            </w:r>
          </w:p>
        </w:tc>
        <w:tc>
          <w:tcPr>
            <w:tcW w:w="2102" w:type="dxa"/>
          </w:tcPr>
          <w:p>
            <w:pPr>
              <w:pStyle w:val="TableParagraph"/>
              <w:spacing w:line="262" w:lineRule="exact" w:before="3"/>
              <w:ind w:right="95"/>
              <w:jc w:val="right"/>
              <w:rPr>
                <w:sz w:val="21"/>
              </w:rPr>
            </w:pPr>
            <w:r>
              <w:rPr>
                <w:spacing w:val="-2"/>
                <w:sz w:val="21"/>
              </w:rPr>
              <w:t>33,264,841.50</w:t>
            </w:r>
          </w:p>
        </w:tc>
        <w:tc>
          <w:tcPr>
            <w:tcW w:w="2203" w:type="dxa"/>
          </w:tcPr>
          <w:p>
            <w:pPr>
              <w:pStyle w:val="TableParagraph"/>
              <w:spacing w:line="262" w:lineRule="exact" w:before="3"/>
              <w:ind w:right="92"/>
              <w:jc w:val="right"/>
              <w:rPr>
                <w:sz w:val="21"/>
              </w:rPr>
            </w:pPr>
            <w:r>
              <w:rPr>
                <w:spacing w:val="-2"/>
                <w:sz w:val="21"/>
              </w:rPr>
              <w:t>372,749.53</w:t>
            </w:r>
          </w:p>
        </w:tc>
        <w:tc>
          <w:tcPr>
            <w:tcW w:w="1752" w:type="dxa"/>
          </w:tcPr>
          <w:p>
            <w:pPr>
              <w:pStyle w:val="TableParagraph"/>
              <w:spacing w:line="262" w:lineRule="exact" w:before="3"/>
              <w:ind w:right="92"/>
              <w:jc w:val="right"/>
              <w:rPr>
                <w:sz w:val="21"/>
              </w:rPr>
            </w:pPr>
            <w:r>
              <w:rPr>
                <w:spacing w:val="-2"/>
                <w:sz w:val="21"/>
              </w:rPr>
              <w:t>33,637,591.03</w:t>
            </w:r>
          </w:p>
        </w:tc>
      </w:tr>
      <w:tr>
        <w:trPr>
          <w:trHeight w:val="282" w:hRule="atLeast"/>
        </w:trPr>
        <w:tc>
          <w:tcPr>
            <w:tcW w:w="2765" w:type="dxa"/>
          </w:tcPr>
          <w:p>
            <w:pPr>
              <w:pStyle w:val="TableParagraph"/>
              <w:spacing w:line="255" w:lineRule="exact" w:before="8"/>
              <w:ind w:left="107"/>
              <w:rPr>
                <w:sz w:val="21"/>
              </w:rPr>
            </w:pPr>
            <w:r>
              <w:rPr>
                <w:spacing w:val="-4"/>
                <w:sz w:val="21"/>
              </w:rPr>
              <w:t>二、累计折旧</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9"/>
              <w:ind w:left="527"/>
              <w:rPr>
                <w:sz w:val="21"/>
              </w:rPr>
            </w:pPr>
            <w:r>
              <w:rPr>
                <w:spacing w:val="-2"/>
                <w:sz w:val="21"/>
              </w:rPr>
              <w:t>1</w:t>
            </w:r>
            <w:r>
              <w:rPr>
                <w:spacing w:val="-4"/>
                <w:sz w:val="21"/>
              </w:rPr>
              <w:t>.期初余额</w:t>
            </w:r>
          </w:p>
        </w:tc>
        <w:tc>
          <w:tcPr>
            <w:tcW w:w="2102" w:type="dxa"/>
          </w:tcPr>
          <w:p>
            <w:pPr>
              <w:pStyle w:val="TableParagraph"/>
              <w:spacing w:line="262" w:lineRule="exact" w:before="4"/>
              <w:ind w:right="95"/>
              <w:jc w:val="right"/>
              <w:rPr>
                <w:sz w:val="21"/>
              </w:rPr>
            </w:pPr>
            <w:r>
              <w:rPr>
                <w:spacing w:val="-2"/>
                <w:sz w:val="21"/>
              </w:rPr>
              <w:t>3,428,549.04</w:t>
            </w:r>
          </w:p>
        </w:tc>
        <w:tc>
          <w:tcPr>
            <w:tcW w:w="2203" w:type="dxa"/>
          </w:tcPr>
          <w:p>
            <w:pPr>
              <w:pStyle w:val="TableParagraph"/>
              <w:spacing w:line="262" w:lineRule="exact" w:before="4"/>
              <w:ind w:right="92"/>
              <w:jc w:val="right"/>
              <w:rPr>
                <w:sz w:val="21"/>
              </w:rPr>
            </w:pPr>
            <w:r>
              <w:rPr>
                <w:spacing w:val="-2"/>
                <w:sz w:val="21"/>
              </w:rPr>
              <w:t>18,637.50</w:t>
            </w:r>
          </w:p>
        </w:tc>
        <w:tc>
          <w:tcPr>
            <w:tcW w:w="1752" w:type="dxa"/>
          </w:tcPr>
          <w:p>
            <w:pPr>
              <w:pStyle w:val="TableParagraph"/>
              <w:spacing w:line="262" w:lineRule="exact" w:before="4"/>
              <w:ind w:right="92"/>
              <w:jc w:val="right"/>
              <w:rPr>
                <w:sz w:val="21"/>
              </w:rPr>
            </w:pPr>
            <w:r>
              <w:rPr>
                <w:spacing w:val="-2"/>
                <w:sz w:val="21"/>
              </w:rPr>
              <w:t>3,447,186.54</w:t>
            </w:r>
          </w:p>
        </w:tc>
      </w:tr>
      <w:tr>
        <w:trPr>
          <w:trHeight w:val="282" w:hRule="atLeast"/>
        </w:trPr>
        <w:tc>
          <w:tcPr>
            <w:tcW w:w="2765" w:type="dxa"/>
          </w:tcPr>
          <w:p>
            <w:pPr>
              <w:pStyle w:val="TableParagraph"/>
              <w:spacing w:line="255" w:lineRule="exact" w:before="8"/>
              <w:ind w:right="751"/>
              <w:jc w:val="right"/>
              <w:rPr>
                <w:sz w:val="21"/>
              </w:rPr>
            </w:pPr>
            <w:r>
              <w:rPr>
                <w:spacing w:val="-2"/>
                <w:sz w:val="21"/>
              </w:rPr>
              <w:t>2</w:t>
            </w:r>
            <w:r>
              <w:rPr>
                <w:spacing w:val="-4"/>
                <w:sz w:val="21"/>
              </w:rPr>
              <w:t>.本期增加金额</w:t>
            </w:r>
          </w:p>
        </w:tc>
        <w:tc>
          <w:tcPr>
            <w:tcW w:w="2102" w:type="dxa"/>
          </w:tcPr>
          <w:p>
            <w:pPr>
              <w:pStyle w:val="TableParagraph"/>
              <w:spacing w:line="262" w:lineRule="exact" w:before="1"/>
              <w:ind w:right="95"/>
              <w:jc w:val="right"/>
              <w:rPr>
                <w:sz w:val="21"/>
              </w:rPr>
            </w:pPr>
            <w:r>
              <w:rPr>
                <w:spacing w:val="-2"/>
                <w:sz w:val="21"/>
              </w:rPr>
              <w:t>6,070,376.15</w:t>
            </w:r>
          </w:p>
        </w:tc>
        <w:tc>
          <w:tcPr>
            <w:tcW w:w="2203" w:type="dxa"/>
          </w:tcPr>
          <w:p>
            <w:pPr>
              <w:pStyle w:val="TableParagraph"/>
              <w:spacing w:line="262" w:lineRule="exact" w:before="1"/>
              <w:ind w:right="92"/>
              <w:jc w:val="right"/>
              <w:rPr>
                <w:sz w:val="21"/>
              </w:rPr>
            </w:pPr>
            <w:r>
              <w:rPr>
                <w:spacing w:val="-2"/>
                <w:sz w:val="21"/>
              </w:rPr>
              <w:t>37,275.00</w:t>
            </w:r>
          </w:p>
        </w:tc>
        <w:tc>
          <w:tcPr>
            <w:tcW w:w="1752" w:type="dxa"/>
          </w:tcPr>
          <w:p>
            <w:pPr>
              <w:pStyle w:val="TableParagraph"/>
              <w:spacing w:line="262" w:lineRule="exact" w:before="1"/>
              <w:ind w:right="92"/>
              <w:jc w:val="right"/>
              <w:rPr>
                <w:sz w:val="21"/>
              </w:rPr>
            </w:pPr>
            <w:r>
              <w:rPr>
                <w:spacing w:val="-2"/>
                <w:sz w:val="21"/>
              </w:rPr>
              <w:t>6,107,651.15</w:t>
            </w:r>
          </w:p>
        </w:tc>
      </w:tr>
      <w:tr>
        <w:trPr>
          <w:trHeight w:val="285" w:hRule="atLeast"/>
        </w:trPr>
        <w:tc>
          <w:tcPr>
            <w:tcW w:w="2765" w:type="dxa"/>
          </w:tcPr>
          <w:p>
            <w:pPr>
              <w:pStyle w:val="TableParagraph"/>
              <w:spacing w:line="257" w:lineRule="exact" w:before="8"/>
              <w:ind w:left="738"/>
              <w:rPr>
                <w:sz w:val="21"/>
              </w:rPr>
            </w:pPr>
            <w:r>
              <w:rPr>
                <w:spacing w:val="-2"/>
                <w:sz w:val="21"/>
              </w:rPr>
              <w:t>(1)</w:t>
            </w:r>
            <w:r>
              <w:rPr>
                <w:spacing w:val="-6"/>
                <w:sz w:val="21"/>
              </w:rPr>
              <w:t>计提</w:t>
            </w:r>
          </w:p>
        </w:tc>
        <w:tc>
          <w:tcPr>
            <w:tcW w:w="2102" w:type="dxa"/>
          </w:tcPr>
          <w:p>
            <w:pPr>
              <w:pStyle w:val="TableParagraph"/>
              <w:spacing w:line="262" w:lineRule="exact" w:before="3"/>
              <w:ind w:right="95"/>
              <w:jc w:val="right"/>
              <w:rPr>
                <w:sz w:val="21"/>
              </w:rPr>
            </w:pPr>
            <w:r>
              <w:rPr>
                <w:spacing w:val="-2"/>
                <w:sz w:val="21"/>
              </w:rPr>
              <w:t>6,070,376.15</w:t>
            </w:r>
          </w:p>
        </w:tc>
        <w:tc>
          <w:tcPr>
            <w:tcW w:w="2203" w:type="dxa"/>
          </w:tcPr>
          <w:p>
            <w:pPr>
              <w:pStyle w:val="TableParagraph"/>
              <w:spacing w:line="262" w:lineRule="exact" w:before="3"/>
              <w:ind w:right="92"/>
              <w:jc w:val="right"/>
              <w:rPr>
                <w:sz w:val="21"/>
              </w:rPr>
            </w:pPr>
            <w:r>
              <w:rPr>
                <w:spacing w:val="-2"/>
                <w:sz w:val="21"/>
              </w:rPr>
              <w:t>37,275.00</w:t>
            </w:r>
          </w:p>
        </w:tc>
        <w:tc>
          <w:tcPr>
            <w:tcW w:w="1752" w:type="dxa"/>
          </w:tcPr>
          <w:p>
            <w:pPr>
              <w:pStyle w:val="TableParagraph"/>
              <w:spacing w:line="262" w:lineRule="exact" w:before="3"/>
              <w:ind w:right="92"/>
              <w:jc w:val="right"/>
              <w:rPr>
                <w:sz w:val="21"/>
              </w:rPr>
            </w:pPr>
            <w:r>
              <w:rPr>
                <w:spacing w:val="-2"/>
                <w:sz w:val="21"/>
              </w:rPr>
              <w:t>6,107,651.15</w:t>
            </w:r>
          </w:p>
        </w:tc>
      </w:tr>
      <w:tr>
        <w:trPr>
          <w:trHeight w:val="282"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right="751"/>
              <w:jc w:val="right"/>
              <w:rPr>
                <w:sz w:val="21"/>
              </w:rPr>
            </w:pPr>
            <w:r>
              <w:rPr>
                <w:spacing w:val="-2"/>
                <w:sz w:val="21"/>
              </w:rPr>
              <w:t>3</w:t>
            </w:r>
            <w:r>
              <w:rPr>
                <w:spacing w:val="-4"/>
                <w:sz w:val="21"/>
              </w:rPr>
              <w:t>.本期减少金额</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8"/>
              <w:ind w:left="738"/>
              <w:rPr>
                <w:sz w:val="21"/>
              </w:rPr>
            </w:pPr>
            <w:r>
              <w:rPr>
                <w:spacing w:val="-2"/>
                <w:sz w:val="21"/>
              </w:rPr>
              <w:t>(1)</w:t>
            </w:r>
            <w:r>
              <w:rPr>
                <w:spacing w:val="-6"/>
                <w:sz w:val="21"/>
              </w:rPr>
              <w:t>处置</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9" w:lineRule="exact" w:before="5"/>
              <w:ind w:left="527"/>
              <w:rPr>
                <w:sz w:val="21"/>
              </w:rPr>
            </w:pPr>
            <w:r>
              <w:rPr>
                <w:spacing w:val="-2"/>
                <w:sz w:val="21"/>
              </w:rPr>
              <w:t>4</w:t>
            </w:r>
            <w:r>
              <w:rPr>
                <w:spacing w:val="-4"/>
                <w:sz w:val="21"/>
              </w:rPr>
              <w:t>.期末余额</w:t>
            </w:r>
          </w:p>
        </w:tc>
        <w:tc>
          <w:tcPr>
            <w:tcW w:w="2102" w:type="dxa"/>
          </w:tcPr>
          <w:p>
            <w:pPr>
              <w:pStyle w:val="TableParagraph"/>
              <w:spacing w:line="264" w:lineRule="exact" w:before="1"/>
              <w:ind w:right="95"/>
              <w:jc w:val="right"/>
              <w:rPr>
                <w:sz w:val="21"/>
              </w:rPr>
            </w:pPr>
            <w:r>
              <w:rPr>
                <w:spacing w:val="-2"/>
                <w:sz w:val="21"/>
              </w:rPr>
              <w:t>9,498,925.19</w:t>
            </w:r>
          </w:p>
        </w:tc>
        <w:tc>
          <w:tcPr>
            <w:tcW w:w="2203" w:type="dxa"/>
          </w:tcPr>
          <w:p>
            <w:pPr>
              <w:pStyle w:val="TableParagraph"/>
              <w:spacing w:line="264" w:lineRule="exact" w:before="1"/>
              <w:ind w:right="92"/>
              <w:jc w:val="right"/>
              <w:rPr>
                <w:sz w:val="21"/>
              </w:rPr>
            </w:pPr>
            <w:r>
              <w:rPr>
                <w:spacing w:val="-2"/>
                <w:sz w:val="21"/>
              </w:rPr>
              <w:t>55,912.50</w:t>
            </w:r>
          </w:p>
        </w:tc>
        <w:tc>
          <w:tcPr>
            <w:tcW w:w="1752" w:type="dxa"/>
          </w:tcPr>
          <w:p>
            <w:pPr>
              <w:pStyle w:val="TableParagraph"/>
              <w:spacing w:line="264" w:lineRule="exact" w:before="1"/>
              <w:ind w:right="92"/>
              <w:jc w:val="right"/>
              <w:rPr>
                <w:sz w:val="21"/>
              </w:rPr>
            </w:pPr>
            <w:r>
              <w:rPr>
                <w:spacing w:val="-2"/>
                <w:sz w:val="21"/>
              </w:rPr>
              <w:t>9,554,837.69</w:t>
            </w:r>
          </w:p>
        </w:tc>
      </w:tr>
    </w:tbl>
    <w:p>
      <w:pPr>
        <w:spacing w:after="0" w:line="264" w:lineRule="exact"/>
        <w:jc w:val="right"/>
        <w:rPr>
          <w:sz w:val="21"/>
        </w:rPr>
        <w:sectPr>
          <w:headerReference w:type="default" r:id="rId65"/>
          <w:footerReference w:type="default" r:id="rId66"/>
          <w:pgSz w:w="11910" w:h="16840"/>
          <w:pgMar w:header="857" w:footer="1195" w:top="1360" w:bottom="1380" w:left="1160" w:right="1680"/>
        </w:sectPr>
      </w:pPr>
    </w:p>
    <w:p>
      <w:pPr>
        <w:pStyle w:val="BodyText"/>
        <w:spacing w:before="7"/>
        <w:rPr>
          <w:sz w:val="5"/>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65"/>
        <w:gridCol w:w="2102"/>
        <w:gridCol w:w="2203"/>
        <w:gridCol w:w="1752"/>
      </w:tblGrid>
      <w:tr>
        <w:trPr>
          <w:trHeight w:val="282" w:hRule="atLeast"/>
        </w:trPr>
        <w:tc>
          <w:tcPr>
            <w:tcW w:w="2765" w:type="dxa"/>
          </w:tcPr>
          <w:p>
            <w:pPr>
              <w:pStyle w:val="TableParagraph"/>
              <w:spacing w:line="255" w:lineRule="exact" w:before="8"/>
              <w:ind w:left="107"/>
              <w:rPr>
                <w:sz w:val="21"/>
              </w:rPr>
            </w:pPr>
            <w:r>
              <w:rPr>
                <w:spacing w:val="-4"/>
                <w:sz w:val="21"/>
              </w:rPr>
              <w:t>三、减值准备</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8"/>
              <w:ind w:left="527"/>
              <w:rPr>
                <w:sz w:val="21"/>
              </w:rPr>
            </w:pPr>
            <w:r>
              <w:rPr>
                <w:spacing w:val="-2"/>
                <w:sz w:val="21"/>
              </w:rPr>
              <w:t>1</w:t>
            </w:r>
            <w:r>
              <w:rPr>
                <w:spacing w:val="-4"/>
                <w:sz w:val="21"/>
              </w:rPr>
              <w:t>.期初余额</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right="751"/>
              <w:jc w:val="right"/>
              <w:rPr>
                <w:sz w:val="21"/>
              </w:rPr>
            </w:pPr>
            <w:r>
              <w:rPr>
                <w:spacing w:val="-2"/>
                <w:sz w:val="21"/>
              </w:rPr>
              <w:t>2</w:t>
            </w:r>
            <w:r>
              <w:rPr>
                <w:spacing w:val="-4"/>
                <w:sz w:val="21"/>
              </w:rPr>
              <w:t>.本期增加金额</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8"/>
              <w:ind w:left="738"/>
              <w:rPr>
                <w:sz w:val="21"/>
              </w:rPr>
            </w:pPr>
            <w:r>
              <w:rPr>
                <w:spacing w:val="-2"/>
                <w:sz w:val="21"/>
              </w:rPr>
              <w:t>(1)</w:t>
            </w:r>
            <w:r>
              <w:rPr>
                <w:spacing w:val="-6"/>
                <w:sz w:val="21"/>
              </w:rPr>
              <w:t>计提</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right="751"/>
              <w:jc w:val="right"/>
              <w:rPr>
                <w:sz w:val="21"/>
              </w:rPr>
            </w:pPr>
            <w:r>
              <w:rPr>
                <w:spacing w:val="-2"/>
                <w:sz w:val="21"/>
              </w:rPr>
              <w:t>3</w:t>
            </w:r>
            <w:r>
              <w:rPr>
                <w:spacing w:val="-4"/>
                <w:sz w:val="21"/>
              </w:rPr>
              <w:t>.本期减少金额</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8"/>
              <w:ind w:left="738"/>
              <w:rPr>
                <w:sz w:val="21"/>
              </w:rPr>
            </w:pPr>
            <w:r>
              <w:rPr>
                <w:spacing w:val="-2"/>
                <w:sz w:val="21"/>
              </w:rPr>
              <w:t>(1)</w:t>
            </w:r>
            <w:r>
              <w:rPr>
                <w:spacing w:val="-6"/>
                <w:sz w:val="21"/>
              </w:rPr>
              <w:t>处置</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rPr>
                <w:rFonts w:ascii="Times New Roman"/>
                <w:sz w:val="20"/>
              </w:rPr>
            </w:pP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left="527"/>
              <w:rPr>
                <w:sz w:val="21"/>
              </w:rPr>
            </w:pPr>
            <w:r>
              <w:rPr>
                <w:spacing w:val="-2"/>
                <w:sz w:val="21"/>
              </w:rPr>
              <w:t>4</w:t>
            </w:r>
            <w:r>
              <w:rPr>
                <w:spacing w:val="-4"/>
                <w:sz w:val="21"/>
              </w:rPr>
              <w:t>.期末余额</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5" w:hRule="atLeast"/>
        </w:trPr>
        <w:tc>
          <w:tcPr>
            <w:tcW w:w="2765" w:type="dxa"/>
          </w:tcPr>
          <w:p>
            <w:pPr>
              <w:pStyle w:val="TableParagraph"/>
              <w:spacing w:line="257" w:lineRule="exact" w:before="8"/>
              <w:ind w:left="107"/>
              <w:rPr>
                <w:sz w:val="21"/>
              </w:rPr>
            </w:pPr>
            <w:r>
              <w:rPr>
                <w:spacing w:val="-4"/>
                <w:sz w:val="21"/>
              </w:rPr>
              <w:t>四、账面价值</w:t>
            </w:r>
          </w:p>
        </w:tc>
        <w:tc>
          <w:tcPr>
            <w:tcW w:w="2102" w:type="dxa"/>
          </w:tcPr>
          <w:p>
            <w:pPr>
              <w:pStyle w:val="TableParagraph"/>
              <w:rPr>
                <w:rFonts w:ascii="Times New Roman"/>
                <w:sz w:val="20"/>
              </w:rPr>
            </w:pPr>
          </w:p>
        </w:tc>
        <w:tc>
          <w:tcPr>
            <w:tcW w:w="2203" w:type="dxa"/>
          </w:tcPr>
          <w:p>
            <w:pPr>
              <w:pStyle w:val="TableParagraph"/>
              <w:rPr>
                <w:rFonts w:ascii="Times New Roman"/>
                <w:sz w:val="20"/>
              </w:rPr>
            </w:pPr>
          </w:p>
        </w:tc>
        <w:tc>
          <w:tcPr>
            <w:tcW w:w="1752" w:type="dxa"/>
          </w:tcPr>
          <w:p>
            <w:pPr>
              <w:pStyle w:val="TableParagraph"/>
              <w:rPr>
                <w:rFonts w:ascii="Times New Roman"/>
                <w:sz w:val="20"/>
              </w:rPr>
            </w:pPr>
          </w:p>
        </w:tc>
      </w:tr>
      <w:tr>
        <w:trPr>
          <w:trHeight w:val="282" w:hRule="atLeast"/>
        </w:trPr>
        <w:tc>
          <w:tcPr>
            <w:tcW w:w="2765" w:type="dxa"/>
          </w:tcPr>
          <w:p>
            <w:pPr>
              <w:pStyle w:val="TableParagraph"/>
              <w:spacing w:line="255" w:lineRule="exact" w:before="8"/>
              <w:ind w:right="751"/>
              <w:jc w:val="right"/>
              <w:rPr>
                <w:sz w:val="21"/>
              </w:rPr>
            </w:pPr>
            <w:r>
              <w:rPr>
                <w:spacing w:val="-2"/>
                <w:sz w:val="21"/>
              </w:rPr>
              <w:t>1</w:t>
            </w:r>
            <w:r>
              <w:rPr>
                <w:spacing w:val="-4"/>
                <w:sz w:val="21"/>
              </w:rPr>
              <w:t>.期末账面价值</w:t>
            </w:r>
          </w:p>
        </w:tc>
        <w:tc>
          <w:tcPr>
            <w:tcW w:w="2102" w:type="dxa"/>
          </w:tcPr>
          <w:p>
            <w:pPr>
              <w:pStyle w:val="TableParagraph"/>
              <w:spacing w:line="262" w:lineRule="exact" w:before="1"/>
              <w:ind w:right="95"/>
              <w:jc w:val="right"/>
              <w:rPr>
                <w:sz w:val="21"/>
              </w:rPr>
            </w:pPr>
            <w:r>
              <w:rPr>
                <w:spacing w:val="-2"/>
                <w:sz w:val="21"/>
              </w:rPr>
              <w:t>23,765,916.31</w:t>
            </w:r>
          </w:p>
        </w:tc>
        <w:tc>
          <w:tcPr>
            <w:tcW w:w="2203" w:type="dxa"/>
          </w:tcPr>
          <w:p>
            <w:pPr>
              <w:pStyle w:val="TableParagraph"/>
              <w:spacing w:line="262" w:lineRule="exact" w:before="1"/>
              <w:ind w:right="92"/>
              <w:jc w:val="right"/>
              <w:rPr>
                <w:sz w:val="21"/>
              </w:rPr>
            </w:pPr>
            <w:r>
              <w:rPr>
                <w:spacing w:val="-2"/>
                <w:sz w:val="21"/>
              </w:rPr>
              <w:t>316,837.03</w:t>
            </w:r>
          </w:p>
        </w:tc>
        <w:tc>
          <w:tcPr>
            <w:tcW w:w="1752" w:type="dxa"/>
          </w:tcPr>
          <w:p>
            <w:pPr>
              <w:pStyle w:val="TableParagraph"/>
              <w:spacing w:line="262" w:lineRule="exact" w:before="1"/>
              <w:ind w:right="92"/>
              <w:jc w:val="right"/>
              <w:rPr>
                <w:sz w:val="21"/>
              </w:rPr>
            </w:pPr>
            <w:r>
              <w:rPr>
                <w:spacing w:val="-2"/>
                <w:sz w:val="21"/>
              </w:rPr>
              <w:t>24,082,753.34</w:t>
            </w:r>
          </w:p>
        </w:tc>
      </w:tr>
      <w:tr>
        <w:trPr>
          <w:trHeight w:val="285" w:hRule="atLeast"/>
        </w:trPr>
        <w:tc>
          <w:tcPr>
            <w:tcW w:w="2765" w:type="dxa"/>
          </w:tcPr>
          <w:p>
            <w:pPr>
              <w:pStyle w:val="TableParagraph"/>
              <w:spacing w:line="257" w:lineRule="exact" w:before="9"/>
              <w:ind w:right="751"/>
              <w:jc w:val="right"/>
              <w:rPr>
                <w:sz w:val="21"/>
              </w:rPr>
            </w:pPr>
            <w:r>
              <w:rPr>
                <w:spacing w:val="-2"/>
                <w:sz w:val="21"/>
              </w:rPr>
              <w:t>2</w:t>
            </w:r>
            <w:r>
              <w:rPr>
                <w:spacing w:val="-4"/>
                <w:sz w:val="21"/>
              </w:rPr>
              <w:t>.期初账面价值</w:t>
            </w:r>
          </w:p>
        </w:tc>
        <w:tc>
          <w:tcPr>
            <w:tcW w:w="2102" w:type="dxa"/>
          </w:tcPr>
          <w:p>
            <w:pPr>
              <w:pStyle w:val="TableParagraph"/>
              <w:spacing w:line="262" w:lineRule="exact" w:before="4"/>
              <w:ind w:right="95"/>
              <w:jc w:val="right"/>
              <w:rPr>
                <w:sz w:val="21"/>
              </w:rPr>
            </w:pPr>
            <w:r>
              <w:rPr>
                <w:spacing w:val="-2"/>
                <w:sz w:val="21"/>
              </w:rPr>
              <w:t>7,532,979.85</w:t>
            </w:r>
          </w:p>
        </w:tc>
        <w:tc>
          <w:tcPr>
            <w:tcW w:w="2203" w:type="dxa"/>
          </w:tcPr>
          <w:p>
            <w:pPr>
              <w:pStyle w:val="TableParagraph"/>
              <w:spacing w:line="262" w:lineRule="exact" w:before="4"/>
              <w:ind w:right="92"/>
              <w:jc w:val="right"/>
              <w:rPr>
                <w:sz w:val="21"/>
              </w:rPr>
            </w:pPr>
            <w:r>
              <w:rPr>
                <w:spacing w:val="-2"/>
                <w:sz w:val="21"/>
              </w:rPr>
              <w:t>354,112.03</w:t>
            </w:r>
          </w:p>
        </w:tc>
        <w:tc>
          <w:tcPr>
            <w:tcW w:w="1752" w:type="dxa"/>
          </w:tcPr>
          <w:p>
            <w:pPr>
              <w:pStyle w:val="TableParagraph"/>
              <w:spacing w:line="262" w:lineRule="exact" w:before="4"/>
              <w:ind w:right="92"/>
              <w:jc w:val="right"/>
              <w:rPr>
                <w:sz w:val="21"/>
              </w:rPr>
            </w:pPr>
            <w:r>
              <w:rPr>
                <w:spacing w:val="-2"/>
                <w:sz w:val="21"/>
              </w:rPr>
              <w:t>7,887,091.88</w:t>
            </w:r>
          </w:p>
        </w:tc>
      </w:tr>
    </w:tbl>
    <w:p>
      <w:pPr>
        <w:pStyle w:val="BodyText"/>
        <w:spacing w:before="14"/>
      </w:pPr>
    </w:p>
    <w:p>
      <w:pPr>
        <w:pStyle w:val="BodyText"/>
        <w:spacing w:line="242" w:lineRule="auto"/>
        <w:ind w:left="117" w:right="7893"/>
      </w:pPr>
      <w:r>
        <w:rPr>
          <w:spacing w:val="-2"/>
        </w:rPr>
        <w:t>其他说明：</w:t>
      </w:r>
      <w:r>
        <w:rPr>
          <w:spacing w:val="-10"/>
        </w:rPr>
        <w:t>无</w:t>
      </w:r>
    </w:p>
    <w:p>
      <w:pPr>
        <w:pStyle w:val="BodyText"/>
        <w:spacing w:before="63"/>
      </w:pPr>
    </w:p>
    <w:p>
      <w:pPr>
        <w:pStyle w:val="BodyText"/>
        <w:spacing w:line="297" w:lineRule="auto"/>
        <w:ind w:left="117" w:right="7252"/>
      </w:pPr>
      <w:r>
        <w:rPr/>
        <w:t>26、 无形资产 (1)</w:t>
      </w:r>
      <w:r>
        <w:rPr>
          <w:spacing w:val="-2"/>
        </w:rPr>
        <w:t>.无形资产情况</w:t>
      </w:r>
    </w:p>
    <w:p>
      <w:pPr>
        <w:pStyle w:val="BodyText"/>
        <w:spacing w:line="267" w:lineRule="exact"/>
        <w:ind w:left="117"/>
      </w:pPr>
      <w:r>
        <w:rPr/>
        <w:t>√适用</w:t>
      </w:r>
      <w:r>
        <w:rPr>
          <w:spacing w:val="44"/>
          <w:w w:val="150"/>
        </w:rPr>
        <w:t> </w:t>
      </w:r>
      <w:r>
        <w:rPr>
          <w:spacing w:val="-3"/>
        </w:rPr>
        <w:t>□不适用</w:t>
      </w:r>
    </w:p>
    <w:p>
      <w:pPr>
        <w:pStyle w:val="BodyText"/>
        <w:spacing w:before="3" w:after="3"/>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0"/>
        <w:gridCol w:w="1687"/>
        <w:gridCol w:w="592"/>
        <w:gridCol w:w="638"/>
        <w:gridCol w:w="1582"/>
        <w:gridCol w:w="1265"/>
        <w:gridCol w:w="1688"/>
      </w:tblGrid>
      <w:tr>
        <w:trPr>
          <w:trHeight w:val="818" w:hRule="atLeast"/>
        </w:trPr>
        <w:tc>
          <w:tcPr>
            <w:tcW w:w="1370" w:type="dxa"/>
          </w:tcPr>
          <w:p>
            <w:pPr>
              <w:pStyle w:val="TableParagraph"/>
              <w:spacing w:before="5"/>
              <w:rPr>
                <w:sz w:val="21"/>
              </w:rPr>
            </w:pPr>
          </w:p>
          <w:p>
            <w:pPr>
              <w:pStyle w:val="TableParagraph"/>
              <w:ind w:left="12"/>
              <w:jc w:val="center"/>
              <w:rPr>
                <w:sz w:val="21"/>
              </w:rPr>
            </w:pPr>
            <w:r>
              <w:rPr>
                <w:spacing w:val="-5"/>
                <w:sz w:val="21"/>
              </w:rPr>
              <w:t>项目</w:t>
            </w:r>
          </w:p>
        </w:tc>
        <w:tc>
          <w:tcPr>
            <w:tcW w:w="1687" w:type="dxa"/>
          </w:tcPr>
          <w:p>
            <w:pPr>
              <w:pStyle w:val="TableParagraph"/>
              <w:spacing w:before="5"/>
              <w:rPr>
                <w:sz w:val="21"/>
              </w:rPr>
            </w:pPr>
          </w:p>
          <w:p>
            <w:pPr>
              <w:pStyle w:val="TableParagraph"/>
              <w:ind w:left="316"/>
              <w:rPr>
                <w:sz w:val="21"/>
              </w:rPr>
            </w:pPr>
            <w:r>
              <w:rPr>
                <w:spacing w:val="-4"/>
                <w:sz w:val="21"/>
              </w:rPr>
              <w:t>土地使用权</w:t>
            </w:r>
          </w:p>
        </w:tc>
        <w:tc>
          <w:tcPr>
            <w:tcW w:w="592" w:type="dxa"/>
          </w:tcPr>
          <w:p>
            <w:pPr>
              <w:pStyle w:val="TableParagraph"/>
              <w:spacing w:before="1"/>
              <w:ind w:left="190"/>
              <w:rPr>
                <w:sz w:val="21"/>
              </w:rPr>
            </w:pPr>
            <w:r>
              <w:rPr>
                <w:spacing w:val="-10"/>
                <w:sz w:val="21"/>
              </w:rPr>
              <w:t>专</w:t>
            </w:r>
          </w:p>
          <w:p>
            <w:pPr>
              <w:pStyle w:val="TableParagraph"/>
              <w:spacing w:line="270" w:lineRule="atLeast"/>
              <w:ind w:left="190" w:right="178"/>
              <w:rPr>
                <w:sz w:val="21"/>
              </w:rPr>
            </w:pPr>
            <w:r>
              <w:rPr>
                <w:spacing w:val="-10"/>
                <w:sz w:val="21"/>
              </w:rPr>
              <w:t>利权</w:t>
            </w:r>
          </w:p>
        </w:tc>
        <w:tc>
          <w:tcPr>
            <w:tcW w:w="638" w:type="dxa"/>
          </w:tcPr>
          <w:p>
            <w:pPr>
              <w:pStyle w:val="TableParagraph"/>
              <w:spacing w:before="1"/>
              <w:ind w:left="109"/>
              <w:rPr>
                <w:sz w:val="21"/>
              </w:rPr>
            </w:pPr>
            <w:r>
              <w:rPr>
                <w:spacing w:val="-5"/>
                <w:sz w:val="21"/>
              </w:rPr>
              <w:t>非专</w:t>
            </w:r>
          </w:p>
          <w:p>
            <w:pPr>
              <w:pStyle w:val="TableParagraph"/>
              <w:spacing w:line="270" w:lineRule="atLeast"/>
              <w:ind w:left="215" w:right="93" w:hanging="106"/>
              <w:rPr>
                <w:sz w:val="21"/>
              </w:rPr>
            </w:pPr>
            <w:r>
              <w:rPr>
                <w:spacing w:val="-6"/>
                <w:sz w:val="21"/>
              </w:rPr>
              <w:t>利技</w:t>
            </w:r>
            <w:r>
              <w:rPr>
                <w:spacing w:val="-10"/>
                <w:sz w:val="21"/>
              </w:rPr>
              <w:t>术</w:t>
            </w:r>
          </w:p>
        </w:tc>
        <w:tc>
          <w:tcPr>
            <w:tcW w:w="1582" w:type="dxa"/>
          </w:tcPr>
          <w:p>
            <w:pPr>
              <w:pStyle w:val="TableParagraph"/>
              <w:spacing w:before="5"/>
              <w:rPr>
                <w:sz w:val="21"/>
              </w:rPr>
            </w:pPr>
          </w:p>
          <w:p>
            <w:pPr>
              <w:pStyle w:val="TableParagraph"/>
              <w:ind w:left="13"/>
              <w:jc w:val="center"/>
              <w:rPr>
                <w:sz w:val="21"/>
              </w:rPr>
            </w:pPr>
            <w:r>
              <w:rPr>
                <w:spacing w:val="-4"/>
                <w:sz w:val="21"/>
              </w:rPr>
              <w:t>专用软件</w:t>
            </w:r>
          </w:p>
        </w:tc>
        <w:tc>
          <w:tcPr>
            <w:tcW w:w="1265" w:type="dxa"/>
          </w:tcPr>
          <w:p>
            <w:pPr>
              <w:pStyle w:val="TableParagraph"/>
              <w:spacing w:before="5"/>
              <w:rPr>
                <w:sz w:val="21"/>
              </w:rPr>
            </w:pPr>
          </w:p>
          <w:p>
            <w:pPr>
              <w:pStyle w:val="TableParagraph"/>
              <w:ind w:left="18"/>
              <w:jc w:val="center"/>
              <w:rPr>
                <w:sz w:val="21"/>
              </w:rPr>
            </w:pPr>
            <w:r>
              <w:rPr>
                <w:spacing w:val="-4"/>
                <w:sz w:val="21"/>
              </w:rPr>
              <w:t>特许经营权</w:t>
            </w:r>
          </w:p>
        </w:tc>
        <w:tc>
          <w:tcPr>
            <w:tcW w:w="1688" w:type="dxa"/>
          </w:tcPr>
          <w:p>
            <w:pPr>
              <w:pStyle w:val="TableParagraph"/>
              <w:spacing w:before="5"/>
              <w:rPr>
                <w:sz w:val="21"/>
              </w:rPr>
            </w:pPr>
          </w:p>
          <w:p>
            <w:pPr>
              <w:pStyle w:val="TableParagraph"/>
              <w:ind w:left="16"/>
              <w:jc w:val="center"/>
              <w:rPr>
                <w:sz w:val="21"/>
              </w:rPr>
            </w:pPr>
            <w:r>
              <w:rPr>
                <w:spacing w:val="-5"/>
                <w:sz w:val="21"/>
              </w:rPr>
              <w:t>合计</w:t>
            </w:r>
          </w:p>
        </w:tc>
      </w:tr>
      <w:tr>
        <w:trPr>
          <w:trHeight w:val="338" w:hRule="atLeast"/>
        </w:trPr>
        <w:tc>
          <w:tcPr>
            <w:tcW w:w="8822" w:type="dxa"/>
            <w:gridSpan w:val="7"/>
          </w:tcPr>
          <w:p>
            <w:pPr>
              <w:pStyle w:val="TableParagraph"/>
              <w:spacing w:before="35"/>
              <w:ind w:left="107"/>
              <w:rPr>
                <w:sz w:val="21"/>
              </w:rPr>
            </w:pPr>
            <w:r>
              <w:rPr>
                <w:spacing w:val="-4"/>
                <w:sz w:val="21"/>
              </w:rPr>
              <w:t>一、账面原值</w:t>
            </w:r>
          </w:p>
        </w:tc>
      </w:tr>
      <w:tr>
        <w:trPr>
          <w:trHeight w:val="546" w:hRule="atLeast"/>
        </w:trPr>
        <w:tc>
          <w:tcPr>
            <w:tcW w:w="1370" w:type="dxa"/>
          </w:tcPr>
          <w:p>
            <w:pPr>
              <w:pStyle w:val="TableParagraph"/>
              <w:spacing w:line="270" w:lineRule="atLeast"/>
              <w:ind w:left="107" w:right="196" w:firstLine="422"/>
              <w:rPr>
                <w:sz w:val="21"/>
              </w:rPr>
            </w:pPr>
            <w:r>
              <w:rPr>
                <w:spacing w:val="-4"/>
                <w:sz w:val="21"/>
              </w:rPr>
              <w:t>1.期初</w:t>
            </w:r>
            <w:r>
              <w:rPr>
                <w:spacing w:val="-6"/>
                <w:sz w:val="21"/>
              </w:rPr>
              <w:t>余额</w:t>
            </w:r>
          </w:p>
        </w:tc>
        <w:tc>
          <w:tcPr>
            <w:tcW w:w="1687" w:type="dxa"/>
          </w:tcPr>
          <w:p>
            <w:pPr>
              <w:pStyle w:val="TableParagraph"/>
              <w:spacing w:before="138"/>
              <w:ind w:right="93"/>
              <w:jc w:val="right"/>
              <w:rPr>
                <w:sz w:val="21"/>
              </w:rPr>
            </w:pPr>
            <w:r>
              <w:rPr>
                <w:spacing w:val="-2"/>
                <w:sz w:val="21"/>
              </w:rPr>
              <w:t>307,132,760.59</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8"/>
              <w:ind w:left="16"/>
              <w:jc w:val="center"/>
              <w:rPr>
                <w:sz w:val="21"/>
              </w:rPr>
            </w:pPr>
            <w:r>
              <w:rPr>
                <w:spacing w:val="-2"/>
                <w:sz w:val="21"/>
              </w:rPr>
              <w:t>14,069,911.54</w:t>
            </w:r>
          </w:p>
        </w:tc>
        <w:tc>
          <w:tcPr>
            <w:tcW w:w="1265" w:type="dxa"/>
          </w:tcPr>
          <w:p>
            <w:pPr>
              <w:pStyle w:val="TableParagraph"/>
              <w:spacing w:before="138"/>
              <w:ind w:left="18"/>
              <w:jc w:val="center"/>
              <w:rPr>
                <w:sz w:val="21"/>
              </w:rPr>
            </w:pPr>
            <w:r>
              <w:rPr>
                <w:spacing w:val="-2"/>
                <w:sz w:val="21"/>
              </w:rPr>
              <w:t>943,396.23</w:t>
            </w:r>
          </w:p>
        </w:tc>
        <w:tc>
          <w:tcPr>
            <w:tcW w:w="1688" w:type="dxa"/>
          </w:tcPr>
          <w:p>
            <w:pPr>
              <w:pStyle w:val="TableParagraph"/>
              <w:spacing w:before="138"/>
              <w:ind w:right="92"/>
              <w:jc w:val="right"/>
              <w:rPr>
                <w:sz w:val="21"/>
              </w:rPr>
            </w:pPr>
            <w:r>
              <w:rPr>
                <w:spacing w:val="-2"/>
                <w:sz w:val="21"/>
              </w:rPr>
              <w:t>322,146,068.36</w:t>
            </w:r>
          </w:p>
        </w:tc>
      </w:tr>
      <w:tr>
        <w:trPr>
          <w:trHeight w:val="544" w:hRule="atLeast"/>
        </w:trPr>
        <w:tc>
          <w:tcPr>
            <w:tcW w:w="1370" w:type="dxa"/>
          </w:tcPr>
          <w:p>
            <w:pPr>
              <w:pStyle w:val="TableParagraph"/>
              <w:spacing w:before="1"/>
              <w:ind w:left="527"/>
              <w:rPr>
                <w:sz w:val="21"/>
              </w:rPr>
            </w:pPr>
            <w:r>
              <w:rPr>
                <w:spacing w:val="-2"/>
                <w:sz w:val="21"/>
              </w:rPr>
              <w:t>2</w:t>
            </w:r>
            <w:r>
              <w:rPr>
                <w:spacing w:val="-5"/>
                <w:sz w:val="21"/>
              </w:rPr>
              <w:t>.本期</w:t>
            </w:r>
          </w:p>
          <w:p>
            <w:pPr>
              <w:pStyle w:val="TableParagraph"/>
              <w:spacing w:line="252" w:lineRule="exact" w:before="2"/>
              <w:ind w:left="107"/>
              <w:rPr>
                <w:sz w:val="21"/>
              </w:rPr>
            </w:pPr>
            <w:r>
              <w:rPr>
                <w:spacing w:val="-4"/>
                <w:sz w:val="21"/>
              </w:rPr>
              <w:t>增加金额</w:t>
            </w:r>
          </w:p>
        </w:tc>
        <w:tc>
          <w:tcPr>
            <w:tcW w:w="1687" w:type="dxa"/>
          </w:tcPr>
          <w:p>
            <w:pPr>
              <w:pStyle w:val="TableParagraph"/>
              <w:spacing w:before="135"/>
              <w:ind w:right="93"/>
              <w:jc w:val="right"/>
              <w:rPr>
                <w:sz w:val="21"/>
              </w:rPr>
            </w:pPr>
            <w:r>
              <w:rPr>
                <w:spacing w:val="-2"/>
                <w:sz w:val="21"/>
              </w:rPr>
              <w:t>27,810,000.00</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5"/>
              <w:ind w:left="16"/>
              <w:jc w:val="center"/>
              <w:rPr>
                <w:sz w:val="21"/>
              </w:rPr>
            </w:pPr>
            <w:r>
              <w:rPr>
                <w:spacing w:val="-2"/>
                <w:sz w:val="21"/>
              </w:rPr>
              <w:t>27,166,904.44</w:t>
            </w:r>
          </w:p>
        </w:tc>
        <w:tc>
          <w:tcPr>
            <w:tcW w:w="1265" w:type="dxa"/>
          </w:tcPr>
          <w:p>
            <w:pPr>
              <w:pStyle w:val="TableParagraph"/>
              <w:rPr>
                <w:rFonts w:ascii="Times New Roman"/>
                <w:sz w:val="20"/>
              </w:rPr>
            </w:pPr>
          </w:p>
        </w:tc>
        <w:tc>
          <w:tcPr>
            <w:tcW w:w="1688" w:type="dxa"/>
          </w:tcPr>
          <w:p>
            <w:pPr>
              <w:pStyle w:val="TableParagraph"/>
              <w:spacing w:before="135"/>
              <w:ind w:right="92"/>
              <w:jc w:val="right"/>
              <w:rPr>
                <w:sz w:val="21"/>
              </w:rPr>
            </w:pPr>
            <w:r>
              <w:rPr>
                <w:spacing w:val="-2"/>
                <w:sz w:val="21"/>
              </w:rPr>
              <w:t>54,976,904.44</w:t>
            </w:r>
          </w:p>
        </w:tc>
      </w:tr>
      <w:tr>
        <w:trPr>
          <w:trHeight w:val="544" w:hRule="atLeast"/>
        </w:trPr>
        <w:tc>
          <w:tcPr>
            <w:tcW w:w="1370" w:type="dxa"/>
          </w:tcPr>
          <w:p>
            <w:pPr>
              <w:pStyle w:val="TableParagraph"/>
              <w:spacing w:before="1"/>
              <w:ind w:left="738"/>
              <w:rPr>
                <w:sz w:val="21"/>
              </w:rPr>
            </w:pPr>
            <w:r>
              <w:rPr>
                <w:sz w:val="21"/>
              </w:rPr>
              <w:t>(1)</w:t>
            </w:r>
            <w:r>
              <w:rPr>
                <w:spacing w:val="-10"/>
                <w:sz w:val="21"/>
              </w:rPr>
              <w:t>购</w:t>
            </w:r>
          </w:p>
          <w:p>
            <w:pPr>
              <w:pStyle w:val="TableParagraph"/>
              <w:spacing w:line="252" w:lineRule="exact" w:before="2"/>
              <w:ind w:left="107"/>
              <w:rPr>
                <w:sz w:val="21"/>
              </w:rPr>
            </w:pPr>
            <w:r>
              <w:rPr>
                <w:spacing w:val="-10"/>
                <w:sz w:val="21"/>
              </w:rPr>
              <w:t>置</w:t>
            </w:r>
          </w:p>
        </w:tc>
        <w:tc>
          <w:tcPr>
            <w:tcW w:w="1687" w:type="dxa"/>
          </w:tcPr>
          <w:p>
            <w:pPr>
              <w:pStyle w:val="TableParagraph"/>
              <w:spacing w:before="138"/>
              <w:ind w:right="93"/>
              <w:jc w:val="right"/>
              <w:rPr>
                <w:sz w:val="21"/>
              </w:rPr>
            </w:pPr>
            <w:r>
              <w:rPr>
                <w:spacing w:val="-2"/>
                <w:sz w:val="21"/>
              </w:rPr>
              <w:t>27,810,000.00</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8"/>
              <w:ind w:left="159" w:right="38"/>
              <w:jc w:val="center"/>
              <w:rPr>
                <w:sz w:val="21"/>
              </w:rPr>
            </w:pPr>
            <w:r>
              <w:rPr>
                <w:spacing w:val="-2"/>
                <w:sz w:val="21"/>
              </w:rPr>
              <w:t>3,919,584.71</w:t>
            </w:r>
          </w:p>
        </w:tc>
        <w:tc>
          <w:tcPr>
            <w:tcW w:w="1265" w:type="dxa"/>
          </w:tcPr>
          <w:p>
            <w:pPr>
              <w:pStyle w:val="TableParagraph"/>
              <w:rPr>
                <w:rFonts w:ascii="Times New Roman"/>
                <w:sz w:val="20"/>
              </w:rPr>
            </w:pPr>
          </w:p>
        </w:tc>
        <w:tc>
          <w:tcPr>
            <w:tcW w:w="1688" w:type="dxa"/>
          </w:tcPr>
          <w:p>
            <w:pPr>
              <w:pStyle w:val="TableParagraph"/>
              <w:spacing w:before="138"/>
              <w:ind w:right="92"/>
              <w:jc w:val="right"/>
              <w:rPr>
                <w:sz w:val="21"/>
              </w:rPr>
            </w:pPr>
            <w:r>
              <w:rPr>
                <w:spacing w:val="-2"/>
                <w:sz w:val="21"/>
              </w:rPr>
              <w:t>31,729,584.71</w:t>
            </w:r>
          </w:p>
        </w:tc>
      </w:tr>
      <w:tr>
        <w:trPr>
          <w:trHeight w:val="544" w:hRule="atLeast"/>
        </w:trPr>
        <w:tc>
          <w:tcPr>
            <w:tcW w:w="1370" w:type="dxa"/>
          </w:tcPr>
          <w:p>
            <w:pPr>
              <w:pStyle w:val="TableParagraph"/>
              <w:spacing w:before="1"/>
              <w:ind w:left="738"/>
              <w:rPr>
                <w:sz w:val="21"/>
              </w:rPr>
            </w:pPr>
            <w:r>
              <w:rPr>
                <w:sz w:val="21"/>
              </w:rPr>
              <w:t>(2)</w:t>
            </w:r>
            <w:r>
              <w:rPr>
                <w:spacing w:val="-10"/>
                <w:sz w:val="21"/>
              </w:rPr>
              <w:t>内</w:t>
            </w:r>
          </w:p>
          <w:p>
            <w:pPr>
              <w:pStyle w:val="TableParagraph"/>
              <w:spacing w:line="252" w:lineRule="exact" w:before="2"/>
              <w:ind w:left="107"/>
              <w:rPr>
                <w:sz w:val="21"/>
              </w:rPr>
            </w:pPr>
            <w:r>
              <w:rPr>
                <w:spacing w:val="-4"/>
                <w:sz w:val="21"/>
              </w:rPr>
              <w:t>部研发</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738"/>
              <w:rPr>
                <w:sz w:val="21"/>
              </w:rPr>
            </w:pPr>
            <w:r>
              <w:rPr>
                <w:sz w:val="21"/>
              </w:rPr>
              <w:t>(3)</w:t>
            </w:r>
            <w:r>
              <w:rPr>
                <w:spacing w:val="-10"/>
                <w:sz w:val="21"/>
              </w:rPr>
              <w:t>企</w:t>
            </w:r>
          </w:p>
          <w:p>
            <w:pPr>
              <w:pStyle w:val="TableParagraph"/>
              <w:spacing w:line="250" w:lineRule="exact" w:before="4"/>
              <w:ind w:left="107"/>
              <w:rPr>
                <w:sz w:val="21"/>
              </w:rPr>
            </w:pPr>
            <w:r>
              <w:rPr>
                <w:spacing w:val="-4"/>
                <w:sz w:val="21"/>
              </w:rPr>
              <w:t>业合并增加</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738"/>
              <w:rPr>
                <w:sz w:val="21"/>
              </w:rPr>
            </w:pPr>
            <w:r>
              <w:rPr>
                <w:sz w:val="21"/>
              </w:rPr>
              <w:t>(4)</w:t>
            </w:r>
            <w:r>
              <w:rPr>
                <w:spacing w:val="-10"/>
                <w:sz w:val="21"/>
              </w:rPr>
              <w:t>在</w:t>
            </w:r>
          </w:p>
          <w:p>
            <w:pPr>
              <w:pStyle w:val="TableParagraph"/>
              <w:spacing w:line="250" w:lineRule="exact" w:before="4"/>
              <w:ind w:left="107"/>
              <w:rPr>
                <w:sz w:val="21"/>
              </w:rPr>
            </w:pPr>
            <w:r>
              <w:rPr>
                <w:spacing w:val="-4"/>
                <w:sz w:val="21"/>
              </w:rPr>
              <w:t>建工程转入</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
              <w:ind w:left="16"/>
              <w:jc w:val="center"/>
              <w:rPr>
                <w:sz w:val="21"/>
              </w:rPr>
            </w:pPr>
            <w:r>
              <w:rPr>
                <w:spacing w:val="-2"/>
                <w:sz w:val="21"/>
              </w:rPr>
              <w:t>23,247,319.73</w:t>
            </w:r>
          </w:p>
        </w:tc>
        <w:tc>
          <w:tcPr>
            <w:tcW w:w="1265" w:type="dxa"/>
          </w:tcPr>
          <w:p>
            <w:pPr>
              <w:pStyle w:val="TableParagraph"/>
              <w:rPr>
                <w:rFonts w:ascii="Times New Roman"/>
                <w:sz w:val="20"/>
              </w:rPr>
            </w:pPr>
          </w:p>
        </w:tc>
        <w:tc>
          <w:tcPr>
            <w:tcW w:w="1688" w:type="dxa"/>
          </w:tcPr>
          <w:p>
            <w:pPr>
              <w:pStyle w:val="TableParagraph"/>
              <w:spacing w:before="1"/>
              <w:ind w:right="92"/>
              <w:jc w:val="right"/>
              <w:rPr>
                <w:sz w:val="21"/>
              </w:rPr>
            </w:pPr>
            <w:r>
              <w:rPr>
                <w:spacing w:val="-2"/>
                <w:sz w:val="21"/>
              </w:rPr>
              <w:t>23,247,319.73</w:t>
            </w:r>
          </w:p>
        </w:tc>
      </w:tr>
      <w:tr>
        <w:trPr>
          <w:trHeight w:val="273"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530"/>
              <w:rPr>
                <w:sz w:val="21"/>
              </w:rPr>
            </w:pPr>
            <w:r>
              <w:rPr>
                <w:spacing w:val="-2"/>
                <w:sz w:val="21"/>
              </w:rPr>
              <w:t>3</w:t>
            </w:r>
            <w:r>
              <w:rPr>
                <w:spacing w:val="-5"/>
                <w:sz w:val="21"/>
              </w:rPr>
              <w:t>.本期</w:t>
            </w:r>
          </w:p>
          <w:p>
            <w:pPr>
              <w:pStyle w:val="TableParagraph"/>
              <w:spacing w:line="252" w:lineRule="exact" w:before="2"/>
              <w:ind w:left="107"/>
              <w:rPr>
                <w:sz w:val="21"/>
              </w:rPr>
            </w:pPr>
            <w:r>
              <w:rPr>
                <w:spacing w:val="-4"/>
                <w:sz w:val="21"/>
              </w:rPr>
              <w:t>减少金额</w:t>
            </w:r>
          </w:p>
        </w:tc>
        <w:tc>
          <w:tcPr>
            <w:tcW w:w="1687" w:type="dxa"/>
          </w:tcPr>
          <w:p>
            <w:pPr>
              <w:pStyle w:val="TableParagraph"/>
              <w:spacing w:before="1"/>
              <w:ind w:right="93"/>
              <w:jc w:val="right"/>
              <w:rPr>
                <w:sz w:val="21"/>
              </w:rPr>
            </w:pPr>
            <w:r>
              <w:rPr>
                <w:spacing w:val="-2"/>
                <w:sz w:val="21"/>
              </w:rPr>
              <w:t>1,488,213.48</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spacing w:before="1"/>
              <w:ind w:right="92"/>
              <w:jc w:val="right"/>
              <w:rPr>
                <w:sz w:val="21"/>
              </w:rPr>
            </w:pPr>
            <w:r>
              <w:rPr>
                <w:spacing w:val="-2"/>
                <w:sz w:val="21"/>
              </w:rPr>
              <w:t>1,488,213.48</w:t>
            </w:r>
          </w:p>
        </w:tc>
      </w:tr>
      <w:tr>
        <w:trPr>
          <w:trHeight w:val="544" w:hRule="atLeast"/>
        </w:trPr>
        <w:tc>
          <w:tcPr>
            <w:tcW w:w="1370" w:type="dxa"/>
          </w:tcPr>
          <w:p>
            <w:pPr>
              <w:pStyle w:val="TableParagraph"/>
              <w:spacing w:before="1"/>
              <w:ind w:left="738"/>
              <w:rPr>
                <w:sz w:val="21"/>
              </w:rPr>
            </w:pPr>
            <w:r>
              <w:rPr>
                <w:sz w:val="21"/>
              </w:rPr>
              <w:t>(1)</w:t>
            </w:r>
            <w:r>
              <w:rPr>
                <w:spacing w:val="-10"/>
                <w:sz w:val="21"/>
              </w:rPr>
              <w:t>处</w:t>
            </w:r>
          </w:p>
          <w:p>
            <w:pPr>
              <w:pStyle w:val="TableParagraph"/>
              <w:spacing w:line="250" w:lineRule="exact" w:before="4"/>
              <w:ind w:left="107"/>
              <w:rPr>
                <w:sz w:val="21"/>
              </w:rPr>
            </w:pPr>
            <w:r>
              <w:rPr>
                <w:spacing w:val="-10"/>
                <w:sz w:val="21"/>
              </w:rPr>
              <w:t>置</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738"/>
              <w:rPr>
                <w:sz w:val="21"/>
              </w:rPr>
            </w:pPr>
            <w:r>
              <w:rPr>
                <w:sz w:val="21"/>
              </w:rPr>
              <w:t>(2)</w:t>
            </w:r>
            <w:r>
              <w:rPr>
                <w:spacing w:val="-10"/>
                <w:sz w:val="21"/>
              </w:rPr>
              <w:t>处</w:t>
            </w:r>
          </w:p>
          <w:p>
            <w:pPr>
              <w:pStyle w:val="TableParagraph"/>
              <w:spacing w:line="250" w:lineRule="exact" w:before="4"/>
              <w:ind w:left="107"/>
              <w:rPr>
                <w:sz w:val="21"/>
              </w:rPr>
            </w:pPr>
            <w:r>
              <w:rPr>
                <w:spacing w:val="-4"/>
                <w:sz w:val="21"/>
              </w:rPr>
              <w:t>置子公司</w:t>
            </w:r>
          </w:p>
        </w:tc>
        <w:tc>
          <w:tcPr>
            <w:tcW w:w="1687" w:type="dxa"/>
          </w:tcPr>
          <w:p>
            <w:pPr>
              <w:pStyle w:val="TableParagraph"/>
              <w:spacing w:before="1"/>
              <w:ind w:right="93"/>
              <w:jc w:val="right"/>
              <w:rPr>
                <w:sz w:val="21"/>
              </w:rPr>
            </w:pPr>
            <w:r>
              <w:rPr>
                <w:spacing w:val="-2"/>
                <w:sz w:val="21"/>
              </w:rPr>
              <w:t>1,488,213.48</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spacing w:before="1"/>
              <w:ind w:right="92"/>
              <w:jc w:val="right"/>
              <w:rPr>
                <w:sz w:val="21"/>
              </w:rPr>
            </w:pPr>
            <w:r>
              <w:rPr>
                <w:spacing w:val="-2"/>
                <w:sz w:val="21"/>
              </w:rPr>
              <w:t>1,488,213.48</w:t>
            </w:r>
          </w:p>
        </w:tc>
      </w:tr>
      <w:tr>
        <w:trPr>
          <w:trHeight w:val="273"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424"/>
              <w:rPr>
                <w:sz w:val="21"/>
              </w:rPr>
            </w:pPr>
            <w:r>
              <w:rPr>
                <w:spacing w:val="-2"/>
                <w:sz w:val="21"/>
              </w:rPr>
              <w:t>4</w:t>
            </w:r>
            <w:r>
              <w:rPr>
                <w:spacing w:val="-4"/>
                <w:sz w:val="21"/>
              </w:rPr>
              <w:t>.期末余</w:t>
            </w:r>
          </w:p>
          <w:p>
            <w:pPr>
              <w:pStyle w:val="TableParagraph"/>
              <w:spacing w:line="252" w:lineRule="exact" w:before="2"/>
              <w:ind w:left="107"/>
              <w:rPr>
                <w:sz w:val="21"/>
              </w:rPr>
            </w:pPr>
            <w:r>
              <w:rPr>
                <w:spacing w:val="-10"/>
                <w:sz w:val="21"/>
              </w:rPr>
              <w:t>额</w:t>
            </w:r>
          </w:p>
        </w:tc>
        <w:tc>
          <w:tcPr>
            <w:tcW w:w="1687" w:type="dxa"/>
          </w:tcPr>
          <w:p>
            <w:pPr>
              <w:pStyle w:val="TableParagraph"/>
              <w:spacing w:before="1"/>
              <w:ind w:right="93"/>
              <w:jc w:val="right"/>
              <w:rPr>
                <w:sz w:val="21"/>
              </w:rPr>
            </w:pPr>
            <w:r>
              <w:rPr>
                <w:spacing w:val="-2"/>
                <w:sz w:val="21"/>
              </w:rPr>
              <w:t>333,454,547.11</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7"/>
              <w:ind w:left="16"/>
              <w:jc w:val="center"/>
              <w:rPr>
                <w:sz w:val="21"/>
              </w:rPr>
            </w:pPr>
            <w:r>
              <w:rPr>
                <w:spacing w:val="-2"/>
                <w:sz w:val="21"/>
              </w:rPr>
              <w:t>41,236,815.98</w:t>
            </w:r>
          </w:p>
        </w:tc>
        <w:tc>
          <w:tcPr>
            <w:tcW w:w="1265" w:type="dxa"/>
          </w:tcPr>
          <w:p>
            <w:pPr>
              <w:pStyle w:val="TableParagraph"/>
              <w:spacing w:before="137"/>
              <w:ind w:left="18"/>
              <w:jc w:val="center"/>
              <w:rPr>
                <w:sz w:val="21"/>
              </w:rPr>
            </w:pPr>
            <w:r>
              <w:rPr>
                <w:spacing w:val="-2"/>
                <w:sz w:val="21"/>
              </w:rPr>
              <w:t>943,396.23</w:t>
            </w:r>
          </w:p>
        </w:tc>
        <w:tc>
          <w:tcPr>
            <w:tcW w:w="1688" w:type="dxa"/>
          </w:tcPr>
          <w:p>
            <w:pPr>
              <w:pStyle w:val="TableParagraph"/>
              <w:spacing w:before="137"/>
              <w:ind w:right="92"/>
              <w:jc w:val="right"/>
              <w:rPr>
                <w:sz w:val="21"/>
              </w:rPr>
            </w:pPr>
            <w:r>
              <w:rPr>
                <w:spacing w:val="-2"/>
                <w:sz w:val="21"/>
              </w:rPr>
              <w:t>375,634,759.32</w:t>
            </w:r>
          </w:p>
        </w:tc>
      </w:tr>
    </w:tbl>
    <w:p>
      <w:pPr>
        <w:spacing w:after="0"/>
        <w:jc w:val="right"/>
        <w:rPr>
          <w:sz w:val="21"/>
        </w:rPr>
        <w:sectPr>
          <w:pgSz w:w="11910" w:h="16840"/>
          <w:pgMar w:header="857" w:footer="1195" w:top="1360" w:bottom="1380" w:left="1160" w:right="1680"/>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0"/>
        <w:gridCol w:w="1687"/>
        <w:gridCol w:w="592"/>
        <w:gridCol w:w="638"/>
        <w:gridCol w:w="1582"/>
        <w:gridCol w:w="1265"/>
        <w:gridCol w:w="1688"/>
      </w:tblGrid>
      <w:tr>
        <w:trPr>
          <w:trHeight w:val="340" w:hRule="atLeast"/>
        </w:trPr>
        <w:tc>
          <w:tcPr>
            <w:tcW w:w="8822" w:type="dxa"/>
            <w:gridSpan w:val="7"/>
          </w:tcPr>
          <w:p>
            <w:pPr>
              <w:pStyle w:val="TableParagraph"/>
              <w:spacing w:before="34"/>
              <w:ind w:left="107"/>
              <w:rPr>
                <w:sz w:val="21"/>
              </w:rPr>
            </w:pPr>
            <w:r>
              <w:rPr>
                <w:spacing w:val="-4"/>
                <w:sz w:val="21"/>
              </w:rPr>
              <w:t>二、累计摊销</w:t>
            </w:r>
          </w:p>
        </w:tc>
      </w:tr>
      <w:tr>
        <w:trPr>
          <w:trHeight w:val="544" w:hRule="atLeast"/>
        </w:trPr>
        <w:tc>
          <w:tcPr>
            <w:tcW w:w="1370" w:type="dxa"/>
          </w:tcPr>
          <w:p>
            <w:pPr>
              <w:pStyle w:val="TableParagraph"/>
              <w:spacing w:before="1"/>
              <w:ind w:left="527"/>
              <w:rPr>
                <w:sz w:val="21"/>
              </w:rPr>
            </w:pPr>
            <w:r>
              <w:rPr>
                <w:spacing w:val="-2"/>
                <w:sz w:val="21"/>
              </w:rPr>
              <w:t>1</w:t>
            </w:r>
            <w:r>
              <w:rPr>
                <w:spacing w:val="-5"/>
                <w:sz w:val="21"/>
              </w:rPr>
              <w:t>.期初</w:t>
            </w:r>
          </w:p>
          <w:p>
            <w:pPr>
              <w:pStyle w:val="TableParagraph"/>
              <w:spacing w:line="252" w:lineRule="exact" w:before="2"/>
              <w:ind w:left="107"/>
              <w:rPr>
                <w:sz w:val="21"/>
              </w:rPr>
            </w:pPr>
            <w:r>
              <w:rPr>
                <w:spacing w:val="-5"/>
                <w:sz w:val="21"/>
              </w:rPr>
              <w:t>余额</w:t>
            </w:r>
          </w:p>
        </w:tc>
        <w:tc>
          <w:tcPr>
            <w:tcW w:w="1687" w:type="dxa"/>
          </w:tcPr>
          <w:p>
            <w:pPr>
              <w:pStyle w:val="TableParagraph"/>
              <w:spacing w:before="137"/>
              <w:ind w:right="93"/>
              <w:jc w:val="right"/>
              <w:rPr>
                <w:sz w:val="21"/>
              </w:rPr>
            </w:pPr>
            <w:r>
              <w:rPr>
                <w:spacing w:val="-2"/>
                <w:sz w:val="21"/>
              </w:rPr>
              <w:t>31,301,253.48</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7"/>
              <w:ind w:left="159" w:right="38"/>
              <w:jc w:val="center"/>
              <w:rPr>
                <w:sz w:val="21"/>
              </w:rPr>
            </w:pPr>
            <w:r>
              <w:rPr>
                <w:spacing w:val="-2"/>
                <w:sz w:val="21"/>
              </w:rPr>
              <w:t>9,798,260.96</w:t>
            </w:r>
          </w:p>
        </w:tc>
        <w:tc>
          <w:tcPr>
            <w:tcW w:w="1265" w:type="dxa"/>
          </w:tcPr>
          <w:p>
            <w:pPr>
              <w:pStyle w:val="TableParagraph"/>
              <w:spacing w:before="137"/>
              <w:ind w:right="89"/>
              <w:jc w:val="right"/>
              <w:rPr>
                <w:sz w:val="21"/>
              </w:rPr>
            </w:pPr>
            <w:r>
              <w:rPr>
                <w:spacing w:val="-2"/>
                <w:sz w:val="21"/>
              </w:rPr>
              <w:t>707,547.15</w:t>
            </w:r>
          </w:p>
        </w:tc>
        <w:tc>
          <w:tcPr>
            <w:tcW w:w="1688" w:type="dxa"/>
          </w:tcPr>
          <w:p>
            <w:pPr>
              <w:pStyle w:val="TableParagraph"/>
              <w:spacing w:before="137"/>
              <w:ind w:right="92"/>
              <w:jc w:val="right"/>
              <w:rPr>
                <w:sz w:val="21"/>
              </w:rPr>
            </w:pPr>
            <w:r>
              <w:rPr>
                <w:spacing w:val="-2"/>
                <w:sz w:val="21"/>
              </w:rPr>
              <w:t>41,807,061.59</w:t>
            </w:r>
          </w:p>
        </w:tc>
      </w:tr>
      <w:tr>
        <w:trPr>
          <w:trHeight w:val="544" w:hRule="atLeast"/>
        </w:trPr>
        <w:tc>
          <w:tcPr>
            <w:tcW w:w="1370" w:type="dxa"/>
          </w:tcPr>
          <w:p>
            <w:pPr>
              <w:pStyle w:val="TableParagraph"/>
              <w:spacing w:before="1"/>
              <w:ind w:left="527"/>
              <w:rPr>
                <w:sz w:val="21"/>
              </w:rPr>
            </w:pPr>
            <w:r>
              <w:rPr>
                <w:spacing w:val="-2"/>
                <w:sz w:val="21"/>
              </w:rPr>
              <w:t>2</w:t>
            </w:r>
            <w:r>
              <w:rPr>
                <w:spacing w:val="-5"/>
                <w:sz w:val="21"/>
              </w:rPr>
              <w:t>.本期</w:t>
            </w:r>
          </w:p>
          <w:p>
            <w:pPr>
              <w:pStyle w:val="TableParagraph"/>
              <w:spacing w:line="250" w:lineRule="exact" w:before="4"/>
              <w:ind w:left="107"/>
              <w:rPr>
                <w:sz w:val="21"/>
              </w:rPr>
            </w:pPr>
            <w:r>
              <w:rPr>
                <w:spacing w:val="-4"/>
                <w:sz w:val="21"/>
              </w:rPr>
              <w:t>增加金额</w:t>
            </w:r>
          </w:p>
        </w:tc>
        <w:tc>
          <w:tcPr>
            <w:tcW w:w="1687" w:type="dxa"/>
          </w:tcPr>
          <w:p>
            <w:pPr>
              <w:pStyle w:val="TableParagraph"/>
              <w:spacing w:before="137"/>
              <w:ind w:right="93"/>
              <w:jc w:val="right"/>
              <w:rPr>
                <w:sz w:val="21"/>
              </w:rPr>
            </w:pPr>
            <w:r>
              <w:rPr>
                <w:spacing w:val="-2"/>
                <w:sz w:val="21"/>
              </w:rPr>
              <w:t>6,112,016.02</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7"/>
              <w:ind w:left="159" w:right="38"/>
              <w:jc w:val="center"/>
              <w:rPr>
                <w:sz w:val="21"/>
              </w:rPr>
            </w:pPr>
            <w:r>
              <w:rPr>
                <w:spacing w:val="-2"/>
                <w:sz w:val="21"/>
              </w:rPr>
              <w:t>4,108,333.87</w:t>
            </w:r>
          </w:p>
        </w:tc>
        <w:tc>
          <w:tcPr>
            <w:tcW w:w="1265" w:type="dxa"/>
          </w:tcPr>
          <w:p>
            <w:pPr>
              <w:pStyle w:val="TableParagraph"/>
              <w:spacing w:before="137"/>
              <w:ind w:right="89"/>
              <w:jc w:val="right"/>
              <w:rPr>
                <w:sz w:val="21"/>
              </w:rPr>
            </w:pPr>
            <w:r>
              <w:rPr>
                <w:spacing w:val="-2"/>
                <w:sz w:val="21"/>
              </w:rPr>
              <w:t>188,679.26</w:t>
            </w:r>
          </w:p>
        </w:tc>
        <w:tc>
          <w:tcPr>
            <w:tcW w:w="1688" w:type="dxa"/>
          </w:tcPr>
          <w:p>
            <w:pPr>
              <w:pStyle w:val="TableParagraph"/>
              <w:spacing w:before="137"/>
              <w:ind w:right="92"/>
              <w:jc w:val="right"/>
              <w:rPr>
                <w:sz w:val="21"/>
              </w:rPr>
            </w:pPr>
            <w:r>
              <w:rPr>
                <w:spacing w:val="-2"/>
                <w:sz w:val="21"/>
              </w:rPr>
              <w:t>10,409,029.15</w:t>
            </w:r>
          </w:p>
        </w:tc>
      </w:tr>
      <w:tr>
        <w:trPr>
          <w:trHeight w:val="544" w:hRule="atLeast"/>
        </w:trPr>
        <w:tc>
          <w:tcPr>
            <w:tcW w:w="1370" w:type="dxa"/>
          </w:tcPr>
          <w:p>
            <w:pPr>
              <w:pStyle w:val="TableParagraph"/>
              <w:spacing w:before="1"/>
              <w:ind w:left="738"/>
              <w:rPr>
                <w:sz w:val="21"/>
              </w:rPr>
            </w:pPr>
            <w:r>
              <w:rPr>
                <w:spacing w:val="-5"/>
                <w:sz w:val="21"/>
              </w:rPr>
              <w:t>（1）</w:t>
            </w:r>
          </w:p>
          <w:p>
            <w:pPr>
              <w:pStyle w:val="TableParagraph"/>
              <w:spacing w:line="250" w:lineRule="exact" w:before="4"/>
              <w:ind w:left="107"/>
              <w:rPr>
                <w:sz w:val="21"/>
              </w:rPr>
            </w:pPr>
            <w:r>
              <w:rPr>
                <w:spacing w:val="-5"/>
                <w:sz w:val="21"/>
              </w:rPr>
              <w:t>计提</w:t>
            </w:r>
          </w:p>
        </w:tc>
        <w:tc>
          <w:tcPr>
            <w:tcW w:w="1687" w:type="dxa"/>
          </w:tcPr>
          <w:p>
            <w:pPr>
              <w:pStyle w:val="TableParagraph"/>
              <w:spacing w:before="138"/>
              <w:ind w:right="93"/>
              <w:jc w:val="right"/>
              <w:rPr>
                <w:sz w:val="21"/>
              </w:rPr>
            </w:pPr>
            <w:r>
              <w:rPr>
                <w:spacing w:val="-2"/>
                <w:sz w:val="21"/>
              </w:rPr>
              <w:t>6,112,016.02</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8"/>
              <w:ind w:left="159" w:right="38"/>
              <w:jc w:val="center"/>
              <w:rPr>
                <w:sz w:val="21"/>
              </w:rPr>
            </w:pPr>
            <w:r>
              <w:rPr>
                <w:spacing w:val="-2"/>
                <w:sz w:val="21"/>
              </w:rPr>
              <w:t>4,108,333.87</w:t>
            </w:r>
          </w:p>
        </w:tc>
        <w:tc>
          <w:tcPr>
            <w:tcW w:w="1265" w:type="dxa"/>
          </w:tcPr>
          <w:p>
            <w:pPr>
              <w:pStyle w:val="TableParagraph"/>
              <w:spacing w:before="138"/>
              <w:ind w:right="89"/>
              <w:jc w:val="right"/>
              <w:rPr>
                <w:sz w:val="21"/>
              </w:rPr>
            </w:pPr>
            <w:r>
              <w:rPr>
                <w:spacing w:val="-2"/>
                <w:sz w:val="21"/>
              </w:rPr>
              <w:t>188,679.26</w:t>
            </w:r>
          </w:p>
        </w:tc>
        <w:tc>
          <w:tcPr>
            <w:tcW w:w="1688" w:type="dxa"/>
          </w:tcPr>
          <w:p>
            <w:pPr>
              <w:pStyle w:val="TableParagraph"/>
              <w:spacing w:before="138"/>
              <w:ind w:right="92"/>
              <w:jc w:val="right"/>
              <w:rPr>
                <w:sz w:val="21"/>
              </w:rPr>
            </w:pPr>
            <w:r>
              <w:rPr>
                <w:spacing w:val="-2"/>
                <w:sz w:val="21"/>
              </w:rPr>
              <w:t>10,409,029.15</w:t>
            </w:r>
          </w:p>
        </w:tc>
      </w:tr>
      <w:tr>
        <w:trPr>
          <w:trHeight w:val="273"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270"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6" w:hRule="atLeast"/>
        </w:trPr>
        <w:tc>
          <w:tcPr>
            <w:tcW w:w="1370" w:type="dxa"/>
          </w:tcPr>
          <w:p>
            <w:pPr>
              <w:pStyle w:val="TableParagraph"/>
              <w:spacing w:line="270" w:lineRule="atLeast"/>
              <w:ind w:left="107" w:right="196" w:firstLine="420"/>
              <w:rPr>
                <w:sz w:val="21"/>
              </w:rPr>
            </w:pPr>
            <w:r>
              <w:rPr>
                <w:spacing w:val="-4"/>
                <w:sz w:val="21"/>
              </w:rPr>
              <w:t>3.本期</w:t>
            </w:r>
            <w:r>
              <w:rPr>
                <w:spacing w:val="-4"/>
                <w:sz w:val="21"/>
              </w:rPr>
              <w:t>减少金额</w:t>
            </w:r>
          </w:p>
        </w:tc>
        <w:tc>
          <w:tcPr>
            <w:tcW w:w="1687" w:type="dxa"/>
          </w:tcPr>
          <w:p>
            <w:pPr>
              <w:pStyle w:val="TableParagraph"/>
              <w:spacing w:before="3"/>
              <w:ind w:right="93"/>
              <w:jc w:val="right"/>
              <w:rPr>
                <w:sz w:val="21"/>
              </w:rPr>
            </w:pPr>
            <w:r>
              <w:rPr>
                <w:spacing w:val="-2"/>
                <w:sz w:val="21"/>
              </w:rPr>
              <w:t>412,596.78</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spacing w:before="3"/>
              <w:ind w:right="91"/>
              <w:jc w:val="right"/>
              <w:rPr>
                <w:sz w:val="21"/>
              </w:rPr>
            </w:pPr>
            <w:r>
              <w:rPr>
                <w:spacing w:val="-2"/>
                <w:sz w:val="21"/>
              </w:rPr>
              <w:t>412,596.78</w:t>
            </w:r>
          </w:p>
        </w:tc>
      </w:tr>
      <w:tr>
        <w:trPr>
          <w:trHeight w:val="544" w:hRule="atLeast"/>
        </w:trPr>
        <w:tc>
          <w:tcPr>
            <w:tcW w:w="1370" w:type="dxa"/>
          </w:tcPr>
          <w:p>
            <w:pPr>
              <w:pStyle w:val="TableParagraph"/>
              <w:spacing w:before="1"/>
              <w:ind w:left="844"/>
              <w:rPr>
                <w:sz w:val="21"/>
              </w:rPr>
            </w:pPr>
            <w:r>
              <w:rPr>
                <w:spacing w:val="-5"/>
                <w:sz w:val="21"/>
              </w:rPr>
              <w:t>(1)</w:t>
            </w:r>
          </w:p>
          <w:p>
            <w:pPr>
              <w:pStyle w:val="TableParagraph"/>
              <w:spacing w:line="252" w:lineRule="exact" w:before="2"/>
              <w:ind w:left="107"/>
              <w:rPr>
                <w:sz w:val="21"/>
              </w:rPr>
            </w:pPr>
            <w:r>
              <w:rPr>
                <w:spacing w:val="-5"/>
                <w:sz w:val="21"/>
              </w:rPr>
              <w:t>处置</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5" w:hRule="atLeast"/>
        </w:trPr>
        <w:tc>
          <w:tcPr>
            <w:tcW w:w="1370" w:type="dxa"/>
          </w:tcPr>
          <w:p>
            <w:pPr>
              <w:pStyle w:val="TableParagraph"/>
              <w:spacing w:before="1"/>
              <w:ind w:left="738"/>
              <w:rPr>
                <w:sz w:val="21"/>
              </w:rPr>
            </w:pPr>
            <w:r>
              <w:rPr>
                <w:sz w:val="21"/>
              </w:rPr>
              <w:t>(2)</w:t>
            </w:r>
            <w:r>
              <w:rPr>
                <w:spacing w:val="-10"/>
                <w:sz w:val="21"/>
              </w:rPr>
              <w:t>处</w:t>
            </w:r>
          </w:p>
          <w:p>
            <w:pPr>
              <w:pStyle w:val="TableParagraph"/>
              <w:spacing w:line="252" w:lineRule="exact" w:before="2"/>
              <w:ind w:left="107"/>
              <w:rPr>
                <w:sz w:val="21"/>
              </w:rPr>
            </w:pPr>
            <w:r>
              <w:rPr>
                <w:spacing w:val="-4"/>
                <w:sz w:val="21"/>
              </w:rPr>
              <w:t>置子公司</w:t>
            </w:r>
          </w:p>
        </w:tc>
        <w:tc>
          <w:tcPr>
            <w:tcW w:w="1687" w:type="dxa"/>
          </w:tcPr>
          <w:p>
            <w:pPr>
              <w:pStyle w:val="TableParagraph"/>
              <w:spacing w:before="1"/>
              <w:ind w:right="93"/>
              <w:jc w:val="right"/>
              <w:rPr>
                <w:sz w:val="21"/>
              </w:rPr>
            </w:pPr>
            <w:r>
              <w:rPr>
                <w:spacing w:val="-2"/>
                <w:sz w:val="21"/>
              </w:rPr>
              <w:t>412,596.78</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spacing w:before="1"/>
              <w:ind w:right="91"/>
              <w:jc w:val="right"/>
              <w:rPr>
                <w:sz w:val="21"/>
              </w:rPr>
            </w:pPr>
            <w:r>
              <w:rPr>
                <w:spacing w:val="-2"/>
                <w:sz w:val="21"/>
              </w:rPr>
              <w:t>412,596.78</w:t>
            </w:r>
          </w:p>
        </w:tc>
      </w:tr>
      <w:tr>
        <w:trPr>
          <w:trHeight w:val="270"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6" w:hRule="atLeast"/>
        </w:trPr>
        <w:tc>
          <w:tcPr>
            <w:tcW w:w="1370" w:type="dxa"/>
          </w:tcPr>
          <w:p>
            <w:pPr>
              <w:pStyle w:val="TableParagraph"/>
              <w:spacing w:line="270" w:lineRule="atLeast"/>
              <w:ind w:left="107" w:right="196" w:firstLine="420"/>
              <w:rPr>
                <w:sz w:val="21"/>
              </w:rPr>
            </w:pPr>
            <w:r>
              <w:rPr>
                <w:spacing w:val="-4"/>
                <w:sz w:val="21"/>
              </w:rPr>
              <w:t>4.期末</w:t>
            </w:r>
            <w:r>
              <w:rPr>
                <w:spacing w:val="-6"/>
                <w:sz w:val="21"/>
              </w:rPr>
              <w:t>余额</w:t>
            </w:r>
          </w:p>
        </w:tc>
        <w:tc>
          <w:tcPr>
            <w:tcW w:w="1687" w:type="dxa"/>
          </w:tcPr>
          <w:p>
            <w:pPr>
              <w:pStyle w:val="TableParagraph"/>
              <w:spacing w:before="3"/>
              <w:ind w:right="93"/>
              <w:jc w:val="right"/>
              <w:rPr>
                <w:sz w:val="21"/>
              </w:rPr>
            </w:pPr>
            <w:r>
              <w:rPr>
                <w:spacing w:val="-2"/>
                <w:sz w:val="21"/>
              </w:rPr>
              <w:t>37,000,672.72</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8"/>
              <w:ind w:left="16"/>
              <w:jc w:val="center"/>
              <w:rPr>
                <w:sz w:val="21"/>
              </w:rPr>
            </w:pPr>
            <w:r>
              <w:rPr>
                <w:spacing w:val="-2"/>
                <w:sz w:val="21"/>
              </w:rPr>
              <w:t>13,906,594.83</w:t>
            </w:r>
          </w:p>
        </w:tc>
        <w:tc>
          <w:tcPr>
            <w:tcW w:w="1265" w:type="dxa"/>
          </w:tcPr>
          <w:p>
            <w:pPr>
              <w:pStyle w:val="TableParagraph"/>
              <w:spacing w:before="138"/>
              <w:ind w:right="89"/>
              <w:jc w:val="right"/>
              <w:rPr>
                <w:sz w:val="21"/>
              </w:rPr>
            </w:pPr>
            <w:r>
              <w:rPr>
                <w:spacing w:val="-2"/>
                <w:sz w:val="21"/>
              </w:rPr>
              <w:t>896,226.41</w:t>
            </w:r>
          </w:p>
        </w:tc>
        <w:tc>
          <w:tcPr>
            <w:tcW w:w="1688" w:type="dxa"/>
          </w:tcPr>
          <w:p>
            <w:pPr>
              <w:pStyle w:val="TableParagraph"/>
              <w:spacing w:before="138"/>
              <w:ind w:right="92"/>
              <w:jc w:val="right"/>
              <w:rPr>
                <w:sz w:val="21"/>
              </w:rPr>
            </w:pPr>
            <w:r>
              <w:rPr>
                <w:spacing w:val="-2"/>
                <w:sz w:val="21"/>
              </w:rPr>
              <w:t>51,803,493.96</w:t>
            </w:r>
          </w:p>
        </w:tc>
      </w:tr>
      <w:tr>
        <w:trPr>
          <w:trHeight w:val="337" w:hRule="atLeast"/>
        </w:trPr>
        <w:tc>
          <w:tcPr>
            <w:tcW w:w="8822" w:type="dxa"/>
            <w:gridSpan w:val="7"/>
          </w:tcPr>
          <w:p>
            <w:pPr>
              <w:pStyle w:val="TableParagraph"/>
              <w:spacing w:before="34"/>
              <w:ind w:left="107"/>
              <w:rPr>
                <w:sz w:val="21"/>
              </w:rPr>
            </w:pPr>
            <w:r>
              <w:rPr>
                <w:spacing w:val="-4"/>
                <w:sz w:val="21"/>
              </w:rPr>
              <w:t>三、减值准备</w:t>
            </w:r>
          </w:p>
        </w:tc>
      </w:tr>
      <w:tr>
        <w:trPr>
          <w:trHeight w:val="546" w:hRule="atLeast"/>
        </w:trPr>
        <w:tc>
          <w:tcPr>
            <w:tcW w:w="1370" w:type="dxa"/>
          </w:tcPr>
          <w:p>
            <w:pPr>
              <w:pStyle w:val="TableParagraph"/>
              <w:spacing w:line="270" w:lineRule="atLeast"/>
              <w:ind w:left="107" w:right="196" w:firstLine="420"/>
              <w:rPr>
                <w:sz w:val="21"/>
              </w:rPr>
            </w:pPr>
            <w:r>
              <w:rPr>
                <w:spacing w:val="-4"/>
                <w:sz w:val="21"/>
              </w:rPr>
              <w:t>1.期初</w:t>
            </w:r>
            <w:r>
              <w:rPr>
                <w:spacing w:val="-6"/>
                <w:sz w:val="21"/>
              </w:rPr>
              <w:t>余额</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527"/>
              <w:rPr>
                <w:sz w:val="21"/>
              </w:rPr>
            </w:pPr>
            <w:r>
              <w:rPr>
                <w:spacing w:val="-2"/>
                <w:sz w:val="21"/>
              </w:rPr>
              <w:t>2</w:t>
            </w:r>
            <w:r>
              <w:rPr>
                <w:spacing w:val="-5"/>
                <w:sz w:val="21"/>
              </w:rPr>
              <w:t>.本期</w:t>
            </w:r>
          </w:p>
          <w:p>
            <w:pPr>
              <w:pStyle w:val="TableParagraph"/>
              <w:spacing w:line="252" w:lineRule="exact" w:before="2"/>
              <w:ind w:left="107"/>
              <w:rPr>
                <w:sz w:val="21"/>
              </w:rPr>
            </w:pPr>
            <w:r>
              <w:rPr>
                <w:spacing w:val="-4"/>
                <w:sz w:val="21"/>
              </w:rPr>
              <w:t>增加金额</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738"/>
              <w:rPr>
                <w:sz w:val="21"/>
              </w:rPr>
            </w:pPr>
            <w:r>
              <w:rPr>
                <w:spacing w:val="-5"/>
                <w:sz w:val="21"/>
              </w:rPr>
              <w:t>（1）</w:t>
            </w:r>
          </w:p>
          <w:p>
            <w:pPr>
              <w:pStyle w:val="TableParagraph"/>
              <w:spacing w:line="252" w:lineRule="exact" w:before="2"/>
              <w:ind w:left="107"/>
              <w:rPr>
                <w:sz w:val="21"/>
              </w:rPr>
            </w:pPr>
            <w:r>
              <w:rPr>
                <w:spacing w:val="-5"/>
                <w:sz w:val="21"/>
              </w:rPr>
              <w:t>计提</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270"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273"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527"/>
              <w:rPr>
                <w:sz w:val="21"/>
              </w:rPr>
            </w:pPr>
            <w:r>
              <w:rPr>
                <w:spacing w:val="-2"/>
                <w:sz w:val="21"/>
              </w:rPr>
              <w:t>3</w:t>
            </w:r>
            <w:r>
              <w:rPr>
                <w:spacing w:val="-5"/>
                <w:sz w:val="21"/>
              </w:rPr>
              <w:t>.本期</w:t>
            </w:r>
          </w:p>
          <w:p>
            <w:pPr>
              <w:pStyle w:val="TableParagraph"/>
              <w:spacing w:line="250" w:lineRule="exact" w:before="4"/>
              <w:ind w:left="107"/>
              <w:rPr>
                <w:sz w:val="21"/>
              </w:rPr>
            </w:pPr>
            <w:r>
              <w:rPr>
                <w:spacing w:val="-4"/>
                <w:sz w:val="21"/>
              </w:rPr>
              <w:t>减少金额</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738"/>
              <w:rPr>
                <w:sz w:val="21"/>
              </w:rPr>
            </w:pPr>
            <w:r>
              <w:rPr>
                <w:sz w:val="21"/>
              </w:rPr>
              <w:t>(1)</w:t>
            </w:r>
            <w:r>
              <w:rPr>
                <w:spacing w:val="-10"/>
                <w:sz w:val="21"/>
              </w:rPr>
              <w:t>处</w:t>
            </w:r>
          </w:p>
          <w:p>
            <w:pPr>
              <w:pStyle w:val="TableParagraph"/>
              <w:spacing w:line="250" w:lineRule="exact" w:before="4"/>
              <w:ind w:left="107"/>
              <w:rPr>
                <w:sz w:val="21"/>
              </w:rPr>
            </w:pPr>
            <w:r>
              <w:rPr>
                <w:spacing w:val="-10"/>
                <w:sz w:val="21"/>
              </w:rPr>
              <w:t>置</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273"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273" w:hRule="atLeast"/>
        </w:trPr>
        <w:tc>
          <w:tcPr>
            <w:tcW w:w="1370" w:type="dxa"/>
          </w:tcPr>
          <w:p>
            <w:pPr>
              <w:pStyle w:val="TableParagraph"/>
              <w:rPr>
                <w:rFonts w:ascii="Times New Roman"/>
                <w:sz w:val="20"/>
              </w:rPr>
            </w:pP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544" w:hRule="atLeast"/>
        </w:trPr>
        <w:tc>
          <w:tcPr>
            <w:tcW w:w="1370" w:type="dxa"/>
          </w:tcPr>
          <w:p>
            <w:pPr>
              <w:pStyle w:val="TableParagraph"/>
              <w:spacing w:before="1"/>
              <w:ind w:left="527"/>
              <w:rPr>
                <w:sz w:val="21"/>
              </w:rPr>
            </w:pPr>
            <w:r>
              <w:rPr>
                <w:spacing w:val="-2"/>
                <w:sz w:val="21"/>
              </w:rPr>
              <w:t>4</w:t>
            </w:r>
            <w:r>
              <w:rPr>
                <w:spacing w:val="-5"/>
                <w:sz w:val="21"/>
              </w:rPr>
              <w:t>.期末</w:t>
            </w:r>
          </w:p>
          <w:p>
            <w:pPr>
              <w:pStyle w:val="TableParagraph"/>
              <w:spacing w:line="252" w:lineRule="exact" w:before="2"/>
              <w:ind w:left="107"/>
              <w:rPr>
                <w:sz w:val="21"/>
              </w:rPr>
            </w:pPr>
            <w:r>
              <w:rPr>
                <w:spacing w:val="-5"/>
                <w:sz w:val="21"/>
              </w:rPr>
              <w:t>余额</w:t>
            </w:r>
          </w:p>
        </w:tc>
        <w:tc>
          <w:tcPr>
            <w:tcW w:w="1687" w:type="dxa"/>
          </w:tcPr>
          <w:p>
            <w:pPr>
              <w:pStyle w:val="TableParagraph"/>
              <w:rPr>
                <w:rFonts w:ascii="Times New Roman"/>
                <w:sz w:val="20"/>
              </w:rPr>
            </w:pP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rPr>
                <w:rFonts w:ascii="Times New Roman"/>
                <w:sz w:val="20"/>
              </w:rPr>
            </w:pPr>
          </w:p>
        </w:tc>
        <w:tc>
          <w:tcPr>
            <w:tcW w:w="1265" w:type="dxa"/>
          </w:tcPr>
          <w:p>
            <w:pPr>
              <w:pStyle w:val="TableParagraph"/>
              <w:rPr>
                <w:rFonts w:ascii="Times New Roman"/>
                <w:sz w:val="20"/>
              </w:rPr>
            </w:pPr>
          </w:p>
        </w:tc>
        <w:tc>
          <w:tcPr>
            <w:tcW w:w="1688" w:type="dxa"/>
          </w:tcPr>
          <w:p>
            <w:pPr>
              <w:pStyle w:val="TableParagraph"/>
              <w:rPr>
                <w:rFonts w:ascii="Times New Roman"/>
                <w:sz w:val="20"/>
              </w:rPr>
            </w:pPr>
          </w:p>
        </w:tc>
      </w:tr>
      <w:tr>
        <w:trPr>
          <w:trHeight w:val="340" w:hRule="atLeast"/>
        </w:trPr>
        <w:tc>
          <w:tcPr>
            <w:tcW w:w="8822" w:type="dxa"/>
            <w:gridSpan w:val="7"/>
          </w:tcPr>
          <w:p>
            <w:pPr>
              <w:pStyle w:val="TableParagraph"/>
              <w:spacing w:before="34"/>
              <w:ind w:left="107"/>
              <w:rPr>
                <w:sz w:val="21"/>
              </w:rPr>
            </w:pPr>
            <w:r>
              <w:rPr>
                <w:spacing w:val="-4"/>
                <w:sz w:val="21"/>
              </w:rPr>
              <w:t>四、账面价值</w:t>
            </w:r>
          </w:p>
        </w:tc>
      </w:tr>
      <w:tr>
        <w:trPr>
          <w:trHeight w:val="544" w:hRule="atLeast"/>
        </w:trPr>
        <w:tc>
          <w:tcPr>
            <w:tcW w:w="1370" w:type="dxa"/>
          </w:tcPr>
          <w:p>
            <w:pPr>
              <w:pStyle w:val="TableParagraph"/>
              <w:spacing w:before="1"/>
              <w:ind w:left="530"/>
              <w:rPr>
                <w:sz w:val="21"/>
              </w:rPr>
            </w:pPr>
            <w:r>
              <w:rPr>
                <w:spacing w:val="-2"/>
                <w:sz w:val="21"/>
              </w:rPr>
              <w:t>1</w:t>
            </w:r>
            <w:r>
              <w:rPr>
                <w:spacing w:val="-5"/>
                <w:sz w:val="21"/>
              </w:rPr>
              <w:t>.期末</w:t>
            </w:r>
          </w:p>
          <w:p>
            <w:pPr>
              <w:pStyle w:val="TableParagraph"/>
              <w:spacing w:line="252" w:lineRule="exact" w:before="2"/>
              <w:ind w:left="107"/>
              <w:rPr>
                <w:sz w:val="21"/>
              </w:rPr>
            </w:pPr>
            <w:r>
              <w:rPr>
                <w:spacing w:val="-4"/>
                <w:sz w:val="21"/>
              </w:rPr>
              <w:t>账面价值</w:t>
            </w:r>
          </w:p>
        </w:tc>
        <w:tc>
          <w:tcPr>
            <w:tcW w:w="1687" w:type="dxa"/>
          </w:tcPr>
          <w:p>
            <w:pPr>
              <w:pStyle w:val="TableParagraph"/>
              <w:spacing w:before="135"/>
              <w:ind w:right="93"/>
              <w:jc w:val="right"/>
              <w:rPr>
                <w:sz w:val="21"/>
              </w:rPr>
            </w:pPr>
            <w:r>
              <w:rPr>
                <w:spacing w:val="-2"/>
                <w:sz w:val="21"/>
              </w:rPr>
              <w:t>296,453,874.39</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5"/>
              <w:ind w:left="16"/>
              <w:jc w:val="center"/>
              <w:rPr>
                <w:sz w:val="21"/>
              </w:rPr>
            </w:pPr>
            <w:r>
              <w:rPr>
                <w:spacing w:val="-2"/>
                <w:sz w:val="21"/>
              </w:rPr>
              <w:t>27,330,221.15</w:t>
            </w:r>
          </w:p>
        </w:tc>
        <w:tc>
          <w:tcPr>
            <w:tcW w:w="1265" w:type="dxa"/>
          </w:tcPr>
          <w:p>
            <w:pPr>
              <w:pStyle w:val="TableParagraph"/>
              <w:spacing w:before="135"/>
              <w:ind w:right="89"/>
              <w:jc w:val="right"/>
              <w:rPr>
                <w:sz w:val="21"/>
              </w:rPr>
            </w:pPr>
            <w:r>
              <w:rPr>
                <w:spacing w:val="-2"/>
                <w:sz w:val="21"/>
              </w:rPr>
              <w:t>47,169.82</w:t>
            </w:r>
          </w:p>
        </w:tc>
        <w:tc>
          <w:tcPr>
            <w:tcW w:w="1688" w:type="dxa"/>
          </w:tcPr>
          <w:p>
            <w:pPr>
              <w:pStyle w:val="TableParagraph"/>
              <w:spacing w:before="135"/>
              <w:ind w:right="92"/>
              <w:jc w:val="right"/>
              <w:rPr>
                <w:sz w:val="21"/>
              </w:rPr>
            </w:pPr>
            <w:r>
              <w:rPr>
                <w:spacing w:val="-2"/>
                <w:sz w:val="21"/>
              </w:rPr>
              <w:t>323,831,265.36</w:t>
            </w:r>
          </w:p>
        </w:tc>
      </w:tr>
      <w:tr>
        <w:trPr>
          <w:trHeight w:val="545" w:hRule="atLeast"/>
        </w:trPr>
        <w:tc>
          <w:tcPr>
            <w:tcW w:w="1370" w:type="dxa"/>
          </w:tcPr>
          <w:p>
            <w:pPr>
              <w:pStyle w:val="TableParagraph"/>
              <w:spacing w:before="1"/>
              <w:ind w:left="530"/>
              <w:rPr>
                <w:sz w:val="21"/>
              </w:rPr>
            </w:pPr>
            <w:r>
              <w:rPr>
                <w:spacing w:val="-2"/>
                <w:sz w:val="21"/>
              </w:rPr>
              <w:t>2</w:t>
            </w:r>
            <w:r>
              <w:rPr>
                <w:spacing w:val="-5"/>
                <w:sz w:val="21"/>
              </w:rPr>
              <w:t>.期初</w:t>
            </w:r>
          </w:p>
          <w:p>
            <w:pPr>
              <w:pStyle w:val="TableParagraph"/>
              <w:spacing w:line="252" w:lineRule="exact" w:before="2"/>
              <w:ind w:left="107"/>
              <w:rPr>
                <w:sz w:val="21"/>
              </w:rPr>
            </w:pPr>
            <w:r>
              <w:rPr>
                <w:spacing w:val="-4"/>
                <w:sz w:val="21"/>
              </w:rPr>
              <w:t>账面价值</w:t>
            </w:r>
          </w:p>
        </w:tc>
        <w:tc>
          <w:tcPr>
            <w:tcW w:w="1687" w:type="dxa"/>
          </w:tcPr>
          <w:p>
            <w:pPr>
              <w:pStyle w:val="TableParagraph"/>
              <w:spacing w:before="138"/>
              <w:ind w:right="93"/>
              <w:jc w:val="right"/>
              <w:rPr>
                <w:sz w:val="21"/>
              </w:rPr>
            </w:pPr>
            <w:r>
              <w:rPr>
                <w:spacing w:val="-2"/>
                <w:sz w:val="21"/>
              </w:rPr>
              <w:t>275,831,507.11</w:t>
            </w:r>
          </w:p>
        </w:tc>
        <w:tc>
          <w:tcPr>
            <w:tcW w:w="592" w:type="dxa"/>
          </w:tcPr>
          <w:p>
            <w:pPr>
              <w:pStyle w:val="TableParagraph"/>
              <w:rPr>
                <w:rFonts w:ascii="Times New Roman"/>
                <w:sz w:val="20"/>
              </w:rPr>
            </w:pPr>
          </w:p>
        </w:tc>
        <w:tc>
          <w:tcPr>
            <w:tcW w:w="638" w:type="dxa"/>
          </w:tcPr>
          <w:p>
            <w:pPr>
              <w:pStyle w:val="TableParagraph"/>
              <w:rPr>
                <w:rFonts w:ascii="Times New Roman"/>
                <w:sz w:val="20"/>
              </w:rPr>
            </w:pPr>
          </w:p>
        </w:tc>
        <w:tc>
          <w:tcPr>
            <w:tcW w:w="1582" w:type="dxa"/>
          </w:tcPr>
          <w:p>
            <w:pPr>
              <w:pStyle w:val="TableParagraph"/>
              <w:spacing w:before="138"/>
              <w:ind w:left="159" w:right="38"/>
              <w:jc w:val="center"/>
              <w:rPr>
                <w:sz w:val="21"/>
              </w:rPr>
            </w:pPr>
            <w:r>
              <w:rPr>
                <w:spacing w:val="-2"/>
                <w:sz w:val="21"/>
              </w:rPr>
              <w:t>4,271,650.58</w:t>
            </w:r>
          </w:p>
        </w:tc>
        <w:tc>
          <w:tcPr>
            <w:tcW w:w="1265" w:type="dxa"/>
          </w:tcPr>
          <w:p>
            <w:pPr>
              <w:pStyle w:val="TableParagraph"/>
              <w:spacing w:before="138"/>
              <w:ind w:right="89"/>
              <w:jc w:val="right"/>
              <w:rPr>
                <w:sz w:val="21"/>
              </w:rPr>
            </w:pPr>
            <w:r>
              <w:rPr>
                <w:spacing w:val="-2"/>
                <w:sz w:val="21"/>
              </w:rPr>
              <w:t>235,849.08</w:t>
            </w:r>
          </w:p>
        </w:tc>
        <w:tc>
          <w:tcPr>
            <w:tcW w:w="1688" w:type="dxa"/>
          </w:tcPr>
          <w:p>
            <w:pPr>
              <w:pStyle w:val="TableParagraph"/>
              <w:spacing w:before="138"/>
              <w:ind w:right="92"/>
              <w:jc w:val="right"/>
              <w:rPr>
                <w:sz w:val="21"/>
              </w:rPr>
            </w:pPr>
            <w:r>
              <w:rPr>
                <w:spacing w:val="-2"/>
                <w:sz w:val="21"/>
              </w:rPr>
              <w:t>280,339,006.77</w:t>
            </w:r>
          </w:p>
        </w:tc>
      </w:tr>
    </w:tbl>
    <w:p>
      <w:pPr>
        <w:pStyle w:val="BodyText"/>
        <w:spacing w:before="15"/>
      </w:pPr>
    </w:p>
    <w:p>
      <w:pPr>
        <w:pStyle w:val="BodyText"/>
        <w:ind w:left="117"/>
      </w:pPr>
      <w:r>
        <w:rPr>
          <w:spacing w:val="-4"/>
        </w:rPr>
        <w:t>本期末通过公司内部研发形成的无形资产占无形资产余额的比例 0.00</w:t>
      </w:r>
    </w:p>
    <w:p>
      <w:pPr>
        <w:pStyle w:val="BodyText"/>
      </w:pPr>
    </w:p>
    <w:p>
      <w:pPr>
        <w:pStyle w:val="BodyText"/>
      </w:pPr>
    </w:p>
    <w:p>
      <w:pPr>
        <w:pStyle w:val="BodyText"/>
        <w:spacing w:before="73"/>
      </w:pPr>
    </w:p>
    <w:p>
      <w:pPr>
        <w:pStyle w:val="BodyText"/>
        <w:ind w:left="117"/>
      </w:pPr>
      <w:r>
        <w:rPr>
          <w:spacing w:val="-2"/>
        </w:rPr>
        <w:t>(2)</w:t>
      </w:r>
      <w:r>
        <w:rPr>
          <w:spacing w:val="-3"/>
        </w:rPr>
        <w:t>.未办妥产权证书的土地使用权情况</w:t>
      </w:r>
    </w:p>
    <w:p>
      <w:pPr>
        <w:pStyle w:val="BodyText"/>
        <w:spacing w:before="65"/>
        <w:ind w:left="117"/>
      </w:pPr>
      <w:r>
        <w:rPr>
          <w:spacing w:val="-3"/>
        </w:rPr>
        <w:t>√适用 □不适用</w:t>
      </w:r>
    </w:p>
    <w:p>
      <w:pPr>
        <w:pStyle w:val="BodyText"/>
        <w:spacing w:before="2"/>
        <w:ind w:left="6639"/>
      </w:pPr>
      <w:r>
        <w:rPr/>
        <w:t>单位：元</w:t>
      </w:r>
      <w:r>
        <w:rPr>
          <w:spacing w:val="41"/>
          <w:w w:val="150"/>
        </w:rPr>
        <w:t> </w:t>
      </w:r>
      <w:r>
        <w:rPr>
          <w:spacing w:val="-2"/>
        </w:rPr>
        <w:t>币种：人民币</w:t>
      </w:r>
    </w:p>
    <w:p>
      <w:pPr>
        <w:spacing w:after="0"/>
        <w:sectPr>
          <w:type w:val="continuous"/>
          <w:pgSz w:w="11910" w:h="16840"/>
          <w:pgMar w:header="857" w:footer="1195" w:top="1440" w:bottom="1380" w:left="1160" w:right="1680"/>
        </w:sectPr>
      </w:pPr>
    </w:p>
    <w:p>
      <w:pPr>
        <w:pStyle w:val="BodyText"/>
        <w:spacing w:before="7"/>
        <w:rPr>
          <w:sz w:val="5"/>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1"/>
        <w:gridCol w:w="2943"/>
        <w:gridCol w:w="2941"/>
      </w:tblGrid>
      <w:tr>
        <w:trPr>
          <w:trHeight w:val="273" w:hRule="atLeast"/>
        </w:trPr>
        <w:tc>
          <w:tcPr>
            <w:tcW w:w="2941" w:type="dxa"/>
          </w:tcPr>
          <w:p>
            <w:pPr>
              <w:pStyle w:val="TableParagraph"/>
              <w:spacing w:line="252" w:lineRule="exact" w:before="1"/>
              <w:ind w:left="71" w:right="61"/>
              <w:jc w:val="center"/>
              <w:rPr>
                <w:sz w:val="21"/>
              </w:rPr>
            </w:pPr>
            <w:r>
              <w:rPr>
                <w:spacing w:val="-5"/>
                <w:sz w:val="21"/>
              </w:rPr>
              <w:t>项目</w:t>
            </w:r>
          </w:p>
        </w:tc>
        <w:tc>
          <w:tcPr>
            <w:tcW w:w="2943" w:type="dxa"/>
          </w:tcPr>
          <w:p>
            <w:pPr>
              <w:pStyle w:val="TableParagraph"/>
              <w:spacing w:line="252" w:lineRule="exact" w:before="1"/>
              <w:ind w:left="8" w:right="3"/>
              <w:jc w:val="center"/>
              <w:rPr>
                <w:sz w:val="21"/>
              </w:rPr>
            </w:pPr>
            <w:r>
              <w:rPr>
                <w:spacing w:val="-4"/>
                <w:sz w:val="21"/>
              </w:rPr>
              <w:t>账面价值</w:t>
            </w:r>
          </w:p>
        </w:tc>
        <w:tc>
          <w:tcPr>
            <w:tcW w:w="2941" w:type="dxa"/>
          </w:tcPr>
          <w:p>
            <w:pPr>
              <w:pStyle w:val="TableParagraph"/>
              <w:spacing w:line="252" w:lineRule="exact" w:before="1"/>
              <w:ind w:left="416"/>
              <w:rPr>
                <w:sz w:val="21"/>
              </w:rPr>
            </w:pPr>
            <w:r>
              <w:rPr>
                <w:spacing w:val="-3"/>
                <w:sz w:val="21"/>
              </w:rPr>
              <w:t>未办妥产权证书的原因</w:t>
            </w:r>
          </w:p>
        </w:tc>
      </w:tr>
      <w:tr>
        <w:trPr>
          <w:trHeight w:val="1089" w:hRule="atLeast"/>
        </w:trPr>
        <w:tc>
          <w:tcPr>
            <w:tcW w:w="2941" w:type="dxa"/>
          </w:tcPr>
          <w:p>
            <w:pPr>
              <w:pStyle w:val="TableParagraph"/>
              <w:spacing w:before="140"/>
              <w:rPr>
                <w:sz w:val="21"/>
              </w:rPr>
            </w:pPr>
          </w:p>
          <w:p>
            <w:pPr>
              <w:pStyle w:val="TableParagraph"/>
              <w:ind w:left="107"/>
              <w:rPr>
                <w:sz w:val="21"/>
              </w:rPr>
            </w:pPr>
            <w:r>
              <w:rPr>
                <w:spacing w:val="-4"/>
                <w:sz w:val="21"/>
              </w:rPr>
              <w:t>退二进三土地</w:t>
            </w:r>
          </w:p>
        </w:tc>
        <w:tc>
          <w:tcPr>
            <w:tcW w:w="2943" w:type="dxa"/>
          </w:tcPr>
          <w:p>
            <w:pPr>
              <w:pStyle w:val="TableParagraph"/>
              <w:spacing w:before="140"/>
              <w:rPr>
                <w:sz w:val="21"/>
              </w:rPr>
            </w:pPr>
          </w:p>
          <w:p>
            <w:pPr>
              <w:pStyle w:val="TableParagraph"/>
              <w:ind w:right="97"/>
              <w:jc w:val="right"/>
              <w:rPr>
                <w:sz w:val="21"/>
              </w:rPr>
            </w:pPr>
            <w:r>
              <w:rPr>
                <w:spacing w:val="-2"/>
                <w:sz w:val="21"/>
              </w:rPr>
              <w:t>12,979,344.00</w:t>
            </w:r>
          </w:p>
        </w:tc>
        <w:tc>
          <w:tcPr>
            <w:tcW w:w="2941" w:type="dxa"/>
          </w:tcPr>
          <w:p>
            <w:pPr>
              <w:pStyle w:val="TableParagraph"/>
              <w:spacing w:line="242" w:lineRule="auto" w:before="1"/>
              <w:ind w:left="104" w:right="301"/>
              <w:rPr>
                <w:sz w:val="21"/>
              </w:rPr>
            </w:pPr>
            <w:r>
              <w:rPr>
                <w:spacing w:val="-2"/>
                <w:sz w:val="21"/>
              </w:rPr>
              <w:t>“退二进三”政策，政府收回原有房产证及土地使用 证，新土地使用证尚未办理</w:t>
            </w:r>
          </w:p>
          <w:p>
            <w:pPr>
              <w:pStyle w:val="TableParagraph"/>
              <w:spacing w:line="252" w:lineRule="exact" w:before="1"/>
              <w:ind w:left="104"/>
              <w:rPr>
                <w:sz w:val="21"/>
              </w:rPr>
            </w:pPr>
            <w:r>
              <w:rPr>
                <w:spacing w:val="-5"/>
                <w:sz w:val="21"/>
              </w:rPr>
              <w:t>完毕</w:t>
            </w:r>
          </w:p>
        </w:tc>
      </w:tr>
      <w:tr>
        <w:trPr>
          <w:trHeight w:val="815" w:hRule="atLeast"/>
        </w:trPr>
        <w:tc>
          <w:tcPr>
            <w:tcW w:w="2941" w:type="dxa"/>
          </w:tcPr>
          <w:p>
            <w:pPr>
              <w:pStyle w:val="TableParagraph"/>
              <w:spacing w:line="242" w:lineRule="auto" w:before="1"/>
              <w:ind w:left="107" w:right="298"/>
              <w:rPr>
                <w:sz w:val="21"/>
              </w:rPr>
            </w:pPr>
            <w:r>
              <w:rPr>
                <w:spacing w:val="-2"/>
                <w:sz w:val="21"/>
              </w:rPr>
              <w:t>阳江高新区港口工业园疏港大道（盐洲路）</w:t>
            </w:r>
            <w:r>
              <w:rPr>
                <w:spacing w:val="-4"/>
                <w:sz w:val="21"/>
              </w:rPr>
              <w:t>与海港北路</w:t>
            </w:r>
          </w:p>
          <w:p>
            <w:pPr>
              <w:pStyle w:val="TableParagraph"/>
              <w:spacing w:line="250" w:lineRule="exact" w:before="1"/>
              <w:ind w:left="107"/>
              <w:rPr>
                <w:sz w:val="21"/>
              </w:rPr>
            </w:pPr>
            <w:r>
              <w:rPr>
                <w:spacing w:val="-4"/>
                <w:sz w:val="21"/>
              </w:rPr>
              <w:t>交汇处西边</w:t>
            </w:r>
          </w:p>
        </w:tc>
        <w:tc>
          <w:tcPr>
            <w:tcW w:w="2943" w:type="dxa"/>
          </w:tcPr>
          <w:p>
            <w:pPr>
              <w:pStyle w:val="TableParagraph"/>
              <w:spacing w:before="3"/>
              <w:rPr>
                <w:sz w:val="21"/>
              </w:rPr>
            </w:pPr>
          </w:p>
          <w:p>
            <w:pPr>
              <w:pStyle w:val="TableParagraph"/>
              <w:ind w:right="97"/>
              <w:jc w:val="right"/>
              <w:rPr>
                <w:sz w:val="21"/>
              </w:rPr>
            </w:pPr>
            <w:r>
              <w:rPr>
                <w:spacing w:val="-2"/>
                <w:sz w:val="21"/>
              </w:rPr>
              <w:t>27,763,650.00</w:t>
            </w:r>
          </w:p>
        </w:tc>
        <w:tc>
          <w:tcPr>
            <w:tcW w:w="2941" w:type="dxa"/>
          </w:tcPr>
          <w:p>
            <w:pPr>
              <w:pStyle w:val="TableParagraph"/>
              <w:spacing w:before="3"/>
              <w:rPr>
                <w:sz w:val="21"/>
              </w:rPr>
            </w:pPr>
          </w:p>
          <w:p>
            <w:pPr>
              <w:pStyle w:val="TableParagraph"/>
              <w:ind w:left="104"/>
              <w:rPr>
                <w:sz w:val="21"/>
              </w:rPr>
            </w:pPr>
            <w:r>
              <w:rPr>
                <w:spacing w:val="-4"/>
                <w:sz w:val="21"/>
              </w:rPr>
              <w:t>权证尚未办理完毕</w:t>
            </w:r>
          </w:p>
        </w:tc>
      </w:tr>
      <w:tr>
        <w:trPr>
          <w:trHeight w:val="273" w:hRule="atLeast"/>
        </w:trPr>
        <w:tc>
          <w:tcPr>
            <w:tcW w:w="2941" w:type="dxa"/>
          </w:tcPr>
          <w:p>
            <w:pPr>
              <w:pStyle w:val="TableParagraph"/>
              <w:spacing w:line="252" w:lineRule="exact" w:before="1"/>
              <w:ind w:left="107"/>
              <w:rPr>
                <w:sz w:val="21"/>
              </w:rPr>
            </w:pPr>
            <w:r>
              <w:rPr>
                <w:spacing w:val="-5"/>
                <w:sz w:val="21"/>
              </w:rPr>
              <w:t>小计</w:t>
            </w:r>
          </w:p>
        </w:tc>
        <w:tc>
          <w:tcPr>
            <w:tcW w:w="2943" w:type="dxa"/>
          </w:tcPr>
          <w:p>
            <w:pPr>
              <w:pStyle w:val="TableParagraph"/>
              <w:spacing w:line="252" w:lineRule="exact" w:before="1"/>
              <w:ind w:right="97"/>
              <w:jc w:val="right"/>
              <w:rPr>
                <w:sz w:val="21"/>
              </w:rPr>
            </w:pPr>
            <w:r>
              <w:rPr>
                <w:spacing w:val="-2"/>
                <w:sz w:val="21"/>
              </w:rPr>
              <w:t>40,742,994.00</w:t>
            </w:r>
          </w:p>
        </w:tc>
        <w:tc>
          <w:tcPr>
            <w:tcW w:w="2941" w:type="dxa"/>
          </w:tcPr>
          <w:p>
            <w:pPr>
              <w:pStyle w:val="TableParagraph"/>
              <w:rPr>
                <w:rFonts w:ascii="Times New Roman"/>
                <w:sz w:val="20"/>
              </w:rPr>
            </w:pPr>
          </w:p>
        </w:tc>
      </w:tr>
    </w:tbl>
    <w:p>
      <w:pPr>
        <w:pStyle w:val="BodyText"/>
      </w:pPr>
    </w:p>
    <w:p>
      <w:pPr>
        <w:pStyle w:val="BodyText"/>
        <w:spacing w:before="10"/>
      </w:pPr>
    </w:p>
    <w:p>
      <w:pPr>
        <w:pStyle w:val="BodyText"/>
        <w:ind w:left="117"/>
      </w:pPr>
      <w:r>
        <w:rPr>
          <w:spacing w:val="-4"/>
        </w:rPr>
        <w:t>其他说明：</w:t>
      </w:r>
    </w:p>
    <w:p>
      <w:pPr>
        <w:pStyle w:val="BodyText"/>
        <w:spacing w:before="4"/>
        <w:ind w:left="117"/>
      </w:pPr>
      <w:r>
        <w:rPr>
          <w:spacing w:val="-3"/>
        </w:rPr>
        <w:t>□适用 √不适用</w:t>
      </w:r>
    </w:p>
    <w:p>
      <w:pPr>
        <w:pStyle w:val="BodyText"/>
        <w:spacing w:before="67"/>
      </w:pPr>
    </w:p>
    <w:p>
      <w:pPr>
        <w:pStyle w:val="BodyText"/>
        <w:spacing w:before="1"/>
        <w:ind w:left="117"/>
      </w:pPr>
      <w:r>
        <w:rPr/>
        <w:t>27</w:t>
      </w:r>
      <w:r>
        <w:rPr>
          <w:spacing w:val="-7"/>
        </w:rPr>
        <w:t>、 开发支出</w:t>
      </w:r>
    </w:p>
    <w:p>
      <w:pPr>
        <w:pStyle w:val="BodyText"/>
        <w:spacing w:before="62"/>
        <w:ind w:left="117"/>
      </w:pPr>
      <w:r>
        <w:rPr>
          <w:spacing w:val="-3"/>
        </w:rPr>
        <w:t>□适用 √不适用</w:t>
      </w:r>
    </w:p>
    <w:p>
      <w:pPr>
        <w:pStyle w:val="BodyText"/>
      </w:pPr>
    </w:p>
    <w:p>
      <w:pPr>
        <w:pStyle w:val="BodyText"/>
        <w:spacing w:before="68"/>
      </w:pPr>
    </w:p>
    <w:p>
      <w:pPr>
        <w:pStyle w:val="BodyText"/>
        <w:ind w:left="117"/>
      </w:pPr>
      <w:r>
        <w:rPr/>
        <w:t>28</w:t>
      </w:r>
      <w:r>
        <w:rPr>
          <w:spacing w:val="-9"/>
        </w:rPr>
        <w:t>、 商誉</w:t>
      </w:r>
    </w:p>
    <w:p>
      <w:pPr>
        <w:pStyle w:val="ListParagraph"/>
        <w:numPr>
          <w:ilvl w:val="0"/>
          <w:numId w:val="70"/>
        </w:numPr>
        <w:tabs>
          <w:tab w:pos="543" w:val="left" w:leader="none"/>
        </w:tabs>
        <w:spacing w:line="240" w:lineRule="auto" w:before="65" w:after="0"/>
        <w:ind w:left="543" w:right="0" w:hanging="426"/>
        <w:jc w:val="left"/>
        <w:rPr>
          <w:sz w:val="21"/>
        </w:rPr>
      </w:pPr>
      <w:r>
        <w:rPr>
          <w:spacing w:val="-2"/>
          <w:sz w:val="21"/>
        </w:rPr>
        <w:t>商誉账面原值</w:t>
      </w:r>
    </w:p>
    <w:p>
      <w:pPr>
        <w:pStyle w:val="BodyText"/>
        <w:spacing w:before="62"/>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1148"/>
        <w:gridCol w:w="1174"/>
        <w:gridCol w:w="1150"/>
        <w:gridCol w:w="1171"/>
        <w:gridCol w:w="1162"/>
        <w:gridCol w:w="1128"/>
      </w:tblGrid>
      <w:tr>
        <w:trPr>
          <w:trHeight w:val="285" w:hRule="atLeast"/>
        </w:trPr>
        <w:tc>
          <w:tcPr>
            <w:tcW w:w="1891" w:type="dxa"/>
            <w:vMerge w:val="restart"/>
          </w:tcPr>
          <w:p>
            <w:pPr>
              <w:pStyle w:val="TableParagraph"/>
              <w:spacing w:line="242" w:lineRule="auto" w:before="13"/>
              <w:ind w:left="208" w:right="196"/>
              <w:jc w:val="center"/>
              <w:rPr>
                <w:sz w:val="21"/>
              </w:rPr>
            </w:pPr>
            <w:r>
              <w:rPr>
                <w:spacing w:val="-2"/>
                <w:sz w:val="21"/>
              </w:rPr>
              <w:t>被投资单位名称</w:t>
            </w:r>
            <w:r>
              <w:rPr>
                <w:spacing w:val="-4"/>
                <w:sz w:val="21"/>
              </w:rPr>
              <w:t>或形成商誉的事</w:t>
            </w:r>
          </w:p>
          <w:p>
            <w:pPr>
              <w:pStyle w:val="TableParagraph"/>
              <w:spacing w:line="262" w:lineRule="exact" w:before="1"/>
              <w:ind w:left="4"/>
              <w:jc w:val="center"/>
              <w:rPr>
                <w:sz w:val="21"/>
              </w:rPr>
            </w:pPr>
            <w:r>
              <w:rPr>
                <w:spacing w:val="-10"/>
                <w:sz w:val="21"/>
              </w:rPr>
              <w:t>项</w:t>
            </w:r>
          </w:p>
        </w:tc>
        <w:tc>
          <w:tcPr>
            <w:tcW w:w="1148" w:type="dxa"/>
            <w:vMerge w:val="restart"/>
          </w:tcPr>
          <w:p>
            <w:pPr>
              <w:pStyle w:val="TableParagraph"/>
              <w:spacing w:before="15"/>
              <w:rPr>
                <w:sz w:val="21"/>
              </w:rPr>
            </w:pPr>
          </w:p>
          <w:p>
            <w:pPr>
              <w:pStyle w:val="TableParagraph"/>
              <w:ind w:left="151"/>
              <w:rPr>
                <w:sz w:val="21"/>
              </w:rPr>
            </w:pPr>
            <w:r>
              <w:rPr>
                <w:spacing w:val="-4"/>
                <w:sz w:val="21"/>
              </w:rPr>
              <w:t>期初余额</w:t>
            </w:r>
          </w:p>
        </w:tc>
        <w:tc>
          <w:tcPr>
            <w:tcW w:w="2324" w:type="dxa"/>
            <w:gridSpan w:val="2"/>
          </w:tcPr>
          <w:p>
            <w:pPr>
              <w:pStyle w:val="TableParagraph"/>
              <w:spacing w:line="257" w:lineRule="exact" w:before="8"/>
              <w:ind w:left="741"/>
              <w:rPr>
                <w:sz w:val="21"/>
              </w:rPr>
            </w:pPr>
            <w:r>
              <w:rPr>
                <w:spacing w:val="-4"/>
                <w:sz w:val="21"/>
              </w:rPr>
              <w:t>本期增加</w:t>
            </w:r>
          </w:p>
        </w:tc>
        <w:tc>
          <w:tcPr>
            <w:tcW w:w="2333" w:type="dxa"/>
            <w:gridSpan w:val="2"/>
          </w:tcPr>
          <w:p>
            <w:pPr>
              <w:pStyle w:val="TableParagraph"/>
              <w:spacing w:line="257" w:lineRule="exact" w:before="8"/>
              <w:ind w:left="745"/>
              <w:rPr>
                <w:sz w:val="21"/>
              </w:rPr>
            </w:pPr>
            <w:r>
              <w:rPr>
                <w:spacing w:val="-4"/>
                <w:sz w:val="21"/>
              </w:rPr>
              <w:t>本期减少</w:t>
            </w:r>
          </w:p>
        </w:tc>
        <w:tc>
          <w:tcPr>
            <w:tcW w:w="1128" w:type="dxa"/>
            <w:vMerge w:val="restart"/>
          </w:tcPr>
          <w:p>
            <w:pPr>
              <w:pStyle w:val="TableParagraph"/>
              <w:spacing w:before="15"/>
              <w:rPr>
                <w:sz w:val="21"/>
              </w:rPr>
            </w:pPr>
          </w:p>
          <w:p>
            <w:pPr>
              <w:pStyle w:val="TableParagraph"/>
              <w:ind w:left="143"/>
              <w:rPr>
                <w:sz w:val="21"/>
              </w:rPr>
            </w:pPr>
            <w:r>
              <w:rPr>
                <w:spacing w:val="-4"/>
                <w:sz w:val="21"/>
              </w:rPr>
              <w:t>期末余额</w:t>
            </w:r>
          </w:p>
        </w:tc>
      </w:tr>
      <w:tr>
        <w:trPr>
          <w:trHeight w:val="544" w:hRule="atLeast"/>
        </w:trPr>
        <w:tc>
          <w:tcPr>
            <w:tcW w:w="1891" w:type="dxa"/>
            <w:vMerge/>
            <w:tcBorders>
              <w:top w:val="nil"/>
            </w:tcBorders>
          </w:tcPr>
          <w:p>
            <w:pPr>
              <w:rPr>
                <w:sz w:val="2"/>
                <w:szCs w:val="2"/>
              </w:rPr>
            </w:pPr>
          </w:p>
        </w:tc>
        <w:tc>
          <w:tcPr>
            <w:tcW w:w="1148" w:type="dxa"/>
            <w:vMerge/>
            <w:tcBorders>
              <w:top w:val="nil"/>
            </w:tcBorders>
          </w:tcPr>
          <w:p>
            <w:pPr>
              <w:rPr>
                <w:sz w:val="2"/>
                <w:szCs w:val="2"/>
              </w:rPr>
            </w:pPr>
          </w:p>
        </w:tc>
        <w:tc>
          <w:tcPr>
            <w:tcW w:w="1174" w:type="dxa"/>
          </w:tcPr>
          <w:p>
            <w:pPr>
              <w:pStyle w:val="TableParagraph"/>
              <w:spacing w:before="1"/>
              <w:ind w:left="11" w:right="2"/>
              <w:jc w:val="center"/>
              <w:rPr>
                <w:sz w:val="21"/>
              </w:rPr>
            </w:pPr>
            <w:r>
              <w:rPr>
                <w:spacing w:val="-4"/>
                <w:sz w:val="21"/>
              </w:rPr>
              <w:t>企业合并</w:t>
            </w:r>
          </w:p>
          <w:p>
            <w:pPr>
              <w:pStyle w:val="TableParagraph"/>
              <w:spacing w:line="252" w:lineRule="exact" w:before="2"/>
              <w:ind w:left="11"/>
              <w:jc w:val="center"/>
              <w:rPr>
                <w:sz w:val="21"/>
              </w:rPr>
            </w:pPr>
            <w:r>
              <w:rPr>
                <w:spacing w:val="-4"/>
                <w:sz w:val="21"/>
              </w:rPr>
              <w:t>形成的</w:t>
            </w:r>
          </w:p>
        </w:tc>
        <w:tc>
          <w:tcPr>
            <w:tcW w:w="1150" w:type="dxa"/>
          </w:tcPr>
          <w:p>
            <w:pPr>
              <w:pStyle w:val="TableParagraph"/>
              <w:rPr>
                <w:rFonts w:ascii="Times New Roman"/>
                <w:sz w:val="20"/>
              </w:rPr>
            </w:pPr>
          </w:p>
        </w:tc>
        <w:tc>
          <w:tcPr>
            <w:tcW w:w="1171" w:type="dxa"/>
          </w:tcPr>
          <w:p>
            <w:pPr>
              <w:pStyle w:val="TableParagraph"/>
              <w:spacing w:before="138"/>
              <w:ind w:left="373"/>
              <w:rPr>
                <w:sz w:val="21"/>
              </w:rPr>
            </w:pPr>
            <w:r>
              <w:rPr>
                <w:spacing w:val="-5"/>
                <w:sz w:val="21"/>
              </w:rPr>
              <w:t>处置</w:t>
            </w:r>
          </w:p>
        </w:tc>
        <w:tc>
          <w:tcPr>
            <w:tcW w:w="1162" w:type="dxa"/>
          </w:tcPr>
          <w:p>
            <w:pPr>
              <w:pStyle w:val="TableParagraph"/>
              <w:rPr>
                <w:rFonts w:ascii="Times New Roman"/>
                <w:sz w:val="20"/>
              </w:rPr>
            </w:pPr>
          </w:p>
        </w:tc>
        <w:tc>
          <w:tcPr>
            <w:tcW w:w="1128" w:type="dxa"/>
            <w:vMerge/>
            <w:tcBorders>
              <w:top w:val="nil"/>
            </w:tcBorders>
          </w:tcPr>
          <w:p>
            <w:pPr>
              <w:rPr>
                <w:sz w:val="2"/>
                <w:szCs w:val="2"/>
              </w:rPr>
            </w:pPr>
          </w:p>
        </w:tc>
      </w:tr>
      <w:tr>
        <w:trPr>
          <w:trHeight w:val="267" w:hRule="atLeast"/>
        </w:trPr>
        <w:tc>
          <w:tcPr>
            <w:tcW w:w="1891" w:type="dxa"/>
            <w:tcBorders>
              <w:bottom w:val="nil"/>
            </w:tcBorders>
          </w:tcPr>
          <w:p>
            <w:pPr>
              <w:pStyle w:val="TableParagraph"/>
              <w:spacing w:line="246" w:lineRule="exact" w:before="1"/>
              <w:ind w:left="107"/>
              <w:rPr>
                <w:sz w:val="21"/>
              </w:rPr>
            </w:pPr>
            <w:r>
              <w:rPr>
                <w:sz w:val="21"/>
              </w:rPr>
              <w:t>2007</w:t>
            </w:r>
            <w:r>
              <w:rPr>
                <w:spacing w:val="12"/>
                <w:sz w:val="21"/>
              </w:rPr>
              <w:t> 年收购江西</w:t>
            </w:r>
          </w:p>
        </w:tc>
        <w:tc>
          <w:tcPr>
            <w:tcW w:w="1148" w:type="dxa"/>
            <w:tcBorders>
              <w:bottom w:val="nil"/>
            </w:tcBorders>
          </w:tcPr>
          <w:p>
            <w:pPr>
              <w:pStyle w:val="TableParagraph"/>
              <w:spacing w:line="246" w:lineRule="exact" w:before="1"/>
              <w:ind w:right="94"/>
              <w:jc w:val="right"/>
              <w:rPr>
                <w:sz w:val="21"/>
              </w:rPr>
            </w:pPr>
            <w:r>
              <w:rPr>
                <w:spacing w:val="-2"/>
                <w:sz w:val="21"/>
              </w:rPr>
              <w:t>976,805.</w:t>
            </w:r>
          </w:p>
        </w:tc>
        <w:tc>
          <w:tcPr>
            <w:tcW w:w="1174" w:type="dxa"/>
            <w:vMerge w:val="restart"/>
          </w:tcPr>
          <w:p>
            <w:pPr>
              <w:pStyle w:val="TableParagraph"/>
              <w:rPr>
                <w:rFonts w:ascii="Times New Roman"/>
                <w:sz w:val="20"/>
              </w:rPr>
            </w:pPr>
          </w:p>
        </w:tc>
        <w:tc>
          <w:tcPr>
            <w:tcW w:w="1150" w:type="dxa"/>
            <w:vMerge w:val="restart"/>
          </w:tcPr>
          <w:p>
            <w:pPr>
              <w:pStyle w:val="TableParagraph"/>
              <w:rPr>
                <w:rFonts w:ascii="Times New Roman"/>
                <w:sz w:val="20"/>
              </w:rPr>
            </w:pPr>
          </w:p>
        </w:tc>
        <w:tc>
          <w:tcPr>
            <w:tcW w:w="1171" w:type="dxa"/>
            <w:tcBorders>
              <w:bottom w:val="nil"/>
            </w:tcBorders>
          </w:tcPr>
          <w:p>
            <w:pPr>
              <w:pStyle w:val="TableParagraph"/>
              <w:spacing w:line="246" w:lineRule="exact" w:before="1"/>
              <w:ind w:right="94"/>
              <w:jc w:val="right"/>
              <w:rPr>
                <w:sz w:val="21"/>
              </w:rPr>
            </w:pPr>
            <w:r>
              <w:rPr>
                <w:spacing w:val="-2"/>
                <w:sz w:val="21"/>
              </w:rPr>
              <w:t>976,805.0</w:t>
            </w:r>
          </w:p>
        </w:tc>
        <w:tc>
          <w:tcPr>
            <w:tcW w:w="1162" w:type="dxa"/>
            <w:vMerge w:val="restart"/>
          </w:tcPr>
          <w:p>
            <w:pPr>
              <w:pStyle w:val="TableParagraph"/>
              <w:rPr>
                <w:rFonts w:ascii="Times New Roman"/>
                <w:sz w:val="20"/>
              </w:rPr>
            </w:pPr>
          </w:p>
        </w:tc>
        <w:tc>
          <w:tcPr>
            <w:tcW w:w="1128" w:type="dxa"/>
            <w:vMerge w:val="restart"/>
          </w:tcPr>
          <w:p>
            <w:pPr>
              <w:pStyle w:val="TableParagraph"/>
              <w:rPr>
                <w:rFonts w:ascii="Times New Roman"/>
                <w:sz w:val="20"/>
              </w:rPr>
            </w:pPr>
          </w:p>
        </w:tc>
      </w:tr>
      <w:tr>
        <w:trPr>
          <w:trHeight w:val="262" w:hRule="atLeast"/>
        </w:trPr>
        <w:tc>
          <w:tcPr>
            <w:tcW w:w="1891" w:type="dxa"/>
            <w:tcBorders>
              <w:top w:val="nil"/>
              <w:bottom w:val="nil"/>
            </w:tcBorders>
          </w:tcPr>
          <w:p>
            <w:pPr>
              <w:pStyle w:val="TableParagraph"/>
              <w:spacing w:line="243" w:lineRule="exact"/>
              <w:ind w:left="107"/>
              <w:rPr>
                <w:sz w:val="21"/>
              </w:rPr>
            </w:pPr>
            <w:r>
              <w:rPr>
                <w:spacing w:val="26"/>
                <w:sz w:val="21"/>
              </w:rPr>
              <w:t>东方公司少数股</w:t>
            </w:r>
          </w:p>
        </w:tc>
        <w:tc>
          <w:tcPr>
            <w:tcW w:w="1148" w:type="dxa"/>
            <w:tcBorders>
              <w:top w:val="nil"/>
              <w:bottom w:val="nil"/>
            </w:tcBorders>
          </w:tcPr>
          <w:p>
            <w:pPr>
              <w:pStyle w:val="TableParagraph"/>
              <w:spacing w:line="243" w:lineRule="exact"/>
              <w:ind w:right="96"/>
              <w:jc w:val="right"/>
              <w:rPr>
                <w:sz w:val="21"/>
              </w:rPr>
            </w:pPr>
            <w:r>
              <w:rPr>
                <w:spacing w:val="-5"/>
                <w:sz w:val="21"/>
              </w:rPr>
              <w:t>04</w:t>
            </w:r>
          </w:p>
        </w:tc>
        <w:tc>
          <w:tcPr>
            <w:tcW w:w="1174" w:type="dxa"/>
            <w:vMerge/>
            <w:tcBorders>
              <w:top w:val="nil"/>
            </w:tcBorders>
          </w:tcPr>
          <w:p>
            <w:pPr>
              <w:rPr>
                <w:sz w:val="2"/>
                <w:szCs w:val="2"/>
              </w:rPr>
            </w:pPr>
          </w:p>
        </w:tc>
        <w:tc>
          <w:tcPr>
            <w:tcW w:w="1150" w:type="dxa"/>
            <w:vMerge/>
            <w:tcBorders>
              <w:top w:val="nil"/>
            </w:tcBorders>
          </w:tcPr>
          <w:p>
            <w:pPr>
              <w:rPr>
                <w:sz w:val="2"/>
                <w:szCs w:val="2"/>
              </w:rPr>
            </w:pPr>
          </w:p>
        </w:tc>
        <w:tc>
          <w:tcPr>
            <w:tcW w:w="1171" w:type="dxa"/>
            <w:tcBorders>
              <w:top w:val="nil"/>
              <w:bottom w:val="nil"/>
            </w:tcBorders>
          </w:tcPr>
          <w:p>
            <w:pPr>
              <w:pStyle w:val="TableParagraph"/>
              <w:spacing w:line="243" w:lineRule="exact"/>
              <w:ind w:right="96"/>
              <w:jc w:val="right"/>
              <w:rPr>
                <w:sz w:val="21"/>
              </w:rPr>
            </w:pPr>
            <w:r>
              <w:rPr>
                <w:spacing w:val="-10"/>
                <w:sz w:val="21"/>
              </w:rPr>
              <w:t>4</w:t>
            </w:r>
          </w:p>
        </w:tc>
        <w:tc>
          <w:tcPr>
            <w:tcW w:w="1162" w:type="dxa"/>
            <w:vMerge/>
            <w:tcBorders>
              <w:top w:val="nil"/>
            </w:tcBorders>
          </w:tcPr>
          <w:p>
            <w:pPr>
              <w:rPr>
                <w:sz w:val="2"/>
                <w:szCs w:val="2"/>
              </w:rPr>
            </w:pPr>
          </w:p>
        </w:tc>
        <w:tc>
          <w:tcPr>
            <w:tcW w:w="1128" w:type="dxa"/>
            <w:vMerge/>
            <w:tcBorders>
              <w:top w:val="nil"/>
            </w:tcBorders>
          </w:tcPr>
          <w:p>
            <w:pPr>
              <w:rPr>
                <w:sz w:val="2"/>
                <w:szCs w:val="2"/>
              </w:rPr>
            </w:pPr>
          </w:p>
        </w:tc>
      </w:tr>
      <w:tr>
        <w:trPr>
          <w:trHeight w:val="268" w:hRule="atLeast"/>
        </w:trPr>
        <w:tc>
          <w:tcPr>
            <w:tcW w:w="1891" w:type="dxa"/>
            <w:tcBorders>
              <w:top w:val="nil"/>
            </w:tcBorders>
          </w:tcPr>
          <w:p>
            <w:pPr>
              <w:pStyle w:val="TableParagraph"/>
              <w:spacing w:line="249" w:lineRule="exact"/>
              <w:ind w:left="107"/>
              <w:rPr>
                <w:sz w:val="21"/>
              </w:rPr>
            </w:pPr>
            <w:r>
              <w:rPr>
                <w:spacing w:val="-4"/>
                <w:sz w:val="21"/>
              </w:rPr>
              <w:t>东所持股权形成</w:t>
            </w:r>
          </w:p>
        </w:tc>
        <w:tc>
          <w:tcPr>
            <w:tcW w:w="1148" w:type="dxa"/>
            <w:tcBorders>
              <w:top w:val="nil"/>
            </w:tcBorders>
          </w:tcPr>
          <w:p>
            <w:pPr>
              <w:pStyle w:val="TableParagraph"/>
              <w:rPr>
                <w:rFonts w:ascii="Times New Roman"/>
                <w:sz w:val="18"/>
              </w:rPr>
            </w:pPr>
          </w:p>
        </w:tc>
        <w:tc>
          <w:tcPr>
            <w:tcW w:w="1174" w:type="dxa"/>
            <w:vMerge/>
            <w:tcBorders>
              <w:top w:val="nil"/>
            </w:tcBorders>
          </w:tcPr>
          <w:p>
            <w:pPr>
              <w:rPr>
                <w:sz w:val="2"/>
                <w:szCs w:val="2"/>
              </w:rPr>
            </w:pPr>
          </w:p>
        </w:tc>
        <w:tc>
          <w:tcPr>
            <w:tcW w:w="1150" w:type="dxa"/>
            <w:vMerge/>
            <w:tcBorders>
              <w:top w:val="nil"/>
            </w:tcBorders>
          </w:tcPr>
          <w:p>
            <w:pPr>
              <w:rPr>
                <w:sz w:val="2"/>
                <w:szCs w:val="2"/>
              </w:rPr>
            </w:pPr>
          </w:p>
        </w:tc>
        <w:tc>
          <w:tcPr>
            <w:tcW w:w="1171" w:type="dxa"/>
            <w:tcBorders>
              <w:top w:val="nil"/>
            </w:tcBorders>
          </w:tcPr>
          <w:p>
            <w:pPr>
              <w:pStyle w:val="TableParagraph"/>
              <w:rPr>
                <w:rFonts w:ascii="Times New Roman"/>
                <w:sz w:val="18"/>
              </w:rPr>
            </w:pPr>
          </w:p>
        </w:tc>
        <w:tc>
          <w:tcPr>
            <w:tcW w:w="1162" w:type="dxa"/>
            <w:vMerge/>
            <w:tcBorders>
              <w:top w:val="nil"/>
            </w:tcBorders>
          </w:tcPr>
          <w:p>
            <w:pPr>
              <w:rPr>
                <w:sz w:val="2"/>
                <w:szCs w:val="2"/>
              </w:rPr>
            </w:pPr>
          </w:p>
        </w:tc>
        <w:tc>
          <w:tcPr>
            <w:tcW w:w="1128" w:type="dxa"/>
            <w:vMerge/>
            <w:tcBorders>
              <w:top w:val="nil"/>
            </w:tcBorders>
          </w:tcPr>
          <w:p>
            <w:pPr>
              <w:rPr>
                <w:sz w:val="2"/>
                <w:szCs w:val="2"/>
              </w:rPr>
            </w:pPr>
          </w:p>
        </w:tc>
      </w:tr>
      <w:tr>
        <w:trPr>
          <w:trHeight w:val="265" w:hRule="atLeast"/>
        </w:trPr>
        <w:tc>
          <w:tcPr>
            <w:tcW w:w="1891" w:type="dxa"/>
            <w:vMerge w:val="restart"/>
          </w:tcPr>
          <w:p>
            <w:pPr>
              <w:pStyle w:val="TableParagraph"/>
              <w:spacing w:before="135"/>
              <w:ind w:left="9"/>
              <w:jc w:val="center"/>
              <w:rPr>
                <w:sz w:val="21"/>
              </w:rPr>
            </w:pPr>
            <w:r>
              <w:rPr>
                <w:spacing w:val="-5"/>
                <w:sz w:val="21"/>
              </w:rPr>
              <w:t>合计</w:t>
            </w:r>
          </w:p>
        </w:tc>
        <w:tc>
          <w:tcPr>
            <w:tcW w:w="1148" w:type="dxa"/>
            <w:tcBorders>
              <w:bottom w:val="nil"/>
            </w:tcBorders>
          </w:tcPr>
          <w:p>
            <w:pPr>
              <w:pStyle w:val="TableParagraph"/>
              <w:spacing w:line="245" w:lineRule="exact" w:before="1"/>
              <w:ind w:right="94"/>
              <w:jc w:val="right"/>
              <w:rPr>
                <w:sz w:val="21"/>
              </w:rPr>
            </w:pPr>
            <w:r>
              <w:rPr>
                <w:spacing w:val="-2"/>
                <w:sz w:val="21"/>
              </w:rPr>
              <w:t>976,805.</w:t>
            </w:r>
          </w:p>
        </w:tc>
        <w:tc>
          <w:tcPr>
            <w:tcW w:w="1174" w:type="dxa"/>
            <w:vMerge w:val="restart"/>
          </w:tcPr>
          <w:p>
            <w:pPr>
              <w:pStyle w:val="TableParagraph"/>
              <w:rPr>
                <w:rFonts w:ascii="Times New Roman"/>
                <w:sz w:val="20"/>
              </w:rPr>
            </w:pPr>
          </w:p>
        </w:tc>
        <w:tc>
          <w:tcPr>
            <w:tcW w:w="1150" w:type="dxa"/>
            <w:vMerge w:val="restart"/>
          </w:tcPr>
          <w:p>
            <w:pPr>
              <w:pStyle w:val="TableParagraph"/>
              <w:rPr>
                <w:rFonts w:ascii="Times New Roman"/>
                <w:sz w:val="20"/>
              </w:rPr>
            </w:pPr>
          </w:p>
        </w:tc>
        <w:tc>
          <w:tcPr>
            <w:tcW w:w="1171" w:type="dxa"/>
            <w:tcBorders>
              <w:bottom w:val="nil"/>
            </w:tcBorders>
          </w:tcPr>
          <w:p>
            <w:pPr>
              <w:pStyle w:val="TableParagraph"/>
              <w:spacing w:line="245" w:lineRule="exact" w:before="1"/>
              <w:ind w:right="94"/>
              <w:jc w:val="right"/>
              <w:rPr>
                <w:sz w:val="21"/>
              </w:rPr>
            </w:pPr>
            <w:r>
              <w:rPr>
                <w:spacing w:val="-2"/>
                <w:sz w:val="21"/>
              </w:rPr>
              <w:t>976,805.0</w:t>
            </w:r>
          </w:p>
        </w:tc>
        <w:tc>
          <w:tcPr>
            <w:tcW w:w="1162" w:type="dxa"/>
            <w:vMerge w:val="restart"/>
          </w:tcPr>
          <w:p>
            <w:pPr>
              <w:pStyle w:val="TableParagraph"/>
              <w:rPr>
                <w:rFonts w:ascii="Times New Roman"/>
                <w:sz w:val="20"/>
              </w:rPr>
            </w:pPr>
          </w:p>
        </w:tc>
        <w:tc>
          <w:tcPr>
            <w:tcW w:w="1128" w:type="dxa"/>
            <w:vMerge w:val="restart"/>
          </w:tcPr>
          <w:p>
            <w:pPr>
              <w:pStyle w:val="TableParagraph"/>
              <w:rPr>
                <w:rFonts w:ascii="Times New Roman"/>
                <w:sz w:val="20"/>
              </w:rPr>
            </w:pPr>
          </w:p>
        </w:tc>
      </w:tr>
      <w:tr>
        <w:trPr>
          <w:trHeight w:val="268" w:hRule="atLeast"/>
        </w:trPr>
        <w:tc>
          <w:tcPr>
            <w:tcW w:w="1891" w:type="dxa"/>
            <w:vMerge/>
            <w:tcBorders>
              <w:top w:val="nil"/>
            </w:tcBorders>
          </w:tcPr>
          <w:p>
            <w:pPr>
              <w:rPr>
                <w:sz w:val="2"/>
                <w:szCs w:val="2"/>
              </w:rPr>
            </w:pPr>
          </w:p>
        </w:tc>
        <w:tc>
          <w:tcPr>
            <w:tcW w:w="1148" w:type="dxa"/>
            <w:tcBorders>
              <w:top w:val="nil"/>
            </w:tcBorders>
          </w:tcPr>
          <w:p>
            <w:pPr>
              <w:pStyle w:val="TableParagraph"/>
              <w:spacing w:line="249" w:lineRule="exact"/>
              <w:ind w:right="96"/>
              <w:jc w:val="right"/>
              <w:rPr>
                <w:sz w:val="21"/>
              </w:rPr>
            </w:pPr>
            <w:r>
              <w:rPr>
                <w:spacing w:val="-5"/>
                <w:sz w:val="21"/>
              </w:rPr>
              <w:t>04</w:t>
            </w:r>
          </w:p>
        </w:tc>
        <w:tc>
          <w:tcPr>
            <w:tcW w:w="1174" w:type="dxa"/>
            <w:vMerge/>
            <w:tcBorders>
              <w:top w:val="nil"/>
            </w:tcBorders>
          </w:tcPr>
          <w:p>
            <w:pPr>
              <w:rPr>
                <w:sz w:val="2"/>
                <w:szCs w:val="2"/>
              </w:rPr>
            </w:pPr>
          </w:p>
        </w:tc>
        <w:tc>
          <w:tcPr>
            <w:tcW w:w="1150" w:type="dxa"/>
            <w:vMerge/>
            <w:tcBorders>
              <w:top w:val="nil"/>
            </w:tcBorders>
          </w:tcPr>
          <w:p>
            <w:pPr>
              <w:rPr>
                <w:sz w:val="2"/>
                <w:szCs w:val="2"/>
              </w:rPr>
            </w:pPr>
          </w:p>
        </w:tc>
        <w:tc>
          <w:tcPr>
            <w:tcW w:w="1171" w:type="dxa"/>
            <w:tcBorders>
              <w:top w:val="nil"/>
            </w:tcBorders>
          </w:tcPr>
          <w:p>
            <w:pPr>
              <w:pStyle w:val="TableParagraph"/>
              <w:spacing w:line="249" w:lineRule="exact"/>
              <w:ind w:right="96"/>
              <w:jc w:val="right"/>
              <w:rPr>
                <w:sz w:val="21"/>
              </w:rPr>
            </w:pPr>
            <w:r>
              <w:rPr>
                <w:spacing w:val="-10"/>
                <w:sz w:val="21"/>
              </w:rPr>
              <w:t>4</w:t>
            </w:r>
          </w:p>
        </w:tc>
        <w:tc>
          <w:tcPr>
            <w:tcW w:w="1162" w:type="dxa"/>
            <w:vMerge/>
            <w:tcBorders>
              <w:top w:val="nil"/>
            </w:tcBorders>
          </w:tcPr>
          <w:p>
            <w:pPr>
              <w:rPr>
                <w:sz w:val="2"/>
                <w:szCs w:val="2"/>
              </w:rPr>
            </w:pPr>
          </w:p>
        </w:tc>
        <w:tc>
          <w:tcPr>
            <w:tcW w:w="1128" w:type="dxa"/>
            <w:vMerge/>
            <w:tcBorders>
              <w:top w:val="nil"/>
            </w:tcBorders>
          </w:tcPr>
          <w:p>
            <w:pPr>
              <w:rPr>
                <w:sz w:val="2"/>
                <w:szCs w:val="2"/>
              </w:rPr>
            </w:pPr>
          </w:p>
        </w:tc>
      </w:tr>
    </w:tbl>
    <w:p>
      <w:pPr>
        <w:pStyle w:val="BodyText"/>
        <w:spacing w:before="66"/>
      </w:pPr>
    </w:p>
    <w:p>
      <w:pPr>
        <w:pStyle w:val="ListParagraph"/>
        <w:numPr>
          <w:ilvl w:val="0"/>
          <w:numId w:val="70"/>
        </w:numPr>
        <w:tabs>
          <w:tab w:pos="543" w:val="left" w:leader="none"/>
        </w:tabs>
        <w:spacing w:line="240" w:lineRule="auto" w:before="0" w:after="0"/>
        <w:ind w:left="543" w:right="0" w:hanging="426"/>
        <w:jc w:val="left"/>
        <w:rPr>
          <w:sz w:val="21"/>
        </w:rPr>
      </w:pPr>
      <w:r>
        <w:rPr>
          <w:spacing w:val="-2"/>
          <w:sz w:val="21"/>
        </w:rPr>
        <w:t>商誉减值准备</w:t>
      </w:r>
    </w:p>
    <w:p>
      <w:pPr>
        <w:pStyle w:val="BodyText"/>
        <w:spacing w:before="65"/>
        <w:ind w:left="117"/>
      </w:pPr>
      <w:r>
        <w:rPr>
          <w:spacing w:val="-3"/>
        </w:rPr>
        <w:t>□适用 √不适用</w:t>
      </w:r>
    </w:p>
    <w:p>
      <w:pPr>
        <w:pStyle w:val="ListParagraph"/>
        <w:numPr>
          <w:ilvl w:val="0"/>
          <w:numId w:val="70"/>
        </w:numPr>
        <w:tabs>
          <w:tab w:pos="541" w:val="left" w:leader="none"/>
        </w:tabs>
        <w:spacing w:line="240" w:lineRule="auto" w:before="62" w:after="0"/>
        <w:ind w:left="541" w:right="0" w:hanging="424"/>
        <w:jc w:val="left"/>
        <w:rPr>
          <w:sz w:val="21"/>
        </w:rPr>
      </w:pPr>
      <w:r>
        <w:rPr>
          <w:spacing w:val="-3"/>
          <w:sz w:val="21"/>
        </w:rPr>
        <w:t>商誉所在资产组或资产组组合的相关信息</w:t>
      </w:r>
    </w:p>
    <w:p>
      <w:pPr>
        <w:pStyle w:val="BodyText"/>
        <w:spacing w:before="64"/>
        <w:ind w:left="117"/>
      </w:pPr>
      <w:r>
        <w:rPr>
          <w:spacing w:val="-3"/>
        </w:rPr>
        <w:t>□适用 √不适用</w:t>
      </w:r>
    </w:p>
    <w:p>
      <w:pPr>
        <w:pStyle w:val="BodyText"/>
        <w:spacing w:before="67"/>
      </w:pPr>
    </w:p>
    <w:p>
      <w:pPr>
        <w:pStyle w:val="ListParagraph"/>
        <w:numPr>
          <w:ilvl w:val="0"/>
          <w:numId w:val="70"/>
        </w:numPr>
        <w:tabs>
          <w:tab w:pos="542" w:val="left" w:leader="none"/>
        </w:tabs>
        <w:spacing w:line="242" w:lineRule="auto" w:before="0" w:after="0"/>
        <w:ind w:left="542" w:right="105" w:hanging="425"/>
        <w:jc w:val="left"/>
        <w:rPr>
          <w:sz w:val="21"/>
        </w:rPr>
      </w:pPr>
      <w:r>
        <w:rPr>
          <w:spacing w:val="3"/>
          <w:w w:val="100"/>
          <w:sz w:val="21"/>
        </w:rPr>
        <w:t>说明商誉减值测试过程、关键参数</w:t>
      </w:r>
      <w:r>
        <w:rPr>
          <w:spacing w:val="4"/>
          <w:w w:val="100"/>
          <w:sz w:val="21"/>
        </w:rPr>
        <w:t>（</w:t>
      </w:r>
      <w:r>
        <w:rPr>
          <w:spacing w:val="2"/>
          <w:w w:val="100"/>
          <w:sz w:val="21"/>
        </w:rPr>
        <w:t>例如预计未来现金流量现值时的预测期增长率、稳定</w:t>
      </w:r>
      <w:r>
        <w:rPr>
          <w:spacing w:val="-3"/>
          <w:w w:val="100"/>
          <w:sz w:val="21"/>
        </w:rPr>
        <w:t>期增长率、利润率、折现率、预测期等，如适用）</w:t>
      </w:r>
      <w:r>
        <w:rPr>
          <w:spacing w:val="-2"/>
          <w:w w:val="100"/>
          <w:sz w:val="21"/>
        </w:rPr>
        <w:t>及商誉减值损失的确认方法</w:t>
      </w:r>
    </w:p>
    <w:p>
      <w:pPr>
        <w:pStyle w:val="BodyText"/>
        <w:spacing w:before="62"/>
        <w:ind w:left="117"/>
      </w:pPr>
      <w:r>
        <w:rPr>
          <w:spacing w:val="-3"/>
        </w:rPr>
        <w:t>□适用 √不适用</w:t>
      </w:r>
    </w:p>
    <w:p>
      <w:pPr>
        <w:pStyle w:val="BodyText"/>
        <w:spacing w:before="66"/>
      </w:pPr>
    </w:p>
    <w:p>
      <w:pPr>
        <w:pStyle w:val="ListParagraph"/>
        <w:numPr>
          <w:ilvl w:val="0"/>
          <w:numId w:val="70"/>
        </w:numPr>
        <w:tabs>
          <w:tab w:pos="543" w:val="left" w:leader="none"/>
        </w:tabs>
        <w:spacing w:line="240" w:lineRule="auto" w:before="0" w:after="0"/>
        <w:ind w:left="543" w:right="0" w:hanging="426"/>
        <w:jc w:val="left"/>
        <w:rPr>
          <w:sz w:val="21"/>
        </w:rPr>
      </w:pPr>
      <w:r>
        <w:rPr>
          <w:spacing w:val="-2"/>
          <w:sz w:val="21"/>
        </w:rPr>
        <w:t>商誉减值测试的影响</w:t>
      </w:r>
    </w:p>
    <w:p>
      <w:pPr>
        <w:pStyle w:val="BodyText"/>
        <w:spacing w:before="63"/>
        <w:ind w:left="117"/>
      </w:pPr>
      <w:r>
        <w:rPr>
          <w:spacing w:val="-3"/>
        </w:rPr>
        <w:t>□适用 √不适用</w:t>
      </w:r>
    </w:p>
    <w:p>
      <w:pPr>
        <w:pStyle w:val="BodyText"/>
        <w:spacing w:before="6"/>
      </w:pPr>
    </w:p>
    <w:p>
      <w:pPr>
        <w:pStyle w:val="BodyText"/>
        <w:ind w:left="117"/>
      </w:pPr>
      <w:r>
        <w:rPr>
          <w:spacing w:val="-4"/>
        </w:rPr>
        <w:t>其他说明</w:t>
      </w:r>
    </w:p>
    <w:p>
      <w:pPr>
        <w:pStyle w:val="BodyText"/>
        <w:spacing w:before="2"/>
        <w:ind w:left="117"/>
      </w:pPr>
      <w:r>
        <w:rPr>
          <w:spacing w:val="-3"/>
        </w:rPr>
        <w:t>√适用 □不适用</w:t>
      </w:r>
    </w:p>
    <w:p>
      <w:pPr>
        <w:pStyle w:val="BodyText"/>
        <w:spacing w:line="364" w:lineRule="auto" w:before="5"/>
        <w:ind w:left="117" w:right="118" w:firstLine="420"/>
      </w:pPr>
      <w:r>
        <w:rPr>
          <w:spacing w:val="-2"/>
        </w:rPr>
        <w:t>本期公司向江西一方脸谱科技有限公司协议转让其所持有的江西东方电缆有限公司（以下简称江西东方公司）100.00%股权。</w:t>
      </w:r>
    </w:p>
    <w:p>
      <w:pPr>
        <w:spacing w:after="0" w:line="364" w:lineRule="auto"/>
        <w:sectPr>
          <w:pgSz w:w="11910" w:h="16840"/>
          <w:pgMar w:header="857" w:footer="1195" w:top="1360" w:bottom="1380" w:left="1160" w:right="1680"/>
        </w:sectPr>
      </w:pPr>
    </w:p>
    <w:p>
      <w:pPr>
        <w:pStyle w:val="BodyText"/>
        <w:spacing w:before="135"/>
      </w:pPr>
    </w:p>
    <w:p>
      <w:pPr>
        <w:pStyle w:val="BodyText"/>
        <w:ind w:left="117"/>
      </w:pPr>
      <w:r>
        <w:rPr/>
        <w:t>29</w:t>
      </w:r>
      <w:r>
        <w:rPr>
          <w:spacing w:val="-6"/>
        </w:rPr>
        <w:t>、 长期待摊费用</w:t>
      </w:r>
    </w:p>
    <w:p>
      <w:pPr>
        <w:pStyle w:val="BodyText"/>
        <w:spacing w:before="65"/>
        <w:ind w:left="117"/>
      </w:pPr>
      <w:r>
        <w:rPr>
          <w:spacing w:val="-3"/>
        </w:rPr>
        <w:t>√适用 □不适用</w:t>
      </w:r>
    </w:p>
    <w:p>
      <w:pPr>
        <w:pStyle w:val="BodyText"/>
        <w:spacing w:before="2" w:after="4"/>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3"/>
        <w:gridCol w:w="1477"/>
        <w:gridCol w:w="1476"/>
        <w:gridCol w:w="1476"/>
        <w:gridCol w:w="1442"/>
        <w:gridCol w:w="1579"/>
      </w:tblGrid>
      <w:tr>
        <w:trPr>
          <w:trHeight w:val="544" w:hRule="atLeast"/>
        </w:trPr>
        <w:tc>
          <w:tcPr>
            <w:tcW w:w="1373" w:type="dxa"/>
          </w:tcPr>
          <w:p>
            <w:pPr>
              <w:pStyle w:val="TableParagraph"/>
              <w:spacing w:before="1"/>
              <w:ind w:left="9"/>
              <w:jc w:val="center"/>
              <w:rPr>
                <w:sz w:val="21"/>
              </w:rPr>
            </w:pPr>
            <w:r>
              <w:rPr>
                <w:spacing w:val="-5"/>
                <w:sz w:val="21"/>
              </w:rPr>
              <w:t>项目</w:t>
            </w:r>
          </w:p>
        </w:tc>
        <w:tc>
          <w:tcPr>
            <w:tcW w:w="1477" w:type="dxa"/>
          </w:tcPr>
          <w:p>
            <w:pPr>
              <w:pStyle w:val="TableParagraph"/>
              <w:spacing w:before="1"/>
              <w:ind w:left="5" w:right="2"/>
              <w:jc w:val="center"/>
              <w:rPr>
                <w:sz w:val="21"/>
              </w:rPr>
            </w:pPr>
            <w:r>
              <w:rPr>
                <w:spacing w:val="-4"/>
                <w:sz w:val="21"/>
              </w:rPr>
              <w:t>期初余额</w:t>
            </w:r>
          </w:p>
        </w:tc>
        <w:tc>
          <w:tcPr>
            <w:tcW w:w="1476" w:type="dxa"/>
          </w:tcPr>
          <w:p>
            <w:pPr>
              <w:pStyle w:val="TableParagraph"/>
              <w:spacing w:before="1"/>
              <w:ind w:left="22" w:right="17"/>
              <w:jc w:val="center"/>
              <w:rPr>
                <w:sz w:val="21"/>
              </w:rPr>
            </w:pPr>
            <w:r>
              <w:rPr>
                <w:spacing w:val="-4"/>
                <w:sz w:val="21"/>
              </w:rPr>
              <w:t>本期增加金额</w:t>
            </w:r>
          </w:p>
        </w:tc>
        <w:tc>
          <w:tcPr>
            <w:tcW w:w="1476" w:type="dxa"/>
          </w:tcPr>
          <w:p>
            <w:pPr>
              <w:pStyle w:val="TableParagraph"/>
              <w:spacing w:before="1"/>
              <w:ind w:left="22" w:right="17"/>
              <w:jc w:val="center"/>
              <w:rPr>
                <w:sz w:val="21"/>
              </w:rPr>
            </w:pPr>
            <w:r>
              <w:rPr>
                <w:spacing w:val="-4"/>
                <w:sz w:val="21"/>
              </w:rPr>
              <w:t>本期摊销金额</w:t>
            </w:r>
          </w:p>
        </w:tc>
        <w:tc>
          <w:tcPr>
            <w:tcW w:w="1442" w:type="dxa"/>
          </w:tcPr>
          <w:p>
            <w:pPr>
              <w:pStyle w:val="TableParagraph"/>
              <w:spacing w:before="1"/>
              <w:ind w:left="4"/>
              <w:jc w:val="center"/>
              <w:rPr>
                <w:sz w:val="21"/>
              </w:rPr>
            </w:pPr>
            <w:r>
              <w:rPr>
                <w:spacing w:val="-4"/>
                <w:sz w:val="21"/>
              </w:rPr>
              <w:t>其他减少金</w:t>
            </w:r>
          </w:p>
          <w:p>
            <w:pPr>
              <w:pStyle w:val="TableParagraph"/>
              <w:spacing w:line="250" w:lineRule="exact" w:before="4"/>
              <w:ind w:left="4" w:right="2"/>
              <w:jc w:val="center"/>
              <w:rPr>
                <w:sz w:val="21"/>
              </w:rPr>
            </w:pPr>
            <w:r>
              <w:rPr>
                <w:spacing w:val="-10"/>
                <w:sz w:val="21"/>
              </w:rPr>
              <w:t>额</w:t>
            </w:r>
          </w:p>
        </w:tc>
        <w:tc>
          <w:tcPr>
            <w:tcW w:w="1579" w:type="dxa"/>
          </w:tcPr>
          <w:p>
            <w:pPr>
              <w:pStyle w:val="TableParagraph"/>
              <w:spacing w:before="1"/>
              <w:ind w:left="87" w:right="79"/>
              <w:jc w:val="center"/>
              <w:rPr>
                <w:sz w:val="21"/>
              </w:rPr>
            </w:pPr>
            <w:r>
              <w:rPr>
                <w:spacing w:val="-4"/>
                <w:sz w:val="21"/>
              </w:rPr>
              <w:t>期末余额</w:t>
            </w:r>
          </w:p>
        </w:tc>
      </w:tr>
      <w:tr>
        <w:trPr>
          <w:trHeight w:val="544" w:hRule="atLeast"/>
        </w:trPr>
        <w:tc>
          <w:tcPr>
            <w:tcW w:w="1373" w:type="dxa"/>
          </w:tcPr>
          <w:p>
            <w:pPr>
              <w:pStyle w:val="TableParagraph"/>
              <w:spacing w:before="1"/>
              <w:ind w:left="107"/>
              <w:rPr>
                <w:sz w:val="21"/>
              </w:rPr>
            </w:pPr>
            <w:r>
              <w:rPr>
                <w:spacing w:val="18"/>
                <w:sz w:val="21"/>
              </w:rPr>
              <w:t>办公楼改造</w:t>
            </w:r>
          </w:p>
          <w:p>
            <w:pPr>
              <w:pStyle w:val="TableParagraph"/>
              <w:spacing w:line="250" w:lineRule="exact" w:before="4"/>
              <w:ind w:left="107"/>
              <w:rPr>
                <w:sz w:val="21"/>
              </w:rPr>
            </w:pPr>
            <w:r>
              <w:rPr>
                <w:spacing w:val="-4"/>
                <w:sz w:val="21"/>
              </w:rPr>
              <w:t>装修费</w:t>
            </w:r>
          </w:p>
        </w:tc>
        <w:tc>
          <w:tcPr>
            <w:tcW w:w="1477" w:type="dxa"/>
          </w:tcPr>
          <w:p>
            <w:pPr>
              <w:pStyle w:val="TableParagraph"/>
              <w:spacing w:before="1"/>
              <w:ind w:left="5"/>
              <w:jc w:val="center"/>
              <w:rPr>
                <w:sz w:val="21"/>
              </w:rPr>
            </w:pPr>
            <w:r>
              <w:rPr>
                <w:spacing w:val="-2"/>
                <w:sz w:val="21"/>
              </w:rPr>
              <w:t>8,600,974.84</w:t>
            </w:r>
          </w:p>
        </w:tc>
        <w:tc>
          <w:tcPr>
            <w:tcW w:w="1476" w:type="dxa"/>
          </w:tcPr>
          <w:p>
            <w:pPr>
              <w:pStyle w:val="TableParagraph"/>
              <w:spacing w:before="1"/>
              <w:ind w:left="22" w:right="17"/>
              <w:jc w:val="center"/>
              <w:rPr>
                <w:sz w:val="21"/>
              </w:rPr>
            </w:pPr>
            <w:r>
              <w:rPr>
                <w:spacing w:val="-2"/>
                <w:sz w:val="21"/>
              </w:rPr>
              <w:t>6,713,091.49</w:t>
            </w:r>
          </w:p>
        </w:tc>
        <w:tc>
          <w:tcPr>
            <w:tcW w:w="1476" w:type="dxa"/>
          </w:tcPr>
          <w:p>
            <w:pPr>
              <w:pStyle w:val="TableParagraph"/>
              <w:spacing w:before="1"/>
              <w:ind w:left="22" w:right="17"/>
              <w:jc w:val="center"/>
              <w:rPr>
                <w:sz w:val="21"/>
              </w:rPr>
            </w:pPr>
            <w:r>
              <w:rPr>
                <w:spacing w:val="-2"/>
                <w:sz w:val="21"/>
              </w:rPr>
              <w:t>3,050,067.93</w:t>
            </w:r>
          </w:p>
        </w:tc>
        <w:tc>
          <w:tcPr>
            <w:tcW w:w="1442" w:type="dxa"/>
          </w:tcPr>
          <w:p>
            <w:pPr>
              <w:pStyle w:val="TableParagraph"/>
              <w:rPr>
                <w:rFonts w:ascii="Times New Roman"/>
                <w:sz w:val="20"/>
              </w:rPr>
            </w:pPr>
          </w:p>
        </w:tc>
        <w:tc>
          <w:tcPr>
            <w:tcW w:w="1579" w:type="dxa"/>
          </w:tcPr>
          <w:p>
            <w:pPr>
              <w:pStyle w:val="TableParagraph"/>
              <w:spacing w:before="1"/>
              <w:ind w:left="89" w:right="79"/>
              <w:jc w:val="center"/>
              <w:rPr>
                <w:sz w:val="21"/>
              </w:rPr>
            </w:pPr>
            <w:r>
              <w:rPr>
                <w:spacing w:val="-2"/>
                <w:sz w:val="21"/>
              </w:rPr>
              <w:t>12,263,998.40</w:t>
            </w:r>
          </w:p>
        </w:tc>
      </w:tr>
      <w:tr>
        <w:trPr>
          <w:trHeight w:val="273" w:hRule="atLeast"/>
        </w:trPr>
        <w:tc>
          <w:tcPr>
            <w:tcW w:w="1373" w:type="dxa"/>
          </w:tcPr>
          <w:p>
            <w:pPr>
              <w:pStyle w:val="TableParagraph"/>
              <w:rPr>
                <w:rFonts w:ascii="Times New Roman"/>
                <w:sz w:val="20"/>
              </w:rPr>
            </w:pPr>
          </w:p>
        </w:tc>
        <w:tc>
          <w:tcPr>
            <w:tcW w:w="1477" w:type="dxa"/>
          </w:tcPr>
          <w:p>
            <w:pPr>
              <w:pStyle w:val="TableParagraph"/>
              <w:rPr>
                <w:rFonts w:ascii="Times New Roman"/>
                <w:sz w:val="20"/>
              </w:rPr>
            </w:pPr>
          </w:p>
        </w:tc>
        <w:tc>
          <w:tcPr>
            <w:tcW w:w="1476" w:type="dxa"/>
          </w:tcPr>
          <w:p>
            <w:pPr>
              <w:pStyle w:val="TableParagraph"/>
              <w:rPr>
                <w:rFonts w:ascii="Times New Roman"/>
                <w:sz w:val="20"/>
              </w:rPr>
            </w:pPr>
          </w:p>
        </w:tc>
        <w:tc>
          <w:tcPr>
            <w:tcW w:w="1476" w:type="dxa"/>
          </w:tcPr>
          <w:p>
            <w:pPr>
              <w:pStyle w:val="TableParagraph"/>
              <w:rPr>
                <w:rFonts w:ascii="Times New Roman"/>
                <w:sz w:val="20"/>
              </w:rPr>
            </w:pPr>
          </w:p>
        </w:tc>
        <w:tc>
          <w:tcPr>
            <w:tcW w:w="1442" w:type="dxa"/>
          </w:tcPr>
          <w:p>
            <w:pPr>
              <w:pStyle w:val="TableParagraph"/>
              <w:rPr>
                <w:rFonts w:ascii="Times New Roman"/>
                <w:sz w:val="20"/>
              </w:rPr>
            </w:pPr>
          </w:p>
        </w:tc>
        <w:tc>
          <w:tcPr>
            <w:tcW w:w="1579" w:type="dxa"/>
          </w:tcPr>
          <w:p>
            <w:pPr>
              <w:pStyle w:val="TableParagraph"/>
              <w:rPr>
                <w:rFonts w:ascii="Times New Roman"/>
                <w:sz w:val="20"/>
              </w:rPr>
            </w:pPr>
          </w:p>
        </w:tc>
      </w:tr>
      <w:tr>
        <w:trPr>
          <w:trHeight w:val="273" w:hRule="atLeast"/>
        </w:trPr>
        <w:tc>
          <w:tcPr>
            <w:tcW w:w="1373" w:type="dxa"/>
          </w:tcPr>
          <w:p>
            <w:pPr>
              <w:pStyle w:val="TableParagraph"/>
              <w:spacing w:line="252" w:lineRule="exact" w:before="1"/>
              <w:ind w:left="9"/>
              <w:jc w:val="center"/>
              <w:rPr>
                <w:sz w:val="21"/>
              </w:rPr>
            </w:pPr>
            <w:r>
              <w:rPr>
                <w:spacing w:val="-5"/>
                <w:sz w:val="21"/>
              </w:rPr>
              <w:t>合计</w:t>
            </w:r>
          </w:p>
        </w:tc>
        <w:tc>
          <w:tcPr>
            <w:tcW w:w="1477" w:type="dxa"/>
          </w:tcPr>
          <w:p>
            <w:pPr>
              <w:pStyle w:val="TableParagraph"/>
              <w:spacing w:line="252" w:lineRule="exact" w:before="1"/>
              <w:ind w:left="5"/>
              <w:jc w:val="center"/>
              <w:rPr>
                <w:sz w:val="21"/>
              </w:rPr>
            </w:pPr>
            <w:r>
              <w:rPr>
                <w:spacing w:val="-2"/>
                <w:sz w:val="21"/>
              </w:rPr>
              <w:t>8,600,974.84</w:t>
            </w:r>
          </w:p>
        </w:tc>
        <w:tc>
          <w:tcPr>
            <w:tcW w:w="1476" w:type="dxa"/>
          </w:tcPr>
          <w:p>
            <w:pPr>
              <w:pStyle w:val="TableParagraph"/>
              <w:spacing w:line="252" w:lineRule="exact" w:before="1"/>
              <w:ind w:left="22" w:right="17"/>
              <w:jc w:val="center"/>
              <w:rPr>
                <w:sz w:val="21"/>
              </w:rPr>
            </w:pPr>
            <w:r>
              <w:rPr>
                <w:spacing w:val="-2"/>
                <w:sz w:val="21"/>
              </w:rPr>
              <w:t>6,713,091.49</w:t>
            </w:r>
          </w:p>
        </w:tc>
        <w:tc>
          <w:tcPr>
            <w:tcW w:w="1476" w:type="dxa"/>
          </w:tcPr>
          <w:p>
            <w:pPr>
              <w:pStyle w:val="TableParagraph"/>
              <w:spacing w:line="252" w:lineRule="exact" w:before="1"/>
              <w:ind w:left="22" w:right="17"/>
              <w:jc w:val="center"/>
              <w:rPr>
                <w:sz w:val="21"/>
              </w:rPr>
            </w:pPr>
            <w:r>
              <w:rPr>
                <w:spacing w:val="-2"/>
                <w:sz w:val="21"/>
              </w:rPr>
              <w:t>3,050,067.93</w:t>
            </w:r>
          </w:p>
        </w:tc>
        <w:tc>
          <w:tcPr>
            <w:tcW w:w="1442" w:type="dxa"/>
          </w:tcPr>
          <w:p>
            <w:pPr>
              <w:pStyle w:val="TableParagraph"/>
              <w:rPr>
                <w:rFonts w:ascii="Times New Roman"/>
                <w:sz w:val="20"/>
              </w:rPr>
            </w:pPr>
          </w:p>
        </w:tc>
        <w:tc>
          <w:tcPr>
            <w:tcW w:w="1579" w:type="dxa"/>
          </w:tcPr>
          <w:p>
            <w:pPr>
              <w:pStyle w:val="TableParagraph"/>
              <w:spacing w:line="252" w:lineRule="exact" w:before="1"/>
              <w:ind w:left="89" w:right="79"/>
              <w:jc w:val="center"/>
              <w:rPr>
                <w:sz w:val="21"/>
              </w:rPr>
            </w:pPr>
            <w:r>
              <w:rPr>
                <w:spacing w:val="-2"/>
                <w:sz w:val="21"/>
              </w:rPr>
              <w:t>12,263,998.40</w:t>
            </w:r>
          </w:p>
        </w:tc>
      </w:tr>
    </w:tbl>
    <w:p>
      <w:pPr>
        <w:pStyle w:val="BodyText"/>
        <w:spacing w:before="4"/>
      </w:pPr>
    </w:p>
    <w:p>
      <w:pPr>
        <w:pStyle w:val="BodyText"/>
        <w:spacing w:line="244" w:lineRule="auto"/>
        <w:ind w:left="117" w:right="7893"/>
      </w:pPr>
      <w:r>
        <w:rPr>
          <w:spacing w:val="-2"/>
        </w:rPr>
        <w:t>其他说明：</w:t>
      </w:r>
      <w:r>
        <w:rPr>
          <w:spacing w:val="-10"/>
        </w:rPr>
        <w:t>无</w:t>
      </w:r>
    </w:p>
    <w:p>
      <w:pPr>
        <w:pStyle w:val="BodyText"/>
        <w:spacing w:before="2"/>
        <w:rPr>
          <w:sz w:val="20"/>
        </w:rPr>
      </w:pPr>
    </w:p>
    <w:p>
      <w:pPr>
        <w:spacing w:after="0"/>
        <w:rPr>
          <w:sz w:val="20"/>
        </w:rPr>
        <w:sectPr>
          <w:pgSz w:w="11910" w:h="16840"/>
          <w:pgMar w:header="857" w:footer="1195" w:top="1360" w:bottom="1380" w:left="1160" w:right="1680"/>
        </w:sectPr>
      </w:pPr>
    </w:p>
    <w:p>
      <w:pPr>
        <w:pStyle w:val="BodyText"/>
        <w:spacing w:line="295" w:lineRule="auto" w:before="72"/>
        <w:ind w:left="117" w:right="38"/>
      </w:pPr>
      <w:r>
        <w:rPr/>
        <w:t>30</w:t>
      </w:r>
      <w:r>
        <w:rPr>
          <w:spacing w:val="-7"/>
        </w:rPr>
        <w:t>、 递延所得税资产/ 递延所得税负债</w:t>
      </w:r>
      <w:r>
        <w:rPr/>
        <w:t> </w:t>
      </w:r>
      <w:r>
        <w:rPr>
          <w:spacing w:val="-2"/>
        </w:rPr>
        <w:t>(1).未经抵销的递延所得税资产</w:t>
      </w:r>
    </w:p>
    <w:p>
      <w:pPr>
        <w:pStyle w:val="BodyText"/>
        <w:ind w:left="117"/>
      </w:pPr>
      <w:r>
        <w:rPr>
          <w:spacing w:val="-3"/>
        </w:rPr>
        <w:t>√适用 □不适用</w:t>
      </w:r>
    </w:p>
    <w:p>
      <w:pPr>
        <w:spacing w:line="240" w:lineRule="auto" w:before="0"/>
        <w:rPr>
          <w:sz w:val="21"/>
        </w:rPr>
      </w:pPr>
      <w:r>
        <w:rPr/>
        <w:br w:type="column"/>
      </w:r>
      <w:r>
        <w:rPr>
          <w:sz w:val="21"/>
        </w:rPr>
      </w:r>
    </w:p>
    <w:p>
      <w:pPr>
        <w:pStyle w:val="BodyText"/>
      </w:pPr>
    </w:p>
    <w:p>
      <w:pPr>
        <w:pStyle w:val="BodyText"/>
        <w:spacing w:before="200"/>
      </w:pPr>
    </w:p>
    <w:p>
      <w:pPr>
        <w:pStyle w:val="BodyText"/>
        <w:spacing w:before="1"/>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3827" w:space="2694"/>
            <w:col w:w="254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2"/>
        <w:gridCol w:w="1685"/>
        <w:gridCol w:w="1582"/>
        <w:gridCol w:w="1685"/>
        <w:gridCol w:w="1582"/>
      </w:tblGrid>
      <w:tr>
        <w:trPr>
          <w:trHeight w:val="285" w:hRule="atLeast"/>
        </w:trPr>
        <w:tc>
          <w:tcPr>
            <w:tcW w:w="2292" w:type="dxa"/>
            <w:vMerge w:val="restart"/>
          </w:tcPr>
          <w:p>
            <w:pPr>
              <w:pStyle w:val="TableParagraph"/>
              <w:spacing w:before="17"/>
              <w:rPr>
                <w:sz w:val="21"/>
              </w:rPr>
            </w:pPr>
          </w:p>
          <w:p>
            <w:pPr>
              <w:pStyle w:val="TableParagraph"/>
              <w:ind w:left="11"/>
              <w:jc w:val="center"/>
              <w:rPr>
                <w:sz w:val="21"/>
              </w:rPr>
            </w:pPr>
            <w:r>
              <w:rPr>
                <w:spacing w:val="-5"/>
                <w:sz w:val="21"/>
              </w:rPr>
              <w:t>项目</w:t>
            </w:r>
          </w:p>
        </w:tc>
        <w:tc>
          <w:tcPr>
            <w:tcW w:w="3267" w:type="dxa"/>
            <w:gridSpan w:val="2"/>
          </w:tcPr>
          <w:p>
            <w:pPr>
              <w:pStyle w:val="TableParagraph"/>
              <w:spacing w:line="257" w:lineRule="exact" w:before="8"/>
              <w:ind w:left="5"/>
              <w:jc w:val="center"/>
              <w:rPr>
                <w:sz w:val="21"/>
              </w:rPr>
            </w:pPr>
            <w:r>
              <w:rPr>
                <w:spacing w:val="-4"/>
                <w:sz w:val="21"/>
              </w:rPr>
              <w:t>期末余额</w:t>
            </w:r>
          </w:p>
        </w:tc>
        <w:tc>
          <w:tcPr>
            <w:tcW w:w="3267" w:type="dxa"/>
            <w:gridSpan w:val="2"/>
          </w:tcPr>
          <w:p>
            <w:pPr>
              <w:pStyle w:val="TableParagraph"/>
              <w:spacing w:line="257" w:lineRule="exact" w:before="8"/>
              <w:ind w:left="9"/>
              <w:jc w:val="center"/>
              <w:rPr>
                <w:sz w:val="21"/>
              </w:rPr>
            </w:pPr>
            <w:r>
              <w:rPr>
                <w:spacing w:val="-4"/>
                <w:sz w:val="21"/>
              </w:rPr>
              <w:t>期初余额</w:t>
            </w:r>
          </w:p>
        </w:tc>
      </w:tr>
      <w:tr>
        <w:trPr>
          <w:trHeight w:val="544" w:hRule="atLeast"/>
        </w:trPr>
        <w:tc>
          <w:tcPr>
            <w:tcW w:w="2292" w:type="dxa"/>
            <w:vMerge/>
            <w:tcBorders>
              <w:top w:val="nil"/>
            </w:tcBorders>
          </w:tcPr>
          <w:p>
            <w:pPr>
              <w:rPr>
                <w:sz w:val="2"/>
                <w:szCs w:val="2"/>
              </w:rPr>
            </w:pPr>
          </w:p>
        </w:tc>
        <w:tc>
          <w:tcPr>
            <w:tcW w:w="1685" w:type="dxa"/>
          </w:tcPr>
          <w:p>
            <w:pPr>
              <w:pStyle w:val="TableParagraph"/>
              <w:spacing w:before="1"/>
              <w:ind w:left="14" w:right="5"/>
              <w:jc w:val="center"/>
              <w:rPr>
                <w:sz w:val="21"/>
              </w:rPr>
            </w:pPr>
            <w:r>
              <w:rPr>
                <w:spacing w:val="-4"/>
                <w:sz w:val="21"/>
              </w:rPr>
              <w:t>可抵扣暂时性差</w:t>
            </w:r>
          </w:p>
          <w:p>
            <w:pPr>
              <w:pStyle w:val="TableParagraph"/>
              <w:spacing w:line="250" w:lineRule="exact" w:before="4"/>
              <w:ind w:left="14" w:right="9"/>
              <w:jc w:val="center"/>
              <w:rPr>
                <w:sz w:val="21"/>
              </w:rPr>
            </w:pPr>
            <w:r>
              <w:rPr>
                <w:spacing w:val="-10"/>
                <w:sz w:val="21"/>
              </w:rPr>
              <w:t>异</w:t>
            </w:r>
          </w:p>
        </w:tc>
        <w:tc>
          <w:tcPr>
            <w:tcW w:w="1582" w:type="dxa"/>
          </w:tcPr>
          <w:p>
            <w:pPr>
              <w:pStyle w:val="TableParagraph"/>
              <w:spacing w:before="1"/>
              <w:ind w:left="9"/>
              <w:jc w:val="center"/>
              <w:rPr>
                <w:sz w:val="21"/>
              </w:rPr>
            </w:pPr>
            <w:r>
              <w:rPr>
                <w:spacing w:val="-4"/>
                <w:sz w:val="21"/>
              </w:rPr>
              <w:t>递延所得税</w:t>
            </w:r>
          </w:p>
          <w:p>
            <w:pPr>
              <w:pStyle w:val="TableParagraph"/>
              <w:spacing w:line="250" w:lineRule="exact" w:before="4"/>
              <w:ind w:left="12"/>
              <w:jc w:val="center"/>
              <w:rPr>
                <w:sz w:val="21"/>
              </w:rPr>
            </w:pPr>
            <w:r>
              <w:rPr>
                <w:spacing w:val="-5"/>
                <w:sz w:val="21"/>
              </w:rPr>
              <w:t>资产</w:t>
            </w:r>
          </w:p>
        </w:tc>
        <w:tc>
          <w:tcPr>
            <w:tcW w:w="1685" w:type="dxa"/>
          </w:tcPr>
          <w:p>
            <w:pPr>
              <w:pStyle w:val="TableParagraph"/>
              <w:spacing w:before="1"/>
              <w:ind w:left="14"/>
              <w:jc w:val="center"/>
              <w:rPr>
                <w:sz w:val="21"/>
              </w:rPr>
            </w:pPr>
            <w:r>
              <w:rPr>
                <w:spacing w:val="-4"/>
                <w:sz w:val="21"/>
              </w:rPr>
              <w:t>可抵扣暂时性差</w:t>
            </w:r>
          </w:p>
          <w:p>
            <w:pPr>
              <w:pStyle w:val="TableParagraph"/>
              <w:spacing w:line="250" w:lineRule="exact" w:before="4"/>
              <w:ind w:left="14" w:right="4"/>
              <w:jc w:val="center"/>
              <w:rPr>
                <w:sz w:val="21"/>
              </w:rPr>
            </w:pPr>
            <w:r>
              <w:rPr>
                <w:spacing w:val="-10"/>
                <w:sz w:val="21"/>
              </w:rPr>
              <w:t>异</w:t>
            </w:r>
          </w:p>
        </w:tc>
        <w:tc>
          <w:tcPr>
            <w:tcW w:w="1582" w:type="dxa"/>
          </w:tcPr>
          <w:p>
            <w:pPr>
              <w:pStyle w:val="TableParagraph"/>
              <w:spacing w:before="1"/>
              <w:ind w:left="9"/>
              <w:jc w:val="center"/>
              <w:rPr>
                <w:sz w:val="21"/>
              </w:rPr>
            </w:pPr>
            <w:r>
              <w:rPr>
                <w:spacing w:val="-4"/>
                <w:sz w:val="21"/>
              </w:rPr>
              <w:t>递延所得税</w:t>
            </w:r>
          </w:p>
          <w:p>
            <w:pPr>
              <w:pStyle w:val="TableParagraph"/>
              <w:spacing w:line="250" w:lineRule="exact" w:before="4"/>
              <w:ind w:left="13"/>
              <w:jc w:val="center"/>
              <w:rPr>
                <w:sz w:val="21"/>
              </w:rPr>
            </w:pPr>
            <w:r>
              <w:rPr>
                <w:spacing w:val="-5"/>
                <w:sz w:val="21"/>
              </w:rPr>
              <w:t>资产</w:t>
            </w:r>
          </w:p>
        </w:tc>
      </w:tr>
      <w:tr>
        <w:trPr>
          <w:trHeight w:val="285" w:hRule="atLeast"/>
        </w:trPr>
        <w:tc>
          <w:tcPr>
            <w:tcW w:w="2292" w:type="dxa"/>
          </w:tcPr>
          <w:p>
            <w:pPr>
              <w:pStyle w:val="TableParagraph"/>
              <w:spacing w:line="257" w:lineRule="exact" w:before="8"/>
              <w:ind w:left="319"/>
              <w:rPr>
                <w:sz w:val="21"/>
              </w:rPr>
            </w:pPr>
            <w:r>
              <w:rPr>
                <w:spacing w:val="-4"/>
                <w:sz w:val="21"/>
              </w:rPr>
              <w:t>资产减值准备</w:t>
            </w:r>
          </w:p>
        </w:tc>
        <w:tc>
          <w:tcPr>
            <w:tcW w:w="1685" w:type="dxa"/>
          </w:tcPr>
          <w:p>
            <w:pPr>
              <w:pStyle w:val="TableParagraph"/>
              <w:spacing w:line="257" w:lineRule="exact" w:before="8"/>
              <w:ind w:right="93"/>
              <w:jc w:val="right"/>
              <w:rPr>
                <w:sz w:val="21"/>
              </w:rPr>
            </w:pPr>
            <w:r>
              <w:rPr>
                <w:spacing w:val="-2"/>
                <w:sz w:val="21"/>
              </w:rPr>
              <w:t>283,702,716.80</w:t>
            </w:r>
          </w:p>
        </w:tc>
        <w:tc>
          <w:tcPr>
            <w:tcW w:w="1582" w:type="dxa"/>
          </w:tcPr>
          <w:p>
            <w:pPr>
              <w:pStyle w:val="TableParagraph"/>
              <w:spacing w:line="257" w:lineRule="exact" w:before="8"/>
              <w:ind w:right="93"/>
              <w:jc w:val="right"/>
              <w:rPr>
                <w:sz w:val="21"/>
              </w:rPr>
            </w:pPr>
            <w:r>
              <w:rPr>
                <w:spacing w:val="-2"/>
                <w:sz w:val="21"/>
              </w:rPr>
              <w:t>42,899,059.38</w:t>
            </w:r>
          </w:p>
        </w:tc>
        <w:tc>
          <w:tcPr>
            <w:tcW w:w="1685" w:type="dxa"/>
          </w:tcPr>
          <w:p>
            <w:pPr>
              <w:pStyle w:val="TableParagraph"/>
              <w:spacing w:line="257" w:lineRule="exact" w:before="8"/>
              <w:ind w:right="91"/>
              <w:jc w:val="right"/>
              <w:rPr>
                <w:sz w:val="21"/>
              </w:rPr>
            </w:pPr>
            <w:r>
              <w:rPr>
                <w:spacing w:val="-2"/>
                <w:sz w:val="21"/>
              </w:rPr>
              <w:t>214,868,798.82</w:t>
            </w:r>
          </w:p>
        </w:tc>
        <w:tc>
          <w:tcPr>
            <w:tcW w:w="1582" w:type="dxa"/>
          </w:tcPr>
          <w:p>
            <w:pPr>
              <w:pStyle w:val="TableParagraph"/>
              <w:spacing w:line="257" w:lineRule="exact" w:before="8"/>
              <w:ind w:right="93"/>
              <w:jc w:val="right"/>
              <w:rPr>
                <w:sz w:val="21"/>
              </w:rPr>
            </w:pPr>
            <w:r>
              <w:rPr>
                <w:spacing w:val="-2"/>
                <w:sz w:val="21"/>
              </w:rPr>
              <w:t>32,434,448.65</w:t>
            </w:r>
          </w:p>
        </w:tc>
      </w:tr>
      <w:tr>
        <w:trPr>
          <w:trHeight w:val="544" w:hRule="atLeast"/>
        </w:trPr>
        <w:tc>
          <w:tcPr>
            <w:tcW w:w="2292" w:type="dxa"/>
          </w:tcPr>
          <w:p>
            <w:pPr>
              <w:pStyle w:val="TableParagraph"/>
              <w:spacing w:line="270" w:lineRule="atLeast"/>
              <w:ind w:left="107" w:right="278" w:firstLine="211"/>
              <w:rPr>
                <w:sz w:val="21"/>
              </w:rPr>
            </w:pPr>
            <w:r>
              <w:rPr>
                <w:spacing w:val="-2"/>
                <w:sz w:val="21"/>
              </w:rPr>
              <w:t>内部交易未实现利</w:t>
            </w:r>
            <w:r>
              <w:rPr>
                <w:spacing w:val="-10"/>
                <w:sz w:val="21"/>
              </w:rPr>
              <w:t>润</w:t>
            </w:r>
          </w:p>
        </w:tc>
        <w:tc>
          <w:tcPr>
            <w:tcW w:w="1685" w:type="dxa"/>
          </w:tcPr>
          <w:p>
            <w:pPr>
              <w:pStyle w:val="TableParagraph"/>
              <w:spacing w:before="138"/>
              <w:ind w:right="93"/>
              <w:jc w:val="right"/>
              <w:rPr>
                <w:sz w:val="21"/>
              </w:rPr>
            </w:pPr>
            <w:r>
              <w:rPr>
                <w:spacing w:val="-2"/>
                <w:sz w:val="21"/>
              </w:rPr>
              <w:t>1,915,072.73</w:t>
            </w:r>
          </w:p>
        </w:tc>
        <w:tc>
          <w:tcPr>
            <w:tcW w:w="1582" w:type="dxa"/>
          </w:tcPr>
          <w:p>
            <w:pPr>
              <w:pStyle w:val="TableParagraph"/>
              <w:spacing w:before="138"/>
              <w:ind w:right="93"/>
              <w:jc w:val="right"/>
              <w:rPr>
                <w:sz w:val="21"/>
              </w:rPr>
            </w:pPr>
            <w:r>
              <w:rPr>
                <w:spacing w:val="-2"/>
                <w:sz w:val="21"/>
              </w:rPr>
              <w:t>287,260.91</w:t>
            </w:r>
          </w:p>
        </w:tc>
        <w:tc>
          <w:tcPr>
            <w:tcW w:w="1685" w:type="dxa"/>
          </w:tcPr>
          <w:p>
            <w:pPr>
              <w:pStyle w:val="TableParagraph"/>
              <w:spacing w:before="138"/>
              <w:ind w:right="91"/>
              <w:jc w:val="right"/>
              <w:rPr>
                <w:sz w:val="21"/>
              </w:rPr>
            </w:pPr>
            <w:r>
              <w:rPr>
                <w:spacing w:val="-2"/>
                <w:sz w:val="21"/>
              </w:rPr>
              <w:t>2,393,411.11</w:t>
            </w:r>
          </w:p>
        </w:tc>
        <w:tc>
          <w:tcPr>
            <w:tcW w:w="1582" w:type="dxa"/>
          </w:tcPr>
          <w:p>
            <w:pPr>
              <w:pStyle w:val="TableParagraph"/>
              <w:spacing w:before="138"/>
              <w:ind w:right="93"/>
              <w:jc w:val="right"/>
              <w:rPr>
                <w:sz w:val="21"/>
              </w:rPr>
            </w:pPr>
            <w:r>
              <w:rPr>
                <w:spacing w:val="-2"/>
                <w:sz w:val="21"/>
              </w:rPr>
              <w:t>382,907.09</w:t>
            </w:r>
          </w:p>
        </w:tc>
      </w:tr>
      <w:tr>
        <w:trPr>
          <w:trHeight w:val="285" w:hRule="atLeast"/>
        </w:trPr>
        <w:tc>
          <w:tcPr>
            <w:tcW w:w="2292" w:type="dxa"/>
          </w:tcPr>
          <w:p>
            <w:pPr>
              <w:pStyle w:val="TableParagraph"/>
              <w:spacing w:line="257" w:lineRule="exact" w:before="8"/>
              <w:ind w:left="319"/>
              <w:rPr>
                <w:sz w:val="21"/>
              </w:rPr>
            </w:pPr>
            <w:r>
              <w:rPr>
                <w:spacing w:val="-4"/>
                <w:sz w:val="21"/>
              </w:rPr>
              <w:t>可抵扣亏损</w:t>
            </w:r>
          </w:p>
        </w:tc>
        <w:tc>
          <w:tcPr>
            <w:tcW w:w="1685" w:type="dxa"/>
          </w:tcPr>
          <w:p>
            <w:pPr>
              <w:pStyle w:val="TableParagraph"/>
              <w:rPr>
                <w:rFonts w:ascii="Times New Roman"/>
                <w:sz w:val="20"/>
              </w:rPr>
            </w:pPr>
          </w:p>
        </w:tc>
        <w:tc>
          <w:tcPr>
            <w:tcW w:w="1582" w:type="dxa"/>
          </w:tcPr>
          <w:p>
            <w:pPr>
              <w:pStyle w:val="TableParagraph"/>
              <w:rPr>
                <w:rFonts w:ascii="Times New Roman"/>
                <w:sz w:val="20"/>
              </w:rPr>
            </w:pPr>
          </w:p>
        </w:tc>
        <w:tc>
          <w:tcPr>
            <w:tcW w:w="1685" w:type="dxa"/>
          </w:tcPr>
          <w:p>
            <w:pPr>
              <w:pStyle w:val="TableParagraph"/>
              <w:rPr>
                <w:rFonts w:ascii="Times New Roman"/>
                <w:sz w:val="20"/>
              </w:rPr>
            </w:pPr>
          </w:p>
        </w:tc>
        <w:tc>
          <w:tcPr>
            <w:tcW w:w="1582" w:type="dxa"/>
          </w:tcPr>
          <w:p>
            <w:pPr>
              <w:pStyle w:val="TableParagraph"/>
              <w:rPr>
                <w:rFonts w:ascii="Times New Roman"/>
                <w:sz w:val="20"/>
              </w:rPr>
            </w:pPr>
          </w:p>
        </w:tc>
      </w:tr>
      <w:tr>
        <w:trPr>
          <w:trHeight w:val="285" w:hRule="atLeast"/>
        </w:trPr>
        <w:tc>
          <w:tcPr>
            <w:tcW w:w="2292" w:type="dxa"/>
          </w:tcPr>
          <w:p>
            <w:pPr>
              <w:pStyle w:val="TableParagraph"/>
              <w:spacing w:line="257" w:lineRule="exact" w:before="8"/>
              <w:ind w:left="107"/>
              <w:rPr>
                <w:sz w:val="21"/>
              </w:rPr>
            </w:pPr>
            <w:r>
              <w:rPr>
                <w:spacing w:val="-3"/>
                <w:sz w:val="21"/>
              </w:rPr>
              <w:t>暂未支付的奖励基金</w:t>
            </w:r>
          </w:p>
        </w:tc>
        <w:tc>
          <w:tcPr>
            <w:tcW w:w="1685" w:type="dxa"/>
          </w:tcPr>
          <w:p>
            <w:pPr>
              <w:pStyle w:val="TableParagraph"/>
              <w:spacing w:line="262" w:lineRule="exact" w:before="4"/>
              <w:ind w:right="93"/>
              <w:jc w:val="right"/>
              <w:rPr>
                <w:sz w:val="21"/>
              </w:rPr>
            </w:pPr>
            <w:r>
              <w:rPr>
                <w:spacing w:val="-2"/>
                <w:sz w:val="21"/>
              </w:rPr>
              <w:t>52,060,046.27</w:t>
            </w:r>
          </w:p>
        </w:tc>
        <w:tc>
          <w:tcPr>
            <w:tcW w:w="1582" w:type="dxa"/>
          </w:tcPr>
          <w:p>
            <w:pPr>
              <w:pStyle w:val="TableParagraph"/>
              <w:spacing w:line="262" w:lineRule="exact" w:before="4"/>
              <w:ind w:right="93"/>
              <w:jc w:val="right"/>
              <w:rPr>
                <w:sz w:val="21"/>
              </w:rPr>
            </w:pPr>
            <w:r>
              <w:rPr>
                <w:spacing w:val="-2"/>
                <w:sz w:val="21"/>
              </w:rPr>
              <w:t>7,809,006.94</w:t>
            </w:r>
          </w:p>
        </w:tc>
        <w:tc>
          <w:tcPr>
            <w:tcW w:w="1685" w:type="dxa"/>
          </w:tcPr>
          <w:p>
            <w:pPr>
              <w:pStyle w:val="TableParagraph"/>
              <w:spacing w:line="262" w:lineRule="exact" w:before="4"/>
              <w:ind w:right="91"/>
              <w:jc w:val="right"/>
              <w:rPr>
                <w:sz w:val="21"/>
              </w:rPr>
            </w:pPr>
            <w:r>
              <w:rPr>
                <w:spacing w:val="-2"/>
                <w:sz w:val="21"/>
              </w:rPr>
              <w:t>62,079,642.36</w:t>
            </w:r>
          </w:p>
        </w:tc>
        <w:tc>
          <w:tcPr>
            <w:tcW w:w="1582" w:type="dxa"/>
          </w:tcPr>
          <w:p>
            <w:pPr>
              <w:pStyle w:val="TableParagraph"/>
              <w:spacing w:line="262" w:lineRule="exact" w:before="4"/>
              <w:ind w:right="93"/>
              <w:jc w:val="right"/>
              <w:rPr>
                <w:sz w:val="21"/>
              </w:rPr>
            </w:pPr>
            <w:r>
              <w:rPr>
                <w:spacing w:val="-2"/>
                <w:sz w:val="21"/>
              </w:rPr>
              <w:t>9,311,946.35</w:t>
            </w:r>
          </w:p>
        </w:tc>
      </w:tr>
      <w:tr>
        <w:trPr>
          <w:trHeight w:val="285" w:hRule="atLeast"/>
        </w:trPr>
        <w:tc>
          <w:tcPr>
            <w:tcW w:w="2292" w:type="dxa"/>
          </w:tcPr>
          <w:p>
            <w:pPr>
              <w:pStyle w:val="TableParagraph"/>
              <w:spacing w:line="257" w:lineRule="exact" w:before="8"/>
              <w:ind w:left="107"/>
              <w:rPr>
                <w:sz w:val="21"/>
              </w:rPr>
            </w:pPr>
            <w:r>
              <w:rPr>
                <w:spacing w:val="-4"/>
                <w:sz w:val="21"/>
              </w:rPr>
              <w:t>未结转套期损益</w:t>
            </w:r>
          </w:p>
        </w:tc>
        <w:tc>
          <w:tcPr>
            <w:tcW w:w="1685" w:type="dxa"/>
          </w:tcPr>
          <w:p>
            <w:pPr>
              <w:pStyle w:val="TableParagraph"/>
              <w:rPr>
                <w:rFonts w:ascii="Times New Roman"/>
                <w:sz w:val="20"/>
              </w:rPr>
            </w:pPr>
          </w:p>
        </w:tc>
        <w:tc>
          <w:tcPr>
            <w:tcW w:w="1582" w:type="dxa"/>
          </w:tcPr>
          <w:p>
            <w:pPr>
              <w:pStyle w:val="TableParagraph"/>
              <w:rPr>
                <w:rFonts w:ascii="Times New Roman"/>
                <w:sz w:val="20"/>
              </w:rPr>
            </w:pPr>
          </w:p>
        </w:tc>
        <w:tc>
          <w:tcPr>
            <w:tcW w:w="1685" w:type="dxa"/>
          </w:tcPr>
          <w:p>
            <w:pPr>
              <w:pStyle w:val="TableParagraph"/>
              <w:spacing w:line="264" w:lineRule="exact" w:before="1"/>
              <w:ind w:right="91"/>
              <w:jc w:val="right"/>
              <w:rPr>
                <w:sz w:val="21"/>
              </w:rPr>
            </w:pPr>
            <w:r>
              <w:rPr>
                <w:spacing w:val="-2"/>
                <w:sz w:val="21"/>
              </w:rPr>
              <w:t>41,732,786.54</w:t>
            </w:r>
          </w:p>
        </w:tc>
        <w:tc>
          <w:tcPr>
            <w:tcW w:w="1582" w:type="dxa"/>
          </w:tcPr>
          <w:p>
            <w:pPr>
              <w:pStyle w:val="TableParagraph"/>
              <w:spacing w:line="264" w:lineRule="exact" w:before="1"/>
              <w:ind w:right="93"/>
              <w:jc w:val="right"/>
              <w:rPr>
                <w:sz w:val="21"/>
              </w:rPr>
            </w:pPr>
            <w:r>
              <w:rPr>
                <w:spacing w:val="-2"/>
                <w:sz w:val="21"/>
              </w:rPr>
              <w:t>6,259,917.98</w:t>
            </w:r>
          </w:p>
        </w:tc>
      </w:tr>
      <w:tr>
        <w:trPr>
          <w:trHeight w:val="285" w:hRule="atLeast"/>
        </w:trPr>
        <w:tc>
          <w:tcPr>
            <w:tcW w:w="2292" w:type="dxa"/>
          </w:tcPr>
          <w:p>
            <w:pPr>
              <w:pStyle w:val="TableParagraph"/>
              <w:spacing w:line="257" w:lineRule="exact" w:before="8"/>
              <w:ind w:left="107"/>
              <w:rPr>
                <w:sz w:val="21"/>
              </w:rPr>
            </w:pPr>
            <w:r>
              <w:rPr>
                <w:spacing w:val="-4"/>
                <w:sz w:val="21"/>
              </w:rPr>
              <w:t>递延收益</w:t>
            </w:r>
          </w:p>
        </w:tc>
        <w:tc>
          <w:tcPr>
            <w:tcW w:w="1685" w:type="dxa"/>
          </w:tcPr>
          <w:p>
            <w:pPr>
              <w:pStyle w:val="TableParagraph"/>
              <w:spacing w:line="264" w:lineRule="exact" w:before="1"/>
              <w:ind w:right="93"/>
              <w:jc w:val="right"/>
              <w:rPr>
                <w:sz w:val="21"/>
              </w:rPr>
            </w:pPr>
            <w:r>
              <w:rPr>
                <w:spacing w:val="-2"/>
                <w:sz w:val="21"/>
              </w:rPr>
              <w:t>75,007,509.05</w:t>
            </w:r>
          </w:p>
        </w:tc>
        <w:tc>
          <w:tcPr>
            <w:tcW w:w="1582" w:type="dxa"/>
          </w:tcPr>
          <w:p>
            <w:pPr>
              <w:pStyle w:val="TableParagraph"/>
              <w:spacing w:line="264" w:lineRule="exact" w:before="1"/>
              <w:ind w:right="93"/>
              <w:jc w:val="right"/>
              <w:rPr>
                <w:sz w:val="21"/>
              </w:rPr>
            </w:pPr>
            <w:r>
              <w:rPr>
                <w:spacing w:val="-2"/>
                <w:sz w:val="21"/>
              </w:rPr>
              <w:t>11,251,126.36</w:t>
            </w:r>
          </w:p>
        </w:tc>
        <w:tc>
          <w:tcPr>
            <w:tcW w:w="1685" w:type="dxa"/>
          </w:tcPr>
          <w:p>
            <w:pPr>
              <w:pStyle w:val="TableParagraph"/>
              <w:spacing w:line="264" w:lineRule="exact" w:before="1"/>
              <w:ind w:right="91"/>
              <w:jc w:val="right"/>
              <w:rPr>
                <w:sz w:val="21"/>
              </w:rPr>
            </w:pPr>
            <w:r>
              <w:rPr>
                <w:spacing w:val="-2"/>
                <w:sz w:val="21"/>
              </w:rPr>
              <w:t>63,982,404.98</w:t>
            </w:r>
          </w:p>
        </w:tc>
        <w:tc>
          <w:tcPr>
            <w:tcW w:w="1582" w:type="dxa"/>
          </w:tcPr>
          <w:p>
            <w:pPr>
              <w:pStyle w:val="TableParagraph"/>
              <w:spacing w:line="264" w:lineRule="exact" w:before="1"/>
              <w:ind w:right="93"/>
              <w:jc w:val="right"/>
              <w:rPr>
                <w:sz w:val="21"/>
              </w:rPr>
            </w:pPr>
            <w:r>
              <w:rPr>
                <w:spacing w:val="-2"/>
                <w:sz w:val="21"/>
              </w:rPr>
              <w:t>9,597,360.75</w:t>
            </w:r>
          </w:p>
        </w:tc>
      </w:tr>
      <w:tr>
        <w:trPr>
          <w:trHeight w:val="285" w:hRule="atLeast"/>
        </w:trPr>
        <w:tc>
          <w:tcPr>
            <w:tcW w:w="2292" w:type="dxa"/>
          </w:tcPr>
          <w:p>
            <w:pPr>
              <w:pStyle w:val="TableParagraph"/>
              <w:spacing w:line="257" w:lineRule="exact" w:before="8"/>
              <w:ind w:left="107"/>
              <w:rPr>
                <w:sz w:val="21"/>
              </w:rPr>
            </w:pPr>
            <w:r>
              <w:rPr>
                <w:spacing w:val="-4"/>
                <w:sz w:val="21"/>
              </w:rPr>
              <w:t>专项应付款</w:t>
            </w:r>
          </w:p>
        </w:tc>
        <w:tc>
          <w:tcPr>
            <w:tcW w:w="1685" w:type="dxa"/>
          </w:tcPr>
          <w:p>
            <w:pPr>
              <w:pStyle w:val="TableParagraph"/>
              <w:spacing w:line="264" w:lineRule="exact" w:before="1"/>
              <w:ind w:right="93"/>
              <w:jc w:val="right"/>
              <w:rPr>
                <w:sz w:val="21"/>
              </w:rPr>
            </w:pPr>
            <w:r>
              <w:rPr>
                <w:spacing w:val="-2"/>
                <w:sz w:val="21"/>
              </w:rPr>
              <w:t>8,674,103.94</w:t>
            </w:r>
          </w:p>
        </w:tc>
        <w:tc>
          <w:tcPr>
            <w:tcW w:w="1582" w:type="dxa"/>
          </w:tcPr>
          <w:p>
            <w:pPr>
              <w:pStyle w:val="TableParagraph"/>
              <w:spacing w:line="264" w:lineRule="exact" w:before="1"/>
              <w:ind w:right="93"/>
              <w:jc w:val="right"/>
              <w:rPr>
                <w:sz w:val="21"/>
              </w:rPr>
            </w:pPr>
            <w:r>
              <w:rPr>
                <w:spacing w:val="-2"/>
                <w:sz w:val="21"/>
              </w:rPr>
              <w:t>1,301,115.59</w:t>
            </w:r>
          </w:p>
        </w:tc>
        <w:tc>
          <w:tcPr>
            <w:tcW w:w="1685" w:type="dxa"/>
          </w:tcPr>
          <w:p>
            <w:pPr>
              <w:pStyle w:val="TableParagraph"/>
              <w:spacing w:line="264" w:lineRule="exact" w:before="1"/>
              <w:ind w:right="91"/>
              <w:jc w:val="right"/>
              <w:rPr>
                <w:sz w:val="21"/>
              </w:rPr>
            </w:pPr>
            <w:r>
              <w:rPr>
                <w:spacing w:val="-2"/>
                <w:sz w:val="21"/>
              </w:rPr>
              <w:t>5,724,883.23</w:t>
            </w:r>
          </w:p>
        </w:tc>
        <w:tc>
          <w:tcPr>
            <w:tcW w:w="1582" w:type="dxa"/>
          </w:tcPr>
          <w:p>
            <w:pPr>
              <w:pStyle w:val="TableParagraph"/>
              <w:spacing w:line="264" w:lineRule="exact" w:before="1"/>
              <w:ind w:right="93"/>
              <w:jc w:val="right"/>
              <w:rPr>
                <w:sz w:val="21"/>
              </w:rPr>
            </w:pPr>
            <w:r>
              <w:rPr>
                <w:spacing w:val="-2"/>
                <w:sz w:val="21"/>
              </w:rPr>
              <w:t>858,732.48</w:t>
            </w:r>
          </w:p>
        </w:tc>
      </w:tr>
      <w:tr>
        <w:trPr>
          <w:trHeight w:val="285" w:hRule="atLeast"/>
        </w:trPr>
        <w:tc>
          <w:tcPr>
            <w:tcW w:w="2292" w:type="dxa"/>
          </w:tcPr>
          <w:p>
            <w:pPr>
              <w:pStyle w:val="TableParagraph"/>
              <w:spacing w:line="257" w:lineRule="exact" w:before="8"/>
              <w:ind w:left="107"/>
              <w:rPr>
                <w:sz w:val="21"/>
              </w:rPr>
            </w:pPr>
            <w:r>
              <w:rPr>
                <w:spacing w:val="-3"/>
                <w:sz w:val="21"/>
              </w:rPr>
              <w:t>新租赁准则税会差异</w:t>
            </w:r>
          </w:p>
        </w:tc>
        <w:tc>
          <w:tcPr>
            <w:tcW w:w="1685" w:type="dxa"/>
          </w:tcPr>
          <w:p>
            <w:pPr>
              <w:pStyle w:val="TableParagraph"/>
              <w:spacing w:line="264" w:lineRule="exact" w:before="1"/>
              <w:ind w:right="93"/>
              <w:jc w:val="right"/>
              <w:rPr>
                <w:sz w:val="21"/>
              </w:rPr>
            </w:pPr>
            <w:r>
              <w:rPr>
                <w:spacing w:val="-2"/>
                <w:sz w:val="21"/>
              </w:rPr>
              <w:t>374,784.90</w:t>
            </w:r>
          </w:p>
        </w:tc>
        <w:tc>
          <w:tcPr>
            <w:tcW w:w="1582" w:type="dxa"/>
          </w:tcPr>
          <w:p>
            <w:pPr>
              <w:pStyle w:val="TableParagraph"/>
              <w:spacing w:line="264" w:lineRule="exact" w:before="1"/>
              <w:ind w:right="93"/>
              <w:jc w:val="right"/>
              <w:rPr>
                <w:sz w:val="21"/>
              </w:rPr>
            </w:pPr>
            <w:r>
              <w:rPr>
                <w:spacing w:val="-2"/>
                <w:sz w:val="21"/>
              </w:rPr>
              <w:t>56,217.74</w:t>
            </w:r>
          </w:p>
        </w:tc>
        <w:tc>
          <w:tcPr>
            <w:tcW w:w="1685" w:type="dxa"/>
          </w:tcPr>
          <w:p>
            <w:pPr>
              <w:pStyle w:val="TableParagraph"/>
              <w:spacing w:line="264" w:lineRule="exact" w:before="1"/>
              <w:ind w:right="91"/>
              <w:jc w:val="right"/>
              <w:rPr>
                <w:sz w:val="21"/>
              </w:rPr>
            </w:pPr>
            <w:r>
              <w:rPr>
                <w:spacing w:val="-2"/>
                <w:sz w:val="21"/>
              </w:rPr>
              <w:t>296,653.45</w:t>
            </w:r>
          </w:p>
        </w:tc>
        <w:tc>
          <w:tcPr>
            <w:tcW w:w="1582" w:type="dxa"/>
          </w:tcPr>
          <w:p>
            <w:pPr>
              <w:pStyle w:val="TableParagraph"/>
              <w:spacing w:line="264" w:lineRule="exact" w:before="1"/>
              <w:ind w:right="93"/>
              <w:jc w:val="right"/>
              <w:rPr>
                <w:sz w:val="21"/>
              </w:rPr>
            </w:pPr>
            <w:r>
              <w:rPr>
                <w:spacing w:val="-2"/>
                <w:sz w:val="21"/>
              </w:rPr>
              <w:t>44,498.02</w:t>
            </w:r>
          </w:p>
        </w:tc>
      </w:tr>
      <w:tr>
        <w:trPr>
          <w:trHeight w:val="544" w:hRule="atLeast"/>
        </w:trPr>
        <w:tc>
          <w:tcPr>
            <w:tcW w:w="2292" w:type="dxa"/>
          </w:tcPr>
          <w:p>
            <w:pPr>
              <w:pStyle w:val="TableParagraph"/>
              <w:spacing w:before="1"/>
              <w:ind w:left="107"/>
              <w:rPr>
                <w:sz w:val="21"/>
              </w:rPr>
            </w:pPr>
            <w:r>
              <w:rPr>
                <w:spacing w:val="-3"/>
                <w:sz w:val="21"/>
              </w:rPr>
              <w:t>交易性金融资产公允</w:t>
            </w:r>
          </w:p>
          <w:p>
            <w:pPr>
              <w:pStyle w:val="TableParagraph"/>
              <w:spacing w:line="250" w:lineRule="exact" w:before="4"/>
              <w:ind w:left="107"/>
              <w:rPr>
                <w:sz w:val="21"/>
              </w:rPr>
            </w:pPr>
            <w:r>
              <w:rPr>
                <w:spacing w:val="-4"/>
                <w:sz w:val="21"/>
              </w:rPr>
              <w:t>价值变动</w:t>
            </w:r>
          </w:p>
        </w:tc>
        <w:tc>
          <w:tcPr>
            <w:tcW w:w="1685" w:type="dxa"/>
          </w:tcPr>
          <w:p>
            <w:pPr>
              <w:pStyle w:val="TableParagraph"/>
              <w:spacing w:before="1"/>
              <w:ind w:right="93"/>
              <w:jc w:val="right"/>
              <w:rPr>
                <w:sz w:val="21"/>
              </w:rPr>
            </w:pPr>
            <w:r>
              <w:rPr>
                <w:spacing w:val="-2"/>
                <w:sz w:val="21"/>
              </w:rPr>
              <w:t>29,987,096.56</w:t>
            </w:r>
          </w:p>
        </w:tc>
        <w:tc>
          <w:tcPr>
            <w:tcW w:w="1582" w:type="dxa"/>
          </w:tcPr>
          <w:p>
            <w:pPr>
              <w:pStyle w:val="TableParagraph"/>
              <w:spacing w:before="1"/>
              <w:ind w:right="93"/>
              <w:jc w:val="right"/>
              <w:rPr>
                <w:sz w:val="21"/>
              </w:rPr>
            </w:pPr>
            <w:r>
              <w:rPr>
                <w:spacing w:val="-2"/>
                <w:sz w:val="21"/>
              </w:rPr>
              <w:t>4,498,064.48</w:t>
            </w:r>
          </w:p>
        </w:tc>
        <w:tc>
          <w:tcPr>
            <w:tcW w:w="1685" w:type="dxa"/>
          </w:tcPr>
          <w:p>
            <w:pPr>
              <w:pStyle w:val="TableParagraph"/>
              <w:rPr>
                <w:rFonts w:ascii="Times New Roman"/>
                <w:sz w:val="20"/>
              </w:rPr>
            </w:pPr>
          </w:p>
        </w:tc>
        <w:tc>
          <w:tcPr>
            <w:tcW w:w="1582" w:type="dxa"/>
          </w:tcPr>
          <w:p>
            <w:pPr>
              <w:pStyle w:val="TableParagraph"/>
              <w:rPr>
                <w:rFonts w:ascii="Times New Roman"/>
                <w:sz w:val="20"/>
              </w:rPr>
            </w:pPr>
          </w:p>
        </w:tc>
      </w:tr>
      <w:tr>
        <w:trPr>
          <w:trHeight w:val="285" w:hRule="atLeast"/>
        </w:trPr>
        <w:tc>
          <w:tcPr>
            <w:tcW w:w="2292" w:type="dxa"/>
          </w:tcPr>
          <w:p>
            <w:pPr>
              <w:pStyle w:val="TableParagraph"/>
              <w:spacing w:line="257" w:lineRule="exact" w:before="8"/>
              <w:ind w:left="11"/>
              <w:jc w:val="center"/>
              <w:rPr>
                <w:sz w:val="21"/>
              </w:rPr>
            </w:pPr>
            <w:r>
              <w:rPr>
                <w:spacing w:val="-5"/>
                <w:sz w:val="21"/>
              </w:rPr>
              <w:t>合计</w:t>
            </w:r>
          </w:p>
        </w:tc>
        <w:tc>
          <w:tcPr>
            <w:tcW w:w="1685" w:type="dxa"/>
          </w:tcPr>
          <w:p>
            <w:pPr>
              <w:pStyle w:val="TableParagraph"/>
              <w:spacing w:line="257" w:lineRule="exact" w:before="8"/>
              <w:ind w:right="93"/>
              <w:jc w:val="right"/>
              <w:rPr>
                <w:sz w:val="21"/>
              </w:rPr>
            </w:pPr>
            <w:r>
              <w:rPr>
                <w:spacing w:val="-2"/>
                <w:sz w:val="21"/>
              </w:rPr>
              <w:t>451,721,330.25</w:t>
            </w:r>
          </w:p>
        </w:tc>
        <w:tc>
          <w:tcPr>
            <w:tcW w:w="1582" w:type="dxa"/>
          </w:tcPr>
          <w:p>
            <w:pPr>
              <w:pStyle w:val="TableParagraph"/>
              <w:spacing w:line="257" w:lineRule="exact" w:before="8"/>
              <w:ind w:right="93"/>
              <w:jc w:val="right"/>
              <w:rPr>
                <w:sz w:val="21"/>
              </w:rPr>
            </w:pPr>
            <w:r>
              <w:rPr>
                <w:spacing w:val="-2"/>
                <w:sz w:val="21"/>
              </w:rPr>
              <w:t>68,101,851.40</w:t>
            </w:r>
          </w:p>
        </w:tc>
        <w:tc>
          <w:tcPr>
            <w:tcW w:w="1685" w:type="dxa"/>
          </w:tcPr>
          <w:p>
            <w:pPr>
              <w:pStyle w:val="TableParagraph"/>
              <w:spacing w:line="264" w:lineRule="exact" w:before="1"/>
              <w:ind w:right="91"/>
              <w:jc w:val="right"/>
              <w:rPr>
                <w:sz w:val="21"/>
              </w:rPr>
            </w:pPr>
            <w:r>
              <w:rPr>
                <w:spacing w:val="-2"/>
                <w:sz w:val="21"/>
              </w:rPr>
              <w:t>391,078,580.49</w:t>
            </w:r>
          </w:p>
        </w:tc>
        <w:tc>
          <w:tcPr>
            <w:tcW w:w="1582" w:type="dxa"/>
          </w:tcPr>
          <w:p>
            <w:pPr>
              <w:pStyle w:val="TableParagraph"/>
              <w:spacing w:line="264" w:lineRule="exact" w:before="1"/>
              <w:ind w:right="93"/>
              <w:jc w:val="right"/>
              <w:rPr>
                <w:sz w:val="21"/>
              </w:rPr>
            </w:pPr>
            <w:r>
              <w:rPr>
                <w:spacing w:val="-2"/>
                <w:sz w:val="21"/>
              </w:rPr>
              <w:t>58,889,811.32</w:t>
            </w:r>
          </w:p>
        </w:tc>
      </w:tr>
    </w:tbl>
    <w:p>
      <w:pPr>
        <w:pStyle w:val="BodyText"/>
        <w:spacing w:before="10"/>
        <w:rPr>
          <w:sz w:val="20"/>
        </w:rPr>
      </w:pPr>
    </w:p>
    <w:p>
      <w:pPr>
        <w:spacing w:after="0"/>
        <w:rPr>
          <w:sz w:val="20"/>
        </w:rPr>
        <w:sectPr>
          <w:type w:val="continuous"/>
          <w:pgSz w:w="11910" w:h="16840"/>
          <w:pgMar w:header="857" w:footer="1195" w:top="840" w:bottom="1380" w:left="1160" w:right="1680"/>
        </w:sectPr>
      </w:pPr>
    </w:p>
    <w:p>
      <w:pPr>
        <w:pStyle w:val="ListParagraph"/>
        <w:numPr>
          <w:ilvl w:val="0"/>
          <w:numId w:val="71"/>
        </w:numPr>
        <w:tabs>
          <w:tab w:pos="543" w:val="left" w:leader="none"/>
        </w:tabs>
        <w:spacing w:line="240" w:lineRule="auto" w:before="71" w:after="0"/>
        <w:ind w:left="543" w:right="0" w:hanging="426"/>
        <w:jc w:val="left"/>
        <w:rPr>
          <w:sz w:val="21"/>
        </w:rPr>
      </w:pPr>
      <w:r>
        <w:rPr>
          <w:spacing w:val="-3"/>
          <w:sz w:val="21"/>
        </w:rPr>
        <w:t>未经抵销的递延所得税负债</w:t>
      </w:r>
    </w:p>
    <w:p>
      <w:pPr>
        <w:pStyle w:val="BodyText"/>
        <w:spacing w:before="62"/>
        <w:ind w:left="117"/>
      </w:pPr>
      <w:r>
        <w:rPr>
          <w:spacing w:val="-3"/>
        </w:rPr>
        <w:t>√适用 □不适用</w:t>
      </w:r>
    </w:p>
    <w:p>
      <w:pPr>
        <w:spacing w:line="240" w:lineRule="auto" w:before="0"/>
        <w:rPr>
          <w:sz w:val="21"/>
        </w:rPr>
      </w:pPr>
      <w:r>
        <w:rPr/>
        <w:br w:type="column"/>
      </w:r>
      <w:r>
        <w:rPr>
          <w:sz w:val="21"/>
        </w:rPr>
      </w:r>
    </w:p>
    <w:p>
      <w:pPr>
        <w:pStyle w:val="BodyText"/>
        <w:spacing w:before="138"/>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3115" w:space="3407"/>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2"/>
        <w:gridCol w:w="1688"/>
        <w:gridCol w:w="1611"/>
        <w:gridCol w:w="1603"/>
        <w:gridCol w:w="1620"/>
      </w:tblGrid>
      <w:tr>
        <w:trPr>
          <w:trHeight w:val="285" w:hRule="atLeast"/>
        </w:trPr>
        <w:tc>
          <w:tcPr>
            <w:tcW w:w="2302" w:type="dxa"/>
            <w:vMerge w:val="restart"/>
          </w:tcPr>
          <w:p>
            <w:pPr>
              <w:pStyle w:val="TableParagraph"/>
              <w:spacing w:before="15"/>
              <w:rPr>
                <w:sz w:val="21"/>
              </w:rPr>
            </w:pPr>
          </w:p>
          <w:p>
            <w:pPr>
              <w:pStyle w:val="TableParagraph"/>
              <w:ind w:left="11"/>
              <w:jc w:val="center"/>
              <w:rPr>
                <w:sz w:val="21"/>
              </w:rPr>
            </w:pPr>
            <w:r>
              <w:rPr>
                <w:spacing w:val="-5"/>
                <w:sz w:val="21"/>
              </w:rPr>
              <w:t>项目</w:t>
            </w:r>
          </w:p>
        </w:tc>
        <w:tc>
          <w:tcPr>
            <w:tcW w:w="3299" w:type="dxa"/>
            <w:gridSpan w:val="2"/>
          </w:tcPr>
          <w:p>
            <w:pPr>
              <w:pStyle w:val="TableParagraph"/>
              <w:spacing w:line="258" w:lineRule="exact" w:before="8"/>
              <w:ind w:left="10"/>
              <w:jc w:val="center"/>
              <w:rPr>
                <w:sz w:val="21"/>
              </w:rPr>
            </w:pPr>
            <w:r>
              <w:rPr>
                <w:spacing w:val="-4"/>
                <w:sz w:val="21"/>
              </w:rPr>
              <w:t>期末余额</w:t>
            </w:r>
          </w:p>
        </w:tc>
        <w:tc>
          <w:tcPr>
            <w:tcW w:w="3223" w:type="dxa"/>
            <w:gridSpan w:val="2"/>
          </w:tcPr>
          <w:p>
            <w:pPr>
              <w:pStyle w:val="TableParagraph"/>
              <w:spacing w:line="258" w:lineRule="exact" w:before="8"/>
              <w:ind w:left="8"/>
              <w:jc w:val="center"/>
              <w:rPr>
                <w:sz w:val="21"/>
              </w:rPr>
            </w:pPr>
            <w:r>
              <w:rPr>
                <w:spacing w:val="-4"/>
                <w:sz w:val="21"/>
              </w:rPr>
              <w:t>期初余额</w:t>
            </w:r>
          </w:p>
        </w:tc>
      </w:tr>
      <w:tr>
        <w:trPr>
          <w:trHeight w:val="544" w:hRule="atLeast"/>
        </w:trPr>
        <w:tc>
          <w:tcPr>
            <w:tcW w:w="2302" w:type="dxa"/>
            <w:vMerge/>
            <w:tcBorders>
              <w:top w:val="nil"/>
            </w:tcBorders>
          </w:tcPr>
          <w:p>
            <w:pPr>
              <w:rPr>
                <w:sz w:val="2"/>
                <w:szCs w:val="2"/>
              </w:rPr>
            </w:pPr>
          </w:p>
        </w:tc>
        <w:tc>
          <w:tcPr>
            <w:tcW w:w="1688" w:type="dxa"/>
          </w:tcPr>
          <w:p>
            <w:pPr>
              <w:pStyle w:val="TableParagraph"/>
              <w:spacing w:before="1"/>
              <w:ind w:left="16" w:right="6"/>
              <w:jc w:val="center"/>
              <w:rPr>
                <w:sz w:val="21"/>
              </w:rPr>
            </w:pPr>
            <w:r>
              <w:rPr>
                <w:spacing w:val="-4"/>
                <w:sz w:val="21"/>
              </w:rPr>
              <w:t>应纳税暂时性差</w:t>
            </w:r>
          </w:p>
          <w:p>
            <w:pPr>
              <w:pStyle w:val="TableParagraph"/>
              <w:spacing w:line="250" w:lineRule="exact" w:before="4"/>
              <w:ind w:left="16" w:right="10"/>
              <w:jc w:val="center"/>
              <w:rPr>
                <w:sz w:val="21"/>
              </w:rPr>
            </w:pPr>
            <w:r>
              <w:rPr>
                <w:spacing w:val="-10"/>
                <w:sz w:val="21"/>
              </w:rPr>
              <w:t>异</w:t>
            </w:r>
          </w:p>
        </w:tc>
        <w:tc>
          <w:tcPr>
            <w:tcW w:w="1611" w:type="dxa"/>
          </w:tcPr>
          <w:p>
            <w:pPr>
              <w:pStyle w:val="TableParagraph"/>
              <w:spacing w:before="1"/>
              <w:ind w:left="5" w:right="3"/>
              <w:jc w:val="center"/>
              <w:rPr>
                <w:sz w:val="21"/>
              </w:rPr>
            </w:pPr>
            <w:r>
              <w:rPr>
                <w:spacing w:val="-4"/>
                <w:sz w:val="21"/>
              </w:rPr>
              <w:t>递延所得税</w:t>
            </w:r>
          </w:p>
          <w:p>
            <w:pPr>
              <w:pStyle w:val="TableParagraph"/>
              <w:spacing w:line="250" w:lineRule="exact" w:before="4"/>
              <w:ind w:left="5"/>
              <w:jc w:val="center"/>
              <w:rPr>
                <w:sz w:val="21"/>
              </w:rPr>
            </w:pPr>
            <w:r>
              <w:rPr>
                <w:spacing w:val="-5"/>
                <w:sz w:val="21"/>
              </w:rPr>
              <w:t>负债</w:t>
            </w:r>
          </w:p>
        </w:tc>
        <w:tc>
          <w:tcPr>
            <w:tcW w:w="1603" w:type="dxa"/>
          </w:tcPr>
          <w:p>
            <w:pPr>
              <w:pStyle w:val="TableParagraph"/>
              <w:spacing w:before="1"/>
              <w:ind w:left="32" w:right="24"/>
              <w:jc w:val="center"/>
              <w:rPr>
                <w:sz w:val="21"/>
              </w:rPr>
            </w:pPr>
            <w:r>
              <w:rPr>
                <w:spacing w:val="-4"/>
                <w:sz w:val="21"/>
              </w:rPr>
              <w:t>应纳税暂时性</w:t>
            </w:r>
          </w:p>
          <w:p>
            <w:pPr>
              <w:pStyle w:val="TableParagraph"/>
              <w:spacing w:line="250" w:lineRule="exact" w:before="4"/>
              <w:ind w:left="32" w:right="24"/>
              <w:jc w:val="center"/>
              <w:rPr>
                <w:sz w:val="21"/>
              </w:rPr>
            </w:pPr>
            <w:r>
              <w:rPr>
                <w:spacing w:val="-5"/>
                <w:sz w:val="21"/>
              </w:rPr>
              <w:t>差异</w:t>
            </w:r>
          </w:p>
        </w:tc>
        <w:tc>
          <w:tcPr>
            <w:tcW w:w="1620" w:type="dxa"/>
          </w:tcPr>
          <w:p>
            <w:pPr>
              <w:pStyle w:val="TableParagraph"/>
              <w:spacing w:before="1"/>
              <w:ind w:left="8"/>
              <w:jc w:val="center"/>
              <w:rPr>
                <w:sz w:val="21"/>
              </w:rPr>
            </w:pPr>
            <w:r>
              <w:rPr>
                <w:spacing w:val="-4"/>
                <w:sz w:val="21"/>
              </w:rPr>
              <w:t>递延所得税</w:t>
            </w:r>
          </w:p>
          <w:p>
            <w:pPr>
              <w:pStyle w:val="TableParagraph"/>
              <w:spacing w:line="250" w:lineRule="exact" w:before="4"/>
              <w:ind w:left="8" w:right="1"/>
              <w:jc w:val="center"/>
              <w:rPr>
                <w:sz w:val="21"/>
              </w:rPr>
            </w:pPr>
            <w:r>
              <w:rPr>
                <w:spacing w:val="-5"/>
                <w:sz w:val="21"/>
              </w:rPr>
              <w:t>负债</w:t>
            </w:r>
          </w:p>
        </w:tc>
      </w:tr>
      <w:tr>
        <w:trPr>
          <w:trHeight w:val="544" w:hRule="atLeast"/>
        </w:trPr>
        <w:tc>
          <w:tcPr>
            <w:tcW w:w="2302" w:type="dxa"/>
          </w:tcPr>
          <w:p>
            <w:pPr>
              <w:pStyle w:val="TableParagraph"/>
              <w:spacing w:before="1"/>
              <w:ind w:left="107"/>
              <w:rPr>
                <w:sz w:val="21"/>
              </w:rPr>
            </w:pPr>
            <w:r>
              <w:rPr>
                <w:spacing w:val="-3"/>
                <w:sz w:val="21"/>
              </w:rPr>
              <w:t>非同一控制企业合并</w:t>
            </w:r>
          </w:p>
          <w:p>
            <w:pPr>
              <w:pStyle w:val="TableParagraph"/>
              <w:spacing w:line="250" w:lineRule="exact" w:before="4"/>
              <w:ind w:left="107"/>
              <w:rPr>
                <w:sz w:val="21"/>
              </w:rPr>
            </w:pPr>
            <w:r>
              <w:rPr>
                <w:spacing w:val="-4"/>
                <w:sz w:val="21"/>
              </w:rPr>
              <w:t>资产评估增值</w:t>
            </w:r>
          </w:p>
        </w:tc>
        <w:tc>
          <w:tcPr>
            <w:tcW w:w="1688" w:type="dxa"/>
          </w:tcPr>
          <w:p>
            <w:pPr>
              <w:pStyle w:val="TableParagraph"/>
              <w:rPr>
                <w:rFonts w:ascii="Times New Roman"/>
                <w:sz w:val="20"/>
              </w:rPr>
            </w:pPr>
          </w:p>
        </w:tc>
        <w:tc>
          <w:tcPr>
            <w:tcW w:w="1611" w:type="dxa"/>
          </w:tcPr>
          <w:p>
            <w:pPr>
              <w:pStyle w:val="TableParagraph"/>
              <w:rPr>
                <w:rFonts w:ascii="Times New Roman"/>
                <w:sz w:val="20"/>
              </w:rPr>
            </w:pPr>
          </w:p>
        </w:tc>
        <w:tc>
          <w:tcPr>
            <w:tcW w:w="1603" w:type="dxa"/>
          </w:tcPr>
          <w:p>
            <w:pPr>
              <w:pStyle w:val="TableParagraph"/>
              <w:rPr>
                <w:rFonts w:ascii="Times New Roman"/>
                <w:sz w:val="20"/>
              </w:rPr>
            </w:pPr>
          </w:p>
        </w:tc>
        <w:tc>
          <w:tcPr>
            <w:tcW w:w="1620" w:type="dxa"/>
          </w:tcPr>
          <w:p>
            <w:pPr>
              <w:pStyle w:val="TableParagraph"/>
              <w:rPr>
                <w:rFonts w:ascii="Times New Roman"/>
                <w:sz w:val="20"/>
              </w:rPr>
            </w:pPr>
          </w:p>
        </w:tc>
      </w:tr>
      <w:tr>
        <w:trPr>
          <w:trHeight w:val="544" w:hRule="atLeast"/>
        </w:trPr>
        <w:tc>
          <w:tcPr>
            <w:tcW w:w="2302" w:type="dxa"/>
          </w:tcPr>
          <w:p>
            <w:pPr>
              <w:pStyle w:val="TableParagraph"/>
              <w:spacing w:before="1"/>
              <w:ind w:left="107"/>
              <w:rPr>
                <w:sz w:val="21"/>
              </w:rPr>
            </w:pPr>
            <w:r>
              <w:rPr>
                <w:spacing w:val="-3"/>
                <w:sz w:val="21"/>
              </w:rPr>
              <w:t>其他债权投资公允价</w:t>
            </w:r>
          </w:p>
          <w:p>
            <w:pPr>
              <w:pStyle w:val="TableParagraph"/>
              <w:spacing w:line="250" w:lineRule="exact" w:before="4"/>
              <w:ind w:left="107"/>
              <w:rPr>
                <w:sz w:val="21"/>
              </w:rPr>
            </w:pPr>
            <w:r>
              <w:rPr>
                <w:spacing w:val="-4"/>
                <w:sz w:val="21"/>
              </w:rPr>
              <w:t>值变动</w:t>
            </w:r>
          </w:p>
        </w:tc>
        <w:tc>
          <w:tcPr>
            <w:tcW w:w="1688" w:type="dxa"/>
          </w:tcPr>
          <w:p>
            <w:pPr>
              <w:pStyle w:val="TableParagraph"/>
              <w:rPr>
                <w:rFonts w:ascii="Times New Roman"/>
                <w:sz w:val="20"/>
              </w:rPr>
            </w:pPr>
          </w:p>
        </w:tc>
        <w:tc>
          <w:tcPr>
            <w:tcW w:w="1611" w:type="dxa"/>
          </w:tcPr>
          <w:p>
            <w:pPr>
              <w:pStyle w:val="TableParagraph"/>
              <w:rPr>
                <w:rFonts w:ascii="Times New Roman"/>
                <w:sz w:val="20"/>
              </w:rPr>
            </w:pPr>
          </w:p>
        </w:tc>
        <w:tc>
          <w:tcPr>
            <w:tcW w:w="1603" w:type="dxa"/>
          </w:tcPr>
          <w:p>
            <w:pPr>
              <w:pStyle w:val="TableParagraph"/>
              <w:rPr>
                <w:rFonts w:ascii="Times New Roman"/>
                <w:sz w:val="20"/>
              </w:rPr>
            </w:pPr>
          </w:p>
        </w:tc>
        <w:tc>
          <w:tcPr>
            <w:tcW w:w="1620" w:type="dxa"/>
          </w:tcPr>
          <w:p>
            <w:pPr>
              <w:pStyle w:val="TableParagraph"/>
              <w:rPr>
                <w:rFonts w:ascii="Times New Roman"/>
                <w:sz w:val="20"/>
              </w:rPr>
            </w:pPr>
          </w:p>
        </w:tc>
      </w:tr>
      <w:tr>
        <w:trPr>
          <w:trHeight w:val="544" w:hRule="atLeast"/>
        </w:trPr>
        <w:tc>
          <w:tcPr>
            <w:tcW w:w="2302" w:type="dxa"/>
          </w:tcPr>
          <w:p>
            <w:pPr>
              <w:pStyle w:val="TableParagraph"/>
              <w:spacing w:line="270" w:lineRule="atLeast"/>
              <w:ind w:left="107" w:right="288"/>
              <w:rPr>
                <w:sz w:val="21"/>
              </w:rPr>
            </w:pPr>
            <w:r>
              <w:rPr>
                <w:spacing w:val="-2"/>
                <w:sz w:val="21"/>
              </w:rPr>
              <w:t>其他权益工具投资公允价值变动</w:t>
            </w:r>
          </w:p>
        </w:tc>
        <w:tc>
          <w:tcPr>
            <w:tcW w:w="1688" w:type="dxa"/>
          </w:tcPr>
          <w:p>
            <w:pPr>
              <w:pStyle w:val="TableParagraph"/>
              <w:rPr>
                <w:rFonts w:ascii="Times New Roman"/>
                <w:sz w:val="20"/>
              </w:rPr>
            </w:pPr>
          </w:p>
        </w:tc>
        <w:tc>
          <w:tcPr>
            <w:tcW w:w="1611" w:type="dxa"/>
          </w:tcPr>
          <w:p>
            <w:pPr>
              <w:pStyle w:val="TableParagraph"/>
              <w:rPr>
                <w:rFonts w:ascii="Times New Roman"/>
                <w:sz w:val="20"/>
              </w:rPr>
            </w:pPr>
          </w:p>
        </w:tc>
        <w:tc>
          <w:tcPr>
            <w:tcW w:w="1603" w:type="dxa"/>
          </w:tcPr>
          <w:p>
            <w:pPr>
              <w:pStyle w:val="TableParagraph"/>
              <w:rPr>
                <w:rFonts w:ascii="Times New Roman"/>
                <w:sz w:val="20"/>
              </w:rPr>
            </w:pPr>
          </w:p>
        </w:tc>
        <w:tc>
          <w:tcPr>
            <w:tcW w:w="1620" w:type="dxa"/>
          </w:tcPr>
          <w:p>
            <w:pPr>
              <w:pStyle w:val="TableParagraph"/>
              <w:rPr>
                <w:rFonts w:ascii="Times New Roman"/>
                <w:sz w:val="20"/>
              </w:rPr>
            </w:pPr>
          </w:p>
        </w:tc>
      </w:tr>
      <w:tr>
        <w:trPr>
          <w:trHeight w:val="546" w:hRule="atLeast"/>
        </w:trPr>
        <w:tc>
          <w:tcPr>
            <w:tcW w:w="2302" w:type="dxa"/>
          </w:tcPr>
          <w:p>
            <w:pPr>
              <w:pStyle w:val="TableParagraph"/>
              <w:spacing w:line="270" w:lineRule="atLeast"/>
              <w:ind w:left="107" w:right="288"/>
              <w:rPr>
                <w:sz w:val="21"/>
              </w:rPr>
            </w:pPr>
            <w:r>
              <w:rPr>
                <w:spacing w:val="-2"/>
                <w:sz w:val="21"/>
              </w:rPr>
              <w:t>套期工具期末公允价</w:t>
            </w:r>
            <w:r>
              <w:rPr>
                <w:spacing w:val="-4"/>
                <w:sz w:val="21"/>
              </w:rPr>
              <w:t>值变动</w:t>
            </w:r>
          </w:p>
        </w:tc>
        <w:tc>
          <w:tcPr>
            <w:tcW w:w="1688" w:type="dxa"/>
          </w:tcPr>
          <w:p>
            <w:pPr>
              <w:pStyle w:val="TableParagraph"/>
              <w:spacing w:before="3"/>
              <w:ind w:left="213"/>
              <w:rPr>
                <w:sz w:val="21"/>
              </w:rPr>
            </w:pPr>
            <w:r>
              <w:rPr>
                <w:spacing w:val="-2"/>
                <w:sz w:val="21"/>
              </w:rPr>
              <w:t>68,365,250.00</w:t>
            </w:r>
          </w:p>
        </w:tc>
        <w:tc>
          <w:tcPr>
            <w:tcW w:w="1611" w:type="dxa"/>
          </w:tcPr>
          <w:p>
            <w:pPr>
              <w:pStyle w:val="TableParagraph"/>
              <w:spacing w:before="3"/>
              <w:ind w:left="133"/>
              <w:rPr>
                <w:sz w:val="21"/>
              </w:rPr>
            </w:pPr>
            <w:r>
              <w:rPr>
                <w:spacing w:val="-2"/>
                <w:sz w:val="21"/>
              </w:rPr>
              <w:t>10,254,787.50</w:t>
            </w:r>
          </w:p>
        </w:tc>
        <w:tc>
          <w:tcPr>
            <w:tcW w:w="1603" w:type="dxa"/>
          </w:tcPr>
          <w:p>
            <w:pPr>
              <w:pStyle w:val="TableParagraph"/>
              <w:spacing w:before="3"/>
              <w:ind w:left="234"/>
              <w:rPr>
                <w:sz w:val="21"/>
              </w:rPr>
            </w:pPr>
            <w:r>
              <w:rPr>
                <w:spacing w:val="-2"/>
                <w:sz w:val="21"/>
              </w:rPr>
              <w:t>2,231,750.00</w:t>
            </w:r>
          </w:p>
        </w:tc>
        <w:tc>
          <w:tcPr>
            <w:tcW w:w="1620" w:type="dxa"/>
          </w:tcPr>
          <w:p>
            <w:pPr>
              <w:pStyle w:val="TableParagraph"/>
              <w:spacing w:before="3"/>
              <w:ind w:left="460"/>
              <w:rPr>
                <w:sz w:val="21"/>
              </w:rPr>
            </w:pPr>
            <w:r>
              <w:rPr>
                <w:spacing w:val="-2"/>
                <w:sz w:val="21"/>
              </w:rPr>
              <w:t>334,762.50</w:t>
            </w:r>
          </w:p>
        </w:tc>
      </w:tr>
    </w:tbl>
    <w:p>
      <w:pPr>
        <w:spacing w:after="0"/>
        <w:rPr>
          <w:sz w:val="21"/>
        </w:rPr>
        <w:sectPr>
          <w:type w:val="continuous"/>
          <w:pgSz w:w="11910" w:h="16840"/>
          <w:pgMar w:header="857" w:footer="1195" w:top="840" w:bottom="1380" w:left="1160" w:right="1680"/>
        </w:sectPr>
      </w:pPr>
    </w:p>
    <w:p>
      <w:pPr>
        <w:pStyle w:val="BodyText"/>
        <w:spacing w:before="7"/>
        <w:rPr>
          <w:sz w:val="5"/>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2"/>
        <w:gridCol w:w="1688"/>
        <w:gridCol w:w="1611"/>
        <w:gridCol w:w="1603"/>
        <w:gridCol w:w="1620"/>
      </w:tblGrid>
      <w:tr>
        <w:trPr>
          <w:trHeight w:val="544" w:hRule="atLeast"/>
        </w:trPr>
        <w:tc>
          <w:tcPr>
            <w:tcW w:w="2302" w:type="dxa"/>
          </w:tcPr>
          <w:p>
            <w:pPr>
              <w:pStyle w:val="TableParagraph"/>
              <w:spacing w:before="1"/>
              <w:ind w:left="107"/>
              <w:rPr>
                <w:sz w:val="21"/>
              </w:rPr>
            </w:pPr>
            <w:r>
              <w:rPr>
                <w:spacing w:val="-3"/>
                <w:sz w:val="21"/>
              </w:rPr>
              <w:t>固定资产加速折旧税</w:t>
            </w:r>
          </w:p>
          <w:p>
            <w:pPr>
              <w:pStyle w:val="TableParagraph"/>
              <w:spacing w:line="250" w:lineRule="exact" w:before="5"/>
              <w:ind w:left="107"/>
              <w:rPr>
                <w:sz w:val="21"/>
              </w:rPr>
            </w:pPr>
            <w:r>
              <w:rPr>
                <w:spacing w:val="-4"/>
                <w:sz w:val="21"/>
              </w:rPr>
              <w:t>会差异</w:t>
            </w:r>
          </w:p>
        </w:tc>
        <w:tc>
          <w:tcPr>
            <w:tcW w:w="1688" w:type="dxa"/>
          </w:tcPr>
          <w:p>
            <w:pPr>
              <w:pStyle w:val="TableParagraph"/>
              <w:spacing w:before="1"/>
              <w:ind w:right="94"/>
              <w:jc w:val="right"/>
              <w:rPr>
                <w:sz w:val="21"/>
              </w:rPr>
            </w:pPr>
            <w:r>
              <w:rPr>
                <w:spacing w:val="-2"/>
                <w:sz w:val="21"/>
              </w:rPr>
              <w:t>214,558,678.48</w:t>
            </w:r>
          </w:p>
        </w:tc>
        <w:tc>
          <w:tcPr>
            <w:tcW w:w="1611" w:type="dxa"/>
          </w:tcPr>
          <w:p>
            <w:pPr>
              <w:pStyle w:val="TableParagraph"/>
              <w:spacing w:before="1"/>
              <w:ind w:right="97"/>
              <w:jc w:val="right"/>
              <w:rPr>
                <w:sz w:val="21"/>
              </w:rPr>
            </w:pPr>
            <w:r>
              <w:rPr>
                <w:spacing w:val="-2"/>
                <w:sz w:val="21"/>
              </w:rPr>
              <w:t>32,183,801.77</w:t>
            </w:r>
          </w:p>
        </w:tc>
        <w:tc>
          <w:tcPr>
            <w:tcW w:w="1603" w:type="dxa"/>
          </w:tcPr>
          <w:p>
            <w:pPr>
              <w:pStyle w:val="TableParagraph"/>
              <w:spacing w:before="1"/>
              <w:ind w:left="32"/>
              <w:jc w:val="center"/>
              <w:rPr>
                <w:sz w:val="21"/>
              </w:rPr>
            </w:pPr>
            <w:r>
              <w:rPr>
                <w:spacing w:val="-2"/>
                <w:sz w:val="21"/>
              </w:rPr>
              <w:t>69,533,479.88</w:t>
            </w:r>
          </w:p>
        </w:tc>
        <w:tc>
          <w:tcPr>
            <w:tcW w:w="1620" w:type="dxa"/>
          </w:tcPr>
          <w:p>
            <w:pPr>
              <w:pStyle w:val="TableParagraph"/>
              <w:spacing w:before="1"/>
              <w:ind w:right="94"/>
              <w:jc w:val="right"/>
              <w:rPr>
                <w:sz w:val="21"/>
              </w:rPr>
            </w:pPr>
            <w:r>
              <w:rPr>
                <w:spacing w:val="-2"/>
                <w:sz w:val="21"/>
              </w:rPr>
              <w:t>10,430,021.98</w:t>
            </w:r>
          </w:p>
        </w:tc>
      </w:tr>
      <w:tr>
        <w:trPr>
          <w:trHeight w:val="285" w:hRule="atLeast"/>
        </w:trPr>
        <w:tc>
          <w:tcPr>
            <w:tcW w:w="2302" w:type="dxa"/>
          </w:tcPr>
          <w:p>
            <w:pPr>
              <w:pStyle w:val="TableParagraph"/>
              <w:spacing w:line="257" w:lineRule="exact" w:before="8"/>
              <w:ind w:left="107"/>
              <w:rPr>
                <w:sz w:val="21"/>
              </w:rPr>
            </w:pPr>
            <w:r>
              <w:rPr>
                <w:spacing w:val="-4"/>
                <w:sz w:val="21"/>
              </w:rPr>
              <w:t>未结转套期损益</w:t>
            </w:r>
          </w:p>
        </w:tc>
        <w:tc>
          <w:tcPr>
            <w:tcW w:w="1688" w:type="dxa"/>
          </w:tcPr>
          <w:p>
            <w:pPr>
              <w:pStyle w:val="TableParagraph"/>
              <w:spacing w:line="264" w:lineRule="exact" w:before="1"/>
              <w:ind w:right="94"/>
              <w:jc w:val="right"/>
              <w:rPr>
                <w:sz w:val="21"/>
              </w:rPr>
            </w:pPr>
            <w:r>
              <w:rPr>
                <w:spacing w:val="-2"/>
                <w:sz w:val="21"/>
              </w:rPr>
              <w:t>3,754,481.19</w:t>
            </w:r>
          </w:p>
        </w:tc>
        <w:tc>
          <w:tcPr>
            <w:tcW w:w="1611" w:type="dxa"/>
          </w:tcPr>
          <w:p>
            <w:pPr>
              <w:pStyle w:val="TableParagraph"/>
              <w:spacing w:line="264" w:lineRule="exact" w:before="1"/>
              <w:ind w:right="97"/>
              <w:jc w:val="right"/>
              <w:rPr>
                <w:sz w:val="21"/>
              </w:rPr>
            </w:pPr>
            <w:r>
              <w:rPr>
                <w:spacing w:val="-2"/>
                <w:sz w:val="21"/>
              </w:rPr>
              <w:t>563,172.18</w:t>
            </w:r>
          </w:p>
        </w:tc>
        <w:tc>
          <w:tcPr>
            <w:tcW w:w="1603" w:type="dxa"/>
          </w:tcPr>
          <w:p>
            <w:pPr>
              <w:pStyle w:val="TableParagraph"/>
              <w:rPr>
                <w:rFonts w:ascii="Times New Roman"/>
                <w:sz w:val="20"/>
              </w:rPr>
            </w:pPr>
          </w:p>
        </w:tc>
        <w:tc>
          <w:tcPr>
            <w:tcW w:w="1620" w:type="dxa"/>
          </w:tcPr>
          <w:p>
            <w:pPr>
              <w:pStyle w:val="TableParagraph"/>
              <w:rPr>
                <w:rFonts w:ascii="Times New Roman"/>
                <w:sz w:val="20"/>
              </w:rPr>
            </w:pPr>
          </w:p>
        </w:tc>
      </w:tr>
      <w:tr>
        <w:trPr>
          <w:trHeight w:val="544" w:hRule="atLeast"/>
        </w:trPr>
        <w:tc>
          <w:tcPr>
            <w:tcW w:w="2302" w:type="dxa"/>
          </w:tcPr>
          <w:p>
            <w:pPr>
              <w:pStyle w:val="TableParagraph"/>
              <w:spacing w:before="1"/>
              <w:ind w:left="107"/>
              <w:rPr>
                <w:sz w:val="21"/>
              </w:rPr>
            </w:pPr>
            <w:r>
              <w:rPr>
                <w:spacing w:val="-3"/>
                <w:sz w:val="21"/>
              </w:rPr>
              <w:t>交易性金融资产公允</w:t>
            </w:r>
          </w:p>
          <w:p>
            <w:pPr>
              <w:pStyle w:val="TableParagraph"/>
              <w:spacing w:line="250" w:lineRule="exact" w:before="4"/>
              <w:ind w:left="107"/>
              <w:rPr>
                <w:sz w:val="21"/>
              </w:rPr>
            </w:pPr>
            <w:r>
              <w:rPr>
                <w:spacing w:val="-4"/>
                <w:sz w:val="21"/>
              </w:rPr>
              <w:t>价值变动</w:t>
            </w:r>
          </w:p>
        </w:tc>
        <w:tc>
          <w:tcPr>
            <w:tcW w:w="1688" w:type="dxa"/>
          </w:tcPr>
          <w:p>
            <w:pPr>
              <w:pStyle w:val="TableParagraph"/>
              <w:rPr>
                <w:rFonts w:ascii="Times New Roman"/>
                <w:sz w:val="20"/>
              </w:rPr>
            </w:pPr>
          </w:p>
        </w:tc>
        <w:tc>
          <w:tcPr>
            <w:tcW w:w="1611" w:type="dxa"/>
          </w:tcPr>
          <w:p>
            <w:pPr>
              <w:pStyle w:val="TableParagraph"/>
              <w:rPr>
                <w:rFonts w:ascii="Times New Roman"/>
                <w:sz w:val="20"/>
              </w:rPr>
            </w:pPr>
          </w:p>
        </w:tc>
        <w:tc>
          <w:tcPr>
            <w:tcW w:w="1603" w:type="dxa"/>
          </w:tcPr>
          <w:p>
            <w:pPr>
              <w:pStyle w:val="TableParagraph"/>
              <w:spacing w:before="1"/>
              <w:ind w:left="137"/>
              <w:jc w:val="center"/>
              <w:rPr>
                <w:sz w:val="21"/>
              </w:rPr>
            </w:pPr>
            <w:r>
              <w:rPr>
                <w:spacing w:val="-2"/>
                <w:sz w:val="21"/>
              </w:rPr>
              <w:t>5,780,645.12</w:t>
            </w:r>
          </w:p>
        </w:tc>
        <w:tc>
          <w:tcPr>
            <w:tcW w:w="1620" w:type="dxa"/>
          </w:tcPr>
          <w:p>
            <w:pPr>
              <w:pStyle w:val="TableParagraph"/>
              <w:spacing w:before="1"/>
              <w:ind w:right="93"/>
              <w:jc w:val="right"/>
              <w:rPr>
                <w:sz w:val="21"/>
              </w:rPr>
            </w:pPr>
            <w:r>
              <w:rPr>
                <w:spacing w:val="-2"/>
                <w:sz w:val="21"/>
              </w:rPr>
              <w:t>867,096.77</w:t>
            </w:r>
          </w:p>
        </w:tc>
      </w:tr>
      <w:tr>
        <w:trPr>
          <w:trHeight w:val="285" w:hRule="atLeast"/>
        </w:trPr>
        <w:tc>
          <w:tcPr>
            <w:tcW w:w="2302" w:type="dxa"/>
          </w:tcPr>
          <w:p>
            <w:pPr>
              <w:pStyle w:val="TableParagraph"/>
              <w:spacing w:line="257" w:lineRule="exact" w:before="8"/>
              <w:ind w:left="11"/>
              <w:jc w:val="center"/>
              <w:rPr>
                <w:sz w:val="21"/>
              </w:rPr>
            </w:pPr>
            <w:r>
              <w:rPr>
                <w:spacing w:val="-5"/>
                <w:sz w:val="21"/>
              </w:rPr>
              <w:t>合计</w:t>
            </w:r>
          </w:p>
        </w:tc>
        <w:tc>
          <w:tcPr>
            <w:tcW w:w="1688" w:type="dxa"/>
          </w:tcPr>
          <w:p>
            <w:pPr>
              <w:pStyle w:val="TableParagraph"/>
              <w:spacing w:line="257" w:lineRule="exact" w:before="8"/>
              <w:ind w:right="94"/>
              <w:jc w:val="right"/>
              <w:rPr>
                <w:sz w:val="21"/>
              </w:rPr>
            </w:pPr>
            <w:r>
              <w:rPr>
                <w:spacing w:val="-2"/>
                <w:sz w:val="21"/>
              </w:rPr>
              <w:t>286,678,409.67</w:t>
            </w:r>
          </w:p>
        </w:tc>
        <w:tc>
          <w:tcPr>
            <w:tcW w:w="1611" w:type="dxa"/>
          </w:tcPr>
          <w:p>
            <w:pPr>
              <w:pStyle w:val="TableParagraph"/>
              <w:spacing w:line="257" w:lineRule="exact" w:before="8"/>
              <w:ind w:right="97"/>
              <w:jc w:val="right"/>
              <w:rPr>
                <w:sz w:val="21"/>
              </w:rPr>
            </w:pPr>
            <w:r>
              <w:rPr>
                <w:spacing w:val="-2"/>
                <w:sz w:val="21"/>
              </w:rPr>
              <w:t>43,001,761.45</w:t>
            </w:r>
          </w:p>
        </w:tc>
        <w:tc>
          <w:tcPr>
            <w:tcW w:w="1603" w:type="dxa"/>
          </w:tcPr>
          <w:p>
            <w:pPr>
              <w:pStyle w:val="TableParagraph"/>
              <w:spacing w:line="257" w:lineRule="exact" w:before="8"/>
              <w:ind w:left="32"/>
              <w:jc w:val="center"/>
              <w:rPr>
                <w:sz w:val="21"/>
              </w:rPr>
            </w:pPr>
            <w:r>
              <w:rPr>
                <w:spacing w:val="-2"/>
                <w:sz w:val="21"/>
              </w:rPr>
              <w:t>77,545,875.00</w:t>
            </w:r>
          </w:p>
        </w:tc>
        <w:tc>
          <w:tcPr>
            <w:tcW w:w="1620" w:type="dxa"/>
          </w:tcPr>
          <w:p>
            <w:pPr>
              <w:pStyle w:val="TableParagraph"/>
              <w:spacing w:line="257" w:lineRule="exact" w:before="8"/>
              <w:ind w:right="94"/>
              <w:jc w:val="right"/>
              <w:rPr>
                <w:sz w:val="21"/>
              </w:rPr>
            </w:pPr>
            <w:r>
              <w:rPr>
                <w:spacing w:val="-2"/>
                <w:sz w:val="21"/>
              </w:rPr>
              <w:t>11,631,881.25</w:t>
            </w:r>
          </w:p>
        </w:tc>
      </w:tr>
    </w:tbl>
    <w:p>
      <w:pPr>
        <w:pStyle w:val="BodyText"/>
        <w:spacing w:before="9"/>
        <w:rPr>
          <w:sz w:val="20"/>
        </w:rPr>
      </w:pPr>
    </w:p>
    <w:p>
      <w:pPr>
        <w:spacing w:after="0"/>
        <w:rPr>
          <w:sz w:val="20"/>
        </w:rPr>
        <w:sectPr>
          <w:pgSz w:w="11910" w:h="16840"/>
          <w:pgMar w:header="857" w:footer="1195" w:top="1360" w:bottom="1380" w:left="1160" w:right="1680"/>
        </w:sectPr>
      </w:pPr>
    </w:p>
    <w:p>
      <w:pPr>
        <w:pStyle w:val="ListParagraph"/>
        <w:numPr>
          <w:ilvl w:val="0"/>
          <w:numId w:val="71"/>
        </w:numPr>
        <w:tabs>
          <w:tab w:pos="543" w:val="left" w:leader="none"/>
        </w:tabs>
        <w:spacing w:line="240" w:lineRule="auto" w:before="71" w:after="0"/>
        <w:ind w:left="543" w:right="0" w:hanging="426"/>
        <w:jc w:val="left"/>
        <w:rPr>
          <w:sz w:val="21"/>
        </w:rPr>
      </w:pPr>
      <w:r>
        <w:rPr>
          <w:spacing w:val="-3"/>
          <w:sz w:val="21"/>
        </w:rPr>
        <w:t>以抵销后净额列示的递延所得税资产或负债</w:t>
      </w:r>
    </w:p>
    <w:p>
      <w:pPr>
        <w:pStyle w:val="BodyText"/>
        <w:spacing w:before="63"/>
        <w:ind w:left="117"/>
      </w:pPr>
      <w:r>
        <w:rPr>
          <w:spacing w:val="-3"/>
        </w:rPr>
        <w:t>□适用 √不适用</w:t>
      </w:r>
    </w:p>
    <w:p>
      <w:pPr>
        <w:pStyle w:val="ListParagraph"/>
        <w:numPr>
          <w:ilvl w:val="0"/>
          <w:numId w:val="71"/>
        </w:numPr>
        <w:tabs>
          <w:tab w:pos="543" w:val="left" w:leader="none"/>
        </w:tabs>
        <w:spacing w:line="240" w:lineRule="auto" w:before="64" w:after="0"/>
        <w:ind w:left="543" w:right="0" w:hanging="426"/>
        <w:jc w:val="left"/>
        <w:rPr>
          <w:sz w:val="21"/>
        </w:rPr>
      </w:pPr>
      <w:r>
        <w:rPr>
          <w:spacing w:val="-3"/>
          <w:sz w:val="21"/>
        </w:rPr>
        <w:t>未确认递延所得税资产明细</w:t>
      </w:r>
    </w:p>
    <w:p>
      <w:pPr>
        <w:pStyle w:val="BodyText"/>
        <w:spacing w:before="62"/>
        <w:ind w:left="117"/>
      </w:pPr>
      <w:r>
        <w:rPr>
          <w:spacing w:val="-3"/>
        </w:rPr>
        <w:t>√适用 □不适用</w:t>
      </w:r>
    </w:p>
    <w:p>
      <w:pPr>
        <w:spacing w:line="240" w:lineRule="auto" w:before="0"/>
        <w:rPr>
          <w:sz w:val="21"/>
        </w:rPr>
      </w:pPr>
      <w:r>
        <w:rPr/>
        <w:br w:type="column"/>
      </w:r>
      <w:r>
        <w:rPr>
          <w:sz w:val="21"/>
        </w:rPr>
      </w:r>
    </w:p>
    <w:p>
      <w:pPr>
        <w:pStyle w:val="BodyText"/>
      </w:pPr>
    </w:p>
    <w:p>
      <w:pPr>
        <w:pStyle w:val="BodyText"/>
      </w:pPr>
    </w:p>
    <w:p>
      <w:pPr>
        <w:pStyle w:val="BodyText"/>
        <w:spacing w:before="265"/>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4593" w:space="1929"/>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6"/>
        <w:gridCol w:w="3008"/>
        <w:gridCol w:w="3001"/>
      </w:tblGrid>
      <w:tr>
        <w:trPr>
          <w:trHeight w:val="285" w:hRule="atLeast"/>
        </w:trPr>
        <w:tc>
          <w:tcPr>
            <w:tcW w:w="2816" w:type="dxa"/>
          </w:tcPr>
          <w:p>
            <w:pPr>
              <w:pStyle w:val="TableParagraph"/>
              <w:spacing w:line="257" w:lineRule="exact" w:before="8"/>
              <w:ind w:left="11"/>
              <w:jc w:val="center"/>
              <w:rPr>
                <w:sz w:val="21"/>
              </w:rPr>
            </w:pPr>
            <w:r>
              <w:rPr>
                <w:spacing w:val="-5"/>
                <w:sz w:val="21"/>
              </w:rPr>
              <w:t>项目</w:t>
            </w:r>
          </w:p>
        </w:tc>
        <w:tc>
          <w:tcPr>
            <w:tcW w:w="3008" w:type="dxa"/>
          </w:tcPr>
          <w:p>
            <w:pPr>
              <w:pStyle w:val="TableParagraph"/>
              <w:spacing w:line="257" w:lineRule="exact" w:before="8"/>
              <w:ind w:left="8"/>
              <w:jc w:val="center"/>
              <w:rPr>
                <w:sz w:val="21"/>
              </w:rPr>
            </w:pPr>
            <w:r>
              <w:rPr>
                <w:spacing w:val="-4"/>
                <w:sz w:val="21"/>
              </w:rPr>
              <w:t>期末余额</w:t>
            </w:r>
          </w:p>
        </w:tc>
        <w:tc>
          <w:tcPr>
            <w:tcW w:w="3001" w:type="dxa"/>
          </w:tcPr>
          <w:p>
            <w:pPr>
              <w:pStyle w:val="TableParagraph"/>
              <w:spacing w:line="257" w:lineRule="exact" w:before="8"/>
              <w:ind w:left="10" w:right="6"/>
              <w:jc w:val="center"/>
              <w:rPr>
                <w:sz w:val="21"/>
              </w:rPr>
            </w:pPr>
            <w:r>
              <w:rPr>
                <w:spacing w:val="-4"/>
                <w:sz w:val="21"/>
              </w:rPr>
              <w:t>期初余额</w:t>
            </w:r>
          </w:p>
        </w:tc>
      </w:tr>
      <w:tr>
        <w:trPr>
          <w:trHeight w:val="285" w:hRule="atLeast"/>
        </w:trPr>
        <w:tc>
          <w:tcPr>
            <w:tcW w:w="2816" w:type="dxa"/>
          </w:tcPr>
          <w:p>
            <w:pPr>
              <w:pStyle w:val="TableParagraph"/>
              <w:spacing w:line="257" w:lineRule="exact" w:before="9"/>
              <w:ind w:left="107"/>
              <w:rPr>
                <w:sz w:val="21"/>
              </w:rPr>
            </w:pPr>
            <w:r>
              <w:rPr>
                <w:spacing w:val="-4"/>
                <w:sz w:val="21"/>
              </w:rPr>
              <w:t>可抵扣暂时性差异</w:t>
            </w:r>
          </w:p>
        </w:tc>
        <w:tc>
          <w:tcPr>
            <w:tcW w:w="3008" w:type="dxa"/>
          </w:tcPr>
          <w:p>
            <w:pPr>
              <w:pStyle w:val="TableParagraph"/>
              <w:spacing w:line="257" w:lineRule="exact" w:before="9"/>
              <w:ind w:right="97"/>
              <w:jc w:val="right"/>
              <w:rPr>
                <w:sz w:val="21"/>
              </w:rPr>
            </w:pPr>
            <w:r>
              <w:rPr>
                <w:spacing w:val="-2"/>
                <w:sz w:val="21"/>
              </w:rPr>
              <w:t>230,390.45</w:t>
            </w:r>
          </w:p>
        </w:tc>
        <w:tc>
          <w:tcPr>
            <w:tcW w:w="3001" w:type="dxa"/>
          </w:tcPr>
          <w:p>
            <w:pPr>
              <w:pStyle w:val="TableParagraph"/>
              <w:spacing w:line="257" w:lineRule="exact" w:before="9"/>
              <w:ind w:right="94"/>
              <w:jc w:val="right"/>
              <w:rPr>
                <w:sz w:val="21"/>
              </w:rPr>
            </w:pPr>
            <w:r>
              <w:rPr>
                <w:spacing w:val="-2"/>
                <w:sz w:val="21"/>
              </w:rPr>
              <w:t>4,360.00</w:t>
            </w:r>
          </w:p>
        </w:tc>
      </w:tr>
      <w:tr>
        <w:trPr>
          <w:trHeight w:val="285" w:hRule="atLeast"/>
        </w:trPr>
        <w:tc>
          <w:tcPr>
            <w:tcW w:w="2816" w:type="dxa"/>
          </w:tcPr>
          <w:p>
            <w:pPr>
              <w:pStyle w:val="TableParagraph"/>
              <w:spacing w:line="257" w:lineRule="exact" w:before="8"/>
              <w:ind w:left="107"/>
              <w:rPr>
                <w:sz w:val="21"/>
              </w:rPr>
            </w:pPr>
            <w:r>
              <w:rPr>
                <w:spacing w:val="-4"/>
                <w:sz w:val="21"/>
              </w:rPr>
              <w:t>可抵扣亏损</w:t>
            </w:r>
          </w:p>
        </w:tc>
        <w:tc>
          <w:tcPr>
            <w:tcW w:w="3008" w:type="dxa"/>
          </w:tcPr>
          <w:p>
            <w:pPr>
              <w:pStyle w:val="TableParagraph"/>
              <w:spacing w:line="257" w:lineRule="exact" w:before="8"/>
              <w:ind w:right="97"/>
              <w:jc w:val="right"/>
              <w:rPr>
                <w:sz w:val="21"/>
              </w:rPr>
            </w:pPr>
            <w:r>
              <w:rPr>
                <w:spacing w:val="-2"/>
                <w:sz w:val="21"/>
              </w:rPr>
              <w:t>33,758,750.34</w:t>
            </w:r>
          </w:p>
        </w:tc>
        <w:tc>
          <w:tcPr>
            <w:tcW w:w="3001" w:type="dxa"/>
          </w:tcPr>
          <w:p>
            <w:pPr>
              <w:pStyle w:val="TableParagraph"/>
              <w:spacing w:line="257" w:lineRule="exact" w:before="8"/>
              <w:ind w:right="95"/>
              <w:jc w:val="right"/>
              <w:rPr>
                <w:sz w:val="21"/>
              </w:rPr>
            </w:pPr>
            <w:r>
              <w:rPr>
                <w:spacing w:val="-2"/>
                <w:sz w:val="21"/>
              </w:rPr>
              <w:t>29,562,885.84</w:t>
            </w:r>
          </w:p>
        </w:tc>
      </w:tr>
      <w:tr>
        <w:trPr>
          <w:trHeight w:val="285" w:hRule="atLeast"/>
        </w:trPr>
        <w:tc>
          <w:tcPr>
            <w:tcW w:w="2816" w:type="dxa"/>
          </w:tcPr>
          <w:p>
            <w:pPr>
              <w:pStyle w:val="TableParagraph"/>
              <w:spacing w:line="257" w:lineRule="exact" w:before="8"/>
              <w:ind w:left="11"/>
              <w:jc w:val="center"/>
              <w:rPr>
                <w:sz w:val="21"/>
              </w:rPr>
            </w:pPr>
            <w:r>
              <w:rPr>
                <w:spacing w:val="-5"/>
                <w:sz w:val="21"/>
              </w:rPr>
              <w:t>合计</w:t>
            </w:r>
          </w:p>
        </w:tc>
        <w:tc>
          <w:tcPr>
            <w:tcW w:w="3008" w:type="dxa"/>
          </w:tcPr>
          <w:p>
            <w:pPr>
              <w:pStyle w:val="TableParagraph"/>
              <w:spacing w:line="257" w:lineRule="exact" w:before="8"/>
              <w:ind w:right="97"/>
              <w:jc w:val="right"/>
              <w:rPr>
                <w:sz w:val="21"/>
              </w:rPr>
            </w:pPr>
            <w:r>
              <w:rPr>
                <w:spacing w:val="-2"/>
                <w:sz w:val="21"/>
              </w:rPr>
              <w:t>33,989,140.79</w:t>
            </w:r>
          </w:p>
        </w:tc>
        <w:tc>
          <w:tcPr>
            <w:tcW w:w="3001" w:type="dxa"/>
          </w:tcPr>
          <w:p>
            <w:pPr>
              <w:pStyle w:val="TableParagraph"/>
              <w:spacing w:line="257" w:lineRule="exact" w:before="8"/>
              <w:ind w:right="95"/>
              <w:jc w:val="right"/>
              <w:rPr>
                <w:sz w:val="21"/>
              </w:rPr>
            </w:pPr>
            <w:r>
              <w:rPr>
                <w:spacing w:val="-2"/>
                <w:sz w:val="21"/>
              </w:rPr>
              <w:t>29,567,245.84</w:t>
            </w:r>
          </w:p>
        </w:tc>
      </w:tr>
    </w:tbl>
    <w:p>
      <w:pPr>
        <w:pStyle w:val="BodyText"/>
        <w:spacing w:before="5"/>
        <w:rPr>
          <w:sz w:val="20"/>
        </w:rPr>
      </w:pPr>
    </w:p>
    <w:p>
      <w:pPr>
        <w:spacing w:after="0"/>
        <w:rPr>
          <w:sz w:val="20"/>
        </w:rPr>
        <w:sectPr>
          <w:type w:val="continuous"/>
          <w:pgSz w:w="11910" w:h="16840"/>
          <w:pgMar w:header="857" w:footer="1195" w:top="840" w:bottom="1380" w:left="1160" w:right="1680"/>
        </w:sectPr>
      </w:pPr>
    </w:p>
    <w:p>
      <w:pPr>
        <w:pStyle w:val="ListParagraph"/>
        <w:numPr>
          <w:ilvl w:val="0"/>
          <w:numId w:val="71"/>
        </w:numPr>
        <w:tabs>
          <w:tab w:pos="543" w:val="left" w:leader="none"/>
        </w:tabs>
        <w:spacing w:line="240" w:lineRule="auto" w:before="72" w:after="0"/>
        <w:ind w:left="543" w:right="0" w:hanging="426"/>
        <w:jc w:val="left"/>
        <w:rPr>
          <w:sz w:val="21"/>
        </w:rPr>
      </w:pPr>
      <w:r>
        <w:rPr>
          <w:spacing w:val="-3"/>
          <w:sz w:val="21"/>
        </w:rPr>
        <w:t>未确认递延所得税资产的可抵扣亏损将于以下年度到期</w:t>
      </w:r>
    </w:p>
    <w:p>
      <w:pPr>
        <w:pStyle w:val="BodyText"/>
        <w:spacing w:before="64"/>
        <w:ind w:left="117"/>
      </w:pPr>
      <w:r>
        <w:rPr>
          <w:spacing w:val="-3"/>
        </w:rPr>
        <w:t>√适用 □不适用</w:t>
      </w:r>
    </w:p>
    <w:p>
      <w:pPr>
        <w:spacing w:line="240" w:lineRule="auto" w:before="0"/>
        <w:rPr>
          <w:sz w:val="21"/>
        </w:rPr>
      </w:pPr>
      <w:r>
        <w:rPr/>
        <w:br w:type="column"/>
      </w:r>
      <w:r>
        <w:rPr>
          <w:sz w:val="21"/>
        </w:rPr>
      </w:r>
    </w:p>
    <w:p>
      <w:pPr>
        <w:pStyle w:val="BodyText"/>
        <w:spacing w:before="138"/>
      </w:pPr>
    </w:p>
    <w:p>
      <w:pPr>
        <w:pStyle w:val="BodyText"/>
        <w:spacing w:before="1"/>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5644" w:space="822"/>
            <w:col w:w="2604"/>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3"/>
        <w:gridCol w:w="2230"/>
        <w:gridCol w:w="2266"/>
        <w:gridCol w:w="2295"/>
      </w:tblGrid>
      <w:tr>
        <w:trPr>
          <w:trHeight w:val="285" w:hRule="atLeast"/>
        </w:trPr>
        <w:tc>
          <w:tcPr>
            <w:tcW w:w="2033" w:type="dxa"/>
          </w:tcPr>
          <w:p>
            <w:pPr>
              <w:pStyle w:val="TableParagraph"/>
              <w:spacing w:line="257" w:lineRule="exact" w:before="8"/>
              <w:ind w:right="792"/>
              <w:jc w:val="right"/>
              <w:rPr>
                <w:sz w:val="21"/>
              </w:rPr>
            </w:pPr>
            <w:r>
              <w:rPr>
                <w:spacing w:val="-5"/>
                <w:sz w:val="21"/>
              </w:rPr>
              <w:t>年份</w:t>
            </w:r>
          </w:p>
        </w:tc>
        <w:tc>
          <w:tcPr>
            <w:tcW w:w="2230" w:type="dxa"/>
          </w:tcPr>
          <w:p>
            <w:pPr>
              <w:pStyle w:val="TableParagraph"/>
              <w:spacing w:line="257" w:lineRule="exact" w:before="8"/>
              <w:ind w:left="691"/>
              <w:rPr>
                <w:sz w:val="21"/>
              </w:rPr>
            </w:pPr>
            <w:r>
              <w:rPr>
                <w:spacing w:val="-4"/>
                <w:sz w:val="21"/>
              </w:rPr>
              <w:t>期末金额</w:t>
            </w:r>
          </w:p>
        </w:tc>
        <w:tc>
          <w:tcPr>
            <w:tcW w:w="2266" w:type="dxa"/>
          </w:tcPr>
          <w:p>
            <w:pPr>
              <w:pStyle w:val="TableParagraph"/>
              <w:spacing w:line="257" w:lineRule="exact" w:before="8"/>
              <w:ind w:left="710"/>
              <w:rPr>
                <w:sz w:val="21"/>
              </w:rPr>
            </w:pPr>
            <w:r>
              <w:rPr>
                <w:spacing w:val="-4"/>
                <w:sz w:val="21"/>
              </w:rPr>
              <w:t>期初金额</w:t>
            </w:r>
          </w:p>
        </w:tc>
        <w:tc>
          <w:tcPr>
            <w:tcW w:w="2295" w:type="dxa"/>
          </w:tcPr>
          <w:p>
            <w:pPr>
              <w:pStyle w:val="TableParagraph"/>
              <w:spacing w:line="257" w:lineRule="exact" w:before="8"/>
              <w:ind w:left="8"/>
              <w:jc w:val="center"/>
              <w:rPr>
                <w:sz w:val="21"/>
              </w:rPr>
            </w:pPr>
            <w:r>
              <w:rPr>
                <w:spacing w:val="-5"/>
                <w:sz w:val="21"/>
              </w:rPr>
              <w:t>备注</w:t>
            </w:r>
          </w:p>
        </w:tc>
      </w:tr>
      <w:tr>
        <w:trPr>
          <w:trHeight w:val="270" w:hRule="atLeast"/>
        </w:trPr>
        <w:tc>
          <w:tcPr>
            <w:tcW w:w="2033" w:type="dxa"/>
          </w:tcPr>
          <w:p>
            <w:pPr>
              <w:pStyle w:val="TableParagraph"/>
              <w:spacing w:line="250" w:lineRule="exact" w:before="1"/>
              <w:ind w:left="107"/>
              <w:rPr>
                <w:sz w:val="21"/>
              </w:rPr>
            </w:pPr>
            <w:r>
              <w:rPr>
                <w:sz w:val="21"/>
              </w:rPr>
              <w:t>2022</w:t>
            </w:r>
            <w:r>
              <w:rPr>
                <w:spacing w:val="-33"/>
                <w:sz w:val="21"/>
              </w:rPr>
              <w:t> 年</w:t>
            </w:r>
          </w:p>
        </w:tc>
        <w:tc>
          <w:tcPr>
            <w:tcW w:w="2230" w:type="dxa"/>
          </w:tcPr>
          <w:p>
            <w:pPr>
              <w:pStyle w:val="TableParagraph"/>
              <w:rPr>
                <w:rFonts w:ascii="Times New Roman"/>
                <w:sz w:val="20"/>
              </w:rPr>
            </w:pPr>
          </w:p>
        </w:tc>
        <w:tc>
          <w:tcPr>
            <w:tcW w:w="2266" w:type="dxa"/>
          </w:tcPr>
          <w:p>
            <w:pPr>
              <w:pStyle w:val="TableParagraph"/>
              <w:spacing w:line="250" w:lineRule="exact" w:before="1"/>
              <w:ind w:right="96"/>
              <w:jc w:val="right"/>
              <w:rPr>
                <w:sz w:val="21"/>
              </w:rPr>
            </w:pPr>
            <w:r>
              <w:rPr>
                <w:spacing w:val="-2"/>
                <w:sz w:val="21"/>
              </w:rPr>
              <w:t>3,139,307.79</w:t>
            </w:r>
          </w:p>
        </w:tc>
        <w:tc>
          <w:tcPr>
            <w:tcW w:w="2295" w:type="dxa"/>
          </w:tcPr>
          <w:p>
            <w:pPr>
              <w:pStyle w:val="TableParagraph"/>
              <w:rPr>
                <w:rFonts w:ascii="Times New Roman"/>
                <w:sz w:val="20"/>
              </w:rPr>
            </w:pPr>
          </w:p>
        </w:tc>
      </w:tr>
      <w:tr>
        <w:trPr>
          <w:trHeight w:val="273" w:hRule="atLeast"/>
        </w:trPr>
        <w:tc>
          <w:tcPr>
            <w:tcW w:w="2033" w:type="dxa"/>
          </w:tcPr>
          <w:p>
            <w:pPr>
              <w:pStyle w:val="TableParagraph"/>
              <w:spacing w:line="250" w:lineRule="exact" w:before="3"/>
              <w:ind w:left="107"/>
              <w:rPr>
                <w:sz w:val="21"/>
              </w:rPr>
            </w:pPr>
            <w:r>
              <w:rPr>
                <w:sz w:val="21"/>
              </w:rPr>
              <w:t>2023</w:t>
            </w:r>
            <w:r>
              <w:rPr>
                <w:spacing w:val="-33"/>
                <w:sz w:val="21"/>
              </w:rPr>
              <w:t> 年</w:t>
            </w:r>
          </w:p>
        </w:tc>
        <w:tc>
          <w:tcPr>
            <w:tcW w:w="2230" w:type="dxa"/>
          </w:tcPr>
          <w:p>
            <w:pPr>
              <w:pStyle w:val="TableParagraph"/>
              <w:spacing w:line="250" w:lineRule="exact" w:before="3"/>
              <w:ind w:right="96"/>
              <w:jc w:val="right"/>
              <w:rPr>
                <w:sz w:val="21"/>
              </w:rPr>
            </w:pPr>
            <w:r>
              <w:rPr>
                <w:spacing w:val="-2"/>
                <w:sz w:val="21"/>
              </w:rPr>
              <w:t>3,136,621.01</w:t>
            </w:r>
          </w:p>
        </w:tc>
        <w:tc>
          <w:tcPr>
            <w:tcW w:w="2266" w:type="dxa"/>
          </w:tcPr>
          <w:p>
            <w:pPr>
              <w:pStyle w:val="TableParagraph"/>
              <w:spacing w:line="250" w:lineRule="exact" w:before="3"/>
              <w:ind w:right="96"/>
              <w:jc w:val="right"/>
              <w:rPr>
                <w:sz w:val="21"/>
              </w:rPr>
            </w:pPr>
            <w:r>
              <w:rPr>
                <w:spacing w:val="-2"/>
                <w:sz w:val="21"/>
              </w:rPr>
              <w:t>3,136,621.01</w:t>
            </w:r>
          </w:p>
        </w:tc>
        <w:tc>
          <w:tcPr>
            <w:tcW w:w="2295" w:type="dxa"/>
          </w:tcPr>
          <w:p>
            <w:pPr>
              <w:pStyle w:val="TableParagraph"/>
              <w:rPr>
                <w:rFonts w:ascii="Times New Roman"/>
                <w:sz w:val="20"/>
              </w:rPr>
            </w:pPr>
          </w:p>
        </w:tc>
      </w:tr>
      <w:tr>
        <w:trPr>
          <w:trHeight w:val="273" w:hRule="atLeast"/>
        </w:trPr>
        <w:tc>
          <w:tcPr>
            <w:tcW w:w="2033" w:type="dxa"/>
          </w:tcPr>
          <w:p>
            <w:pPr>
              <w:pStyle w:val="TableParagraph"/>
              <w:spacing w:line="252" w:lineRule="exact" w:before="1"/>
              <w:ind w:left="107"/>
              <w:rPr>
                <w:sz w:val="21"/>
              </w:rPr>
            </w:pPr>
            <w:r>
              <w:rPr>
                <w:sz w:val="21"/>
              </w:rPr>
              <w:t>2024</w:t>
            </w:r>
            <w:r>
              <w:rPr>
                <w:spacing w:val="-33"/>
                <w:sz w:val="21"/>
              </w:rPr>
              <w:t> 年</w:t>
            </w:r>
          </w:p>
        </w:tc>
        <w:tc>
          <w:tcPr>
            <w:tcW w:w="2230" w:type="dxa"/>
          </w:tcPr>
          <w:p>
            <w:pPr>
              <w:pStyle w:val="TableParagraph"/>
              <w:spacing w:line="252" w:lineRule="exact" w:before="1"/>
              <w:ind w:right="96"/>
              <w:jc w:val="right"/>
              <w:rPr>
                <w:sz w:val="21"/>
              </w:rPr>
            </w:pPr>
            <w:r>
              <w:rPr>
                <w:spacing w:val="-2"/>
                <w:sz w:val="21"/>
              </w:rPr>
              <w:t>3,868,147.79</w:t>
            </w:r>
          </w:p>
        </w:tc>
        <w:tc>
          <w:tcPr>
            <w:tcW w:w="2266" w:type="dxa"/>
          </w:tcPr>
          <w:p>
            <w:pPr>
              <w:pStyle w:val="TableParagraph"/>
              <w:spacing w:line="252" w:lineRule="exact" w:before="1"/>
              <w:ind w:right="96"/>
              <w:jc w:val="right"/>
              <w:rPr>
                <w:sz w:val="21"/>
              </w:rPr>
            </w:pPr>
            <w:r>
              <w:rPr>
                <w:spacing w:val="-2"/>
                <w:sz w:val="21"/>
              </w:rPr>
              <w:t>3,868,147.79</w:t>
            </w:r>
          </w:p>
        </w:tc>
        <w:tc>
          <w:tcPr>
            <w:tcW w:w="2295" w:type="dxa"/>
          </w:tcPr>
          <w:p>
            <w:pPr>
              <w:pStyle w:val="TableParagraph"/>
              <w:rPr>
                <w:rFonts w:ascii="Times New Roman"/>
                <w:sz w:val="20"/>
              </w:rPr>
            </w:pPr>
          </w:p>
        </w:tc>
      </w:tr>
      <w:tr>
        <w:trPr>
          <w:trHeight w:val="270" w:hRule="atLeast"/>
        </w:trPr>
        <w:tc>
          <w:tcPr>
            <w:tcW w:w="2033" w:type="dxa"/>
          </w:tcPr>
          <w:p>
            <w:pPr>
              <w:pStyle w:val="TableParagraph"/>
              <w:spacing w:line="250" w:lineRule="exact" w:before="1"/>
              <w:ind w:left="107"/>
              <w:rPr>
                <w:sz w:val="21"/>
              </w:rPr>
            </w:pPr>
            <w:r>
              <w:rPr>
                <w:sz w:val="21"/>
              </w:rPr>
              <w:t>2025</w:t>
            </w:r>
            <w:r>
              <w:rPr>
                <w:spacing w:val="-33"/>
                <w:sz w:val="21"/>
              </w:rPr>
              <w:t> 年</w:t>
            </w:r>
          </w:p>
        </w:tc>
        <w:tc>
          <w:tcPr>
            <w:tcW w:w="2230" w:type="dxa"/>
          </w:tcPr>
          <w:p>
            <w:pPr>
              <w:pStyle w:val="TableParagraph"/>
              <w:spacing w:line="250" w:lineRule="exact" w:before="1"/>
              <w:ind w:right="96"/>
              <w:jc w:val="right"/>
              <w:rPr>
                <w:sz w:val="21"/>
              </w:rPr>
            </w:pPr>
            <w:r>
              <w:rPr>
                <w:spacing w:val="-2"/>
                <w:sz w:val="21"/>
              </w:rPr>
              <w:t>12,546,878.36</w:t>
            </w:r>
          </w:p>
        </w:tc>
        <w:tc>
          <w:tcPr>
            <w:tcW w:w="2266" w:type="dxa"/>
          </w:tcPr>
          <w:p>
            <w:pPr>
              <w:pStyle w:val="TableParagraph"/>
              <w:spacing w:line="250" w:lineRule="exact" w:before="1"/>
              <w:ind w:right="96"/>
              <w:jc w:val="right"/>
              <w:rPr>
                <w:sz w:val="21"/>
              </w:rPr>
            </w:pPr>
            <w:r>
              <w:rPr>
                <w:spacing w:val="-2"/>
                <w:sz w:val="21"/>
              </w:rPr>
              <w:t>12,546,878.36</w:t>
            </w:r>
          </w:p>
        </w:tc>
        <w:tc>
          <w:tcPr>
            <w:tcW w:w="2295" w:type="dxa"/>
          </w:tcPr>
          <w:p>
            <w:pPr>
              <w:pStyle w:val="TableParagraph"/>
              <w:rPr>
                <w:rFonts w:ascii="Times New Roman"/>
                <w:sz w:val="20"/>
              </w:rPr>
            </w:pPr>
          </w:p>
        </w:tc>
      </w:tr>
      <w:tr>
        <w:trPr>
          <w:trHeight w:val="273" w:hRule="atLeast"/>
        </w:trPr>
        <w:tc>
          <w:tcPr>
            <w:tcW w:w="2033" w:type="dxa"/>
          </w:tcPr>
          <w:p>
            <w:pPr>
              <w:pStyle w:val="TableParagraph"/>
              <w:spacing w:line="252" w:lineRule="exact" w:before="1"/>
              <w:ind w:left="107"/>
              <w:rPr>
                <w:sz w:val="21"/>
              </w:rPr>
            </w:pPr>
            <w:r>
              <w:rPr>
                <w:sz w:val="21"/>
              </w:rPr>
              <w:t>2026</w:t>
            </w:r>
            <w:r>
              <w:rPr>
                <w:spacing w:val="-33"/>
                <w:sz w:val="21"/>
              </w:rPr>
              <w:t> 年</w:t>
            </w:r>
          </w:p>
        </w:tc>
        <w:tc>
          <w:tcPr>
            <w:tcW w:w="2230" w:type="dxa"/>
          </w:tcPr>
          <w:p>
            <w:pPr>
              <w:pStyle w:val="TableParagraph"/>
              <w:spacing w:line="252" w:lineRule="exact" w:before="1"/>
              <w:ind w:right="96"/>
              <w:jc w:val="right"/>
              <w:rPr>
                <w:sz w:val="21"/>
              </w:rPr>
            </w:pPr>
            <w:r>
              <w:rPr>
                <w:spacing w:val="-2"/>
                <w:sz w:val="21"/>
              </w:rPr>
              <w:t>6,871,930.89</w:t>
            </w:r>
          </w:p>
        </w:tc>
        <w:tc>
          <w:tcPr>
            <w:tcW w:w="2266" w:type="dxa"/>
          </w:tcPr>
          <w:p>
            <w:pPr>
              <w:pStyle w:val="TableParagraph"/>
              <w:spacing w:line="252" w:lineRule="exact" w:before="1"/>
              <w:ind w:right="96"/>
              <w:jc w:val="right"/>
              <w:rPr>
                <w:sz w:val="21"/>
              </w:rPr>
            </w:pPr>
            <w:r>
              <w:rPr>
                <w:spacing w:val="-2"/>
                <w:sz w:val="21"/>
              </w:rPr>
              <w:t>6,871,930.89</w:t>
            </w:r>
          </w:p>
        </w:tc>
        <w:tc>
          <w:tcPr>
            <w:tcW w:w="2295" w:type="dxa"/>
          </w:tcPr>
          <w:p>
            <w:pPr>
              <w:pStyle w:val="TableParagraph"/>
              <w:rPr>
                <w:rFonts w:ascii="Times New Roman"/>
                <w:sz w:val="20"/>
              </w:rPr>
            </w:pPr>
          </w:p>
        </w:tc>
      </w:tr>
      <w:tr>
        <w:trPr>
          <w:trHeight w:val="273" w:hRule="atLeast"/>
        </w:trPr>
        <w:tc>
          <w:tcPr>
            <w:tcW w:w="2033" w:type="dxa"/>
          </w:tcPr>
          <w:p>
            <w:pPr>
              <w:pStyle w:val="TableParagraph"/>
              <w:spacing w:line="252" w:lineRule="exact" w:before="1"/>
              <w:ind w:left="107"/>
              <w:rPr>
                <w:sz w:val="21"/>
              </w:rPr>
            </w:pPr>
            <w:r>
              <w:rPr>
                <w:sz w:val="21"/>
              </w:rPr>
              <w:t>2027</w:t>
            </w:r>
            <w:r>
              <w:rPr>
                <w:spacing w:val="-33"/>
                <w:sz w:val="21"/>
              </w:rPr>
              <w:t> 年</w:t>
            </w:r>
          </w:p>
        </w:tc>
        <w:tc>
          <w:tcPr>
            <w:tcW w:w="2230" w:type="dxa"/>
          </w:tcPr>
          <w:p>
            <w:pPr>
              <w:pStyle w:val="TableParagraph"/>
              <w:spacing w:line="252" w:lineRule="exact" w:before="1"/>
              <w:ind w:right="96"/>
              <w:jc w:val="right"/>
              <w:rPr>
                <w:sz w:val="21"/>
              </w:rPr>
            </w:pPr>
            <w:r>
              <w:rPr>
                <w:spacing w:val="-2"/>
                <w:sz w:val="21"/>
              </w:rPr>
              <w:t>7,335,172.29</w:t>
            </w:r>
          </w:p>
        </w:tc>
        <w:tc>
          <w:tcPr>
            <w:tcW w:w="2266" w:type="dxa"/>
          </w:tcPr>
          <w:p>
            <w:pPr>
              <w:pStyle w:val="TableParagraph"/>
              <w:rPr>
                <w:rFonts w:ascii="Times New Roman"/>
                <w:sz w:val="20"/>
              </w:rPr>
            </w:pPr>
          </w:p>
        </w:tc>
        <w:tc>
          <w:tcPr>
            <w:tcW w:w="2295" w:type="dxa"/>
          </w:tcPr>
          <w:p>
            <w:pPr>
              <w:pStyle w:val="TableParagraph"/>
              <w:rPr>
                <w:rFonts w:ascii="Times New Roman"/>
                <w:sz w:val="20"/>
              </w:rPr>
            </w:pPr>
          </w:p>
        </w:tc>
      </w:tr>
      <w:tr>
        <w:trPr>
          <w:trHeight w:val="285" w:hRule="atLeast"/>
        </w:trPr>
        <w:tc>
          <w:tcPr>
            <w:tcW w:w="2033" w:type="dxa"/>
          </w:tcPr>
          <w:p>
            <w:pPr>
              <w:pStyle w:val="TableParagraph"/>
              <w:spacing w:line="252" w:lineRule="exact" w:before="13"/>
              <w:ind w:right="792"/>
              <w:jc w:val="right"/>
              <w:rPr>
                <w:sz w:val="21"/>
              </w:rPr>
            </w:pPr>
            <w:r>
              <w:rPr>
                <w:spacing w:val="-5"/>
                <w:sz w:val="21"/>
              </w:rPr>
              <w:t>合计</w:t>
            </w:r>
          </w:p>
        </w:tc>
        <w:tc>
          <w:tcPr>
            <w:tcW w:w="2230" w:type="dxa"/>
          </w:tcPr>
          <w:p>
            <w:pPr>
              <w:pStyle w:val="TableParagraph"/>
              <w:spacing w:line="259" w:lineRule="exact" w:before="6"/>
              <w:ind w:right="96"/>
              <w:jc w:val="right"/>
              <w:rPr>
                <w:sz w:val="21"/>
              </w:rPr>
            </w:pPr>
            <w:r>
              <w:rPr>
                <w:spacing w:val="-2"/>
                <w:sz w:val="21"/>
              </w:rPr>
              <w:t>33,758,750.34</w:t>
            </w:r>
          </w:p>
        </w:tc>
        <w:tc>
          <w:tcPr>
            <w:tcW w:w="2266" w:type="dxa"/>
          </w:tcPr>
          <w:p>
            <w:pPr>
              <w:pStyle w:val="TableParagraph"/>
              <w:spacing w:line="259" w:lineRule="exact" w:before="6"/>
              <w:ind w:right="96"/>
              <w:jc w:val="right"/>
              <w:rPr>
                <w:sz w:val="21"/>
              </w:rPr>
            </w:pPr>
            <w:r>
              <w:rPr>
                <w:spacing w:val="-2"/>
                <w:sz w:val="21"/>
              </w:rPr>
              <w:t>29,562,885.84</w:t>
            </w:r>
          </w:p>
        </w:tc>
        <w:tc>
          <w:tcPr>
            <w:tcW w:w="2295" w:type="dxa"/>
          </w:tcPr>
          <w:p>
            <w:pPr>
              <w:pStyle w:val="TableParagraph"/>
              <w:spacing w:line="264" w:lineRule="exact" w:before="1"/>
              <w:ind w:left="8" w:right="3"/>
              <w:jc w:val="center"/>
              <w:rPr>
                <w:sz w:val="21"/>
              </w:rPr>
            </w:pPr>
            <w:r>
              <w:rPr>
                <w:spacing w:val="-10"/>
                <w:sz w:val="21"/>
              </w:rPr>
              <w:t>/</w:t>
            </w:r>
          </w:p>
        </w:tc>
      </w:tr>
    </w:tbl>
    <w:p>
      <w:pPr>
        <w:pStyle w:val="BodyText"/>
      </w:pPr>
    </w:p>
    <w:p>
      <w:pPr>
        <w:pStyle w:val="BodyText"/>
        <w:spacing w:before="13"/>
      </w:pPr>
    </w:p>
    <w:p>
      <w:pPr>
        <w:pStyle w:val="BodyText"/>
        <w:spacing w:before="1"/>
        <w:ind w:left="117"/>
      </w:pPr>
      <w:r>
        <w:rPr>
          <w:spacing w:val="-4"/>
        </w:rPr>
        <w:t>其他说明：</w:t>
      </w:r>
    </w:p>
    <w:p>
      <w:pPr>
        <w:pStyle w:val="BodyText"/>
        <w:spacing w:before="2"/>
        <w:ind w:left="117"/>
      </w:pPr>
      <w:r>
        <w:rPr>
          <w:spacing w:val="-3"/>
        </w:rPr>
        <w:t>□适用 √不适用</w:t>
      </w:r>
    </w:p>
    <w:p>
      <w:pPr>
        <w:pStyle w:val="BodyText"/>
        <w:spacing w:before="66"/>
      </w:pPr>
    </w:p>
    <w:p>
      <w:pPr>
        <w:pStyle w:val="BodyText"/>
        <w:ind w:left="117"/>
      </w:pPr>
      <w:r>
        <w:rPr/>
        <w:t>31</w:t>
      </w:r>
      <w:r>
        <w:rPr>
          <w:spacing w:val="-6"/>
        </w:rPr>
        <w:t>、 其他非流动资产</w:t>
      </w:r>
    </w:p>
    <w:p>
      <w:pPr>
        <w:pStyle w:val="BodyText"/>
        <w:spacing w:before="65"/>
        <w:ind w:left="117"/>
      </w:pPr>
      <w:r>
        <w:rPr>
          <w:spacing w:val="-3"/>
        </w:rPr>
        <w:t>√适用 □不适用</w:t>
      </w:r>
    </w:p>
    <w:p>
      <w:pPr>
        <w:pStyle w:val="BodyText"/>
        <w:spacing w:before="2" w:after="4"/>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1592"/>
        <w:gridCol w:w="773"/>
        <w:gridCol w:w="1591"/>
        <w:gridCol w:w="1594"/>
        <w:gridCol w:w="631"/>
        <w:gridCol w:w="1592"/>
      </w:tblGrid>
      <w:tr>
        <w:trPr>
          <w:trHeight w:val="270" w:hRule="atLeast"/>
        </w:trPr>
        <w:tc>
          <w:tcPr>
            <w:tcW w:w="1051" w:type="dxa"/>
            <w:vMerge w:val="restart"/>
          </w:tcPr>
          <w:p>
            <w:pPr>
              <w:pStyle w:val="TableParagraph"/>
              <w:rPr>
                <w:sz w:val="21"/>
              </w:rPr>
            </w:pPr>
          </w:p>
          <w:p>
            <w:pPr>
              <w:pStyle w:val="TableParagraph"/>
              <w:spacing w:before="13"/>
              <w:rPr>
                <w:sz w:val="21"/>
              </w:rPr>
            </w:pPr>
          </w:p>
          <w:p>
            <w:pPr>
              <w:pStyle w:val="TableParagraph"/>
              <w:ind w:left="314"/>
              <w:rPr>
                <w:sz w:val="21"/>
              </w:rPr>
            </w:pPr>
            <w:r>
              <w:rPr>
                <w:spacing w:val="-5"/>
                <w:sz w:val="21"/>
              </w:rPr>
              <w:t>项目</w:t>
            </w:r>
          </w:p>
        </w:tc>
        <w:tc>
          <w:tcPr>
            <w:tcW w:w="3956" w:type="dxa"/>
            <w:gridSpan w:val="3"/>
          </w:tcPr>
          <w:p>
            <w:pPr>
              <w:pStyle w:val="TableParagraph"/>
              <w:spacing w:line="250" w:lineRule="exact" w:before="1"/>
              <w:ind w:left="12"/>
              <w:jc w:val="center"/>
              <w:rPr>
                <w:sz w:val="21"/>
              </w:rPr>
            </w:pPr>
            <w:r>
              <w:rPr>
                <w:spacing w:val="-4"/>
                <w:sz w:val="21"/>
              </w:rPr>
              <w:t>期末余额</w:t>
            </w:r>
          </w:p>
        </w:tc>
        <w:tc>
          <w:tcPr>
            <w:tcW w:w="3817" w:type="dxa"/>
            <w:gridSpan w:val="3"/>
          </w:tcPr>
          <w:p>
            <w:pPr>
              <w:pStyle w:val="TableParagraph"/>
              <w:spacing w:line="250" w:lineRule="exact" w:before="1"/>
              <w:ind w:left="11"/>
              <w:jc w:val="center"/>
              <w:rPr>
                <w:sz w:val="21"/>
              </w:rPr>
            </w:pPr>
            <w:r>
              <w:rPr>
                <w:spacing w:val="-4"/>
                <w:sz w:val="21"/>
              </w:rPr>
              <w:t>期初余额</w:t>
            </w:r>
          </w:p>
        </w:tc>
      </w:tr>
      <w:tr>
        <w:trPr>
          <w:trHeight w:val="1089" w:hRule="atLeast"/>
        </w:trPr>
        <w:tc>
          <w:tcPr>
            <w:tcW w:w="1051" w:type="dxa"/>
            <w:vMerge/>
            <w:tcBorders>
              <w:top w:val="nil"/>
            </w:tcBorders>
          </w:tcPr>
          <w:p>
            <w:pPr>
              <w:rPr>
                <w:sz w:val="2"/>
                <w:szCs w:val="2"/>
              </w:rPr>
            </w:pPr>
          </w:p>
        </w:tc>
        <w:tc>
          <w:tcPr>
            <w:tcW w:w="1592" w:type="dxa"/>
          </w:tcPr>
          <w:p>
            <w:pPr>
              <w:pStyle w:val="TableParagraph"/>
              <w:spacing w:before="1"/>
              <w:ind w:left="374"/>
              <w:rPr>
                <w:sz w:val="21"/>
              </w:rPr>
            </w:pPr>
            <w:r>
              <w:rPr>
                <w:spacing w:val="-4"/>
                <w:sz w:val="21"/>
              </w:rPr>
              <w:t>账面余额</w:t>
            </w:r>
          </w:p>
        </w:tc>
        <w:tc>
          <w:tcPr>
            <w:tcW w:w="773" w:type="dxa"/>
          </w:tcPr>
          <w:p>
            <w:pPr>
              <w:pStyle w:val="TableParagraph"/>
              <w:spacing w:line="244" w:lineRule="auto" w:before="1"/>
              <w:ind w:left="174" w:right="163"/>
              <w:rPr>
                <w:sz w:val="21"/>
              </w:rPr>
            </w:pPr>
            <w:r>
              <w:rPr>
                <w:spacing w:val="-6"/>
                <w:sz w:val="21"/>
              </w:rPr>
              <w:t>减值</w:t>
            </w:r>
            <w:r>
              <w:rPr>
                <w:spacing w:val="-5"/>
                <w:sz w:val="21"/>
              </w:rPr>
              <w:t>准备</w:t>
            </w:r>
          </w:p>
        </w:tc>
        <w:tc>
          <w:tcPr>
            <w:tcW w:w="1591" w:type="dxa"/>
          </w:tcPr>
          <w:p>
            <w:pPr>
              <w:pStyle w:val="TableParagraph"/>
              <w:spacing w:before="142"/>
              <w:rPr>
                <w:sz w:val="21"/>
              </w:rPr>
            </w:pPr>
          </w:p>
          <w:p>
            <w:pPr>
              <w:pStyle w:val="TableParagraph"/>
              <w:spacing w:before="1"/>
              <w:ind w:left="373"/>
              <w:rPr>
                <w:sz w:val="21"/>
              </w:rPr>
            </w:pPr>
            <w:r>
              <w:rPr>
                <w:spacing w:val="-4"/>
                <w:sz w:val="21"/>
              </w:rPr>
              <w:t>账面价值</w:t>
            </w:r>
          </w:p>
        </w:tc>
        <w:tc>
          <w:tcPr>
            <w:tcW w:w="1594" w:type="dxa"/>
          </w:tcPr>
          <w:p>
            <w:pPr>
              <w:pStyle w:val="TableParagraph"/>
              <w:spacing w:before="1"/>
              <w:ind w:left="374"/>
              <w:rPr>
                <w:sz w:val="21"/>
              </w:rPr>
            </w:pPr>
            <w:r>
              <w:rPr>
                <w:spacing w:val="-4"/>
                <w:sz w:val="21"/>
              </w:rPr>
              <w:t>账面余额</w:t>
            </w:r>
          </w:p>
        </w:tc>
        <w:tc>
          <w:tcPr>
            <w:tcW w:w="631" w:type="dxa"/>
          </w:tcPr>
          <w:p>
            <w:pPr>
              <w:pStyle w:val="TableParagraph"/>
              <w:spacing w:line="242" w:lineRule="auto" w:before="1"/>
              <w:ind w:left="208" w:right="199"/>
              <w:jc w:val="both"/>
              <w:rPr>
                <w:sz w:val="21"/>
              </w:rPr>
            </w:pPr>
            <w:r>
              <w:rPr>
                <w:spacing w:val="-10"/>
                <w:sz w:val="21"/>
              </w:rPr>
              <w:t>减值准</w:t>
            </w:r>
          </w:p>
          <w:p>
            <w:pPr>
              <w:pStyle w:val="TableParagraph"/>
              <w:spacing w:line="250" w:lineRule="exact" w:before="3"/>
              <w:ind w:left="208"/>
              <w:rPr>
                <w:sz w:val="21"/>
              </w:rPr>
            </w:pPr>
            <w:r>
              <w:rPr>
                <w:spacing w:val="-10"/>
                <w:sz w:val="21"/>
              </w:rPr>
              <w:t>备</w:t>
            </w:r>
          </w:p>
        </w:tc>
        <w:tc>
          <w:tcPr>
            <w:tcW w:w="1592" w:type="dxa"/>
          </w:tcPr>
          <w:p>
            <w:pPr>
              <w:pStyle w:val="TableParagraph"/>
              <w:spacing w:before="142"/>
              <w:rPr>
                <w:sz w:val="21"/>
              </w:rPr>
            </w:pPr>
          </w:p>
          <w:p>
            <w:pPr>
              <w:pStyle w:val="TableParagraph"/>
              <w:spacing w:before="1"/>
              <w:ind w:left="374"/>
              <w:rPr>
                <w:sz w:val="21"/>
              </w:rPr>
            </w:pPr>
            <w:r>
              <w:rPr>
                <w:spacing w:val="-4"/>
                <w:sz w:val="21"/>
              </w:rPr>
              <w:t>账面价值</w:t>
            </w:r>
          </w:p>
        </w:tc>
      </w:tr>
      <w:tr>
        <w:trPr>
          <w:trHeight w:val="544" w:hRule="atLeast"/>
        </w:trPr>
        <w:tc>
          <w:tcPr>
            <w:tcW w:w="1051" w:type="dxa"/>
          </w:tcPr>
          <w:p>
            <w:pPr>
              <w:pStyle w:val="TableParagraph"/>
              <w:spacing w:before="1"/>
              <w:ind w:left="112"/>
              <w:rPr>
                <w:sz w:val="21"/>
              </w:rPr>
            </w:pPr>
            <w:r>
              <w:rPr>
                <w:spacing w:val="-4"/>
                <w:sz w:val="21"/>
              </w:rPr>
              <w:t>合同取</w:t>
            </w:r>
          </w:p>
          <w:p>
            <w:pPr>
              <w:pStyle w:val="TableParagraph"/>
              <w:spacing w:line="250" w:lineRule="exact" w:before="4"/>
              <w:ind w:left="112"/>
              <w:rPr>
                <w:sz w:val="21"/>
              </w:rPr>
            </w:pPr>
            <w:r>
              <w:rPr>
                <w:spacing w:val="-4"/>
                <w:sz w:val="21"/>
              </w:rPr>
              <w:t>得成本</w:t>
            </w:r>
          </w:p>
        </w:tc>
        <w:tc>
          <w:tcPr>
            <w:tcW w:w="1592" w:type="dxa"/>
          </w:tcPr>
          <w:p>
            <w:pPr>
              <w:pStyle w:val="TableParagraph"/>
              <w:rPr>
                <w:rFonts w:ascii="Times New Roman"/>
                <w:sz w:val="20"/>
              </w:rPr>
            </w:pPr>
          </w:p>
        </w:tc>
        <w:tc>
          <w:tcPr>
            <w:tcW w:w="773" w:type="dxa"/>
          </w:tcPr>
          <w:p>
            <w:pPr>
              <w:pStyle w:val="TableParagraph"/>
              <w:rPr>
                <w:rFonts w:ascii="Times New Roman"/>
                <w:sz w:val="20"/>
              </w:rPr>
            </w:pPr>
          </w:p>
        </w:tc>
        <w:tc>
          <w:tcPr>
            <w:tcW w:w="1591" w:type="dxa"/>
          </w:tcPr>
          <w:p>
            <w:pPr>
              <w:pStyle w:val="TableParagraph"/>
              <w:rPr>
                <w:rFonts w:ascii="Times New Roman"/>
                <w:sz w:val="20"/>
              </w:rPr>
            </w:pPr>
          </w:p>
        </w:tc>
        <w:tc>
          <w:tcPr>
            <w:tcW w:w="1594" w:type="dxa"/>
          </w:tcPr>
          <w:p>
            <w:pPr>
              <w:pStyle w:val="TableParagraph"/>
              <w:rPr>
                <w:rFonts w:ascii="Times New Roman"/>
                <w:sz w:val="20"/>
              </w:rPr>
            </w:pPr>
          </w:p>
        </w:tc>
        <w:tc>
          <w:tcPr>
            <w:tcW w:w="631" w:type="dxa"/>
          </w:tcPr>
          <w:p>
            <w:pPr>
              <w:pStyle w:val="TableParagraph"/>
              <w:rPr>
                <w:rFonts w:ascii="Times New Roman"/>
                <w:sz w:val="20"/>
              </w:rPr>
            </w:pPr>
          </w:p>
        </w:tc>
        <w:tc>
          <w:tcPr>
            <w:tcW w:w="1592" w:type="dxa"/>
          </w:tcPr>
          <w:p>
            <w:pPr>
              <w:pStyle w:val="TableParagraph"/>
              <w:rPr>
                <w:rFonts w:ascii="Times New Roman"/>
                <w:sz w:val="20"/>
              </w:rPr>
            </w:pPr>
          </w:p>
        </w:tc>
      </w:tr>
      <w:tr>
        <w:trPr>
          <w:trHeight w:val="544" w:hRule="atLeast"/>
        </w:trPr>
        <w:tc>
          <w:tcPr>
            <w:tcW w:w="1051" w:type="dxa"/>
          </w:tcPr>
          <w:p>
            <w:pPr>
              <w:pStyle w:val="TableParagraph"/>
              <w:spacing w:line="270" w:lineRule="atLeast"/>
              <w:ind w:left="112" w:right="292"/>
              <w:rPr>
                <w:sz w:val="21"/>
              </w:rPr>
            </w:pPr>
            <w:r>
              <w:rPr>
                <w:spacing w:val="-4"/>
                <w:sz w:val="21"/>
              </w:rPr>
              <w:t>合同履约成本</w:t>
            </w:r>
          </w:p>
        </w:tc>
        <w:tc>
          <w:tcPr>
            <w:tcW w:w="1592" w:type="dxa"/>
          </w:tcPr>
          <w:p>
            <w:pPr>
              <w:pStyle w:val="TableParagraph"/>
              <w:rPr>
                <w:rFonts w:ascii="Times New Roman"/>
                <w:sz w:val="20"/>
              </w:rPr>
            </w:pPr>
          </w:p>
        </w:tc>
        <w:tc>
          <w:tcPr>
            <w:tcW w:w="773" w:type="dxa"/>
          </w:tcPr>
          <w:p>
            <w:pPr>
              <w:pStyle w:val="TableParagraph"/>
              <w:rPr>
                <w:rFonts w:ascii="Times New Roman"/>
                <w:sz w:val="20"/>
              </w:rPr>
            </w:pPr>
          </w:p>
        </w:tc>
        <w:tc>
          <w:tcPr>
            <w:tcW w:w="1591" w:type="dxa"/>
          </w:tcPr>
          <w:p>
            <w:pPr>
              <w:pStyle w:val="TableParagraph"/>
              <w:rPr>
                <w:rFonts w:ascii="Times New Roman"/>
                <w:sz w:val="20"/>
              </w:rPr>
            </w:pPr>
          </w:p>
        </w:tc>
        <w:tc>
          <w:tcPr>
            <w:tcW w:w="1594" w:type="dxa"/>
          </w:tcPr>
          <w:p>
            <w:pPr>
              <w:pStyle w:val="TableParagraph"/>
              <w:rPr>
                <w:rFonts w:ascii="Times New Roman"/>
                <w:sz w:val="20"/>
              </w:rPr>
            </w:pPr>
          </w:p>
        </w:tc>
        <w:tc>
          <w:tcPr>
            <w:tcW w:w="631" w:type="dxa"/>
          </w:tcPr>
          <w:p>
            <w:pPr>
              <w:pStyle w:val="TableParagraph"/>
              <w:rPr>
                <w:rFonts w:ascii="Times New Roman"/>
                <w:sz w:val="20"/>
              </w:rPr>
            </w:pPr>
          </w:p>
        </w:tc>
        <w:tc>
          <w:tcPr>
            <w:tcW w:w="1592" w:type="dxa"/>
          </w:tcPr>
          <w:p>
            <w:pPr>
              <w:pStyle w:val="TableParagraph"/>
              <w:rPr>
                <w:rFonts w:ascii="Times New Roman"/>
                <w:sz w:val="20"/>
              </w:rPr>
            </w:pPr>
          </w:p>
        </w:tc>
      </w:tr>
      <w:tr>
        <w:trPr>
          <w:trHeight w:val="546" w:hRule="atLeast"/>
        </w:trPr>
        <w:tc>
          <w:tcPr>
            <w:tcW w:w="1051" w:type="dxa"/>
          </w:tcPr>
          <w:p>
            <w:pPr>
              <w:pStyle w:val="TableParagraph"/>
              <w:spacing w:line="270" w:lineRule="atLeast"/>
              <w:ind w:left="112" w:right="292"/>
              <w:rPr>
                <w:sz w:val="21"/>
              </w:rPr>
            </w:pPr>
            <w:r>
              <w:rPr>
                <w:spacing w:val="-4"/>
                <w:sz w:val="21"/>
              </w:rPr>
              <w:t>应收退货成本</w:t>
            </w:r>
          </w:p>
        </w:tc>
        <w:tc>
          <w:tcPr>
            <w:tcW w:w="1592" w:type="dxa"/>
          </w:tcPr>
          <w:p>
            <w:pPr>
              <w:pStyle w:val="TableParagraph"/>
              <w:rPr>
                <w:rFonts w:ascii="Times New Roman"/>
                <w:sz w:val="20"/>
              </w:rPr>
            </w:pPr>
          </w:p>
        </w:tc>
        <w:tc>
          <w:tcPr>
            <w:tcW w:w="773" w:type="dxa"/>
          </w:tcPr>
          <w:p>
            <w:pPr>
              <w:pStyle w:val="TableParagraph"/>
              <w:rPr>
                <w:rFonts w:ascii="Times New Roman"/>
                <w:sz w:val="20"/>
              </w:rPr>
            </w:pPr>
          </w:p>
        </w:tc>
        <w:tc>
          <w:tcPr>
            <w:tcW w:w="1591" w:type="dxa"/>
          </w:tcPr>
          <w:p>
            <w:pPr>
              <w:pStyle w:val="TableParagraph"/>
              <w:rPr>
                <w:rFonts w:ascii="Times New Roman"/>
                <w:sz w:val="20"/>
              </w:rPr>
            </w:pPr>
          </w:p>
        </w:tc>
        <w:tc>
          <w:tcPr>
            <w:tcW w:w="1594" w:type="dxa"/>
          </w:tcPr>
          <w:p>
            <w:pPr>
              <w:pStyle w:val="TableParagraph"/>
              <w:rPr>
                <w:rFonts w:ascii="Times New Roman"/>
                <w:sz w:val="20"/>
              </w:rPr>
            </w:pPr>
          </w:p>
        </w:tc>
        <w:tc>
          <w:tcPr>
            <w:tcW w:w="631" w:type="dxa"/>
          </w:tcPr>
          <w:p>
            <w:pPr>
              <w:pStyle w:val="TableParagraph"/>
              <w:rPr>
                <w:rFonts w:ascii="Times New Roman"/>
                <w:sz w:val="20"/>
              </w:rPr>
            </w:pPr>
          </w:p>
        </w:tc>
        <w:tc>
          <w:tcPr>
            <w:tcW w:w="1592" w:type="dxa"/>
          </w:tcPr>
          <w:p>
            <w:pPr>
              <w:pStyle w:val="TableParagraph"/>
              <w:rPr>
                <w:rFonts w:ascii="Times New Roman"/>
                <w:sz w:val="20"/>
              </w:rPr>
            </w:pPr>
          </w:p>
        </w:tc>
      </w:tr>
    </w:tbl>
    <w:p>
      <w:pPr>
        <w:spacing w:after="0"/>
        <w:rPr>
          <w:rFonts w:ascii="Times New Roman"/>
          <w:sz w:val="20"/>
        </w:rPr>
        <w:sectPr>
          <w:type w:val="continuous"/>
          <w:pgSz w:w="11910" w:h="16840"/>
          <w:pgMar w:header="857" w:footer="1195" w:top="840" w:bottom="1380" w:left="1160" w:right="1680"/>
        </w:sectPr>
      </w:pPr>
    </w:p>
    <w:p>
      <w:pPr>
        <w:pStyle w:val="BodyText"/>
        <w:spacing w:before="7"/>
        <w:rPr>
          <w:sz w:val="5"/>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1592"/>
        <w:gridCol w:w="773"/>
        <w:gridCol w:w="1591"/>
        <w:gridCol w:w="1594"/>
        <w:gridCol w:w="631"/>
        <w:gridCol w:w="1592"/>
      </w:tblGrid>
      <w:tr>
        <w:trPr>
          <w:trHeight w:val="544" w:hRule="atLeast"/>
        </w:trPr>
        <w:tc>
          <w:tcPr>
            <w:tcW w:w="1051" w:type="dxa"/>
          </w:tcPr>
          <w:p>
            <w:pPr>
              <w:pStyle w:val="TableParagraph"/>
              <w:spacing w:before="1"/>
              <w:ind w:left="112"/>
              <w:rPr>
                <w:sz w:val="21"/>
              </w:rPr>
            </w:pPr>
            <w:r>
              <w:rPr>
                <w:spacing w:val="-4"/>
                <w:sz w:val="21"/>
              </w:rPr>
              <w:t>合同资</w:t>
            </w:r>
          </w:p>
          <w:p>
            <w:pPr>
              <w:pStyle w:val="TableParagraph"/>
              <w:spacing w:line="250" w:lineRule="exact" w:before="5"/>
              <w:ind w:left="112"/>
              <w:rPr>
                <w:sz w:val="21"/>
              </w:rPr>
            </w:pPr>
            <w:r>
              <w:rPr>
                <w:spacing w:val="-10"/>
                <w:sz w:val="21"/>
              </w:rPr>
              <w:t>产</w:t>
            </w:r>
          </w:p>
        </w:tc>
        <w:tc>
          <w:tcPr>
            <w:tcW w:w="1592" w:type="dxa"/>
          </w:tcPr>
          <w:p>
            <w:pPr>
              <w:pStyle w:val="TableParagraph"/>
              <w:rPr>
                <w:rFonts w:ascii="Times New Roman"/>
                <w:sz w:val="20"/>
              </w:rPr>
            </w:pPr>
          </w:p>
        </w:tc>
        <w:tc>
          <w:tcPr>
            <w:tcW w:w="773" w:type="dxa"/>
          </w:tcPr>
          <w:p>
            <w:pPr>
              <w:pStyle w:val="TableParagraph"/>
              <w:rPr>
                <w:rFonts w:ascii="Times New Roman"/>
                <w:sz w:val="20"/>
              </w:rPr>
            </w:pPr>
          </w:p>
        </w:tc>
        <w:tc>
          <w:tcPr>
            <w:tcW w:w="1591" w:type="dxa"/>
          </w:tcPr>
          <w:p>
            <w:pPr>
              <w:pStyle w:val="TableParagraph"/>
              <w:rPr>
                <w:rFonts w:ascii="Times New Roman"/>
                <w:sz w:val="20"/>
              </w:rPr>
            </w:pPr>
          </w:p>
        </w:tc>
        <w:tc>
          <w:tcPr>
            <w:tcW w:w="1594" w:type="dxa"/>
          </w:tcPr>
          <w:p>
            <w:pPr>
              <w:pStyle w:val="TableParagraph"/>
              <w:rPr>
                <w:rFonts w:ascii="Times New Roman"/>
                <w:sz w:val="20"/>
              </w:rPr>
            </w:pPr>
          </w:p>
        </w:tc>
        <w:tc>
          <w:tcPr>
            <w:tcW w:w="631" w:type="dxa"/>
          </w:tcPr>
          <w:p>
            <w:pPr>
              <w:pStyle w:val="TableParagraph"/>
              <w:rPr>
                <w:rFonts w:ascii="Times New Roman"/>
                <w:sz w:val="20"/>
              </w:rPr>
            </w:pPr>
          </w:p>
        </w:tc>
        <w:tc>
          <w:tcPr>
            <w:tcW w:w="1592" w:type="dxa"/>
          </w:tcPr>
          <w:p>
            <w:pPr>
              <w:pStyle w:val="TableParagraph"/>
              <w:rPr>
                <w:rFonts w:ascii="Times New Roman"/>
                <w:sz w:val="20"/>
              </w:rPr>
            </w:pPr>
          </w:p>
        </w:tc>
      </w:tr>
      <w:tr>
        <w:trPr>
          <w:trHeight w:val="817" w:hRule="atLeast"/>
        </w:trPr>
        <w:tc>
          <w:tcPr>
            <w:tcW w:w="1051" w:type="dxa"/>
          </w:tcPr>
          <w:p>
            <w:pPr>
              <w:pStyle w:val="TableParagraph"/>
              <w:spacing w:before="1"/>
              <w:ind w:left="112"/>
              <w:rPr>
                <w:sz w:val="21"/>
              </w:rPr>
            </w:pPr>
            <w:r>
              <w:rPr>
                <w:spacing w:val="-4"/>
                <w:sz w:val="21"/>
              </w:rPr>
              <w:t>预付购</w:t>
            </w:r>
          </w:p>
          <w:p>
            <w:pPr>
              <w:pStyle w:val="TableParagraph"/>
              <w:spacing w:line="270" w:lineRule="atLeast"/>
              <w:ind w:left="112" w:right="292"/>
              <w:rPr>
                <w:sz w:val="21"/>
              </w:rPr>
            </w:pPr>
            <w:r>
              <w:rPr>
                <w:spacing w:val="-4"/>
                <w:sz w:val="21"/>
              </w:rPr>
              <w:t>建长期资产款</w:t>
            </w:r>
          </w:p>
        </w:tc>
        <w:tc>
          <w:tcPr>
            <w:tcW w:w="1592" w:type="dxa"/>
          </w:tcPr>
          <w:p>
            <w:pPr>
              <w:pStyle w:val="TableParagraph"/>
              <w:spacing w:before="1"/>
              <w:ind w:left="11"/>
              <w:jc w:val="center"/>
              <w:rPr>
                <w:sz w:val="21"/>
              </w:rPr>
            </w:pPr>
            <w:r>
              <w:rPr>
                <w:spacing w:val="-2"/>
                <w:sz w:val="21"/>
              </w:rPr>
              <w:t>92,695,222.80</w:t>
            </w:r>
          </w:p>
        </w:tc>
        <w:tc>
          <w:tcPr>
            <w:tcW w:w="773" w:type="dxa"/>
          </w:tcPr>
          <w:p>
            <w:pPr>
              <w:pStyle w:val="TableParagraph"/>
              <w:rPr>
                <w:rFonts w:ascii="Times New Roman"/>
                <w:sz w:val="20"/>
              </w:rPr>
            </w:pPr>
          </w:p>
        </w:tc>
        <w:tc>
          <w:tcPr>
            <w:tcW w:w="1591" w:type="dxa"/>
          </w:tcPr>
          <w:p>
            <w:pPr>
              <w:pStyle w:val="TableParagraph"/>
              <w:spacing w:before="1"/>
              <w:ind w:left="13" w:right="2"/>
              <w:jc w:val="center"/>
              <w:rPr>
                <w:sz w:val="21"/>
              </w:rPr>
            </w:pPr>
            <w:r>
              <w:rPr>
                <w:spacing w:val="-2"/>
                <w:sz w:val="21"/>
              </w:rPr>
              <w:t>92,695,222.80</w:t>
            </w:r>
          </w:p>
        </w:tc>
        <w:tc>
          <w:tcPr>
            <w:tcW w:w="1594" w:type="dxa"/>
          </w:tcPr>
          <w:p>
            <w:pPr>
              <w:pStyle w:val="TableParagraph"/>
              <w:spacing w:before="1"/>
              <w:ind w:left="9"/>
              <w:jc w:val="center"/>
              <w:rPr>
                <w:sz w:val="21"/>
              </w:rPr>
            </w:pPr>
            <w:r>
              <w:rPr>
                <w:spacing w:val="-2"/>
                <w:sz w:val="21"/>
              </w:rPr>
              <w:t>56,316,419.35</w:t>
            </w:r>
          </w:p>
        </w:tc>
        <w:tc>
          <w:tcPr>
            <w:tcW w:w="631" w:type="dxa"/>
          </w:tcPr>
          <w:p>
            <w:pPr>
              <w:pStyle w:val="TableParagraph"/>
              <w:rPr>
                <w:rFonts w:ascii="Times New Roman"/>
                <w:sz w:val="20"/>
              </w:rPr>
            </w:pPr>
          </w:p>
        </w:tc>
        <w:tc>
          <w:tcPr>
            <w:tcW w:w="1592" w:type="dxa"/>
          </w:tcPr>
          <w:p>
            <w:pPr>
              <w:pStyle w:val="TableParagraph"/>
              <w:spacing w:before="1"/>
              <w:ind w:left="11"/>
              <w:jc w:val="center"/>
              <w:rPr>
                <w:sz w:val="21"/>
              </w:rPr>
            </w:pPr>
            <w:r>
              <w:rPr>
                <w:spacing w:val="-2"/>
                <w:sz w:val="21"/>
              </w:rPr>
              <w:t>56,316,419.35</w:t>
            </w:r>
          </w:p>
        </w:tc>
      </w:tr>
      <w:tr>
        <w:trPr>
          <w:trHeight w:val="270" w:hRule="atLeast"/>
        </w:trPr>
        <w:tc>
          <w:tcPr>
            <w:tcW w:w="1051" w:type="dxa"/>
          </w:tcPr>
          <w:p>
            <w:pPr>
              <w:pStyle w:val="TableParagraph"/>
              <w:rPr>
                <w:rFonts w:ascii="Times New Roman"/>
                <w:sz w:val="20"/>
              </w:rPr>
            </w:pPr>
          </w:p>
        </w:tc>
        <w:tc>
          <w:tcPr>
            <w:tcW w:w="1592" w:type="dxa"/>
          </w:tcPr>
          <w:p>
            <w:pPr>
              <w:pStyle w:val="TableParagraph"/>
              <w:rPr>
                <w:rFonts w:ascii="Times New Roman"/>
                <w:sz w:val="20"/>
              </w:rPr>
            </w:pPr>
          </w:p>
        </w:tc>
        <w:tc>
          <w:tcPr>
            <w:tcW w:w="773" w:type="dxa"/>
          </w:tcPr>
          <w:p>
            <w:pPr>
              <w:pStyle w:val="TableParagraph"/>
              <w:rPr>
                <w:rFonts w:ascii="Times New Roman"/>
                <w:sz w:val="20"/>
              </w:rPr>
            </w:pPr>
          </w:p>
        </w:tc>
        <w:tc>
          <w:tcPr>
            <w:tcW w:w="1591" w:type="dxa"/>
          </w:tcPr>
          <w:p>
            <w:pPr>
              <w:pStyle w:val="TableParagraph"/>
              <w:rPr>
                <w:rFonts w:ascii="Times New Roman"/>
                <w:sz w:val="20"/>
              </w:rPr>
            </w:pPr>
          </w:p>
        </w:tc>
        <w:tc>
          <w:tcPr>
            <w:tcW w:w="1594" w:type="dxa"/>
          </w:tcPr>
          <w:p>
            <w:pPr>
              <w:pStyle w:val="TableParagraph"/>
              <w:rPr>
                <w:rFonts w:ascii="Times New Roman"/>
                <w:sz w:val="20"/>
              </w:rPr>
            </w:pPr>
          </w:p>
        </w:tc>
        <w:tc>
          <w:tcPr>
            <w:tcW w:w="631" w:type="dxa"/>
          </w:tcPr>
          <w:p>
            <w:pPr>
              <w:pStyle w:val="TableParagraph"/>
              <w:rPr>
                <w:rFonts w:ascii="Times New Roman"/>
                <w:sz w:val="20"/>
              </w:rPr>
            </w:pPr>
          </w:p>
        </w:tc>
        <w:tc>
          <w:tcPr>
            <w:tcW w:w="1592" w:type="dxa"/>
          </w:tcPr>
          <w:p>
            <w:pPr>
              <w:pStyle w:val="TableParagraph"/>
              <w:rPr>
                <w:rFonts w:ascii="Times New Roman"/>
                <w:sz w:val="20"/>
              </w:rPr>
            </w:pPr>
          </w:p>
        </w:tc>
      </w:tr>
      <w:tr>
        <w:trPr>
          <w:trHeight w:val="273" w:hRule="atLeast"/>
        </w:trPr>
        <w:tc>
          <w:tcPr>
            <w:tcW w:w="1051" w:type="dxa"/>
          </w:tcPr>
          <w:p>
            <w:pPr>
              <w:pStyle w:val="TableParagraph"/>
              <w:spacing w:line="250" w:lineRule="exact" w:before="3"/>
              <w:ind w:left="314"/>
              <w:rPr>
                <w:sz w:val="21"/>
              </w:rPr>
            </w:pPr>
            <w:r>
              <w:rPr>
                <w:spacing w:val="-5"/>
                <w:sz w:val="21"/>
              </w:rPr>
              <w:t>合计</w:t>
            </w:r>
          </w:p>
        </w:tc>
        <w:tc>
          <w:tcPr>
            <w:tcW w:w="1592" w:type="dxa"/>
          </w:tcPr>
          <w:p>
            <w:pPr>
              <w:pStyle w:val="TableParagraph"/>
              <w:spacing w:line="250" w:lineRule="exact" w:before="3"/>
              <w:ind w:left="11"/>
              <w:jc w:val="center"/>
              <w:rPr>
                <w:sz w:val="21"/>
              </w:rPr>
            </w:pPr>
            <w:r>
              <w:rPr>
                <w:spacing w:val="-2"/>
                <w:sz w:val="21"/>
              </w:rPr>
              <w:t>92,695,222.80</w:t>
            </w:r>
          </w:p>
        </w:tc>
        <w:tc>
          <w:tcPr>
            <w:tcW w:w="773" w:type="dxa"/>
          </w:tcPr>
          <w:p>
            <w:pPr>
              <w:pStyle w:val="TableParagraph"/>
              <w:rPr>
                <w:rFonts w:ascii="Times New Roman"/>
                <w:sz w:val="20"/>
              </w:rPr>
            </w:pPr>
          </w:p>
        </w:tc>
        <w:tc>
          <w:tcPr>
            <w:tcW w:w="1591" w:type="dxa"/>
          </w:tcPr>
          <w:p>
            <w:pPr>
              <w:pStyle w:val="TableParagraph"/>
              <w:spacing w:line="250" w:lineRule="exact" w:before="3"/>
              <w:ind w:left="13" w:right="2"/>
              <w:jc w:val="center"/>
              <w:rPr>
                <w:sz w:val="21"/>
              </w:rPr>
            </w:pPr>
            <w:r>
              <w:rPr>
                <w:spacing w:val="-2"/>
                <w:sz w:val="21"/>
              </w:rPr>
              <w:t>92,695,222.80</w:t>
            </w:r>
          </w:p>
        </w:tc>
        <w:tc>
          <w:tcPr>
            <w:tcW w:w="1594" w:type="dxa"/>
          </w:tcPr>
          <w:p>
            <w:pPr>
              <w:pStyle w:val="TableParagraph"/>
              <w:spacing w:line="250" w:lineRule="exact" w:before="3"/>
              <w:ind w:left="9"/>
              <w:jc w:val="center"/>
              <w:rPr>
                <w:sz w:val="21"/>
              </w:rPr>
            </w:pPr>
            <w:r>
              <w:rPr>
                <w:spacing w:val="-2"/>
                <w:sz w:val="21"/>
              </w:rPr>
              <w:t>56,316,419.35</w:t>
            </w:r>
          </w:p>
        </w:tc>
        <w:tc>
          <w:tcPr>
            <w:tcW w:w="631" w:type="dxa"/>
          </w:tcPr>
          <w:p>
            <w:pPr>
              <w:pStyle w:val="TableParagraph"/>
              <w:rPr>
                <w:rFonts w:ascii="Times New Roman"/>
                <w:sz w:val="20"/>
              </w:rPr>
            </w:pPr>
          </w:p>
        </w:tc>
        <w:tc>
          <w:tcPr>
            <w:tcW w:w="1592" w:type="dxa"/>
          </w:tcPr>
          <w:p>
            <w:pPr>
              <w:pStyle w:val="TableParagraph"/>
              <w:spacing w:line="250" w:lineRule="exact" w:before="3"/>
              <w:ind w:left="11"/>
              <w:jc w:val="center"/>
              <w:rPr>
                <w:sz w:val="21"/>
              </w:rPr>
            </w:pPr>
            <w:r>
              <w:rPr>
                <w:spacing w:val="-2"/>
                <w:sz w:val="21"/>
              </w:rPr>
              <w:t>56,316,419.35</w:t>
            </w:r>
          </w:p>
        </w:tc>
      </w:tr>
    </w:tbl>
    <w:p>
      <w:pPr>
        <w:pStyle w:val="BodyText"/>
        <w:spacing w:before="9"/>
      </w:pPr>
    </w:p>
    <w:p>
      <w:pPr>
        <w:pStyle w:val="BodyText"/>
        <w:spacing w:line="242" w:lineRule="auto"/>
        <w:ind w:left="117" w:right="7893"/>
      </w:pPr>
      <w:r>
        <w:rPr>
          <w:spacing w:val="-2"/>
        </w:rPr>
        <w:t>其他说明：</w:t>
      </w:r>
      <w:r>
        <w:rPr>
          <w:spacing w:val="-10"/>
        </w:rPr>
        <w:t>无</w:t>
      </w:r>
    </w:p>
    <w:p>
      <w:pPr>
        <w:pStyle w:val="BodyText"/>
        <w:spacing w:before="63"/>
      </w:pPr>
    </w:p>
    <w:p>
      <w:pPr>
        <w:pStyle w:val="BodyText"/>
        <w:spacing w:line="297" w:lineRule="auto"/>
        <w:ind w:left="117" w:right="7252"/>
      </w:pPr>
      <w:r>
        <w:rPr/>
        <w:t>32、 短期借款 (1)</w:t>
      </w:r>
      <w:r>
        <w:rPr>
          <w:spacing w:val="-2"/>
        </w:rPr>
        <w:t>.短期借款分类</w:t>
      </w:r>
    </w:p>
    <w:p>
      <w:pPr>
        <w:pStyle w:val="BodyText"/>
        <w:spacing w:line="267" w:lineRule="exact"/>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7"/>
        <w:gridCol w:w="2981"/>
        <w:gridCol w:w="2996"/>
      </w:tblGrid>
      <w:tr>
        <w:trPr>
          <w:trHeight w:val="273" w:hRule="atLeast"/>
        </w:trPr>
        <w:tc>
          <w:tcPr>
            <w:tcW w:w="2847" w:type="dxa"/>
          </w:tcPr>
          <w:p>
            <w:pPr>
              <w:pStyle w:val="TableParagraph"/>
              <w:spacing w:line="252" w:lineRule="exact" w:before="1"/>
              <w:ind w:right="1200"/>
              <w:jc w:val="right"/>
              <w:rPr>
                <w:sz w:val="21"/>
              </w:rPr>
            </w:pPr>
            <w:r>
              <w:rPr>
                <w:spacing w:val="-5"/>
                <w:sz w:val="21"/>
              </w:rPr>
              <w:t>项目</w:t>
            </w:r>
          </w:p>
        </w:tc>
        <w:tc>
          <w:tcPr>
            <w:tcW w:w="2981" w:type="dxa"/>
          </w:tcPr>
          <w:p>
            <w:pPr>
              <w:pStyle w:val="TableParagraph"/>
              <w:spacing w:line="252" w:lineRule="exact" w:before="1"/>
              <w:ind w:left="11"/>
              <w:jc w:val="center"/>
              <w:rPr>
                <w:sz w:val="21"/>
              </w:rPr>
            </w:pPr>
            <w:r>
              <w:rPr>
                <w:spacing w:val="-4"/>
                <w:sz w:val="21"/>
              </w:rPr>
              <w:t>期末余额</w:t>
            </w:r>
          </w:p>
        </w:tc>
        <w:tc>
          <w:tcPr>
            <w:tcW w:w="2996" w:type="dxa"/>
          </w:tcPr>
          <w:p>
            <w:pPr>
              <w:pStyle w:val="TableParagraph"/>
              <w:spacing w:line="252" w:lineRule="exact" w:before="1"/>
              <w:ind w:left="6"/>
              <w:jc w:val="center"/>
              <w:rPr>
                <w:sz w:val="21"/>
              </w:rPr>
            </w:pPr>
            <w:r>
              <w:rPr>
                <w:spacing w:val="-4"/>
                <w:sz w:val="21"/>
              </w:rPr>
              <w:t>期初余额</w:t>
            </w:r>
          </w:p>
        </w:tc>
      </w:tr>
      <w:tr>
        <w:trPr>
          <w:trHeight w:val="270" w:hRule="atLeast"/>
        </w:trPr>
        <w:tc>
          <w:tcPr>
            <w:tcW w:w="2847" w:type="dxa"/>
          </w:tcPr>
          <w:p>
            <w:pPr>
              <w:pStyle w:val="TableParagraph"/>
              <w:spacing w:line="250" w:lineRule="exact" w:before="1"/>
              <w:ind w:left="28"/>
              <w:rPr>
                <w:sz w:val="21"/>
              </w:rPr>
            </w:pPr>
            <w:r>
              <w:rPr>
                <w:spacing w:val="-4"/>
                <w:sz w:val="21"/>
              </w:rPr>
              <w:t>质押借款</w:t>
            </w:r>
          </w:p>
        </w:tc>
        <w:tc>
          <w:tcPr>
            <w:tcW w:w="2981" w:type="dxa"/>
          </w:tcPr>
          <w:p>
            <w:pPr>
              <w:pStyle w:val="TableParagraph"/>
              <w:rPr>
                <w:rFonts w:ascii="Times New Roman"/>
                <w:sz w:val="20"/>
              </w:rPr>
            </w:pPr>
          </w:p>
        </w:tc>
        <w:tc>
          <w:tcPr>
            <w:tcW w:w="2996" w:type="dxa"/>
          </w:tcPr>
          <w:p>
            <w:pPr>
              <w:pStyle w:val="TableParagraph"/>
              <w:rPr>
                <w:rFonts w:ascii="Times New Roman"/>
                <w:sz w:val="20"/>
              </w:rPr>
            </w:pPr>
          </w:p>
        </w:tc>
      </w:tr>
      <w:tr>
        <w:trPr>
          <w:trHeight w:val="273" w:hRule="atLeast"/>
        </w:trPr>
        <w:tc>
          <w:tcPr>
            <w:tcW w:w="2847" w:type="dxa"/>
          </w:tcPr>
          <w:p>
            <w:pPr>
              <w:pStyle w:val="TableParagraph"/>
              <w:spacing w:line="252" w:lineRule="exact" w:before="1"/>
              <w:ind w:left="28"/>
              <w:rPr>
                <w:sz w:val="21"/>
              </w:rPr>
            </w:pPr>
            <w:r>
              <w:rPr>
                <w:spacing w:val="-4"/>
                <w:sz w:val="21"/>
              </w:rPr>
              <w:t>抵押借款</w:t>
            </w:r>
          </w:p>
        </w:tc>
        <w:tc>
          <w:tcPr>
            <w:tcW w:w="2981" w:type="dxa"/>
          </w:tcPr>
          <w:p>
            <w:pPr>
              <w:pStyle w:val="TableParagraph"/>
              <w:rPr>
                <w:rFonts w:ascii="Times New Roman"/>
                <w:sz w:val="20"/>
              </w:rPr>
            </w:pPr>
          </w:p>
        </w:tc>
        <w:tc>
          <w:tcPr>
            <w:tcW w:w="2996" w:type="dxa"/>
          </w:tcPr>
          <w:p>
            <w:pPr>
              <w:pStyle w:val="TableParagraph"/>
              <w:rPr>
                <w:rFonts w:ascii="Times New Roman"/>
                <w:sz w:val="20"/>
              </w:rPr>
            </w:pPr>
          </w:p>
        </w:tc>
      </w:tr>
      <w:tr>
        <w:trPr>
          <w:trHeight w:val="273" w:hRule="atLeast"/>
        </w:trPr>
        <w:tc>
          <w:tcPr>
            <w:tcW w:w="2847" w:type="dxa"/>
          </w:tcPr>
          <w:p>
            <w:pPr>
              <w:pStyle w:val="TableParagraph"/>
              <w:spacing w:line="252" w:lineRule="exact" w:before="1"/>
              <w:ind w:left="28"/>
              <w:rPr>
                <w:sz w:val="21"/>
              </w:rPr>
            </w:pPr>
            <w:r>
              <w:rPr>
                <w:spacing w:val="-4"/>
                <w:sz w:val="21"/>
              </w:rPr>
              <w:t>保证借款</w:t>
            </w:r>
          </w:p>
        </w:tc>
        <w:tc>
          <w:tcPr>
            <w:tcW w:w="2981" w:type="dxa"/>
          </w:tcPr>
          <w:p>
            <w:pPr>
              <w:pStyle w:val="TableParagraph"/>
              <w:rPr>
                <w:rFonts w:ascii="Times New Roman"/>
                <w:sz w:val="20"/>
              </w:rPr>
            </w:pPr>
          </w:p>
        </w:tc>
        <w:tc>
          <w:tcPr>
            <w:tcW w:w="2996" w:type="dxa"/>
          </w:tcPr>
          <w:p>
            <w:pPr>
              <w:pStyle w:val="TableParagraph"/>
              <w:spacing w:line="252" w:lineRule="exact" w:before="1"/>
              <w:ind w:right="197"/>
              <w:jc w:val="right"/>
              <w:rPr>
                <w:sz w:val="21"/>
              </w:rPr>
            </w:pPr>
            <w:r>
              <w:rPr>
                <w:spacing w:val="-2"/>
                <w:sz w:val="21"/>
              </w:rPr>
              <w:t>96,243,762.08</w:t>
            </w:r>
          </w:p>
        </w:tc>
      </w:tr>
      <w:tr>
        <w:trPr>
          <w:trHeight w:val="270" w:hRule="atLeast"/>
        </w:trPr>
        <w:tc>
          <w:tcPr>
            <w:tcW w:w="2847" w:type="dxa"/>
          </w:tcPr>
          <w:p>
            <w:pPr>
              <w:pStyle w:val="TableParagraph"/>
              <w:spacing w:line="250" w:lineRule="exact" w:before="1"/>
              <w:ind w:left="28"/>
              <w:rPr>
                <w:sz w:val="21"/>
              </w:rPr>
            </w:pPr>
            <w:r>
              <w:rPr>
                <w:spacing w:val="-4"/>
                <w:sz w:val="21"/>
              </w:rPr>
              <w:t>信用借款</w:t>
            </w:r>
          </w:p>
        </w:tc>
        <w:tc>
          <w:tcPr>
            <w:tcW w:w="2981" w:type="dxa"/>
          </w:tcPr>
          <w:p>
            <w:pPr>
              <w:pStyle w:val="TableParagraph"/>
              <w:spacing w:line="250" w:lineRule="exact" w:before="1"/>
              <w:ind w:right="194"/>
              <w:jc w:val="right"/>
              <w:rPr>
                <w:sz w:val="21"/>
              </w:rPr>
            </w:pPr>
            <w:r>
              <w:rPr>
                <w:spacing w:val="-2"/>
                <w:sz w:val="21"/>
              </w:rPr>
              <w:t>101,869,944.44</w:t>
            </w:r>
          </w:p>
        </w:tc>
        <w:tc>
          <w:tcPr>
            <w:tcW w:w="2996" w:type="dxa"/>
          </w:tcPr>
          <w:p>
            <w:pPr>
              <w:pStyle w:val="TableParagraph"/>
              <w:spacing w:line="250" w:lineRule="exact" w:before="1"/>
              <w:ind w:right="197"/>
              <w:jc w:val="right"/>
              <w:rPr>
                <w:sz w:val="21"/>
              </w:rPr>
            </w:pPr>
            <w:r>
              <w:rPr>
                <w:spacing w:val="-2"/>
                <w:sz w:val="21"/>
              </w:rPr>
              <w:t>150,129,166.67</w:t>
            </w:r>
          </w:p>
        </w:tc>
      </w:tr>
      <w:tr>
        <w:trPr>
          <w:trHeight w:val="273" w:hRule="atLeast"/>
        </w:trPr>
        <w:tc>
          <w:tcPr>
            <w:tcW w:w="2847" w:type="dxa"/>
          </w:tcPr>
          <w:p>
            <w:pPr>
              <w:pStyle w:val="TableParagraph"/>
              <w:spacing w:line="252" w:lineRule="exact" w:before="1"/>
              <w:ind w:right="1200"/>
              <w:jc w:val="right"/>
              <w:rPr>
                <w:sz w:val="21"/>
              </w:rPr>
            </w:pPr>
            <w:r>
              <w:rPr>
                <w:spacing w:val="-5"/>
                <w:sz w:val="21"/>
              </w:rPr>
              <w:t>合计</w:t>
            </w:r>
          </w:p>
        </w:tc>
        <w:tc>
          <w:tcPr>
            <w:tcW w:w="2981" w:type="dxa"/>
          </w:tcPr>
          <w:p>
            <w:pPr>
              <w:pStyle w:val="TableParagraph"/>
              <w:spacing w:line="252" w:lineRule="exact" w:before="1"/>
              <w:ind w:right="194"/>
              <w:jc w:val="right"/>
              <w:rPr>
                <w:sz w:val="21"/>
              </w:rPr>
            </w:pPr>
            <w:r>
              <w:rPr>
                <w:spacing w:val="-2"/>
                <w:sz w:val="21"/>
              </w:rPr>
              <w:t>101,869,944.44</w:t>
            </w:r>
          </w:p>
        </w:tc>
        <w:tc>
          <w:tcPr>
            <w:tcW w:w="2996" w:type="dxa"/>
          </w:tcPr>
          <w:p>
            <w:pPr>
              <w:pStyle w:val="TableParagraph"/>
              <w:spacing w:line="252" w:lineRule="exact" w:before="1"/>
              <w:ind w:right="197"/>
              <w:jc w:val="right"/>
              <w:rPr>
                <w:sz w:val="21"/>
              </w:rPr>
            </w:pPr>
            <w:r>
              <w:rPr>
                <w:spacing w:val="-2"/>
                <w:sz w:val="21"/>
              </w:rPr>
              <w:t>246,372,928.75</w:t>
            </w:r>
          </w:p>
        </w:tc>
      </w:tr>
    </w:tbl>
    <w:p>
      <w:pPr>
        <w:pStyle w:val="BodyText"/>
        <w:spacing w:line="242" w:lineRule="auto" w:before="3"/>
        <w:ind w:left="117" w:right="6844"/>
      </w:pPr>
      <w:r>
        <w:rPr>
          <w:spacing w:val="-2"/>
        </w:rPr>
        <w:t>短期借款分类的说明：</w:t>
      </w:r>
      <w:r>
        <w:rPr>
          <w:spacing w:val="-10"/>
        </w:rPr>
        <w:t>无</w:t>
      </w:r>
    </w:p>
    <w:p>
      <w:pPr>
        <w:pStyle w:val="BodyText"/>
        <w:spacing w:before="63"/>
      </w:pPr>
    </w:p>
    <w:p>
      <w:pPr>
        <w:pStyle w:val="BodyText"/>
        <w:ind w:left="117"/>
      </w:pPr>
      <w:r>
        <w:rPr>
          <w:spacing w:val="-2"/>
        </w:rPr>
        <w:t>(2)</w:t>
      </w:r>
      <w:r>
        <w:rPr>
          <w:spacing w:val="-3"/>
        </w:rPr>
        <w:t>.已逾期未偿还的短期借款情况</w:t>
      </w:r>
    </w:p>
    <w:p>
      <w:pPr>
        <w:pStyle w:val="BodyText"/>
        <w:spacing w:before="65"/>
        <w:ind w:left="117"/>
      </w:pPr>
      <w:r>
        <w:rPr>
          <w:spacing w:val="-3"/>
        </w:rPr>
        <w:t>□适用 √不适用</w:t>
      </w:r>
    </w:p>
    <w:p>
      <w:pPr>
        <w:pStyle w:val="BodyText"/>
        <w:spacing w:before="7"/>
      </w:pPr>
    </w:p>
    <w:p>
      <w:pPr>
        <w:pStyle w:val="BodyText"/>
        <w:ind w:left="117"/>
      </w:pPr>
      <w:r>
        <w:rPr>
          <w:spacing w:val="-3"/>
        </w:rPr>
        <w:t>其中重要的已逾期未偿还的短期借款情况如下：</w:t>
      </w:r>
    </w:p>
    <w:p>
      <w:pPr>
        <w:pStyle w:val="BodyText"/>
        <w:spacing w:line="244" w:lineRule="auto" w:before="2"/>
        <w:ind w:left="117" w:right="7370"/>
      </w:pPr>
      <w:r>
        <w:rPr>
          <w:spacing w:val="-5"/>
        </w:rPr>
        <w:t>□适用 √不适用</w:t>
      </w:r>
      <w:r>
        <w:rPr>
          <w:spacing w:val="-4"/>
        </w:rPr>
        <w:t>其他说明</w:t>
      </w:r>
    </w:p>
    <w:p>
      <w:pPr>
        <w:pStyle w:val="BodyText"/>
        <w:spacing w:line="265" w:lineRule="exact"/>
        <w:ind w:left="117"/>
      </w:pPr>
      <w:r>
        <w:rPr>
          <w:spacing w:val="-3"/>
        </w:rPr>
        <w:t>□适用 √不适用</w:t>
      </w:r>
    </w:p>
    <w:p>
      <w:pPr>
        <w:pStyle w:val="BodyText"/>
        <w:spacing w:before="67"/>
      </w:pPr>
    </w:p>
    <w:p>
      <w:pPr>
        <w:pStyle w:val="BodyText"/>
        <w:ind w:left="117"/>
      </w:pPr>
      <w:r>
        <w:rPr/>
        <w:t>33</w:t>
      </w:r>
      <w:r>
        <w:rPr>
          <w:spacing w:val="-6"/>
        </w:rPr>
        <w:t>、 交易性金融负债</w:t>
      </w:r>
    </w:p>
    <w:p>
      <w:pPr>
        <w:pStyle w:val="BodyText"/>
        <w:spacing w:before="64"/>
        <w:ind w:left="117"/>
      </w:pPr>
      <w:r>
        <w:rPr>
          <w:spacing w:val="-3"/>
        </w:rPr>
        <w:t>□适用 √不适用</w:t>
      </w:r>
    </w:p>
    <w:p>
      <w:pPr>
        <w:pStyle w:val="BodyText"/>
        <w:spacing w:before="67"/>
      </w:pPr>
    </w:p>
    <w:p>
      <w:pPr>
        <w:pStyle w:val="BodyText"/>
        <w:ind w:left="117"/>
      </w:pPr>
      <w:r>
        <w:rPr/>
        <w:t>34</w:t>
      </w:r>
      <w:r>
        <w:rPr>
          <w:spacing w:val="-6"/>
        </w:rPr>
        <w:t>、 衍生金融负债</w:t>
      </w:r>
    </w:p>
    <w:p>
      <w:pPr>
        <w:pStyle w:val="BodyText"/>
        <w:spacing w:before="62"/>
        <w:ind w:left="117"/>
      </w:pPr>
      <w:r>
        <w:rPr>
          <w:spacing w:val="-3"/>
        </w:rPr>
        <w:t>□适用 √不适用</w:t>
      </w:r>
    </w:p>
    <w:p>
      <w:pPr>
        <w:pStyle w:val="BodyText"/>
        <w:spacing w:before="67"/>
      </w:pPr>
    </w:p>
    <w:p>
      <w:pPr>
        <w:pStyle w:val="BodyText"/>
        <w:spacing w:line="297" w:lineRule="auto"/>
        <w:ind w:left="117" w:right="7252"/>
      </w:pPr>
      <w:r>
        <w:rPr/>
        <w:t>35、 应付票据 (1)</w:t>
      </w:r>
      <w:r>
        <w:rPr>
          <w:spacing w:val="-2"/>
        </w:rPr>
        <w:t>.应付票据列示</w:t>
      </w:r>
    </w:p>
    <w:p>
      <w:pPr>
        <w:pStyle w:val="BodyText"/>
        <w:spacing w:line="267" w:lineRule="exact"/>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92"/>
        <w:gridCol w:w="3311"/>
        <w:gridCol w:w="3217"/>
      </w:tblGrid>
      <w:tr>
        <w:trPr>
          <w:trHeight w:val="273" w:hRule="atLeast"/>
        </w:trPr>
        <w:tc>
          <w:tcPr>
            <w:tcW w:w="2292" w:type="dxa"/>
          </w:tcPr>
          <w:p>
            <w:pPr>
              <w:pStyle w:val="TableParagraph"/>
              <w:spacing w:line="252" w:lineRule="exact" w:before="1"/>
              <w:ind w:right="916"/>
              <w:jc w:val="right"/>
              <w:rPr>
                <w:sz w:val="21"/>
              </w:rPr>
            </w:pPr>
            <w:r>
              <w:rPr>
                <w:spacing w:val="-5"/>
                <w:sz w:val="21"/>
              </w:rPr>
              <w:t>种类</w:t>
            </w:r>
          </w:p>
        </w:tc>
        <w:tc>
          <w:tcPr>
            <w:tcW w:w="3311" w:type="dxa"/>
          </w:tcPr>
          <w:p>
            <w:pPr>
              <w:pStyle w:val="TableParagraph"/>
              <w:spacing w:line="252" w:lineRule="exact" w:before="1"/>
              <w:ind w:left="14"/>
              <w:jc w:val="center"/>
              <w:rPr>
                <w:sz w:val="21"/>
              </w:rPr>
            </w:pPr>
            <w:r>
              <w:rPr>
                <w:spacing w:val="-4"/>
                <w:sz w:val="21"/>
              </w:rPr>
              <w:t>期末余额</w:t>
            </w:r>
          </w:p>
        </w:tc>
        <w:tc>
          <w:tcPr>
            <w:tcW w:w="3217" w:type="dxa"/>
          </w:tcPr>
          <w:p>
            <w:pPr>
              <w:pStyle w:val="TableParagraph"/>
              <w:spacing w:line="252" w:lineRule="exact" w:before="1"/>
              <w:ind w:left="14"/>
              <w:jc w:val="center"/>
              <w:rPr>
                <w:sz w:val="21"/>
              </w:rPr>
            </w:pPr>
            <w:r>
              <w:rPr>
                <w:spacing w:val="-4"/>
                <w:sz w:val="21"/>
              </w:rPr>
              <w:t>期初余额</w:t>
            </w:r>
          </w:p>
        </w:tc>
      </w:tr>
      <w:tr>
        <w:trPr>
          <w:trHeight w:val="270" w:hRule="atLeast"/>
        </w:trPr>
        <w:tc>
          <w:tcPr>
            <w:tcW w:w="2292" w:type="dxa"/>
          </w:tcPr>
          <w:p>
            <w:pPr>
              <w:pStyle w:val="TableParagraph"/>
              <w:spacing w:line="250" w:lineRule="exact" w:before="1"/>
              <w:ind w:right="904"/>
              <w:jc w:val="right"/>
              <w:rPr>
                <w:sz w:val="21"/>
              </w:rPr>
            </w:pPr>
            <w:r>
              <w:rPr>
                <w:spacing w:val="-4"/>
                <w:sz w:val="21"/>
              </w:rPr>
              <w:t>商业承兑汇票</w:t>
            </w:r>
          </w:p>
        </w:tc>
        <w:tc>
          <w:tcPr>
            <w:tcW w:w="3311" w:type="dxa"/>
          </w:tcPr>
          <w:p>
            <w:pPr>
              <w:pStyle w:val="TableParagraph"/>
              <w:rPr>
                <w:rFonts w:ascii="Times New Roman"/>
                <w:sz w:val="20"/>
              </w:rPr>
            </w:pPr>
          </w:p>
        </w:tc>
        <w:tc>
          <w:tcPr>
            <w:tcW w:w="3217" w:type="dxa"/>
          </w:tcPr>
          <w:p>
            <w:pPr>
              <w:pStyle w:val="TableParagraph"/>
              <w:rPr>
                <w:rFonts w:ascii="Times New Roman"/>
                <w:sz w:val="20"/>
              </w:rPr>
            </w:pPr>
          </w:p>
        </w:tc>
      </w:tr>
      <w:tr>
        <w:trPr>
          <w:trHeight w:val="273" w:hRule="atLeast"/>
        </w:trPr>
        <w:tc>
          <w:tcPr>
            <w:tcW w:w="2292" w:type="dxa"/>
          </w:tcPr>
          <w:p>
            <w:pPr>
              <w:pStyle w:val="TableParagraph"/>
              <w:spacing w:line="250" w:lineRule="exact" w:before="3"/>
              <w:ind w:right="904"/>
              <w:jc w:val="right"/>
              <w:rPr>
                <w:sz w:val="21"/>
              </w:rPr>
            </w:pPr>
            <w:r>
              <w:rPr>
                <w:spacing w:val="-4"/>
                <w:sz w:val="21"/>
              </w:rPr>
              <w:t>银行承兑汇票</w:t>
            </w:r>
          </w:p>
        </w:tc>
        <w:tc>
          <w:tcPr>
            <w:tcW w:w="3311" w:type="dxa"/>
          </w:tcPr>
          <w:p>
            <w:pPr>
              <w:pStyle w:val="TableParagraph"/>
              <w:spacing w:line="250" w:lineRule="exact" w:before="3"/>
              <w:ind w:right="101"/>
              <w:jc w:val="right"/>
              <w:rPr>
                <w:sz w:val="21"/>
              </w:rPr>
            </w:pPr>
            <w:r>
              <w:rPr>
                <w:spacing w:val="-2"/>
                <w:sz w:val="21"/>
              </w:rPr>
              <w:t>918,188,467.48</w:t>
            </w:r>
          </w:p>
        </w:tc>
        <w:tc>
          <w:tcPr>
            <w:tcW w:w="3217" w:type="dxa"/>
          </w:tcPr>
          <w:p>
            <w:pPr>
              <w:pStyle w:val="TableParagraph"/>
              <w:spacing w:line="250" w:lineRule="exact" w:before="3"/>
              <w:ind w:right="90"/>
              <w:jc w:val="right"/>
              <w:rPr>
                <w:sz w:val="21"/>
              </w:rPr>
            </w:pPr>
            <w:r>
              <w:rPr>
                <w:spacing w:val="-2"/>
                <w:sz w:val="21"/>
              </w:rPr>
              <w:t>1,101,582,610.18</w:t>
            </w:r>
          </w:p>
        </w:tc>
      </w:tr>
      <w:tr>
        <w:trPr>
          <w:trHeight w:val="272" w:hRule="atLeast"/>
        </w:trPr>
        <w:tc>
          <w:tcPr>
            <w:tcW w:w="2292" w:type="dxa"/>
          </w:tcPr>
          <w:p>
            <w:pPr>
              <w:pStyle w:val="TableParagraph"/>
              <w:spacing w:line="252" w:lineRule="exact" w:before="1"/>
              <w:ind w:right="916"/>
              <w:jc w:val="right"/>
              <w:rPr>
                <w:sz w:val="21"/>
              </w:rPr>
            </w:pPr>
            <w:r>
              <w:rPr>
                <w:spacing w:val="-5"/>
                <w:sz w:val="21"/>
              </w:rPr>
              <w:t>合计</w:t>
            </w:r>
          </w:p>
        </w:tc>
        <w:tc>
          <w:tcPr>
            <w:tcW w:w="3311" w:type="dxa"/>
          </w:tcPr>
          <w:p>
            <w:pPr>
              <w:pStyle w:val="TableParagraph"/>
              <w:spacing w:line="252" w:lineRule="exact" w:before="1"/>
              <w:ind w:right="89"/>
              <w:jc w:val="right"/>
              <w:rPr>
                <w:sz w:val="21"/>
              </w:rPr>
            </w:pPr>
            <w:r>
              <w:rPr>
                <w:spacing w:val="-2"/>
                <w:sz w:val="21"/>
              </w:rPr>
              <w:t>918,188,467.48</w:t>
            </w:r>
          </w:p>
        </w:tc>
        <w:tc>
          <w:tcPr>
            <w:tcW w:w="3217" w:type="dxa"/>
          </w:tcPr>
          <w:p>
            <w:pPr>
              <w:pStyle w:val="TableParagraph"/>
              <w:spacing w:line="252" w:lineRule="exact" w:before="1"/>
              <w:ind w:right="90"/>
              <w:jc w:val="right"/>
              <w:rPr>
                <w:sz w:val="21"/>
              </w:rPr>
            </w:pPr>
            <w:r>
              <w:rPr>
                <w:spacing w:val="-2"/>
                <w:sz w:val="21"/>
              </w:rPr>
              <w:t>1,101,582,610.18</w:t>
            </w:r>
          </w:p>
        </w:tc>
      </w:tr>
    </w:tbl>
    <w:p>
      <w:pPr>
        <w:pStyle w:val="BodyText"/>
        <w:spacing w:before="2"/>
        <w:ind w:left="117"/>
      </w:pPr>
      <w:r>
        <w:rPr>
          <w:spacing w:val="-3"/>
        </w:rPr>
        <w:t>本期末已到期未支付的应付票据总额为 </w:t>
      </w:r>
      <w:r>
        <w:rPr/>
        <w:t>0.00</w:t>
      </w:r>
      <w:r>
        <w:rPr>
          <w:spacing w:val="-12"/>
        </w:rPr>
        <w:t> 元。</w:t>
      </w:r>
    </w:p>
    <w:p>
      <w:pPr>
        <w:spacing w:after="0"/>
        <w:sectPr>
          <w:pgSz w:w="11910" w:h="16840"/>
          <w:pgMar w:header="857" w:footer="1195" w:top="1360" w:bottom="1380" w:left="1160" w:right="1680"/>
        </w:sectPr>
      </w:pPr>
    </w:p>
    <w:p>
      <w:pPr>
        <w:pStyle w:val="BodyText"/>
        <w:spacing w:before="135"/>
      </w:pPr>
    </w:p>
    <w:p>
      <w:pPr>
        <w:pStyle w:val="BodyText"/>
        <w:spacing w:line="297" w:lineRule="auto"/>
        <w:ind w:left="117" w:right="7252"/>
      </w:pPr>
      <w:r>
        <w:rPr/>
        <w:t>36、 应付账款 (1)</w:t>
      </w:r>
      <w:r>
        <w:rPr>
          <w:spacing w:val="-2"/>
        </w:rPr>
        <w:t>.应付账款列示</w:t>
      </w:r>
    </w:p>
    <w:p>
      <w:pPr>
        <w:pStyle w:val="BodyText"/>
        <w:spacing w:line="267" w:lineRule="exact"/>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3"/>
        <w:gridCol w:w="2794"/>
        <w:gridCol w:w="3257"/>
      </w:tblGrid>
      <w:tr>
        <w:trPr>
          <w:trHeight w:val="273" w:hRule="atLeast"/>
        </w:trPr>
        <w:tc>
          <w:tcPr>
            <w:tcW w:w="2773" w:type="dxa"/>
          </w:tcPr>
          <w:p>
            <w:pPr>
              <w:pStyle w:val="TableParagraph"/>
              <w:spacing w:line="250" w:lineRule="exact" w:before="3"/>
              <w:ind w:left="10"/>
              <w:jc w:val="center"/>
              <w:rPr>
                <w:sz w:val="21"/>
              </w:rPr>
            </w:pPr>
            <w:r>
              <w:rPr>
                <w:spacing w:val="-5"/>
                <w:sz w:val="21"/>
              </w:rPr>
              <w:t>项目</w:t>
            </w:r>
          </w:p>
        </w:tc>
        <w:tc>
          <w:tcPr>
            <w:tcW w:w="2794" w:type="dxa"/>
          </w:tcPr>
          <w:p>
            <w:pPr>
              <w:pStyle w:val="TableParagraph"/>
              <w:spacing w:line="250" w:lineRule="exact" w:before="3"/>
              <w:ind w:left="5"/>
              <w:jc w:val="center"/>
              <w:rPr>
                <w:sz w:val="21"/>
              </w:rPr>
            </w:pPr>
            <w:r>
              <w:rPr>
                <w:spacing w:val="-4"/>
                <w:sz w:val="21"/>
              </w:rPr>
              <w:t>期末余额</w:t>
            </w:r>
          </w:p>
        </w:tc>
        <w:tc>
          <w:tcPr>
            <w:tcW w:w="3257" w:type="dxa"/>
          </w:tcPr>
          <w:p>
            <w:pPr>
              <w:pStyle w:val="TableParagraph"/>
              <w:spacing w:line="250" w:lineRule="exact" w:before="3"/>
              <w:ind w:left="8"/>
              <w:jc w:val="center"/>
              <w:rPr>
                <w:sz w:val="21"/>
              </w:rPr>
            </w:pPr>
            <w:r>
              <w:rPr>
                <w:spacing w:val="-4"/>
                <w:sz w:val="21"/>
              </w:rPr>
              <w:t>期初余额</w:t>
            </w:r>
          </w:p>
        </w:tc>
      </w:tr>
      <w:tr>
        <w:trPr>
          <w:trHeight w:val="273" w:hRule="atLeast"/>
        </w:trPr>
        <w:tc>
          <w:tcPr>
            <w:tcW w:w="2773" w:type="dxa"/>
          </w:tcPr>
          <w:p>
            <w:pPr>
              <w:pStyle w:val="TableParagraph"/>
              <w:spacing w:line="252" w:lineRule="exact" w:before="1"/>
              <w:ind w:left="107"/>
              <w:rPr>
                <w:sz w:val="21"/>
              </w:rPr>
            </w:pPr>
            <w:r>
              <w:rPr>
                <w:spacing w:val="-3"/>
                <w:sz w:val="21"/>
              </w:rPr>
              <w:t>应付材料及劳务采购款</w:t>
            </w:r>
          </w:p>
        </w:tc>
        <w:tc>
          <w:tcPr>
            <w:tcW w:w="2794" w:type="dxa"/>
          </w:tcPr>
          <w:p>
            <w:pPr>
              <w:pStyle w:val="TableParagraph"/>
              <w:spacing w:line="252" w:lineRule="exact" w:before="1"/>
              <w:ind w:right="94"/>
              <w:jc w:val="right"/>
              <w:rPr>
                <w:sz w:val="21"/>
              </w:rPr>
            </w:pPr>
            <w:r>
              <w:rPr>
                <w:spacing w:val="-2"/>
                <w:sz w:val="21"/>
              </w:rPr>
              <w:t>615,823,115.11</w:t>
            </w:r>
          </w:p>
        </w:tc>
        <w:tc>
          <w:tcPr>
            <w:tcW w:w="3257" w:type="dxa"/>
          </w:tcPr>
          <w:p>
            <w:pPr>
              <w:pStyle w:val="TableParagraph"/>
              <w:spacing w:line="252" w:lineRule="exact" w:before="1"/>
              <w:ind w:right="94"/>
              <w:jc w:val="right"/>
              <w:rPr>
                <w:sz w:val="21"/>
              </w:rPr>
            </w:pPr>
            <w:r>
              <w:rPr>
                <w:spacing w:val="-2"/>
                <w:sz w:val="21"/>
              </w:rPr>
              <w:t>601,499,565.74</w:t>
            </w:r>
          </w:p>
        </w:tc>
      </w:tr>
      <w:tr>
        <w:trPr>
          <w:trHeight w:val="270" w:hRule="atLeast"/>
        </w:trPr>
        <w:tc>
          <w:tcPr>
            <w:tcW w:w="2773" w:type="dxa"/>
          </w:tcPr>
          <w:p>
            <w:pPr>
              <w:pStyle w:val="TableParagraph"/>
              <w:spacing w:line="250" w:lineRule="exact" w:before="1"/>
              <w:ind w:left="107"/>
              <w:rPr>
                <w:sz w:val="21"/>
              </w:rPr>
            </w:pPr>
            <w:r>
              <w:rPr>
                <w:spacing w:val="-4"/>
                <w:sz w:val="21"/>
              </w:rPr>
              <w:t>应付工程及设备款</w:t>
            </w:r>
          </w:p>
        </w:tc>
        <w:tc>
          <w:tcPr>
            <w:tcW w:w="2794" w:type="dxa"/>
          </w:tcPr>
          <w:p>
            <w:pPr>
              <w:pStyle w:val="TableParagraph"/>
              <w:spacing w:line="250" w:lineRule="exact" w:before="1"/>
              <w:ind w:right="94"/>
              <w:jc w:val="right"/>
              <w:rPr>
                <w:sz w:val="21"/>
              </w:rPr>
            </w:pPr>
            <w:r>
              <w:rPr>
                <w:spacing w:val="-2"/>
                <w:sz w:val="21"/>
              </w:rPr>
              <w:t>136,505,709.87</w:t>
            </w:r>
          </w:p>
        </w:tc>
        <w:tc>
          <w:tcPr>
            <w:tcW w:w="3257" w:type="dxa"/>
          </w:tcPr>
          <w:p>
            <w:pPr>
              <w:pStyle w:val="TableParagraph"/>
              <w:spacing w:line="250" w:lineRule="exact" w:before="1"/>
              <w:ind w:right="94"/>
              <w:jc w:val="right"/>
              <w:rPr>
                <w:sz w:val="21"/>
              </w:rPr>
            </w:pPr>
            <w:r>
              <w:rPr>
                <w:spacing w:val="-2"/>
                <w:sz w:val="21"/>
              </w:rPr>
              <w:t>132,179,316.88</w:t>
            </w:r>
          </w:p>
        </w:tc>
      </w:tr>
      <w:tr>
        <w:trPr>
          <w:trHeight w:val="273" w:hRule="atLeast"/>
        </w:trPr>
        <w:tc>
          <w:tcPr>
            <w:tcW w:w="2773" w:type="dxa"/>
          </w:tcPr>
          <w:p>
            <w:pPr>
              <w:pStyle w:val="TableParagraph"/>
              <w:spacing w:line="252" w:lineRule="exact" w:before="1"/>
              <w:ind w:left="10"/>
              <w:jc w:val="center"/>
              <w:rPr>
                <w:sz w:val="21"/>
              </w:rPr>
            </w:pPr>
            <w:r>
              <w:rPr>
                <w:spacing w:val="-5"/>
                <w:sz w:val="21"/>
              </w:rPr>
              <w:t>合计</w:t>
            </w:r>
          </w:p>
        </w:tc>
        <w:tc>
          <w:tcPr>
            <w:tcW w:w="2794" w:type="dxa"/>
          </w:tcPr>
          <w:p>
            <w:pPr>
              <w:pStyle w:val="TableParagraph"/>
              <w:spacing w:line="252" w:lineRule="exact" w:before="1"/>
              <w:ind w:right="94"/>
              <w:jc w:val="right"/>
              <w:rPr>
                <w:sz w:val="21"/>
              </w:rPr>
            </w:pPr>
            <w:r>
              <w:rPr>
                <w:spacing w:val="-2"/>
                <w:sz w:val="21"/>
              </w:rPr>
              <w:t>752,328,824.98</w:t>
            </w:r>
          </w:p>
        </w:tc>
        <w:tc>
          <w:tcPr>
            <w:tcW w:w="3257" w:type="dxa"/>
          </w:tcPr>
          <w:p>
            <w:pPr>
              <w:pStyle w:val="TableParagraph"/>
              <w:spacing w:line="252" w:lineRule="exact" w:before="1"/>
              <w:ind w:right="94"/>
              <w:jc w:val="right"/>
              <w:rPr>
                <w:sz w:val="21"/>
              </w:rPr>
            </w:pPr>
            <w:r>
              <w:rPr>
                <w:spacing w:val="-2"/>
                <w:sz w:val="21"/>
              </w:rPr>
              <w:t>733,678,882.62</w:t>
            </w:r>
          </w:p>
        </w:tc>
      </w:tr>
    </w:tbl>
    <w:p>
      <w:pPr>
        <w:pStyle w:val="BodyText"/>
      </w:pPr>
    </w:p>
    <w:p>
      <w:pPr>
        <w:pStyle w:val="BodyText"/>
        <w:spacing w:before="68"/>
      </w:pPr>
    </w:p>
    <w:p>
      <w:pPr>
        <w:pStyle w:val="BodyText"/>
        <w:spacing w:before="1"/>
        <w:ind w:left="117"/>
      </w:pPr>
      <w:r>
        <w:rPr/>
        <w:t>(2)</w:t>
      </w:r>
      <w:r>
        <w:rPr>
          <w:spacing w:val="-9"/>
        </w:rPr>
        <w:t>.账龄超过 </w:t>
      </w:r>
      <w:r>
        <w:rPr/>
        <w:t>1</w:t>
      </w:r>
      <w:r>
        <w:rPr>
          <w:spacing w:val="-9"/>
        </w:rPr>
        <w:t> 年的重要应付账款</w:t>
      </w:r>
    </w:p>
    <w:p>
      <w:pPr>
        <w:pStyle w:val="BodyText"/>
        <w:spacing w:line="242" w:lineRule="auto" w:before="64"/>
        <w:ind w:left="117" w:right="7370"/>
      </w:pPr>
      <w:r>
        <w:rPr>
          <w:spacing w:val="-5"/>
        </w:rPr>
        <w:t>□适用 √不适用</w:t>
      </w:r>
      <w:r>
        <w:rPr>
          <w:spacing w:val="-4"/>
        </w:rPr>
        <w:t>其他说明</w:t>
      </w:r>
    </w:p>
    <w:p>
      <w:pPr>
        <w:pStyle w:val="BodyText"/>
        <w:spacing w:before="2"/>
        <w:ind w:left="117"/>
      </w:pPr>
      <w:r>
        <w:rPr>
          <w:spacing w:val="-3"/>
        </w:rPr>
        <w:t>□适用 √不适用</w:t>
      </w:r>
    </w:p>
    <w:p>
      <w:pPr>
        <w:pStyle w:val="BodyText"/>
        <w:spacing w:before="64"/>
      </w:pPr>
    </w:p>
    <w:p>
      <w:pPr>
        <w:pStyle w:val="BodyText"/>
        <w:ind w:left="117"/>
      </w:pPr>
      <w:r>
        <w:rPr/>
        <w:t>37</w:t>
      </w:r>
      <w:r>
        <w:rPr>
          <w:spacing w:val="-7"/>
        </w:rPr>
        <w:t>、 预收款项</w:t>
      </w:r>
    </w:p>
    <w:p>
      <w:pPr>
        <w:pStyle w:val="ListParagraph"/>
        <w:numPr>
          <w:ilvl w:val="0"/>
          <w:numId w:val="72"/>
        </w:numPr>
        <w:tabs>
          <w:tab w:pos="644" w:val="left" w:leader="none"/>
        </w:tabs>
        <w:spacing w:line="240" w:lineRule="auto" w:before="65" w:after="0"/>
        <w:ind w:left="644" w:right="0" w:hanging="527"/>
        <w:jc w:val="left"/>
        <w:rPr>
          <w:sz w:val="21"/>
        </w:rPr>
      </w:pPr>
      <w:r>
        <w:rPr>
          <w:spacing w:val="-2"/>
          <w:sz w:val="21"/>
        </w:rPr>
        <w:t>预收账款项列示</w:t>
      </w:r>
    </w:p>
    <w:p>
      <w:pPr>
        <w:pStyle w:val="BodyText"/>
        <w:spacing w:before="62"/>
        <w:ind w:left="117"/>
      </w:pPr>
      <w:r>
        <w:rPr>
          <w:spacing w:val="-3"/>
        </w:rPr>
        <w:t>□适用 √不适用</w:t>
      </w:r>
    </w:p>
    <w:p>
      <w:pPr>
        <w:pStyle w:val="ListParagraph"/>
        <w:numPr>
          <w:ilvl w:val="0"/>
          <w:numId w:val="72"/>
        </w:numPr>
        <w:tabs>
          <w:tab w:pos="644" w:val="left" w:leader="none"/>
        </w:tabs>
        <w:spacing w:line="240" w:lineRule="auto" w:before="64" w:after="0"/>
        <w:ind w:left="644" w:right="0" w:hanging="527"/>
        <w:jc w:val="left"/>
        <w:rPr>
          <w:sz w:val="21"/>
        </w:rPr>
      </w:pPr>
      <w:r>
        <w:rPr>
          <w:spacing w:val="-11"/>
          <w:sz w:val="21"/>
        </w:rPr>
        <w:t>账龄超过 </w:t>
      </w:r>
      <w:r>
        <w:rPr>
          <w:spacing w:val="-2"/>
          <w:sz w:val="21"/>
        </w:rPr>
        <w:t>1</w:t>
      </w:r>
      <w:r>
        <w:rPr>
          <w:spacing w:val="-10"/>
          <w:sz w:val="21"/>
        </w:rPr>
        <w:t> 年的重要预收款项</w:t>
      </w:r>
    </w:p>
    <w:p>
      <w:pPr>
        <w:pStyle w:val="BodyText"/>
        <w:spacing w:line="244" w:lineRule="auto" w:before="63"/>
        <w:ind w:left="117" w:right="7370"/>
      </w:pPr>
      <w:r>
        <w:rPr>
          <w:spacing w:val="-5"/>
        </w:rPr>
        <w:t>□适用 √不适用</w:t>
      </w:r>
      <w:r>
        <w:rPr>
          <w:spacing w:val="-4"/>
        </w:rPr>
        <w:t>其他说明</w:t>
      </w:r>
    </w:p>
    <w:p>
      <w:pPr>
        <w:pStyle w:val="BodyText"/>
        <w:spacing w:line="265" w:lineRule="exact"/>
        <w:ind w:left="117"/>
      </w:pPr>
      <w:r>
        <w:rPr>
          <w:spacing w:val="-3"/>
        </w:rPr>
        <w:t>□适用 √不适用</w:t>
      </w:r>
    </w:p>
    <w:p>
      <w:pPr>
        <w:pStyle w:val="BodyText"/>
        <w:spacing w:before="66"/>
      </w:pPr>
    </w:p>
    <w:p>
      <w:pPr>
        <w:pStyle w:val="BodyText"/>
        <w:spacing w:line="297" w:lineRule="auto"/>
        <w:ind w:left="117" w:right="7255"/>
      </w:pPr>
      <w:r>
        <w:rPr/>
        <w:t>38、 合同负债 (1)</w:t>
      </w:r>
      <w:r>
        <w:rPr>
          <w:spacing w:val="-2"/>
        </w:rPr>
        <w:t>.合同负债情况</w:t>
      </w:r>
    </w:p>
    <w:p>
      <w:pPr>
        <w:pStyle w:val="BodyText"/>
        <w:spacing w:line="267" w:lineRule="exact"/>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3002"/>
        <w:gridCol w:w="2995"/>
      </w:tblGrid>
      <w:tr>
        <w:trPr>
          <w:trHeight w:val="273" w:hRule="atLeast"/>
        </w:trPr>
        <w:tc>
          <w:tcPr>
            <w:tcW w:w="2825" w:type="dxa"/>
          </w:tcPr>
          <w:p>
            <w:pPr>
              <w:pStyle w:val="TableParagraph"/>
              <w:spacing w:line="252" w:lineRule="exact" w:before="1"/>
              <w:ind w:right="1188"/>
              <w:jc w:val="right"/>
              <w:rPr>
                <w:sz w:val="21"/>
              </w:rPr>
            </w:pPr>
            <w:r>
              <w:rPr>
                <w:spacing w:val="-5"/>
                <w:sz w:val="21"/>
              </w:rPr>
              <w:t>项目</w:t>
            </w:r>
          </w:p>
        </w:tc>
        <w:tc>
          <w:tcPr>
            <w:tcW w:w="3002" w:type="dxa"/>
          </w:tcPr>
          <w:p>
            <w:pPr>
              <w:pStyle w:val="TableParagraph"/>
              <w:spacing w:line="252" w:lineRule="exact" w:before="1"/>
              <w:ind w:left="10"/>
              <w:jc w:val="center"/>
              <w:rPr>
                <w:sz w:val="21"/>
              </w:rPr>
            </w:pPr>
            <w:r>
              <w:rPr>
                <w:spacing w:val="-4"/>
                <w:sz w:val="21"/>
              </w:rPr>
              <w:t>期末余额</w:t>
            </w:r>
          </w:p>
        </w:tc>
        <w:tc>
          <w:tcPr>
            <w:tcW w:w="2995" w:type="dxa"/>
          </w:tcPr>
          <w:p>
            <w:pPr>
              <w:pStyle w:val="TableParagraph"/>
              <w:spacing w:line="252" w:lineRule="exact" w:before="1"/>
              <w:ind w:left="14"/>
              <w:jc w:val="center"/>
              <w:rPr>
                <w:sz w:val="21"/>
              </w:rPr>
            </w:pPr>
            <w:r>
              <w:rPr>
                <w:spacing w:val="-4"/>
                <w:sz w:val="21"/>
              </w:rPr>
              <w:t>期初余额</w:t>
            </w:r>
          </w:p>
        </w:tc>
      </w:tr>
      <w:tr>
        <w:trPr>
          <w:trHeight w:val="270" w:hRule="atLeast"/>
        </w:trPr>
        <w:tc>
          <w:tcPr>
            <w:tcW w:w="2825" w:type="dxa"/>
          </w:tcPr>
          <w:p>
            <w:pPr>
              <w:pStyle w:val="TableParagraph"/>
              <w:spacing w:line="250" w:lineRule="exact" w:before="1"/>
              <w:ind w:left="107"/>
              <w:rPr>
                <w:sz w:val="21"/>
              </w:rPr>
            </w:pPr>
            <w:r>
              <w:rPr>
                <w:spacing w:val="-4"/>
                <w:sz w:val="21"/>
              </w:rPr>
              <w:t>预收货款</w:t>
            </w:r>
          </w:p>
        </w:tc>
        <w:tc>
          <w:tcPr>
            <w:tcW w:w="3002" w:type="dxa"/>
          </w:tcPr>
          <w:p>
            <w:pPr>
              <w:pStyle w:val="TableParagraph"/>
              <w:spacing w:line="250" w:lineRule="exact" w:before="1"/>
              <w:ind w:right="92"/>
              <w:jc w:val="right"/>
              <w:rPr>
                <w:sz w:val="21"/>
              </w:rPr>
            </w:pPr>
            <w:r>
              <w:rPr>
                <w:spacing w:val="-2"/>
                <w:sz w:val="21"/>
              </w:rPr>
              <w:t>509,588,917.48</w:t>
            </w:r>
          </w:p>
        </w:tc>
        <w:tc>
          <w:tcPr>
            <w:tcW w:w="2995" w:type="dxa"/>
          </w:tcPr>
          <w:p>
            <w:pPr>
              <w:pStyle w:val="TableParagraph"/>
              <w:spacing w:line="250" w:lineRule="exact" w:before="1"/>
              <w:ind w:right="92"/>
              <w:jc w:val="right"/>
              <w:rPr>
                <w:sz w:val="21"/>
              </w:rPr>
            </w:pPr>
            <w:r>
              <w:rPr>
                <w:spacing w:val="-2"/>
                <w:sz w:val="21"/>
              </w:rPr>
              <w:t>626,656,159.17</w:t>
            </w:r>
          </w:p>
        </w:tc>
      </w:tr>
      <w:tr>
        <w:trPr>
          <w:trHeight w:val="273" w:hRule="atLeast"/>
        </w:trPr>
        <w:tc>
          <w:tcPr>
            <w:tcW w:w="2825" w:type="dxa"/>
          </w:tcPr>
          <w:p>
            <w:pPr>
              <w:pStyle w:val="TableParagraph"/>
              <w:spacing w:line="250" w:lineRule="exact" w:before="3"/>
              <w:ind w:right="1188"/>
              <w:jc w:val="right"/>
              <w:rPr>
                <w:sz w:val="21"/>
              </w:rPr>
            </w:pPr>
            <w:r>
              <w:rPr>
                <w:spacing w:val="-5"/>
                <w:sz w:val="21"/>
              </w:rPr>
              <w:t>合计</w:t>
            </w:r>
          </w:p>
        </w:tc>
        <w:tc>
          <w:tcPr>
            <w:tcW w:w="3002" w:type="dxa"/>
          </w:tcPr>
          <w:p>
            <w:pPr>
              <w:pStyle w:val="TableParagraph"/>
              <w:spacing w:line="250" w:lineRule="exact" w:before="3"/>
              <w:ind w:right="92"/>
              <w:jc w:val="right"/>
              <w:rPr>
                <w:sz w:val="21"/>
              </w:rPr>
            </w:pPr>
            <w:r>
              <w:rPr>
                <w:spacing w:val="-2"/>
                <w:sz w:val="21"/>
              </w:rPr>
              <w:t>509,588,917.48</w:t>
            </w:r>
          </w:p>
        </w:tc>
        <w:tc>
          <w:tcPr>
            <w:tcW w:w="2995" w:type="dxa"/>
          </w:tcPr>
          <w:p>
            <w:pPr>
              <w:pStyle w:val="TableParagraph"/>
              <w:spacing w:line="250" w:lineRule="exact" w:before="3"/>
              <w:ind w:right="92"/>
              <w:jc w:val="right"/>
              <w:rPr>
                <w:sz w:val="21"/>
              </w:rPr>
            </w:pPr>
            <w:r>
              <w:rPr>
                <w:spacing w:val="-2"/>
                <w:sz w:val="21"/>
              </w:rPr>
              <w:t>626,656,159.17</w:t>
            </w:r>
          </w:p>
        </w:tc>
      </w:tr>
    </w:tbl>
    <w:p>
      <w:pPr>
        <w:pStyle w:val="BodyText"/>
      </w:pPr>
    </w:p>
    <w:p>
      <w:pPr>
        <w:pStyle w:val="BodyText"/>
        <w:spacing w:before="68"/>
      </w:pPr>
    </w:p>
    <w:p>
      <w:pPr>
        <w:pStyle w:val="BodyText"/>
        <w:ind w:left="117"/>
      </w:pPr>
      <w:r>
        <w:rPr>
          <w:spacing w:val="-2"/>
        </w:rPr>
        <w:t>(2)</w:t>
      </w:r>
      <w:r>
        <w:rPr>
          <w:spacing w:val="-3"/>
        </w:rPr>
        <w:t>.报告期内账面价值发生重大变动的金额和原因</w:t>
      </w:r>
    </w:p>
    <w:p>
      <w:pPr>
        <w:pStyle w:val="BodyText"/>
        <w:spacing w:line="242" w:lineRule="auto" w:before="65"/>
        <w:ind w:left="117" w:right="7370"/>
      </w:pPr>
      <w:r>
        <w:rPr>
          <w:spacing w:val="-5"/>
        </w:rPr>
        <w:t>□适用 √不适用</w:t>
      </w:r>
      <w:r>
        <w:rPr>
          <w:spacing w:val="-2"/>
        </w:rPr>
        <w:t>其他说明：</w:t>
      </w:r>
    </w:p>
    <w:p>
      <w:pPr>
        <w:pStyle w:val="BodyText"/>
        <w:spacing w:before="1"/>
        <w:ind w:left="117"/>
      </w:pPr>
      <w:r>
        <w:rPr>
          <w:spacing w:val="-3"/>
        </w:rPr>
        <w:t>□适用 √不适用</w:t>
      </w:r>
    </w:p>
    <w:p>
      <w:pPr>
        <w:pStyle w:val="BodyText"/>
        <w:spacing w:before="67"/>
      </w:pPr>
    </w:p>
    <w:p>
      <w:pPr>
        <w:pStyle w:val="BodyText"/>
        <w:spacing w:line="295" w:lineRule="auto"/>
        <w:ind w:left="117" w:right="6832"/>
      </w:pPr>
      <w:r>
        <w:rPr/>
        <w:t>39、 应付职工薪酬 </w:t>
      </w:r>
      <w:r>
        <w:rPr>
          <w:spacing w:val="-2"/>
        </w:rPr>
        <w:t>(1).应付职工薪酬列示</w:t>
      </w:r>
    </w:p>
    <w:p>
      <w:pPr>
        <w:pStyle w:val="BodyText"/>
        <w:spacing w:before="3"/>
        <w:ind w:left="117"/>
      </w:pPr>
      <w:r>
        <w:rPr>
          <w:spacing w:val="-3"/>
        </w:rPr>
        <w:t>√适用 □不适用</w:t>
      </w:r>
    </w:p>
    <w:p>
      <w:pPr>
        <w:pStyle w:val="BodyText"/>
        <w:spacing w:before="3" w:after="3"/>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0"/>
        <w:gridCol w:w="1570"/>
        <w:gridCol w:w="1568"/>
        <w:gridCol w:w="1570"/>
        <w:gridCol w:w="1578"/>
      </w:tblGrid>
      <w:tr>
        <w:trPr>
          <w:trHeight w:val="270" w:hRule="atLeast"/>
        </w:trPr>
        <w:tc>
          <w:tcPr>
            <w:tcW w:w="2540" w:type="dxa"/>
          </w:tcPr>
          <w:p>
            <w:pPr>
              <w:pStyle w:val="TableParagraph"/>
              <w:spacing w:line="250" w:lineRule="exact" w:before="1"/>
              <w:ind w:left="8"/>
              <w:jc w:val="center"/>
              <w:rPr>
                <w:sz w:val="21"/>
              </w:rPr>
            </w:pPr>
            <w:r>
              <w:rPr>
                <w:spacing w:val="-5"/>
                <w:sz w:val="21"/>
              </w:rPr>
              <w:t>项目</w:t>
            </w:r>
          </w:p>
        </w:tc>
        <w:tc>
          <w:tcPr>
            <w:tcW w:w="1570" w:type="dxa"/>
          </w:tcPr>
          <w:p>
            <w:pPr>
              <w:pStyle w:val="TableParagraph"/>
              <w:spacing w:line="250" w:lineRule="exact" w:before="1"/>
              <w:ind w:left="361"/>
              <w:rPr>
                <w:sz w:val="21"/>
              </w:rPr>
            </w:pPr>
            <w:r>
              <w:rPr>
                <w:spacing w:val="-4"/>
                <w:sz w:val="21"/>
              </w:rPr>
              <w:t>期初余额</w:t>
            </w:r>
          </w:p>
        </w:tc>
        <w:tc>
          <w:tcPr>
            <w:tcW w:w="1568" w:type="dxa"/>
          </w:tcPr>
          <w:p>
            <w:pPr>
              <w:pStyle w:val="TableParagraph"/>
              <w:spacing w:line="250" w:lineRule="exact" w:before="1"/>
              <w:ind w:left="359"/>
              <w:rPr>
                <w:sz w:val="21"/>
              </w:rPr>
            </w:pPr>
            <w:r>
              <w:rPr>
                <w:spacing w:val="-4"/>
                <w:sz w:val="21"/>
              </w:rPr>
              <w:t>本期增加</w:t>
            </w:r>
          </w:p>
        </w:tc>
        <w:tc>
          <w:tcPr>
            <w:tcW w:w="1570" w:type="dxa"/>
          </w:tcPr>
          <w:p>
            <w:pPr>
              <w:pStyle w:val="TableParagraph"/>
              <w:spacing w:line="250" w:lineRule="exact" w:before="1"/>
              <w:ind w:left="361"/>
              <w:rPr>
                <w:sz w:val="21"/>
              </w:rPr>
            </w:pPr>
            <w:r>
              <w:rPr>
                <w:spacing w:val="-4"/>
                <w:sz w:val="21"/>
              </w:rPr>
              <w:t>本期减少</w:t>
            </w:r>
          </w:p>
        </w:tc>
        <w:tc>
          <w:tcPr>
            <w:tcW w:w="1578" w:type="dxa"/>
          </w:tcPr>
          <w:p>
            <w:pPr>
              <w:pStyle w:val="TableParagraph"/>
              <w:spacing w:line="250" w:lineRule="exact" w:before="1"/>
              <w:ind w:left="366"/>
              <w:rPr>
                <w:sz w:val="21"/>
              </w:rPr>
            </w:pPr>
            <w:r>
              <w:rPr>
                <w:spacing w:val="-4"/>
                <w:sz w:val="21"/>
              </w:rPr>
              <w:t>期末余额</w:t>
            </w:r>
          </w:p>
        </w:tc>
      </w:tr>
      <w:tr>
        <w:trPr>
          <w:trHeight w:val="544" w:hRule="atLeast"/>
        </w:trPr>
        <w:tc>
          <w:tcPr>
            <w:tcW w:w="2540" w:type="dxa"/>
          </w:tcPr>
          <w:p>
            <w:pPr>
              <w:pStyle w:val="TableParagraph"/>
              <w:spacing w:before="1"/>
              <w:ind w:left="107"/>
              <w:rPr>
                <w:sz w:val="21"/>
              </w:rPr>
            </w:pPr>
            <w:r>
              <w:rPr>
                <w:spacing w:val="-4"/>
                <w:sz w:val="21"/>
              </w:rPr>
              <w:t>一、短期薪酬</w:t>
            </w:r>
          </w:p>
        </w:tc>
        <w:tc>
          <w:tcPr>
            <w:tcW w:w="1570" w:type="dxa"/>
          </w:tcPr>
          <w:p>
            <w:pPr>
              <w:pStyle w:val="TableParagraph"/>
              <w:spacing w:before="1"/>
              <w:ind w:right="96"/>
              <w:jc w:val="right"/>
              <w:rPr>
                <w:sz w:val="21"/>
              </w:rPr>
            </w:pPr>
            <w:r>
              <w:rPr>
                <w:spacing w:val="-2"/>
                <w:sz w:val="21"/>
              </w:rPr>
              <w:t>143,013,922.</w:t>
            </w:r>
          </w:p>
          <w:p>
            <w:pPr>
              <w:pStyle w:val="TableParagraph"/>
              <w:spacing w:line="250" w:lineRule="exact" w:before="4"/>
              <w:ind w:right="99"/>
              <w:jc w:val="right"/>
              <w:rPr>
                <w:sz w:val="21"/>
              </w:rPr>
            </w:pPr>
            <w:r>
              <w:rPr>
                <w:spacing w:val="-5"/>
                <w:sz w:val="21"/>
              </w:rPr>
              <w:t>49</w:t>
            </w:r>
          </w:p>
        </w:tc>
        <w:tc>
          <w:tcPr>
            <w:tcW w:w="1568" w:type="dxa"/>
          </w:tcPr>
          <w:p>
            <w:pPr>
              <w:pStyle w:val="TableParagraph"/>
              <w:spacing w:before="1"/>
              <w:ind w:right="97"/>
              <w:jc w:val="right"/>
              <w:rPr>
                <w:sz w:val="21"/>
              </w:rPr>
            </w:pPr>
            <w:r>
              <w:rPr>
                <w:spacing w:val="-2"/>
                <w:sz w:val="21"/>
              </w:rPr>
              <w:t>182,694,428.</w:t>
            </w:r>
          </w:p>
          <w:p>
            <w:pPr>
              <w:pStyle w:val="TableParagraph"/>
              <w:spacing w:line="250" w:lineRule="exact" w:before="4"/>
              <w:ind w:right="99"/>
              <w:jc w:val="right"/>
              <w:rPr>
                <w:sz w:val="21"/>
              </w:rPr>
            </w:pPr>
            <w:r>
              <w:rPr>
                <w:spacing w:val="-5"/>
                <w:sz w:val="21"/>
              </w:rPr>
              <w:t>27</w:t>
            </w:r>
          </w:p>
        </w:tc>
        <w:tc>
          <w:tcPr>
            <w:tcW w:w="1570" w:type="dxa"/>
          </w:tcPr>
          <w:p>
            <w:pPr>
              <w:pStyle w:val="TableParagraph"/>
              <w:spacing w:before="1"/>
              <w:ind w:right="97"/>
              <w:jc w:val="right"/>
              <w:rPr>
                <w:sz w:val="21"/>
              </w:rPr>
            </w:pPr>
            <w:r>
              <w:rPr>
                <w:spacing w:val="-2"/>
                <w:sz w:val="21"/>
              </w:rPr>
              <w:t>278,259,957.</w:t>
            </w:r>
          </w:p>
          <w:p>
            <w:pPr>
              <w:pStyle w:val="TableParagraph"/>
              <w:spacing w:line="250" w:lineRule="exact" w:before="4"/>
              <w:ind w:right="100"/>
              <w:jc w:val="right"/>
              <w:rPr>
                <w:sz w:val="21"/>
              </w:rPr>
            </w:pPr>
            <w:r>
              <w:rPr>
                <w:spacing w:val="-5"/>
                <w:sz w:val="21"/>
              </w:rPr>
              <w:t>82</w:t>
            </w:r>
          </w:p>
        </w:tc>
        <w:tc>
          <w:tcPr>
            <w:tcW w:w="1578" w:type="dxa"/>
          </w:tcPr>
          <w:p>
            <w:pPr>
              <w:pStyle w:val="TableParagraph"/>
              <w:spacing w:before="1"/>
              <w:ind w:right="96"/>
              <w:jc w:val="right"/>
              <w:rPr>
                <w:sz w:val="21"/>
              </w:rPr>
            </w:pPr>
            <w:r>
              <w:rPr>
                <w:spacing w:val="-2"/>
                <w:sz w:val="21"/>
              </w:rPr>
              <w:t>47,448,392.9</w:t>
            </w:r>
          </w:p>
          <w:p>
            <w:pPr>
              <w:pStyle w:val="TableParagraph"/>
              <w:spacing w:line="250" w:lineRule="exact" w:before="4"/>
              <w:ind w:right="98"/>
              <w:jc w:val="right"/>
              <w:rPr>
                <w:sz w:val="21"/>
              </w:rPr>
            </w:pPr>
            <w:r>
              <w:rPr>
                <w:spacing w:val="-10"/>
                <w:sz w:val="21"/>
              </w:rPr>
              <w:t>4</w:t>
            </w:r>
          </w:p>
        </w:tc>
      </w:tr>
    </w:tbl>
    <w:p>
      <w:pPr>
        <w:spacing w:after="0" w:line="250" w:lineRule="exact"/>
        <w:jc w:val="right"/>
        <w:rPr>
          <w:sz w:val="21"/>
        </w:rPr>
        <w:sectPr>
          <w:pgSz w:w="11910" w:h="16840"/>
          <w:pgMar w:header="857" w:footer="1195" w:top="1360" w:bottom="1380" w:left="1160" w:right="1680"/>
        </w:sectPr>
      </w:pPr>
    </w:p>
    <w:p>
      <w:pPr>
        <w:pStyle w:val="BodyText"/>
        <w:spacing w:before="7"/>
        <w:rPr>
          <w:sz w:val="5"/>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0"/>
        <w:gridCol w:w="1570"/>
        <w:gridCol w:w="1568"/>
        <w:gridCol w:w="1570"/>
        <w:gridCol w:w="1578"/>
      </w:tblGrid>
      <w:tr>
        <w:trPr>
          <w:trHeight w:val="544" w:hRule="atLeast"/>
        </w:trPr>
        <w:tc>
          <w:tcPr>
            <w:tcW w:w="2540" w:type="dxa"/>
          </w:tcPr>
          <w:p>
            <w:pPr>
              <w:pStyle w:val="TableParagraph"/>
              <w:spacing w:before="1"/>
              <w:ind w:left="107"/>
              <w:rPr>
                <w:sz w:val="21"/>
              </w:rPr>
            </w:pPr>
            <w:r>
              <w:rPr>
                <w:spacing w:val="-3"/>
                <w:sz w:val="21"/>
              </w:rPr>
              <w:t>二、离职后福利-设定提</w:t>
            </w:r>
          </w:p>
          <w:p>
            <w:pPr>
              <w:pStyle w:val="TableParagraph"/>
              <w:spacing w:line="250" w:lineRule="exact" w:before="5"/>
              <w:ind w:left="107"/>
              <w:rPr>
                <w:sz w:val="21"/>
              </w:rPr>
            </w:pPr>
            <w:r>
              <w:rPr>
                <w:spacing w:val="-4"/>
                <w:sz w:val="21"/>
              </w:rPr>
              <w:t>存计划</w:t>
            </w:r>
          </w:p>
        </w:tc>
        <w:tc>
          <w:tcPr>
            <w:tcW w:w="1570" w:type="dxa"/>
          </w:tcPr>
          <w:p>
            <w:pPr>
              <w:pStyle w:val="TableParagraph"/>
              <w:spacing w:before="138"/>
              <w:ind w:left="407"/>
              <w:rPr>
                <w:sz w:val="21"/>
              </w:rPr>
            </w:pPr>
            <w:r>
              <w:rPr>
                <w:spacing w:val="-2"/>
                <w:sz w:val="21"/>
              </w:rPr>
              <w:t>705,918.43</w:t>
            </w:r>
          </w:p>
        </w:tc>
        <w:tc>
          <w:tcPr>
            <w:tcW w:w="1568" w:type="dxa"/>
          </w:tcPr>
          <w:p>
            <w:pPr>
              <w:pStyle w:val="TableParagraph"/>
              <w:spacing w:before="138"/>
              <w:ind w:left="195"/>
              <w:rPr>
                <w:sz w:val="21"/>
              </w:rPr>
            </w:pPr>
            <w:r>
              <w:rPr>
                <w:spacing w:val="-2"/>
                <w:sz w:val="21"/>
              </w:rPr>
              <w:t>8,915,710.72</w:t>
            </w:r>
          </w:p>
        </w:tc>
        <w:tc>
          <w:tcPr>
            <w:tcW w:w="1570" w:type="dxa"/>
          </w:tcPr>
          <w:p>
            <w:pPr>
              <w:pStyle w:val="TableParagraph"/>
              <w:spacing w:before="138"/>
              <w:ind w:left="197"/>
              <w:rPr>
                <w:sz w:val="21"/>
              </w:rPr>
            </w:pPr>
            <w:r>
              <w:rPr>
                <w:spacing w:val="-2"/>
                <w:sz w:val="21"/>
              </w:rPr>
              <w:t>8,836,735.94</w:t>
            </w:r>
          </w:p>
        </w:tc>
        <w:tc>
          <w:tcPr>
            <w:tcW w:w="1578" w:type="dxa"/>
          </w:tcPr>
          <w:p>
            <w:pPr>
              <w:pStyle w:val="TableParagraph"/>
              <w:spacing w:before="138"/>
              <w:ind w:left="416"/>
              <w:rPr>
                <w:sz w:val="21"/>
              </w:rPr>
            </w:pPr>
            <w:r>
              <w:rPr>
                <w:spacing w:val="-2"/>
                <w:sz w:val="21"/>
              </w:rPr>
              <w:t>784,893.21</w:t>
            </w:r>
          </w:p>
        </w:tc>
      </w:tr>
      <w:tr>
        <w:trPr>
          <w:trHeight w:val="273" w:hRule="atLeast"/>
        </w:trPr>
        <w:tc>
          <w:tcPr>
            <w:tcW w:w="2540" w:type="dxa"/>
          </w:tcPr>
          <w:p>
            <w:pPr>
              <w:pStyle w:val="TableParagraph"/>
              <w:spacing w:line="252" w:lineRule="exact" w:before="1"/>
              <w:ind w:left="107"/>
              <w:rPr>
                <w:sz w:val="21"/>
              </w:rPr>
            </w:pPr>
            <w:r>
              <w:rPr>
                <w:spacing w:val="-4"/>
                <w:sz w:val="21"/>
              </w:rPr>
              <w:t>三、辞退福利</w:t>
            </w:r>
          </w:p>
        </w:tc>
        <w:tc>
          <w:tcPr>
            <w:tcW w:w="1570" w:type="dxa"/>
          </w:tcPr>
          <w:p>
            <w:pPr>
              <w:pStyle w:val="TableParagraph"/>
              <w:rPr>
                <w:rFonts w:ascii="Times New Roman"/>
                <w:sz w:val="20"/>
              </w:rPr>
            </w:pPr>
          </w:p>
        </w:tc>
        <w:tc>
          <w:tcPr>
            <w:tcW w:w="1568" w:type="dxa"/>
          </w:tcPr>
          <w:p>
            <w:pPr>
              <w:pStyle w:val="TableParagraph"/>
              <w:rPr>
                <w:rFonts w:ascii="Times New Roman"/>
                <w:sz w:val="20"/>
              </w:rPr>
            </w:pPr>
          </w:p>
        </w:tc>
        <w:tc>
          <w:tcPr>
            <w:tcW w:w="1570" w:type="dxa"/>
          </w:tcPr>
          <w:p>
            <w:pPr>
              <w:pStyle w:val="TableParagraph"/>
              <w:rPr>
                <w:rFonts w:ascii="Times New Roman"/>
                <w:sz w:val="20"/>
              </w:rPr>
            </w:pPr>
          </w:p>
        </w:tc>
        <w:tc>
          <w:tcPr>
            <w:tcW w:w="1578" w:type="dxa"/>
          </w:tcPr>
          <w:p>
            <w:pPr>
              <w:pStyle w:val="TableParagraph"/>
              <w:rPr>
                <w:rFonts w:ascii="Times New Roman"/>
                <w:sz w:val="20"/>
              </w:rPr>
            </w:pPr>
          </w:p>
        </w:tc>
      </w:tr>
      <w:tr>
        <w:trPr>
          <w:trHeight w:val="544" w:hRule="atLeast"/>
        </w:trPr>
        <w:tc>
          <w:tcPr>
            <w:tcW w:w="2540" w:type="dxa"/>
          </w:tcPr>
          <w:p>
            <w:pPr>
              <w:pStyle w:val="TableParagraph"/>
              <w:spacing w:before="1"/>
              <w:ind w:left="107"/>
              <w:rPr>
                <w:sz w:val="21"/>
              </w:rPr>
            </w:pPr>
            <w:r>
              <w:rPr>
                <w:spacing w:val="-3"/>
                <w:sz w:val="21"/>
              </w:rPr>
              <w:t>四、一年内到期的其他福</w:t>
            </w:r>
          </w:p>
          <w:p>
            <w:pPr>
              <w:pStyle w:val="TableParagraph"/>
              <w:spacing w:line="252" w:lineRule="exact" w:before="2"/>
              <w:ind w:left="107"/>
              <w:rPr>
                <w:sz w:val="21"/>
              </w:rPr>
            </w:pPr>
            <w:r>
              <w:rPr>
                <w:spacing w:val="-10"/>
                <w:sz w:val="21"/>
              </w:rPr>
              <w:t>利</w:t>
            </w:r>
          </w:p>
        </w:tc>
        <w:tc>
          <w:tcPr>
            <w:tcW w:w="1570" w:type="dxa"/>
          </w:tcPr>
          <w:p>
            <w:pPr>
              <w:pStyle w:val="TableParagraph"/>
              <w:rPr>
                <w:rFonts w:ascii="Times New Roman"/>
                <w:sz w:val="20"/>
              </w:rPr>
            </w:pPr>
          </w:p>
        </w:tc>
        <w:tc>
          <w:tcPr>
            <w:tcW w:w="1568" w:type="dxa"/>
          </w:tcPr>
          <w:p>
            <w:pPr>
              <w:pStyle w:val="TableParagraph"/>
              <w:rPr>
                <w:rFonts w:ascii="Times New Roman"/>
                <w:sz w:val="20"/>
              </w:rPr>
            </w:pPr>
          </w:p>
        </w:tc>
        <w:tc>
          <w:tcPr>
            <w:tcW w:w="1570" w:type="dxa"/>
          </w:tcPr>
          <w:p>
            <w:pPr>
              <w:pStyle w:val="TableParagraph"/>
              <w:rPr>
                <w:rFonts w:ascii="Times New Roman"/>
                <w:sz w:val="20"/>
              </w:rPr>
            </w:pPr>
          </w:p>
        </w:tc>
        <w:tc>
          <w:tcPr>
            <w:tcW w:w="1578" w:type="dxa"/>
          </w:tcPr>
          <w:p>
            <w:pPr>
              <w:pStyle w:val="TableParagraph"/>
              <w:rPr>
                <w:rFonts w:ascii="Times New Roman"/>
                <w:sz w:val="20"/>
              </w:rPr>
            </w:pPr>
          </w:p>
        </w:tc>
      </w:tr>
      <w:tr>
        <w:trPr>
          <w:trHeight w:val="273" w:hRule="atLeast"/>
        </w:trPr>
        <w:tc>
          <w:tcPr>
            <w:tcW w:w="2540" w:type="dxa"/>
          </w:tcPr>
          <w:p>
            <w:pPr>
              <w:pStyle w:val="TableParagraph"/>
              <w:rPr>
                <w:rFonts w:ascii="Times New Roman"/>
                <w:sz w:val="20"/>
              </w:rPr>
            </w:pPr>
          </w:p>
        </w:tc>
        <w:tc>
          <w:tcPr>
            <w:tcW w:w="1570" w:type="dxa"/>
          </w:tcPr>
          <w:p>
            <w:pPr>
              <w:pStyle w:val="TableParagraph"/>
              <w:rPr>
                <w:rFonts w:ascii="Times New Roman"/>
                <w:sz w:val="20"/>
              </w:rPr>
            </w:pPr>
          </w:p>
        </w:tc>
        <w:tc>
          <w:tcPr>
            <w:tcW w:w="1568" w:type="dxa"/>
          </w:tcPr>
          <w:p>
            <w:pPr>
              <w:pStyle w:val="TableParagraph"/>
              <w:rPr>
                <w:rFonts w:ascii="Times New Roman"/>
                <w:sz w:val="20"/>
              </w:rPr>
            </w:pPr>
          </w:p>
        </w:tc>
        <w:tc>
          <w:tcPr>
            <w:tcW w:w="1570" w:type="dxa"/>
          </w:tcPr>
          <w:p>
            <w:pPr>
              <w:pStyle w:val="TableParagraph"/>
              <w:rPr>
                <w:rFonts w:ascii="Times New Roman"/>
                <w:sz w:val="20"/>
              </w:rPr>
            </w:pPr>
          </w:p>
        </w:tc>
        <w:tc>
          <w:tcPr>
            <w:tcW w:w="1578" w:type="dxa"/>
          </w:tcPr>
          <w:p>
            <w:pPr>
              <w:pStyle w:val="TableParagraph"/>
              <w:rPr>
                <w:rFonts w:ascii="Times New Roman"/>
                <w:sz w:val="20"/>
              </w:rPr>
            </w:pPr>
          </w:p>
        </w:tc>
      </w:tr>
      <w:tr>
        <w:trPr>
          <w:trHeight w:val="270" w:hRule="atLeast"/>
        </w:trPr>
        <w:tc>
          <w:tcPr>
            <w:tcW w:w="2540" w:type="dxa"/>
          </w:tcPr>
          <w:p>
            <w:pPr>
              <w:pStyle w:val="TableParagraph"/>
              <w:rPr>
                <w:rFonts w:ascii="Times New Roman"/>
                <w:sz w:val="20"/>
              </w:rPr>
            </w:pPr>
          </w:p>
        </w:tc>
        <w:tc>
          <w:tcPr>
            <w:tcW w:w="1570" w:type="dxa"/>
          </w:tcPr>
          <w:p>
            <w:pPr>
              <w:pStyle w:val="TableParagraph"/>
              <w:rPr>
                <w:rFonts w:ascii="Times New Roman"/>
                <w:sz w:val="20"/>
              </w:rPr>
            </w:pPr>
          </w:p>
        </w:tc>
        <w:tc>
          <w:tcPr>
            <w:tcW w:w="1568" w:type="dxa"/>
          </w:tcPr>
          <w:p>
            <w:pPr>
              <w:pStyle w:val="TableParagraph"/>
              <w:rPr>
                <w:rFonts w:ascii="Times New Roman"/>
                <w:sz w:val="20"/>
              </w:rPr>
            </w:pPr>
          </w:p>
        </w:tc>
        <w:tc>
          <w:tcPr>
            <w:tcW w:w="1570" w:type="dxa"/>
          </w:tcPr>
          <w:p>
            <w:pPr>
              <w:pStyle w:val="TableParagraph"/>
              <w:rPr>
                <w:rFonts w:ascii="Times New Roman"/>
                <w:sz w:val="20"/>
              </w:rPr>
            </w:pPr>
          </w:p>
        </w:tc>
        <w:tc>
          <w:tcPr>
            <w:tcW w:w="1578" w:type="dxa"/>
          </w:tcPr>
          <w:p>
            <w:pPr>
              <w:pStyle w:val="TableParagraph"/>
              <w:rPr>
                <w:rFonts w:ascii="Times New Roman"/>
                <w:sz w:val="20"/>
              </w:rPr>
            </w:pPr>
          </w:p>
        </w:tc>
      </w:tr>
      <w:tr>
        <w:trPr>
          <w:trHeight w:val="544" w:hRule="atLeast"/>
        </w:trPr>
        <w:tc>
          <w:tcPr>
            <w:tcW w:w="2540" w:type="dxa"/>
          </w:tcPr>
          <w:p>
            <w:pPr>
              <w:pStyle w:val="TableParagraph"/>
              <w:spacing w:before="138"/>
              <w:ind w:left="8"/>
              <w:jc w:val="center"/>
              <w:rPr>
                <w:sz w:val="21"/>
              </w:rPr>
            </w:pPr>
            <w:r>
              <w:rPr>
                <w:spacing w:val="-5"/>
                <w:sz w:val="21"/>
              </w:rPr>
              <w:t>合计</w:t>
            </w:r>
          </w:p>
        </w:tc>
        <w:tc>
          <w:tcPr>
            <w:tcW w:w="1570" w:type="dxa"/>
          </w:tcPr>
          <w:p>
            <w:pPr>
              <w:pStyle w:val="TableParagraph"/>
              <w:spacing w:before="1"/>
              <w:ind w:right="96"/>
              <w:jc w:val="right"/>
              <w:rPr>
                <w:sz w:val="21"/>
              </w:rPr>
            </w:pPr>
            <w:r>
              <w:rPr>
                <w:spacing w:val="-2"/>
                <w:sz w:val="21"/>
              </w:rPr>
              <w:t>143,719,840.</w:t>
            </w:r>
          </w:p>
          <w:p>
            <w:pPr>
              <w:pStyle w:val="TableParagraph"/>
              <w:spacing w:line="250" w:lineRule="exact" w:before="4"/>
              <w:ind w:right="99"/>
              <w:jc w:val="right"/>
              <w:rPr>
                <w:sz w:val="21"/>
              </w:rPr>
            </w:pPr>
            <w:r>
              <w:rPr>
                <w:spacing w:val="-5"/>
                <w:sz w:val="21"/>
              </w:rPr>
              <w:t>92</w:t>
            </w:r>
          </w:p>
        </w:tc>
        <w:tc>
          <w:tcPr>
            <w:tcW w:w="1568" w:type="dxa"/>
          </w:tcPr>
          <w:p>
            <w:pPr>
              <w:pStyle w:val="TableParagraph"/>
              <w:spacing w:before="1"/>
              <w:ind w:right="97"/>
              <w:jc w:val="right"/>
              <w:rPr>
                <w:sz w:val="21"/>
              </w:rPr>
            </w:pPr>
            <w:r>
              <w:rPr>
                <w:spacing w:val="-2"/>
                <w:sz w:val="21"/>
              </w:rPr>
              <w:t>191,610,138.</w:t>
            </w:r>
          </w:p>
          <w:p>
            <w:pPr>
              <w:pStyle w:val="TableParagraph"/>
              <w:spacing w:line="250" w:lineRule="exact" w:before="4"/>
              <w:ind w:right="99"/>
              <w:jc w:val="right"/>
              <w:rPr>
                <w:sz w:val="21"/>
              </w:rPr>
            </w:pPr>
            <w:r>
              <w:rPr>
                <w:spacing w:val="-5"/>
                <w:sz w:val="21"/>
              </w:rPr>
              <w:t>99</w:t>
            </w:r>
          </w:p>
        </w:tc>
        <w:tc>
          <w:tcPr>
            <w:tcW w:w="1570" w:type="dxa"/>
          </w:tcPr>
          <w:p>
            <w:pPr>
              <w:pStyle w:val="TableParagraph"/>
              <w:spacing w:before="1"/>
              <w:ind w:right="97"/>
              <w:jc w:val="right"/>
              <w:rPr>
                <w:sz w:val="21"/>
              </w:rPr>
            </w:pPr>
            <w:r>
              <w:rPr>
                <w:spacing w:val="-2"/>
                <w:sz w:val="21"/>
              </w:rPr>
              <w:t>287,096,693.</w:t>
            </w:r>
          </w:p>
          <w:p>
            <w:pPr>
              <w:pStyle w:val="TableParagraph"/>
              <w:spacing w:line="250" w:lineRule="exact" w:before="4"/>
              <w:ind w:right="100"/>
              <w:jc w:val="right"/>
              <w:rPr>
                <w:sz w:val="21"/>
              </w:rPr>
            </w:pPr>
            <w:r>
              <w:rPr>
                <w:spacing w:val="-5"/>
                <w:sz w:val="21"/>
              </w:rPr>
              <w:t>76</w:t>
            </w:r>
          </w:p>
        </w:tc>
        <w:tc>
          <w:tcPr>
            <w:tcW w:w="1578" w:type="dxa"/>
          </w:tcPr>
          <w:p>
            <w:pPr>
              <w:pStyle w:val="TableParagraph"/>
              <w:spacing w:before="1"/>
              <w:ind w:right="96"/>
              <w:jc w:val="right"/>
              <w:rPr>
                <w:sz w:val="21"/>
              </w:rPr>
            </w:pPr>
            <w:r>
              <w:rPr>
                <w:spacing w:val="-2"/>
                <w:sz w:val="21"/>
              </w:rPr>
              <w:t>48,233,286.1</w:t>
            </w:r>
          </w:p>
          <w:p>
            <w:pPr>
              <w:pStyle w:val="TableParagraph"/>
              <w:spacing w:line="250" w:lineRule="exact" w:before="4"/>
              <w:ind w:right="98"/>
              <w:jc w:val="right"/>
              <w:rPr>
                <w:sz w:val="21"/>
              </w:rPr>
            </w:pPr>
            <w:r>
              <w:rPr>
                <w:spacing w:val="-10"/>
                <w:sz w:val="21"/>
              </w:rPr>
              <w:t>5</w:t>
            </w:r>
          </w:p>
        </w:tc>
      </w:tr>
    </w:tbl>
    <w:p>
      <w:pPr>
        <w:pStyle w:val="BodyText"/>
        <w:spacing w:before="69"/>
      </w:pPr>
    </w:p>
    <w:p>
      <w:pPr>
        <w:pStyle w:val="ListParagraph"/>
        <w:numPr>
          <w:ilvl w:val="0"/>
          <w:numId w:val="73"/>
        </w:numPr>
        <w:tabs>
          <w:tab w:pos="541" w:val="left" w:leader="none"/>
        </w:tabs>
        <w:spacing w:line="240" w:lineRule="auto" w:before="0" w:after="0"/>
        <w:ind w:left="541" w:right="0" w:hanging="424"/>
        <w:jc w:val="left"/>
        <w:rPr>
          <w:sz w:val="21"/>
        </w:rPr>
      </w:pPr>
      <w:r>
        <w:rPr>
          <w:spacing w:val="-2"/>
          <w:sz w:val="21"/>
        </w:rPr>
        <w:t>短期薪酬列示</w:t>
      </w:r>
    </w:p>
    <w:p>
      <w:pPr>
        <w:pStyle w:val="BodyText"/>
        <w:spacing w:before="62"/>
        <w:ind w:left="117"/>
      </w:pPr>
      <w:r>
        <w:rPr>
          <w:spacing w:val="-3"/>
        </w:rPr>
        <w:t>√适用 □不适用</w:t>
      </w:r>
    </w:p>
    <w:p>
      <w:pPr>
        <w:pStyle w:val="BodyText"/>
        <w:spacing w:before="4"/>
        <w:ind w:left="6744"/>
      </w:pPr>
      <w:r>
        <w:rPr/>
        <w:t>单位：元</w:t>
      </w:r>
      <w:r>
        <w:rPr>
          <w:spacing w:val="42"/>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1572"/>
        <w:gridCol w:w="1556"/>
        <w:gridCol w:w="1568"/>
        <w:gridCol w:w="1581"/>
      </w:tblGrid>
      <w:tr>
        <w:trPr>
          <w:trHeight w:val="273" w:hRule="atLeast"/>
        </w:trPr>
        <w:tc>
          <w:tcPr>
            <w:tcW w:w="2549" w:type="dxa"/>
          </w:tcPr>
          <w:p>
            <w:pPr>
              <w:pStyle w:val="TableParagraph"/>
              <w:spacing w:line="250" w:lineRule="exact" w:before="4"/>
              <w:ind w:left="9"/>
              <w:jc w:val="center"/>
              <w:rPr>
                <w:sz w:val="21"/>
              </w:rPr>
            </w:pPr>
            <w:r>
              <w:rPr>
                <w:spacing w:val="-5"/>
                <w:sz w:val="21"/>
              </w:rPr>
              <w:t>项目</w:t>
            </w:r>
          </w:p>
        </w:tc>
        <w:tc>
          <w:tcPr>
            <w:tcW w:w="1572" w:type="dxa"/>
          </w:tcPr>
          <w:p>
            <w:pPr>
              <w:pStyle w:val="TableParagraph"/>
              <w:spacing w:line="250" w:lineRule="exact" w:before="4"/>
              <w:ind w:left="362"/>
              <w:rPr>
                <w:sz w:val="21"/>
              </w:rPr>
            </w:pPr>
            <w:r>
              <w:rPr>
                <w:spacing w:val="-4"/>
                <w:sz w:val="21"/>
              </w:rPr>
              <w:t>期初余额</w:t>
            </w:r>
          </w:p>
        </w:tc>
        <w:tc>
          <w:tcPr>
            <w:tcW w:w="1556" w:type="dxa"/>
          </w:tcPr>
          <w:p>
            <w:pPr>
              <w:pStyle w:val="TableParagraph"/>
              <w:spacing w:line="250" w:lineRule="exact" w:before="4"/>
              <w:ind w:left="355"/>
              <w:rPr>
                <w:sz w:val="21"/>
              </w:rPr>
            </w:pPr>
            <w:r>
              <w:rPr>
                <w:spacing w:val="-4"/>
                <w:sz w:val="21"/>
              </w:rPr>
              <w:t>本期增加</w:t>
            </w:r>
          </w:p>
        </w:tc>
        <w:tc>
          <w:tcPr>
            <w:tcW w:w="1568" w:type="dxa"/>
          </w:tcPr>
          <w:p>
            <w:pPr>
              <w:pStyle w:val="TableParagraph"/>
              <w:spacing w:line="250" w:lineRule="exact" w:before="4"/>
              <w:ind w:left="362"/>
              <w:rPr>
                <w:sz w:val="21"/>
              </w:rPr>
            </w:pPr>
            <w:r>
              <w:rPr>
                <w:spacing w:val="-4"/>
                <w:sz w:val="21"/>
              </w:rPr>
              <w:t>本期减少</w:t>
            </w:r>
          </w:p>
        </w:tc>
        <w:tc>
          <w:tcPr>
            <w:tcW w:w="1581" w:type="dxa"/>
          </w:tcPr>
          <w:p>
            <w:pPr>
              <w:pStyle w:val="TableParagraph"/>
              <w:spacing w:line="250" w:lineRule="exact" w:before="4"/>
              <w:ind w:left="369"/>
              <w:rPr>
                <w:sz w:val="21"/>
              </w:rPr>
            </w:pPr>
            <w:r>
              <w:rPr>
                <w:spacing w:val="-4"/>
                <w:sz w:val="21"/>
              </w:rPr>
              <w:t>期末余额</w:t>
            </w:r>
          </w:p>
        </w:tc>
      </w:tr>
      <w:tr>
        <w:trPr>
          <w:trHeight w:val="544" w:hRule="atLeast"/>
        </w:trPr>
        <w:tc>
          <w:tcPr>
            <w:tcW w:w="2549" w:type="dxa"/>
          </w:tcPr>
          <w:p>
            <w:pPr>
              <w:pStyle w:val="TableParagraph"/>
              <w:spacing w:before="1"/>
              <w:ind w:left="107"/>
              <w:rPr>
                <w:sz w:val="21"/>
              </w:rPr>
            </w:pPr>
            <w:r>
              <w:rPr>
                <w:spacing w:val="-3"/>
                <w:sz w:val="21"/>
              </w:rPr>
              <w:t>一、工资、奖金、津贴和</w:t>
            </w:r>
          </w:p>
          <w:p>
            <w:pPr>
              <w:pStyle w:val="TableParagraph"/>
              <w:spacing w:line="250" w:lineRule="exact" w:before="4"/>
              <w:ind w:left="107"/>
              <w:rPr>
                <w:sz w:val="21"/>
              </w:rPr>
            </w:pPr>
            <w:r>
              <w:rPr>
                <w:spacing w:val="-5"/>
                <w:sz w:val="21"/>
              </w:rPr>
              <w:t>补贴</w:t>
            </w:r>
          </w:p>
        </w:tc>
        <w:tc>
          <w:tcPr>
            <w:tcW w:w="1572" w:type="dxa"/>
          </w:tcPr>
          <w:p>
            <w:pPr>
              <w:pStyle w:val="TableParagraph"/>
              <w:spacing w:before="1"/>
              <w:ind w:right="95"/>
              <w:jc w:val="right"/>
              <w:rPr>
                <w:sz w:val="21"/>
              </w:rPr>
            </w:pPr>
            <w:r>
              <w:rPr>
                <w:spacing w:val="-2"/>
                <w:sz w:val="21"/>
              </w:rPr>
              <w:t>33,678,878.6</w:t>
            </w:r>
          </w:p>
          <w:p>
            <w:pPr>
              <w:pStyle w:val="TableParagraph"/>
              <w:spacing w:line="250" w:lineRule="exact" w:before="4"/>
              <w:ind w:right="98"/>
              <w:jc w:val="right"/>
              <w:rPr>
                <w:sz w:val="21"/>
              </w:rPr>
            </w:pPr>
            <w:r>
              <w:rPr>
                <w:spacing w:val="-10"/>
                <w:sz w:val="21"/>
              </w:rPr>
              <w:t>3</w:t>
            </w:r>
          </w:p>
        </w:tc>
        <w:tc>
          <w:tcPr>
            <w:tcW w:w="1556" w:type="dxa"/>
          </w:tcPr>
          <w:p>
            <w:pPr>
              <w:pStyle w:val="TableParagraph"/>
              <w:spacing w:before="1"/>
              <w:ind w:right="96"/>
              <w:jc w:val="right"/>
              <w:rPr>
                <w:sz w:val="21"/>
              </w:rPr>
            </w:pPr>
            <w:r>
              <w:rPr>
                <w:spacing w:val="-2"/>
                <w:sz w:val="21"/>
              </w:rPr>
              <w:t>151,362,495.</w:t>
            </w:r>
          </w:p>
          <w:p>
            <w:pPr>
              <w:pStyle w:val="TableParagraph"/>
              <w:spacing w:line="250" w:lineRule="exact" w:before="4"/>
              <w:ind w:right="98"/>
              <w:jc w:val="right"/>
              <w:rPr>
                <w:sz w:val="21"/>
              </w:rPr>
            </w:pPr>
            <w:r>
              <w:rPr>
                <w:spacing w:val="-5"/>
                <w:sz w:val="21"/>
              </w:rPr>
              <w:t>21</w:t>
            </w:r>
          </w:p>
        </w:tc>
        <w:tc>
          <w:tcPr>
            <w:tcW w:w="1568" w:type="dxa"/>
          </w:tcPr>
          <w:p>
            <w:pPr>
              <w:pStyle w:val="TableParagraph"/>
              <w:spacing w:before="1"/>
              <w:ind w:right="94"/>
              <w:jc w:val="right"/>
              <w:rPr>
                <w:sz w:val="21"/>
              </w:rPr>
            </w:pPr>
            <w:r>
              <w:rPr>
                <w:spacing w:val="-2"/>
                <w:sz w:val="21"/>
              </w:rPr>
              <w:t>148,677,197.</w:t>
            </w:r>
          </w:p>
          <w:p>
            <w:pPr>
              <w:pStyle w:val="TableParagraph"/>
              <w:spacing w:line="250" w:lineRule="exact" w:before="4"/>
              <w:ind w:right="97"/>
              <w:jc w:val="right"/>
              <w:rPr>
                <w:sz w:val="21"/>
              </w:rPr>
            </w:pPr>
            <w:r>
              <w:rPr>
                <w:spacing w:val="-5"/>
                <w:sz w:val="21"/>
              </w:rPr>
              <w:t>91</w:t>
            </w:r>
          </w:p>
        </w:tc>
        <w:tc>
          <w:tcPr>
            <w:tcW w:w="1581" w:type="dxa"/>
          </w:tcPr>
          <w:p>
            <w:pPr>
              <w:pStyle w:val="TableParagraph"/>
              <w:spacing w:before="1"/>
              <w:ind w:right="96"/>
              <w:jc w:val="right"/>
              <w:rPr>
                <w:sz w:val="21"/>
              </w:rPr>
            </w:pPr>
            <w:r>
              <w:rPr>
                <w:spacing w:val="-2"/>
                <w:sz w:val="21"/>
              </w:rPr>
              <w:t>36,364,175.9</w:t>
            </w:r>
          </w:p>
          <w:p>
            <w:pPr>
              <w:pStyle w:val="TableParagraph"/>
              <w:spacing w:line="250" w:lineRule="exact" w:before="4"/>
              <w:ind w:right="98"/>
              <w:jc w:val="right"/>
              <w:rPr>
                <w:sz w:val="21"/>
              </w:rPr>
            </w:pPr>
            <w:r>
              <w:rPr>
                <w:spacing w:val="-10"/>
                <w:sz w:val="21"/>
              </w:rPr>
              <w:t>3</w:t>
            </w:r>
          </w:p>
        </w:tc>
      </w:tr>
      <w:tr>
        <w:trPr>
          <w:trHeight w:val="544" w:hRule="atLeast"/>
        </w:trPr>
        <w:tc>
          <w:tcPr>
            <w:tcW w:w="2549" w:type="dxa"/>
          </w:tcPr>
          <w:p>
            <w:pPr>
              <w:pStyle w:val="TableParagraph"/>
              <w:spacing w:before="1"/>
              <w:ind w:left="107"/>
              <w:rPr>
                <w:sz w:val="21"/>
              </w:rPr>
            </w:pPr>
            <w:r>
              <w:rPr>
                <w:spacing w:val="-4"/>
                <w:sz w:val="21"/>
              </w:rPr>
              <w:t>二、职工福利费</w:t>
            </w:r>
          </w:p>
        </w:tc>
        <w:tc>
          <w:tcPr>
            <w:tcW w:w="1572" w:type="dxa"/>
          </w:tcPr>
          <w:p>
            <w:pPr>
              <w:pStyle w:val="TableParagraph"/>
              <w:rPr>
                <w:rFonts w:ascii="Times New Roman"/>
                <w:sz w:val="20"/>
              </w:rPr>
            </w:pPr>
          </w:p>
        </w:tc>
        <w:tc>
          <w:tcPr>
            <w:tcW w:w="1556" w:type="dxa"/>
          </w:tcPr>
          <w:p>
            <w:pPr>
              <w:pStyle w:val="TableParagraph"/>
              <w:spacing w:before="1"/>
              <w:ind w:right="96"/>
              <w:jc w:val="right"/>
              <w:rPr>
                <w:sz w:val="21"/>
              </w:rPr>
            </w:pPr>
            <w:r>
              <w:rPr>
                <w:spacing w:val="-2"/>
                <w:sz w:val="21"/>
              </w:rPr>
              <w:t>15,803,226.6</w:t>
            </w:r>
          </w:p>
          <w:p>
            <w:pPr>
              <w:pStyle w:val="TableParagraph"/>
              <w:spacing w:line="250" w:lineRule="exact" w:before="4"/>
              <w:ind w:right="98"/>
              <w:jc w:val="right"/>
              <w:rPr>
                <w:sz w:val="21"/>
              </w:rPr>
            </w:pPr>
            <w:r>
              <w:rPr>
                <w:spacing w:val="-10"/>
                <w:sz w:val="21"/>
              </w:rPr>
              <w:t>1</w:t>
            </w:r>
          </w:p>
        </w:tc>
        <w:tc>
          <w:tcPr>
            <w:tcW w:w="1568" w:type="dxa"/>
          </w:tcPr>
          <w:p>
            <w:pPr>
              <w:pStyle w:val="TableParagraph"/>
              <w:spacing w:before="1"/>
              <w:ind w:right="94"/>
              <w:jc w:val="right"/>
              <w:rPr>
                <w:sz w:val="21"/>
              </w:rPr>
            </w:pPr>
            <w:r>
              <w:rPr>
                <w:spacing w:val="-2"/>
                <w:sz w:val="21"/>
              </w:rPr>
              <w:t>15,799,454.7</w:t>
            </w:r>
          </w:p>
          <w:p>
            <w:pPr>
              <w:pStyle w:val="TableParagraph"/>
              <w:spacing w:line="250" w:lineRule="exact" w:before="4"/>
              <w:ind w:right="97"/>
              <w:jc w:val="right"/>
              <w:rPr>
                <w:sz w:val="21"/>
              </w:rPr>
            </w:pPr>
            <w:r>
              <w:rPr>
                <w:spacing w:val="-10"/>
                <w:sz w:val="21"/>
              </w:rPr>
              <w:t>4</w:t>
            </w:r>
          </w:p>
        </w:tc>
        <w:tc>
          <w:tcPr>
            <w:tcW w:w="1581" w:type="dxa"/>
          </w:tcPr>
          <w:p>
            <w:pPr>
              <w:pStyle w:val="TableParagraph"/>
              <w:spacing w:before="138"/>
              <w:ind w:right="95"/>
              <w:jc w:val="right"/>
              <w:rPr>
                <w:sz w:val="21"/>
              </w:rPr>
            </w:pPr>
            <w:r>
              <w:rPr>
                <w:spacing w:val="-2"/>
                <w:sz w:val="21"/>
              </w:rPr>
              <w:t>3,771.87</w:t>
            </w:r>
          </w:p>
        </w:tc>
      </w:tr>
      <w:tr>
        <w:trPr>
          <w:trHeight w:val="273" w:hRule="atLeast"/>
        </w:trPr>
        <w:tc>
          <w:tcPr>
            <w:tcW w:w="2549" w:type="dxa"/>
          </w:tcPr>
          <w:p>
            <w:pPr>
              <w:pStyle w:val="TableParagraph"/>
              <w:spacing w:line="252" w:lineRule="exact" w:before="1"/>
              <w:ind w:left="107"/>
              <w:rPr>
                <w:sz w:val="21"/>
              </w:rPr>
            </w:pPr>
            <w:r>
              <w:rPr>
                <w:spacing w:val="-4"/>
                <w:sz w:val="21"/>
              </w:rPr>
              <w:t>三、社会保险费</w:t>
            </w:r>
          </w:p>
        </w:tc>
        <w:tc>
          <w:tcPr>
            <w:tcW w:w="1572" w:type="dxa"/>
          </w:tcPr>
          <w:p>
            <w:pPr>
              <w:pStyle w:val="TableParagraph"/>
              <w:spacing w:line="252" w:lineRule="exact" w:before="1"/>
              <w:ind w:right="95"/>
              <w:jc w:val="right"/>
              <w:rPr>
                <w:sz w:val="21"/>
              </w:rPr>
            </w:pPr>
            <w:r>
              <w:rPr>
                <w:spacing w:val="-2"/>
                <w:sz w:val="21"/>
              </w:rPr>
              <w:t>493,234.86</w:t>
            </w:r>
          </w:p>
        </w:tc>
        <w:tc>
          <w:tcPr>
            <w:tcW w:w="1556" w:type="dxa"/>
          </w:tcPr>
          <w:p>
            <w:pPr>
              <w:pStyle w:val="TableParagraph"/>
              <w:spacing w:line="252" w:lineRule="exact" w:before="1"/>
              <w:ind w:right="96"/>
              <w:jc w:val="right"/>
              <w:rPr>
                <w:sz w:val="21"/>
              </w:rPr>
            </w:pPr>
            <w:r>
              <w:rPr>
                <w:spacing w:val="-2"/>
                <w:sz w:val="21"/>
              </w:rPr>
              <w:t>6,263,863.32</w:t>
            </w:r>
          </w:p>
        </w:tc>
        <w:tc>
          <w:tcPr>
            <w:tcW w:w="1568" w:type="dxa"/>
          </w:tcPr>
          <w:p>
            <w:pPr>
              <w:pStyle w:val="TableParagraph"/>
              <w:spacing w:line="252" w:lineRule="exact" w:before="1"/>
              <w:ind w:right="94"/>
              <w:jc w:val="right"/>
              <w:rPr>
                <w:sz w:val="21"/>
              </w:rPr>
            </w:pPr>
            <w:r>
              <w:rPr>
                <w:spacing w:val="-2"/>
                <w:sz w:val="21"/>
              </w:rPr>
              <w:t>6,201,762.04</w:t>
            </w:r>
          </w:p>
        </w:tc>
        <w:tc>
          <w:tcPr>
            <w:tcW w:w="1581" w:type="dxa"/>
          </w:tcPr>
          <w:p>
            <w:pPr>
              <w:pStyle w:val="TableParagraph"/>
              <w:spacing w:line="252" w:lineRule="exact" w:before="1"/>
              <w:ind w:right="95"/>
              <w:jc w:val="right"/>
              <w:rPr>
                <w:sz w:val="21"/>
              </w:rPr>
            </w:pPr>
            <w:r>
              <w:rPr>
                <w:spacing w:val="-2"/>
                <w:sz w:val="21"/>
              </w:rPr>
              <w:t>555,336.14</w:t>
            </w:r>
          </w:p>
        </w:tc>
      </w:tr>
      <w:tr>
        <w:trPr>
          <w:trHeight w:val="273" w:hRule="atLeast"/>
        </w:trPr>
        <w:tc>
          <w:tcPr>
            <w:tcW w:w="2549" w:type="dxa"/>
          </w:tcPr>
          <w:p>
            <w:pPr>
              <w:pStyle w:val="TableParagraph"/>
              <w:spacing w:line="252" w:lineRule="exact" w:before="1"/>
              <w:ind w:left="107"/>
              <w:rPr>
                <w:sz w:val="21"/>
              </w:rPr>
            </w:pPr>
            <w:r>
              <w:rPr>
                <w:spacing w:val="-4"/>
                <w:sz w:val="21"/>
              </w:rPr>
              <w:t>其中：医疗保险费</w:t>
            </w:r>
          </w:p>
        </w:tc>
        <w:tc>
          <w:tcPr>
            <w:tcW w:w="1572" w:type="dxa"/>
          </w:tcPr>
          <w:p>
            <w:pPr>
              <w:pStyle w:val="TableParagraph"/>
              <w:spacing w:line="252" w:lineRule="exact" w:before="1"/>
              <w:ind w:right="95"/>
              <w:jc w:val="right"/>
              <w:rPr>
                <w:sz w:val="21"/>
              </w:rPr>
            </w:pPr>
            <w:r>
              <w:rPr>
                <w:spacing w:val="-2"/>
                <w:sz w:val="21"/>
              </w:rPr>
              <w:t>442,675.46</w:t>
            </w:r>
          </w:p>
        </w:tc>
        <w:tc>
          <w:tcPr>
            <w:tcW w:w="1556" w:type="dxa"/>
          </w:tcPr>
          <w:p>
            <w:pPr>
              <w:pStyle w:val="TableParagraph"/>
              <w:spacing w:line="252" w:lineRule="exact" w:before="1"/>
              <w:ind w:right="96"/>
              <w:jc w:val="right"/>
              <w:rPr>
                <w:sz w:val="21"/>
              </w:rPr>
            </w:pPr>
            <w:r>
              <w:rPr>
                <w:spacing w:val="-2"/>
                <w:sz w:val="21"/>
              </w:rPr>
              <w:t>5,619,893.96</w:t>
            </w:r>
          </w:p>
        </w:tc>
        <w:tc>
          <w:tcPr>
            <w:tcW w:w="1568" w:type="dxa"/>
          </w:tcPr>
          <w:p>
            <w:pPr>
              <w:pStyle w:val="TableParagraph"/>
              <w:spacing w:line="252" w:lineRule="exact" w:before="1"/>
              <w:ind w:right="94"/>
              <w:jc w:val="right"/>
              <w:rPr>
                <w:sz w:val="21"/>
              </w:rPr>
            </w:pPr>
            <w:r>
              <w:rPr>
                <w:spacing w:val="-2"/>
                <w:sz w:val="21"/>
              </w:rPr>
              <w:t>5,564,175.22</w:t>
            </w:r>
          </w:p>
        </w:tc>
        <w:tc>
          <w:tcPr>
            <w:tcW w:w="1581" w:type="dxa"/>
          </w:tcPr>
          <w:p>
            <w:pPr>
              <w:pStyle w:val="TableParagraph"/>
              <w:spacing w:line="252" w:lineRule="exact" w:before="1"/>
              <w:ind w:right="95"/>
              <w:jc w:val="right"/>
              <w:rPr>
                <w:sz w:val="21"/>
              </w:rPr>
            </w:pPr>
            <w:r>
              <w:rPr>
                <w:spacing w:val="-2"/>
                <w:sz w:val="21"/>
              </w:rPr>
              <w:t>498,394.20</w:t>
            </w:r>
          </w:p>
        </w:tc>
      </w:tr>
      <w:tr>
        <w:trPr>
          <w:trHeight w:val="270" w:hRule="atLeast"/>
        </w:trPr>
        <w:tc>
          <w:tcPr>
            <w:tcW w:w="2549" w:type="dxa"/>
          </w:tcPr>
          <w:p>
            <w:pPr>
              <w:pStyle w:val="TableParagraph"/>
              <w:spacing w:line="250" w:lineRule="exact" w:before="1"/>
              <w:ind w:left="738"/>
              <w:rPr>
                <w:sz w:val="21"/>
              </w:rPr>
            </w:pPr>
            <w:r>
              <w:rPr>
                <w:spacing w:val="-4"/>
                <w:sz w:val="21"/>
              </w:rPr>
              <w:t>工伤保险费</w:t>
            </w:r>
          </w:p>
        </w:tc>
        <w:tc>
          <w:tcPr>
            <w:tcW w:w="1572" w:type="dxa"/>
          </w:tcPr>
          <w:p>
            <w:pPr>
              <w:pStyle w:val="TableParagraph"/>
              <w:spacing w:line="250" w:lineRule="exact" w:before="1"/>
              <w:ind w:right="95"/>
              <w:jc w:val="right"/>
              <w:rPr>
                <w:sz w:val="21"/>
              </w:rPr>
            </w:pPr>
            <w:r>
              <w:rPr>
                <w:spacing w:val="-2"/>
                <w:sz w:val="21"/>
              </w:rPr>
              <w:t>50,559.40</w:t>
            </w:r>
          </w:p>
        </w:tc>
        <w:tc>
          <w:tcPr>
            <w:tcW w:w="1556" w:type="dxa"/>
          </w:tcPr>
          <w:p>
            <w:pPr>
              <w:pStyle w:val="TableParagraph"/>
              <w:spacing w:line="250" w:lineRule="exact" w:before="1"/>
              <w:ind w:right="96"/>
              <w:jc w:val="right"/>
              <w:rPr>
                <w:sz w:val="21"/>
              </w:rPr>
            </w:pPr>
            <w:r>
              <w:rPr>
                <w:spacing w:val="-2"/>
                <w:sz w:val="21"/>
              </w:rPr>
              <w:t>643,611.16</w:t>
            </w:r>
          </w:p>
        </w:tc>
        <w:tc>
          <w:tcPr>
            <w:tcW w:w="1568" w:type="dxa"/>
          </w:tcPr>
          <w:p>
            <w:pPr>
              <w:pStyle w:val="TableParagraph"/>
              <w:spacing w:line="250" w:lineRule="exact" w:before="1"/>
              <w:ind w:right="94"/>
              <w:jc w:val="right"/>
              <w:rPr>
                <w:sz w:val="21"/>
              </w:rPr>
            </w:pPr>
            <w:r>
              <w:rPr>
                <w:spacing w:val="-2"/>
                <w:sz w:val="21"/>
              </w:rPr>
              <w:t>637,228.62</w:t>
            </w:r>
          </w:p>
        </w:tc>
        <w:tc>
          <w:tcPr>
            <w:tcW w:w="1581" w:type="dxa"/>
          </w:tcPr>
          <w:p>
            <w:pPr>
              <w:pStyle w:val="TableParagraph"/>
              <w:spacing w:line="250" w:lineRule="exact" w:before="1"/>
              <w:ind w:right="95"/>
              <w:jc w:val="right"/>
              <w:rPr>
                <w:sz w:val="21"/>
              </w:rPr>
            </w:pPr>
            <w:r>
              <w:rPr>
                <w:spacing w:val="-2"/>
                <w:sz w:val="21"/>
              </w:rPr>
              <w:t>56,941.94</w:t>
            </w:r>
          </w:p>
        </w:tc>
      </w:tr>
      <w:tr>
        <w:trPr>
          <w:trHeight w:val="273" w:hRule="atLeast"/>
        </w:trPr>
        <w:tc>
          <w:tcPr>
            <w:tcW w:w="2549" w:type="dxa"/>
          </w:tcPr>
          <w:p>
            <w:pPr>
              <w:pStyle w:val="TableParagraph"/>
              <w:spacing w:line="252" w:lineRule="exact" w:before="1"/>
              <w:ind w:left="738"/>
              <w:rPr>
                <w:sz w:val="21"/>
              </w:rPr>
            </w:pPr>
            <w:r>
              <w:rPr>
                <w:spacing w:val="-4"/>
                <w:sz w:val="21"/>
              </w:rPr>
              <w:t>生育保险费</w:t>
            </w:r>
          </w:p>
        </w:tc>
        <w:tc>
          <w:tcPr>
            <w:tcW w:w="1572" w:type="dxa"/>
          </w:tcPr>
          <w:p>
            <w:pPr>
              <w:pStyle w:val="TableParagraph"/>
              <w:rPr>
                <w:rFonts w:ascii="Times New Roman"/>
                <w:sz w:val="20"/>
              </w:rPr>
            </w:pPr>
          </w:p>
        </w:tc>
        <w:tc>
          <w:tcPr>
            <w:tcW w:w="1556" w:type="dxa"/>
          </w:tcPr>
          <w:p>
            <w:pPr>
              <w:pStyle w:val="TableParagraph"/>
              <w:spacing w:line="252" w:lineRule="exact" w:before="1"/>
              <w:ind w:right="96"/>
              <w:jc w:val="right"/>
              <w:rPr>
                <w:sz w:val="21"/>
              </w:rPr>
            </w:pPr>
            <w:r>
              <w:rPr>
                <w:spacing w:val="-2"/>
                <w:sz w:val="21"/>
              </w:rPr>
              <w:t>358.20</w:t>
            </w:r>
          </w:p>
        </w:tc>
        <w:tc>
          <w:tcPr>
            <w:tcW w:w="1568" w:type="dxa"/>
          </w:tcPr>
          <w:p>
            <w:pPr>
              <w:pStyle w:val="TableParagraph"/>
              <w:spacing w:line="252" w:lineRule="exact" w:before="1"/>
              <w:ind w:right="94"/>
              <w:jc w:val="right"/>
              <w:rPr>
                <w:sz w:val="21"/>
              </w:rPr>
            </w:pPr>
            <w:r>
              <w:rPr>
                <w:spacing w:val="-2"/>
                <w:sz w:val="21"/>
              </w:rPr>
              <w:t>358.20</w:t>
            </w:r>
          </w:p>
        </w:tc>
        <w:tc>
          <w:tcPr>
            <w:tcW w:w="1581" w:type="dxa"/>
          </w:tcPr>
          <w:p>
            <w:pPr>
              <w:pStyle w:val="TableParagraph"/>
              <w:rPr>
                <w:rFonts w:ascii="Times New Roman"/>
                <w:sz w:val="20"/>
              </w:rPr>
            </w:pPr>
          </w:p>
        </w:tc>
      </w:tr>
      <w:tr>
        <w:trPr>
          <w:trHeight w:val="270" w:hRule="atLeast"/>
        </w:trPr>
        <w:tc>
          <w:tcPr>
            <w:tcW w:w="2549" w:type="dxa"/>
          </w:tcPr>
          <w:p>
            <w:pPr>
              <w:pStyle w:val="TableParagraph"/>
              <w:rPr>
                <w:rFonts w:ascii="Times New Roman"/>
                <w:sz w:val="20"/>
              </w:rPr>
            </w:pPr>
          </w:p>
        </w:tc>
        <w:tc>
          <w:tcPr>
            <w:tcW w:w="1572" w:type="dxa"/>
          </w:tcPr>
          <w:p>
            <w:pPr>
              <w:pStyle w:val="TableParagraph"/>
              <w:rPr>
                <w:rFonts w:ascii="Times New Roman"/>
                <w:sz w:val="20"/>
              </w:rPr>
            </w:pPr>
          </w:p>
        </w:tc>
        <w:tc>
          <w:tcPr>
            <w:tcW w:w="1556" w:type="dxa"/>
          </w:tcPr>
          <w:p>
            <w:pPr>
              <w:pStyle w:val="TableParagraph"/>
              <w:rPr>
                <w:rFonts w:ascii="Times New Roman"/>
                <w:sz w:val="20"/>
              </w:rPr>
            </w:pPr>
          </w:p>
        </w:tc>
        <w:tc>
          <w:tcPr>
            <w:tcW w:w="1568" w:type="dxa"/>
          </w:tcPr>
          <w:p>
            <w:pPr>
              <w:pStyle w:val="TableParagraph"/>
              <w:rPr>
                <w:rFonts w:ascii="Times New Roman"/>
                <w:sz w:val="20"/>
              </w:rPr>
            </w:pPr>
          </w:p>
        </w:tc>
        <w:tc>
          <w:tcPr>
            <w:tcW w:w="1581" w:type="dxa"/>
          </w:tcPr>
          <w:p>
            <w:pPr>
              <w:pStyle w:val="TableParagraph"/>
              <w:rPr>
                <w:rFonts w:ascii="Times New Roman"/>
                <w:sz w:val="20"/>
              </w:rPr>
            </w:pPr>
          </w:p>
        </w:tc>
      </w:tr>
      <w:tr>
        <w:trPr>
          <w:trHeight w:val="273" w:hRule="atLeast"/>
        </w:trPr>
        <w:tc>
          <w:tcPr>
            <w:tcW w:w="2549" w:type="dxa"/>
          </w:tcPr>
          <w:p>
            <w:pPr>
              <w:pStyle w:val="TableParagraph"/>
              <w:rPr>
                <w:rFonts w:ascii="Times New Roman"/>
                <w:sz w:val="20"/>
              </w:rPr>
            </w:pPr>
          </w:p>
        </w:tc>
        <w:tc>
          <w:tcPr>
            <w:tcW w:w="1572" w:type="dxa"/>
          </w:tcPr>
          <w:p>
            <w:pPr>
              <w:pStyle w:val="TableParagraph"/>
              <w:rPr>
                <w:rFonts w:ascii="Times New Roman"/>
                <w:sz w:val="20"/>
              </w:rPr>
            </w:pPr>
          </w:p>
        </w:tc>
        <w:tc>
          <w:tcPr>
            <w:tcW w:w="1556" w:type="dxa"/>
          </w:tcPr>
          <w:p>
            <w:pPr>
              <w:pStyle w:val="TableParagraph"/>
              <w:rPr>
                <w:rFonts w:ascii="Times New Roman"/>
                <w:sz w:val="20"/>
              </w:rPr>
            </w:pPr>
          </w:p>
        </w:tc>
        <w:tc>
          <w:tcPr>
            <w:tcW w:w="1568" w:type="dxa"/>
          </w:tcPr>
          <w:p>
            <w:pPr>
              <w:pStyle w:val="TableParagraph"/>
              <w:rPr>
                <w:rFonts w:ascii="Times New Roman"/>
                <w:sz w:val="20"/>
              </w:rPr>
            </w:pPr>
          </w:p>
        </w:tc>
        <w:tc>
          <w:tcPr>
            <w:tcW w:w="1581" w:type="dxa"/>
          </w:tcPr>
          <w:p>
            <w:pPr>
              <w:pStyle w:val="TableParagraph"/>
              <w:rPr>
                <w:rFonts w:ascii="Times New Roman"/>
                <w:sz w:val="20"/>
              </w:rPr>
            </w:pPr>
          </w:p>
        </w:tc>
      </w:tr>
      <w:tr>
        <w:trPr>
          <w:trHeight w:val="273" w:hRule="atLeast"/>
        </w:trPr>
        <w:tc>
          <w:tcPr>
            <w:tcW w:w="2549" w:type="dxa"/>
          </w:tcPr>
          <w:p>
            <w:pPr>
              <w:pStyle w:val="TableParagraph"/>
              <w:spacing w:line="252" w:lineRule="exact" w:before="1"/>
              <w:ind w:left="107"/>
              <w:rPr>
                <w:sz w:val="21"/>
              </w:rPr>
            </w:pPr>
            <w:r>
              <w:rPr>
                <w:spacing w:val="-4"/>
                <w:sz w:val="21"/>
              </w:rPr>
              <w:t>四、住房公积金</w:t>
            </w:r>
          </w:p>
        </w:tc>
        <w:tc>
          <w:tcPr>
            <w:tcW w:w="1572" w:type="dxa"/>
          </w:tcPr>
          <w:p>
            <w:pPr>
              <w:pStyle w:val="TableParagraph"/>
              <w:spacing w:line="252" w:lineRule="exact" w:before="1"/>
              <w:ind w:right="95"/>
              <w:jc w:val="right"/>
              <w:rPr>
                <w:sz w:val="21"/>
              </w:rPr>
            </w:pPr>
            <w:r>
              <w:rPr>
                <w:spacing w:val="-2"/>
                <w:sz w:val="21"/>
              </w:rPr>
              <w:t>446,675.00</w:t>
            </w:r>
          </w:p>
        </w:tc>
        <w:tc>
          <w:tcPr>
            <w:tcW w:w="1556" w:type="dxa"/>
          </w:tcPr>
          <w:p>
            <w:pPr>
              <w:pStyle w:val="TableParagraph"/>
              <w:spacing w:line="252" w:lineRule="exact" w:before="1"/>
              <w:ind w:right="96"/>
              <w:jc w:val="right"/>
              <w:rPr>
                <w:sz w:val="21"/>
              </w:rPr>
            </w:pPr>
            <w:r>
              <w:rPr>
                <w:spacing w:val="-2"/>
                <w:sz w:val="21"/>
              </w:rPr>
              <w:t>6,139,260.65</w:t>
            </w:r>
          </w:p>
        </w:tc>
        <w:tc>
          <w:tcPr>
            <w:tcW w:w="1568" w:type="dxa"/>
          </w:tcPr>
          <w:p>
            <w:pPr>
              <w:pStyle w:val="TableParagraph"/>
              <w:spacing w:line="252" w:lineRule="exact" w:before="1"/>
              <w:ind w:right="94"/>
              <w:jc w:val="right"/>
              <w:rPr>
                <w:sz w:val="21"/>
              </w:rPr>
            </w:pPr>
            <w:r>
              <w:rPr>
                <w:spacing w:val="-2"/>
                <w:sz w:val="21"/>
              </w:rPr>
              <w:t>6,080,826.65</w:t>
            </w:r>
          </w:p>
        </w:tc>
        <w:tc>
          <w:tcPr>
            <w:tcW w:w="1581" w:type="dxa"/>
          </w:tcPr>
          <w:p>
            <w:pPr>
              <w:pStyle w:val="TableParagraph"/>
              <w:spacing w:line="252" w:lineRule="exact" w:before="1"/>
              <w:ind w:right="95"/>
              <w:jc w:val="right"/>
              <w:rPr>
                <w:sz w:val="21"/>
              </w:rPr>
            </w:pPr>
            <w:r>
              <w:rPr>
                <w:spacing w:val="-2"/>
                <w:sz w:val="21"/>
              </w:rPr>
              <w:t>505,109.00</w:t>
            </w:r>
          </w:p>
        </w:tc>
      </w:tr>
      <w:tr>
        <w:trPr>
          <w:trHeight w:val="544" w:hRule="atLeast"/>
        </w:trPr>
        <w:tc>
          <w:tcPr>
            <w:tcW w:w="2549" w:type="dxa"/>
          </w:tcPr>
          <w:p>
            <w:pPr>
              <w:pStyle w:val="TableParagraph"/>
              <w:spacing w:before="1"/>
              <w:ind w:left="107"/>
              <w:rPr>
                <w:sz w:val="21"/>
              </w:rPr>
            </w:pPr>
            <w:r>
              <w:rPr>
                <w:spacing w:val="-3"/>
                <w:sz w:val="21"/>
              </w:rPr>
              <w:t>五、工会经费和职工教育</w:t>
            </w:r>
          </w:p>
          <w:p>
            <w:pPr>
              <w:pStyle w:val="TableParagraph"/>
              <w:spacing w:line="252" w:lineRule="exact" w:before="2"/>
              <w:ind w:left="107"/>
              <w:rPr>
                <w:sz w:val="21"/>
              </w:rPr>
            </w:pPr>
            <w:r>
              <w:rPr>
                <w:spacing w:val="-5"/>
                <w:sz w:val="21"/>
              </w:rPr>
              <w:t>经费</w:t>
            </w:r>
          </w:p>
        </w:tc>
        <w:tc>
          <w:tcPr>
            <w:tcW w:w="1572" w:type="dxa"/>
          </w:tcPr>
          <w:p>
            <w:pPr>
              <w:pStyle w:val="TableParagraph"/>
              <w:rPr>
                <w:rFonts w:ascii="Times New Roman"/>
                <w:sz w:val="20"/>
              </w:rPr>
            </w:pPr>
          </w:p>
        </w:tc>
        <w:tc>
          <w:tcPr>
            <w:tcW w:w="1556" w:type="dxa"/>
          </w:tcPr>
          <w:p>
            <w:pPr>
              <w:pStyle w:val="TableParagraph"/>
              <w:spacing w:before="138"/>
              <w:ind w:right="96"/>
              <w:jc w:val="right"/>
              <w:rPr>
                <w:sz w:val="21"/>
              </w:rPr>
            </w:pPr>
            <w:r>
              <w:rPr>
                <w:spacing w:val="-2"/>
                <w:sz w:val="21"/>
              </w:rPr>
              <w:t>3,125,582.48</w:t>
            </w:r>
          </w:p>
        </w:tc>
        <w:tc>
          <w:tcPr>
            <w:tcW w:w="1568" w:type="dxa"/>
          </w:tcPr>
          <w:p>
            <w:pPr>
              <w:pStyle w:val="TableParagraph"/>
              <w:spacing w:before="138"/>
              <w:ind w:right="94"/>
              <w:jc w:val="right"/>
              <w:rPr>
                <w:sz w:val="21"/>
              </w:rPr>
            </w:pPr>
            <w:r>
              <w:rPr>
                <w:spacing w:val="-2"/>
                <w:sz w:val="21"/>
              </w:rPr>
              <w:t>3,125,582.48</w:t>
            </w:r>
          </w:p>
        </w:tc>
        <w:tc>
          <w:tcPr>
            <w:tcW w:w="1581" w:type="dxa"/>
          </w:tcPr>
          <w:p>
            <w:pPr>
              <w:pStyle w:val="TableParagraph"/>
              <w:rPr>
                <w:rFonts w:ascii="Times New Roman"/>
                <w:sz w:val="20"/>
              </w:rPr>
            </w:pPr>
          </w:p>
        </w:tc>
      </w:tr>
      <w:tr>
        <w:trPr>
          <w:trHeight w:val="273" w:hRule="atLeast"/>
        </w:trPr>
        <w:tc>
          <w:tcPr>
            <w:tcW w:w="2549" w:type="dxa"/>
          </w:tcPr>
          <w:p>
            <w:pPr>
              <w:pStyle w:val="TableParagraph"/>
              <w:spacing w:line="252" w:lineRule="exact" w:before="1"/>
              <w:ind w:left="107"/>
              <w:rPr>
                <w:sz w:val="21"/>
              </w:rPr>
            </w:pPr>
            <w:r>
              <w:rPr>
                <w:spacing w:val="-4"/>
                <w:sz w:val="21"/>
              </w:rPr>
              <w:t>六、短期带薪缺勤</w:t>
            </w:r>
          </w:p>
        </w:tc>
        <w:tc>
          <w:tcPr>
            <w:tcW w:w="1572" w:type="dxa"/>
          </w:tcPr>
          <w:p>
            <w:pPr>
              <w:pStyle w:val="TableParagraph"/>
              <w:rPr>
                <w:rFonts w:ascii="Times New Roman"/>
                <w:sz w:val="20"/>
              </w:rPr>
            </w:pPr>
          </w:p>
        </w:tc>
        <w:tc>
          <w:tcPr>
            <w:tcW w:w="1556" w:type="dxa"/>
          </w:tcPr>
          <w:p>
            <w:pPr>
              <w:pStyle w:val="TableParagraph"/>
              <w:rPr>
                <w:rFonts w:ascii="Times New Roman"/>
                <w:sz w:val="20"/>
              </w:rPr>
            </w:pPr>
          </w:p>
        </w:tc>
        <w:tc>
          <w:tcPr>
            <w:tcW w:w="1568" w:type="dxa"/>
          </w:tcPr>
          <w:p>
            <w:pPr>
              <w:pStyle w:val="TableParagraph"/>
              <w:rPr>
                <w:rFonts w:ascii="Times New Roman"/>
                <w:sz w:val="20"/>
              </w:rPr>
            </w:pPr>
          </w:p>
        </w:tc>
        <w:tc>
          <w:tcPr>
            <w:tcW w:w="1581" w:type="dxa"/>
          </w:tcPr>
          <w:p>
            <w:pPr>
              <w:pStyle w:val="TableParagraph"/>
              <w:rPr>
                <w:rFonts w:ascii="Times New Roman"/>
                <w:sz w:val="20"/>
              </w:rPr>
            </w:pPr>
          </w:p>
        </w:tc>
      </w:tr>
      <w:tr>
        <w:trPr>
          <w:trHeight w:val="270" w:hRule="atLeast"/>
        </w:trPr>
        <w:tc>
          <w:tcPr>
            <w:tcW w:w="2549" w:type="dxa"/>
          </w:tcPr>
          <w:p>
            <w:pPr>
              <w:pStyle w:val="TableParagraph"/>
              <w:spacing w:line="250" w:lineRule="exact" w:before="1"/>
              <w:ind w:left="107"/>
              <w:rPr>
                <w:sz w:val="21"/>
              </w:rPr>
            </w:pPr>
            <w:r>
              <w:rPr>
                <w:spacing w:val="-3"/>
                <w:sz w:val="21"/>
              </w:rPr>
              <w:t>七、短期利润分享计划</w:t>
            </w:r>
          </w:p>
        </w:tc>
        <w:tc>
          <w:tcPr>
            <w:tcW w:w="1572" w:type="dxa"/>
          </w:tcPr>
          <w:p>
            <w:pPr>
              <w:pStyle w:val="TableParagraph"/>
              <w:rPr>
                <w:rFonts w:ascii="Times New Roman"/>
                <w:sz w:val="20"/>
              </w:rPr>
            </w:pPr>
          </w:p>
        </w:tc>
        <w:tc>
          <w:tcPr>
            <w:tcW w:w="1556" w:type="dxa"/>
          </w:tcPr>
          <w:p>
            <w:pPr>
              <w:pStyle w:val="TableParagraph"/>
              <w:rPr>
                <w:rFonts w:ascii="Times New Roman"/>
                <w:sz w:val="20"/>
              </w:rPr>
            </w:pPr>
          </w:p>
        </w:tc>
        <w:tc>
          <w:tcPr>
            <w:tcW w:w="1568" w:type="dxa"/>
          </w:tcPr>
          <w:p>
            <w:pPr>
              <w:pStyle w:val="TableParagraph"/>
              <w:rPr>
                <w:rFonts w:ascii="Times New Roman"/>
                <w:sz w:val="20"/>
              </w:rPr>
            </w:pPr>
          </w:p>
        </w:tc>
        <w:tc>
          <w:tcPr>
            <w:tcW w:w="1581" w:type="dxa"/>
          </w:tcPr>
          <w:p>
            <w:pPr>
              <w:pStyle w:val="TableParagraph"/>
              <w:rPr>
                <w:rFonts w:ascii="Times New Roman"/>
                <w:sz w:val="20"/>
              </w:rPr>
            </w:pPr>
          </w:p>
        </w:tc>
      </w:tr>
      <w:tr>
        <w:trPr>
          <w:trHeight w:val="273" w:hRule="atLeast"/>
        </w:trPr>
        <w:tc>
          <w:tcPr>
            <w:tcW w:w="2549" w:type="dxa"/>
          </w:tcPr>
          <w:p>
            <w:pPr>
              <w:pStyle w:val="TableParagraph"/>
              <w:spacing w:line="252" w:lineRule="exact" w:before="1"/>
              <w:ind w:left="107"/>
              <w:rPr>
                <w:sz w:val="21"/>
              </w:rPr>
            </w:pPr>
            <w:r>
              <w:rPr>
                <w:spacing w:val="-4"/>
                <w:sz w:val="21"/>
              </w:rPr>
              <w:t>残保金</w:t>
            </w:r>
          </w:p>
        </w:tc>
        <w:tc>
          <w:tcPr>
            <w:tcW w:w="1572" w:type="dxa"/>
          </w:tcPr>
          <w:p>
            <w:pPr>
              <w:pStyle w:val="TableParagraph"/>
              <w:spacing w:line="252" w:lineRule="exact" w:before="1"/>
              <w:ind w:right="95"/>
              <w:jc w:val="right"/>
              <w:rPr>
                <w:sz w:val="21"/>
              </w:rPr>
            </w:pPr>
            <w:r>
              <w:rPr>
                <w:spacing w:val="-2"/>
                <w:sz w:val="21"/>
              </w:rPr>
              <w:t>163,650.00</w:t>
            </w:r>
          </w:p>
        </w:tc>
        <w:tc>
          <w:tcPr>
            <w:tcW w:w="1556" w:type="dxa"/>
          </w:tcPr>
          <w:p>
            <w:pPr>
              <w:pStyle w:val="TableParagraph"/>
              <w:rPr>
                <w:rFonts w:ascii="Times New Roman"/>
                <w:sz w:val="20"/>
              </w:rPr>
            </w:pPr>
          </w:p>
        </w:tc>
        <w:tc>
          <w:tcPr>
            <w:tcW w:w="1568" w:type="dxa"/>
          </w:tcPr>
          <w:p>
            <w:pPr>
              <w:pStyle w:val="TableParagraph"/>
              <w:spacing w:line="252" w:lineRule="exact" w:before="1"/>
              <w:ind w:right="94"/>
              <w:jc w:val="right"/>
              <w:rPr>
                <w:sz w:val="21"/>
              </w:rPr>
            </w:pPr>
            <w:r>
              <w:rPr>
                <w:spacing w:val="-2"/>
                <w:sz w:val="21"/>
              </w:rPr>
              <w:t>163,650.00</w:t>
            </w:r>
          </w:p>
        </w:tc>
        <w:tc>
          <w:tcPr>
            <w:tcW w:w="1581" w:type="dxa"/>
          </w:tcPr>
          <w:p>
            <w:pPr>
              <w:pStyle w:val="TableParagraph"/>
              <w:rPr>
                <w:rFonts w:ascii="Times New Roman"/>
                <w:sz w:val="20"/>
              </w:rPr>
            </w:pPr>
          </w:p>
        </w:tc>
      </w:tr>
      <w:tr>
        <w:trPr>
          <w:trHeight w:val="544" w:hRule="atLeast"/>
        </w:trPr>
        <w:tc>
          <w:tcPr>
            <w:tcW w:w="2549" w:type="dxa"/>
          </w:tcPr>
          <w:p>
            <w:pPr>
              <w:pStyle w:val="TableParagraph"/>
              <w:spacing w:before="1"/>
              <w:ind w:left="107"/>
              <w:rPr>
                <w:sz w:val="21"/>
              </w:rPr>
            </w:pPr>
            <w:r>
              <w:rPr>
                <w:spacing w:val="-2"/>
                <w:sz w:val="21"/>
              </w:rPr>
              <w:t>OIMS</w:t>
            </w:r>
            <w:r>
              <w:rPr>
                <w:spacing w:val="-14"/>
                <w:sz w:val="21"/>
              </w:rPr>
              <w:t> 奖励基金</w:t>
            </w:r>
          </w:p>
        </w:tc>
        <w:tc>
          <w:tcPr>
            <w:tcW w:w="1572" w:type="dxa"/>
          </w:tcPr>
          <w:p>
            <w:pPr>
              <w:pStyle w:val="TableParagraph"/>
              <w:spacing w:before="1"/>
              <w:ind w:right="95"/>
              <w:jc w:val="right"/>
              <w:rPr>
                <w:sz w:val="21"/>
              </w:rPr>
            </w:pPr>
            <w:r>
              <w:rPr>
                <w:spacing w:val="-2"/>
                <w:sz w:val="21"/>
              </w:rPr>
              <w:t>108,231,484.</w:t>
            </w:r>
          </w:p>
          <w:p>
            <w:pPr>
              <w:pStyle w:val="TableParagraph"/>
              <w:spacing w:line="252" w:lineRule="exact" w:before="2"/>
              <w:ind w:right="98"/>
              <w:jc w:val="right"/>
              <w:rPr>
                <w:sz w:val="21"/>
              </w:rPr>
            </w:pPr>
            <w:r>
              <w:rPr>
                <w:spacing w:val="-5"/>
                <w:sz w:val="21"/>
              </w:rPr>
              <w:t>00</w:t>
            </w:r>
          </w:p>
        </w:tc>
        <w:tc>
          <w:tcPr>
            <w:tcW w:w="1556" w:type="dxa"/>
          </w:tcPr>
          <w:p>
            <w:pPr>
              <w:pStyle w:val="TableParagraph"/>
              <w:rPr>
                <w:rFonts w:ascii="Times New Roman"/>
                <w:sz w:val="20"/>
              </w:rPr>
            </w:pPr>
          </w:p>
        </w:tc>
        <w:tc>
          <w:tcPr>
            <w:tcW w:w="1568" w:type="dxa"/>
          </w:tcPr>
          <w:p>
            <w:pPr>
              <w:pStyle w:val="TableParagraph"/>
              <w:spacing w:before="1"/>
              <w:ind w:right="94"/>
              <w:jc w:val="right"/>
              <w:rPr>
                <w:sz w:val="21"/>
              </w:rPr>
            </w:pPr>
            <w:r>
              <w:rPr>
                <w:spacing w:val="-2"/>
                <w:sz w:val="21"/>
              </w:rPr>
              <w:t>98,211,484.0</w:t>
            </w:r>
          </w:p>
          <w:p>
            <w:pPr>
              <w:pStyle w:val="TableParagraph"/>
              <w:spacing w:line="252" w:lineRule="exact" w:before="2"/>
              <w:ind w:right="97"/>
              <w:jc w:val="right"/>
              <w:rPr>
                <w:sz w:val="21"/>
              </w:rPr>
            </w:pPr>
            <w:r>
              <w:rPr>
                <w:spacing w:val="-10"/>
                <w:sz w:val="21"/>
              </w:rPr>
              <w:t>0</w:t>
            </w:r>
          </w:p>
        </w:tc>
        <w:tc>
          <w:tcPr>
            <w:tcW w:w="1581" w:type="dxa"/>
          </w:tcPr>
          <w:p>
            <w:pPr>
              <w:pStyle w:val="TableParagraph"/>
              <w:spacing w:before="1"/>
              <w:ind w:right="96"/>
              <w:jc w:val="right"/>
              <w:rPr>
                <w:sz w:val="21"/>
              </w:rPr>
            </w:pPr>
            <w:r>
              <w:rPr>
                <w:spacing w:val="-2"/>
                <w:sz w:val="21"/>
              </w:rPr>
              <w:t>10,020,000.0</w:t>
            </w:r>
          </w:p>
          <w:p>
            <w:pPr>
              <w:pStyle w:val="TableParagraph"/>
              <w:spacing w:line="252" w:lineRule="exact" w:before="2"/>
              <w:ind w:right="98"/>
              <w:jc w:val="right"/>
              <w:rPr>
                <w:sz w:val="21"/>
              </w:rPr>
            </w:pPr>
            <w:r>
              <w:rPr>
                <w:spacing w:val="-10"/>
                <w:sz w:val="21"/>
              </w:rPr>
              <w:t>0</w:t>
            </w:r>
          </w:p>
        </w:tc>
      </w:tr>
      <w:tr>
        <w:trPr>
          <w:trHeight w:val="544" w:hRule="atLeast"/>
        </w:trPr>
        <w:tc>
          <w:tcPr>
            <w:tcW w:w="2549" w:type="dxa"/>
          </w:tcPr>
          <w:p>
            <w:pPr>
              <w:pStyle w:val="TableParagraph"/>
              <w:spacing w:before="137"/>
              <w:ind w:left="9"/>
              <w:jc w:val="center"/>
              <w:rPr>
                <w:sz w:val="21"/>
              </w:rPr>
            </w:pPr>
            <w:r>
              <w:rPr>
                <w:spacing w:val="-5"/>
                <w:sz w:val="21"/>
              </w:rPr>
              <w:t>合计</w:t>
            </w:r>
          </w:p>
        </w:tc>
        <w:tc>
          <w:tcPr>
            <w:tcW w:w="1572" w:type="dxa"/>
          </w:tcPr>
          <w:p>
            <w:pPr>
              <w:pStyle w:val="TableParagraph"/>
              <w:spacing w:before="1"/>
              <w:ind w:right="95"/>
              <w:jc w:val="right"/>
              <w:rPr>
                <w:sz w:val="21"/>
              </w:rPr>
            </w:pPr>
            <w:r>
              <w:rPr>
                <w:spacing w:val="-2"/>
                <w:sz w:val="21"/>
              </w:rPr>
              <w:t>143,013,922.</w:t>
            </w:r>
          </w:p>
          <w:p>
            <w:pPr>
              <w:pStyle w:val="TableParagraph"/>
              <w:spacing w:line="250" w:lineRule="exact" w:before="4"/>
              <w:ind w:right="98"/>
              <w:jc w:val="right"/>
              <w:rPr>
                <w:sz w:val="21"/>
              </w:rPr>
            </w:pPr>
            <w:r>
              <w:rPr>
                <w:spacing w:val="-5"/>
                <w:sz w:val="21"/>
              </w:rPr>
              <w:t>49</w:t>
            </w:r>
          </w:p>
        </w:tc>
        <w:tc>
          <w:tcPr>
            <w:tcW w:w="1556" w:type="dxa"/>
          </w:tcPr>
          <w:p>
            <w:pPr>
              <w:pStyle w:val="TableParagraph"/>
              <w:spacing w:before="1"/>
              <w:ind w:right="96"/>
              <w:jc w:val="right"/>
              <w:rPr>
                <w:sz w:val="21"/>
              </w:rPr>
            </w:pPr>
            <w:r>
              <w:rPr>
                <w:spacing w:val="-2"/>
                <w:sz w:val="21"/>
              </w:rPr>
              <w:t>182,694,428.</w:t>
            </w:r>
          </w:p>
          <w:p>
            <w:pPr>
              <w:pStyle w:val="TableParagraph"/>
              <w:spacing w:line="250" w:lineRule="exact" w:before="4"/>
              <w:ind w:right="98"/>
              <w:jc w:val="right"/>
              <w:rPr>
                <w:sz w:val="21"/>
              </w:rPr>
            </w:pPr>
            <w:r>
              <w:rPr>
                <w:spacing w:val="-5"/>
                <w:sz w:val="21"/>
              </w:rPr>
              <w:t>27</w:t>
            </w:r>
          </w:p>
        </w:tc>
        <w:tc>
          <w:tcPr>
            <w:tcW w:w="1568" w:type="dxa"/>
          </w:tcPr>
          <w:p>
            <w:pPr>
              <w:pStyle w:val="TableParagraph"/>
              <w:spacing w:before="1"/>
              <w:ind w:right="94"/>
              <w:jc w:val="right"/>
              <w:rPr>
                <w:sz w:val="21"/>
              </w:rPr>
            </w:pPr>
            <w:r>
              <w:rPr>
                <w:spacing w:val="-2"/>
                <w:sz w:val="21"/>
              </w:rPr>
              <w:t>278,259,957.</w:t>
            </w:r>
          </w:p>
          <w:p>
            <w:pPr>
              <w:pStyle w:val="TableParagraph"/>
              <w:spacing w:line="250" w:lineRule="exact" w:before="4"/>
              <w:ind w:right="97"/>
              <w:jc w:val="right"/>
              <w:rPr>
                <w:sz w:val="21"/>
              </w:rPr>
            </w:pPr>
            <w:r>
              <w:rPr>
                <w:spacing w:val="-5"/>
                <w:sz w:val="21"/>
              </w:rPr>
              <w:t>82</w:t>
            </w:r>
          </w:p>
        </w:tc>
        <w:tc>
          <w:tcPr>
            <w:tcW w:w="1581" w:type="dxa"/>
          </w:tcPr>
          <w:p>
            <w:pPr>
              <w:pStyle w:val="TableParagraph"/>
              <w:spacing w:before="1"/>
              <w:ind w:right="96"/>
              <w:jc w:val="right"/>
              <w:rPr>
                <w:sz w:val="21"/>
              </w:rPr>
            </w:pPr>
            <w:r>
              <w:rPr>
                <w:spacing w:val="-2"/>
                <w:sz w:val="21"/>
              </w:rPr>
              <w:t>47,448,392.9</w:t>
            </w:r>
          </w:p>
          <w:p>
            <w:pPr>
              <w:pStyle w:val="TableParagraph"/>
              <w:spacing w:line="250" w:lineRule="exact" w:before="4"/>
              <w:ind w:right="98"/>
              <w:jc w:val="right"/>
              <w:rPr>
                <w:sz w:val="21"/>
              </w:rPr>
            </w:pPr>
            <w:r>
              <w:rPr>
                <w:spacing w:val="-10"/>
                <w:sz w:val="21"/>
              </w:rPr>
              <w:t>4</w:t>
            </w:r>
          </w:p>
        </w:tc>
      </w:tr>
    </w:tbl>
    <w:p>
      <w:pPr>
        <w:pStyle w:val="BodyText"/>
        <w:spacing w:line="364" w:lineRule="auto" w:before="8"/>
        <w:ind w:left="117" w:right="229" w:firstLine="420"/>
        <w:jc w:val="both"/>
      </w:pPr>
      <w:r>
        <w:rPr>
          <w:spacing w:val="-11"/>
        </w:rPr>
        <w:t>本期 </w:t>
      </w:r>
      <w:r>
        <w:rPr>
          <w:spacing w:val="-4"/>
        </w:rPr>
        <w:t>OIMS</w:t>
      </w:r>
      <w:r>
        <w:rPr>
          <w:spacing w:val="-10"/>
        </w:rPr>
        <w:t> 奖励基金减少 </w:t>
      </w:r>
      <w:r>
        <w:rPr>
          <w:spacing w:val="-4"/>
        </w:rPr>
        <w:t>98,211,484.00</w:t>
      </w:r>
      <w:r>
        <w:rPr>
          <w:spacing w:val="-10"/>
        </w:rPr>
        <w:t> 元，其中支付 </w:t>
      </w:r>
      <w:r>
        <w:rPr>
          <w:spacing w:val="-4"/>
        </w:rPr>
        <w:t>46,151,437.73</w:t>
      </w:r>
      <w:r>
        <w:rPr>
          <w:spacing w:val="-8"/>
        </w:rPr>
        <w:t> 元，按公司第六届三</w:t>
      </w:r>
      <w:r>
        <w:rPr>
          <w:spacing w:val="-5"/>
        </w:rPr>
        <w:t>次董事会审议批准的发放计划将一年以后发放的 </w:t>
      </w:r>
      <w:r>
        <w:rPr>
          <w:spacing w:val="-4"/>
        </w:rPr>
        <w:t>OIMS</w:t>
      </w:r>
      <w:r>
        <w:rPr>
          <w:spacing w:val="-8"/>
        </w:rPr>
        <w:t> 奖励基金 </w:t>
      </w:r>
      <w:r>
        <w:rPr>
          <w:spacing w:val="-4"/>
        </w:rPr>
        <w:t>52,060,046.27</w:t>
      </w:r>
      <w:r>
        <w:rPr>
          <w:spacing w:val="-7"/>
        </w:rPr>
        <w:t> 元改列至长期应</w:t>
      </w:r>
      <w:r>
        <w:rPr>
          <w:spacing w:val="-2"/>
        </w:rPr>
        <w:t>付职工薪酬</w:t>
      </w:r>
    </w:p>
    <w:p>
      <w:pPr>
        <w:pStyle w:val="ListParagraph"/>
        <w:numPr>
          <w:ilvl w:val="0"/>
          <w:numId w:val="73"/>
        </w:numPr>
        <w:tabs>
          <w:tab w:pos="541" w:val="left" w:leader="none"/>
        </w:tabs>
        <w:spacing w:line="240" w:lineRule="auto" w:before="60" w:after="0"/>
        <w:ind w:left="541" w:right="0" w:hanging="424"/>
        <w:jc w:val="left"/>
        <w:rPr>
          <w:sz w:val="21"/>
        </w:rPr>
      </w:pPr>
      <w:r>
        <w:rPr>
          <w:spacing w:val="-2"/>
          <w:sz w:val="21"/>
        </w:rPr>
        <w:t>设定提存计划列示</w:t>
      </w:r>
    </w:p>
    <w:p>
      <w:pPr>
        <w:pStyle w:val="BodyText"/>
        <w:spacing w:before="62"/>
        <w:ind w:left="117"/>
      </w:pPr>
      <w:r>
        <w:rPr>
          <w:spacing w:val="-3"/>
        </w:rPr>
        <w:t>√适用 □不适用</w:t>
      </w:r>
    </w:p>
    <w:p>
      <w:pPr>
        <w:pStyle w:val="BodyText"/>
        <w:spacing w:before="4"/>
        <w:ind w:left="6639"/>
      </w:pPr>
      <w:r>
        <w:rPr/>
        <w:t>单位：元</w:t>
      </w:r>
      <w:r>
        <w:rPr>
          <w:spacing w:val="41"/>
          <w:w w:val="150"/>
        </w:rPr>
        <w:t> </w:t>
      </w:r>
      <w:r>
        <w:rPr>
          <w:spacing w:val="-2"/>
        </w:rPr>
        <w:t>币种：人民币</w:t>
      </w:r>
    </w:p>
    <w:tbl>
      <w:tblPr>
        <w:tblW w:w="0" w:type="auto"/>
        <w:jc w:val="left"/>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25"/>
        <w:gridCol w:w="1584"/>
        <w:gridCol w:w="1568"/>
        <w:gridCol w:w="1599"/>
        <w:gridCol w:w="1552"/>
      </w:tblGrid>
      <w:tr>
        <w:trPr>
          <w:trHeight w:val="272" w:hRule="atLeast"/>
        </w:trPr>
        <w:tc>
          <w:tcPr>
            <w:tcW w:w="2525" w:type="dxa"/>
          </w:tcPr>
          <w:p>
            <w:pPr>
              <w:pStyle w:val="TableParagraph"/>
              <w:spacing w:line="250" w:lineRule="exact" w:before="3"/>
              <w:ind w:left="14"/>
              <w:jc w:val="center"/>
              <w:rPr>
                <w:sz w:val="21"/>
              </w:rPr>
            </w:pPr>
            <w:r>
              <w:rPr>
                <w:spacing w:val="-5"/>
                <w:sz w:val="21"/>
              </w:rPr>
              <w:t>项目</w:t>
            </w:r>
          </w:p>
        </w:tc>
        <w:tc>
          <w:tcPr>
            <w:tcW w:w="1584" w:type="dxa"/>
          </w:tcPr>
          <w:p>
            <w:pPr>
              <w:pStyle w:val="TableParagraph"/>
              <w:spacing w:line="250" w:lineRule="exact" w:before="3"/>
              <w:ind w:left="372"/>
              <w:rPr>
                <w:sz w:val="21"/>
              </w:rPr>
            </w:pPr>
            <w:r>
              <w:rPr>
                <w:spacing w:val="-4"/>
                <w:sz w:val="21"/>
              </w:rPr>
              <w:t>期初余额</w:t>
            </w:r>
          </w:p>
        </w:tc>
        <w:tc>
          <w:tcPr>
            <w:tcW w:w="1568" w:type="dxa"/>
          </w:tcPr>
          <w:p>
            <w:pPr>
              <w:pStyle w:val="TableParagraph"/>
              <w:spacing w:line="250" w:lineRule="exact" w:before="3"/>
              <w:ind w:left="362"/>
              <w:rPr>
                <w:sz w:val="21"/>
              </w:rPr>
            </w:pPr>
            <w:r>
              <w:rPr>
                <w:spacing w:val="-4"/>
                <w:sz w:val="21"/>
              </w:rPr>
              <w:t>本期增加</w:t>
            </w:r>
          </w:p>
        </w:tc>
        <w:tc>
          <w:tcPr>
            <w:tcW w:w="1599" w:type="dxa"/>
          </w:tcPr>
          <w:p>
            <w:pPr>
              <w:pStyle w:val="TableParagraph"/>
              <w:spacing w:line="250" w:lineRule="exact" w:before="3"/>
              <w:ind w:left="376"/>
              <w:rPr>
                <w:sz w:val="21"/>
              </w:rPr>
            </w:pPr>
            <w:r>
              <w:rPr>
                <w:spacing w:val="-4"/>
                <w:sz w:val="21"/>
              </w:rPr>
              <w:t>本期减少</w:t>
            </w:r>
          </w:p>
        </w:tc>
        <w:tc>
          <w:tcPr>
            <w:tcW w:w="1552" w:type="dxa"/>
          </w:tcPr>
          <w:p>
            <w:pPr>
              <w:pStyle w:val="TableParagraph"/>
              <w:spacing w:line="250" w:lineRule="exact" w:before="3"/>
              <w:ind w:left="352"/>
              <w:rPr>
                <w:sz w:val="21"/>
              </w:rPr>
            </w:pPr>
            <w:r>
              <w:rPr>
                <w:spacing w:val="-4"/>
                <w:sz w:val="21"/>
              </w:rPr>
              <w:t>期末余额</w:t>
            </w:r>
          </w:p>
        </w:tc>
      </w:tr>
      <w:tr>
        <w:trPr>
          <w:trHeight w:val="273" w:hRule="atLeast"/>
        </w:trPr>
        <w:tc>
          <w:tcPr>
            <w:tcW w:w="2525" w:type="dxa"/>
          </w:tcPr>
          <w:p>
            <w:pPr>
              <w:pStyle w:val="TableParagraph"/>
              <w:spacing w:line="252" w:lineRule="exact" w:before="1"/>
              <w:ind w:left="107"/>
              <w:rPr>
                <w:sz w:val="21"/>
              </w:rPr>
            </w:pPr>
            <w:r>
              <w:rPr>
                <w:spacing w:val="-2"/>
                <w:sz w:val="21"/>
              </w:rPr>
              <w:t>1</w:t>
            </w:r>
            <w:r>
              <w:rPr>
                <w:spacing w:val="-4"/>
                <w:sz w:val="21"/>
              </w:rPr>
              <w:t>、基本养老保险</w:t>
            </w:r>
          </w:p>
        </w:tc>
        <w:tc>
          <w:tcPr>
            <w:tcW w:w="1584" w:type="dxa"/>
            <w:tcBorders>
              <w:bottom w:val="single" w:sz="4" w:space="0" w:color="000000"/>
              <w:right w:val="single" w:sz="4" w:space="0" w:color="000000"/>
            </w:tcBorders>
          </w:tcPr>
          <w:p>
            <w:pPr>
              <w:pStyle w:val="TableParagraph"/>
              <w:spacing w:line="252" w:lineRule="exact" w:before="1"/>
              <w:ind w:right="91"/>
              <w:jc w:val="right"/>
              <w:rPr>
                <w:sz w:val="21"/>
              </w:rPr>
            </w:pPr>
            <w:r>
              <w:rPr>
                <w:spacing w:val="-2"/>
                <w:sz w:val="21"/>
              </w:rPr>
              <w:t>681,381.88</w:t>
            </w:r>
          </w:p>
        </w:tc>
        <w:tc>
          <w:tcPr>
            <w:tcW w:w="1568" w:type="dxa"/>
            <w:tcBorders>
              <w:left w:val="single" w:sz="4" w:space="0" w:color="000000"/>
              <w:bottom w:val="single" w:sz="4" w:space="0" w:color="000000"/>
              <w:right w:val="single" w:sz="4" w:space="0" w:color="000000"/>
            </w:tcBorders>
          </w:tcPr>
          <w:p>
            <w:pPr>
              <w:pStyle w:val="TableParagraph"/>
              <w:spacing w:line="252" w:lineRule="exact" w:before="1"/>
              <w:ind w:right="91"/>
              <w:jc w:val="right"/>
              <w:rPr>
                <w:sz w:val="21"/>
              </w:rPr>
            </w:pPr>
            <w:r>
              <w:rPr>
                <w:spacing w:val="-2"/>
                <w:sz w:val="21"/>
              </w:rPr>
              <w:t>8,678,155.17</w:t>
            </w:r>
          </w:p>
        </w:tc>
        <w:tc>
          <w:tcPr>
            <w:tcW w:w="1599" w:type="dxa"/>
            <w:tcBorders>
              <w:left w:val="single" w:sz="4" w:space="0" w:color="000000"/>
              <w:bottom w:val="single" w:sz="4" w:space="0" w:color="000000"/>
              <w:right w:val="single" w:sz="4" w:space="0" w:color="000000"/>
            </w:tcBorders>
          </w:tcPr>
          <w:p>
            <w:pPr>
              <w:pStyle w:val="TableParagraph"/>
              <w:spacing w:line="252" w:lineRule="exact" w:before="1"/>
              <w:ind w:right="94"/>
              <w:jc w:val="right"/>
              <w:rPr>
                <w:sz w:val="21"/>
              </w:rPr>
            </w:pPr>
            <w:r>
              <w:rPr>
                <w:spacing w:val="-2"/>
                <w:sz w:val="21"/>
              </w:rPr>
              <w:t>8,595,605.45</w:t>
            </w:r>
          </w:p>
        </w:tc>
        <w:tc>
          <w:tcPr>
            <w:tcW w:w="1552" w:type="dxa"/>
            <w:tcBorders>
              <w:left w:val="single" w:sz="4" w:space="0" w:color="000000"/>
              <w:bottom w:val="single" w:sz="4" w:space="0" w:color="000000"/>
              <w:right w:val="single" w:sz="4" w:space="0" w:color="000000"/>
            </w:tcBorders>
          </w:tcPr>
          <w:p>
            <w:pPr>
              <w:pStyle w:val="TableParagraph"/>
              <w:spacing w:line="252" w:lineRule="exact" w:before="1"/>
              <w:ind w:right="95"/>
              <w:jc w:val="right"/>
              <w:rPr>
                <w:sz w:val="21"/>
              </w:rPr>
            </w:pPr>
            <w:r>
              <w:rPr>
                <w:spacing w:val="-2"/>
                <w:sz w:val="21"/>
              </w:rPr>
              <w:t>763,931.60</w:t>
            </w:r>
          </w:p>
        </w:tc>
      </w:tr>
      <w:tr>
        <w:trPr>
          <w:trHeight w:val="270" w:hRule="atLeast"/>
        </w:trPr>
        <w:tc>
          <w:tcPr>
            <w:tcW w:w="2525" w:type="dxa"/>
          </w:tcPr>
          <w:p>
            <w:pPr>
              <w:pStyle w:val="TableParagraph"/>
              <w:spacing w:line="250" w:lineRule="exact" w:before="1"/>
              <w:ind w:left="107"/>
              <w:rPr>
                <w:sz w:val="21"/>
              </w:rPr>
            </w:pPr>
            <w:r>
              <w:rPr>
                <w:spacing w:val="-2"/>
                <w:sz w:val="21"/>
              </w:rPr>
              <w:t>2</w:t>
            </w:r>
            <w:r>
              <w:rPr>
                <w:spacing w:val="-4"/>
                <w:sz w:val="21"/>
              </w:rPr>
              <w:t>、失业保险费</w:t>
            </w:r>
          </w:p>
        </w:tc>
        <w:tc>
          <w:tcPr>
            <w:tcW w:w="1584" w:type="dxa"/>
            <w:tcBorders>
              <w:top w:val="single" w:sz="4" w:space="0" w:color="000000"/>
              <w:bottom w:val="single" w:sz="4" w:space="0" w:color="000000"/>
              <w:right w:val="single" w:sz="4" w:space="0" w:color="000000"/>
            </w:tcBorders>
          </w:tcPr>
          <w:p>
            <w:pPr>
              <w:pStyle w:val="TableParagraph"/>
              <w:spacing w:line="250" w:lineRule="exact" w:before="1"/>
              <w:ind w:right="91"/>
              <w:jc w:val="right"/>
              <w:rPr>
                <w:sz w:val="21"/>
              </w:rPr>
            </w:pPr>
            <w:r>
              <w:rPr>
                <w:spacing w:val="-2"/>
                <w:sz w:val="21"/>
              </w:rPr>
              <w:t>24,536.55</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1"/>
              <w:ind w:right="91"/>
              <w:jc w:val="right"/>
              <w:rPr>
                <w:sz w:val="21"/>
              </w:rPr>
            </w:pPr>
            <w:r>
              <w:rPr>
                <w:spacing w:val="-2"/>
                <w:sz w:val="21"/>
              </w:rPr>
              <w:t>237,555.55</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1"/>
              <w:ind w:right="94"/>
              <w:jc w:val="right"/>
              <w:rPr>
                <w:sz w:val="21"/>
              </w:rPr>
            </w:pPr>
            <w:r>
              <w:rPr>
                <w:spacing w:val="-2"/>
                <w:sz w:val="21"/>
              </w:rPr>
              <w:t>241,130.49</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1"/>
              <w:ind w:right="95"/>
              <w:jc w:val="right"/>
              <w:rPr>
                <w:sz w:val="21"/>
              </w:rPr>
            </w:pPr>
            <w:r>
              <w:rPr>
                <w:spacing w:val="-2"/>
                <w:sz w:val="21"/>
              </w:rPr>
              <w:t>20,961.61</w:t>
            </w:r>
          </w:p>
        </w:tc>
      </w:tr>
      <w:tr>
        <w:trPr>
          <w:trHeight w:val="273" w:hRule="atLeast"/>
        </w:trPr>
        <w:tc>
          <w:tcPr>
            <w:tcW w:w="2525" w:type="dxa"/>
          </w:tcPr>
          <w:p>
            <w:pPr>
              <w:pStyle w:val="TableParagraph"/>
              <w:spacing w:line="250" w:lineRule="exact" w:before="3"/>
              <w:ind w:left="107"/>
              <w:rPr>
                <w:sz w:val="21"/>
              </w:rPr>
            </w:pPr>
            <w:r>
              <w:rPr>
                <w:spacing w:val="-2"/>
                <w:sz w:val="21"/>
              </w:rPr>
              <w:t>3</w:t>
            </w:r>
            <w:r>
              <w:rPr>
                <w:spacing w:val="-4"/>
                <w:sz w:val="21"/>
              </w:rPr>
              <w:t>、企业年金缴费</w:t>
            </w:r>
          </w:p>
        </w:tc>
        <w:tc>
          <w:tcPr>
            <w:tcW w:w="1584" w:type="dxa"/>
            <w:tcBorders>
              <w:top w:val="single" w:sz="4" w:space="0" w:color="000000"/>
              <w:bottom w:val="single" w:sz="4" w:space="0" w:color="000000"/>
              <w:right w:val="single" w:sz="4" w:space="0" w:color="000000"/>
            </w:tcBorders>
          </w:tcPr>
          <w:p>
            <w:pPr>
              <w:pStyle w:val="TableParagraph"/>
              <w:rPr>
                <w:rFonts w:ascii="Times New Roman"/>
                <w:sz w:val="20"/>
              </w:rPr>
            </w:pPr>
          </w:p>
        </w:tc>
        <w:tc>
          <w:tcPr>
            <w:tcW w:w="156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599"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55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3" w:hRule="atLeast"/>
        </w:trPr>
        <w:tc>
          <w:tcPr>
            <w:tcW w:w="2525" w:type="dxa"/>
          </w:tcPr>
          <w:p>
            <w:pPr>
              <w:pStyle w:val="TableParagraph"/>
              <w:spacing w:line="252" w:lineRule="exact" w:before="1"/>
              <w:ind w:left="14"/>
              <w:jc w:val="center"/>
              <w:rPr>
                <w:sz w:val="21"/>
              </w:rPr>
            </w:pPr>
            <w:r>
              <w:rPr>
                <w:spacing w:val="-5"/>
                <w:sz w:val="21"/>
              </w:rPr>
              <w:t>合计</w:t>
            </w:r>
          </w:p>
        </w:tc>
        <w:tc>
          <w:tcPr>
            <w:tcW w:w="1584" w:type="dxa"/>
            <w:tcBorders>
              <w:top w:val="single" w:sz="4" w:space="0" w:color="000000"/>
              <w:bottom w:val="single" w:sz="4" w:space="0" w:color="000000"/>
              <w:right w:val="single" w:sz="4" w:space="0" w:color="000000"/>
            </w:tcBorders>
          </w:tcPr>
          <w:p>
            <w:pPr>
              <w:pStyle w:val="TableParagraph"/>
              <w:spacing w:line="252" w:lineRule="exact" w:before="1"/>
              <w:ind w:right="91"/>
              <w:jc w:val="right"/>
              <w:rPr>
                <w:sz w:val="21"/>
              </w:rPr>
            </w:pPr>
            <w:r>
              <w:rPr>
                <w:spacing w:val="-2"/>
                <w:sz w:val="21"/>
              </w:rPr>
              <w:t>705,918.43</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before="1"/>
              <w:ind w:right="91"/>
              <w:jc w:val="right"/>
              <w:rPr>
                <w:sz w:val="21"/>
              </w:rPr>
            </w:pPr>
            <w:r>
              <w:rPr>
                <w:spacing w:val="-2"/>
                <w:sz w:val="21"/>
              </w:rPr>
              <w:t>8,915,710.72</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before="1"/>
              <w:ind w:right="94"/>
              <w:jc w:val="right"/>
              <w:rPr>
                <w:sz w:val="21"/>
              </w:rPr>
            </w:pPr>
            <w:r>
              <w:rPr>
                <w:spacing w:val="-2"/>
                <w:sz w:val="21"/>
              </w:rPr>
              <w:t>8,836,735.94</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before="1"/>
              <w:ind w:right="95"/>
              <w:jc w:val="right"/>
              <w:rPr>
                <w:sz w:val="21"/>
              </w:rPr>
            </w:pPr>
            <w:r>
              <w:rPr>
                <w:spacing w:val="-2"/>
                <w:sz w:val="21"/>
              </w:rPr>
              <w:t>784,893.21</w:t>
            </w:r>
          </w:p>
        </w:tc>
      </w:tr>
    </w:tbl>
    <w:p>
      <w:pPr>
        <w:pStyle w:val="BodyText"/>
        <w:spacing w:before="6"/>
      </w:pPr>
    </w:p>
    <w:p>
      <w:pPr>
        <w:pStyle w:val="BodyText"/>
        <w:ind w:left="117"/>
      </w:pPr>
      <w:r>
        <w:rPr>
          <w:spacing w:val="-4"/>
        </w:rPr>
        <w:t>其他说明：</w:t>
      </w:r>
    </w:p>
    <w:p>
      <w:pPr>
        <w:spacing w:after="0"/>
        <w:sectPr>
          <w:pgSz w:w="11910" w:h="16840"/>
          <w:pgMar w:header="857" w:footer="1195" w:top="1360" w:bottom="1380" w:left="1160" w:right="1680"/>
        </w:sectPr>
      </w:pPr>
    </w:p>
    <w:p>
      <w:pPr>
        <w:pStyle w:val="BodyText"/>
        <w:spacing w:before="73"/>
        <w:ind w:left="117"/>
      </w:pPr>
      <w:r>
        <w:rPr>
          <w:spacing w:val="-3"/>
        </w:rPr>
        <w:t>□适用 √不适用</w:t>
      </w:r>
    </w:p>
    <w:p>
      <w:pPr>
        <w:pStyle w:val="BodyText"/>
        <w:spacing w:before="67"/>
      </w:pPr>
    </w:p>
    <w:p>
      <w:pPr>
        <w:pStyle w:val="BodyText"/>
        <w:ind w:left="117"/>
      </w:pPr>
      <w:r>
        <w:rPr/>
        <w:t>40</w:t>
      </w:r>
      <w:r>
        <w:rPr>
          <w:spacing w:val="-7"/>
        </w:rPr>
        <w:t>、 应交税费</w:t>
      </w:r>
    </w:p>
    <w:p>
      <w:pPr>
        <w:pStyle w:val="BodyText"/>
        <w:spacing w:before="62"/>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7"/>
        <w:gridCol w:w="2930"/>
        <w:gridCol w:w="2935"/>
      </w:tblGrid>
      <w:tr>
        <w:trPr>
          <w:trHeight w:val="273" w:hRule="atLeast"/>
        </w:trPr>
        <w:tc>
          <w:tcPr>
            <w:tcW w:w="2957" w:type="dxa"/>
          </w:tcPr>
          <w:p>
            <w:pPr>
              <w:pStyle w:val="TableParagraph"/>
              <w:spacing w:line="250" w:lineRule="exact" w:before="3"/>
              <w:ind w:right="1308"/>
              <w:jc w:val="right"/>
              <w:rPr>
                <w:sz w:val="21"/>
              </w:rPr>
            </w:pPr>
            <w:r>
              <w:rPr>
                <w:spacing w:val="-5"/>
                <w:sz w:val="21"/>
              </w:rPr>
              <w:t>项目</w:t>
            </w:r>
          </w:p>
        </w:tc>
        <w:tc>
          <w:tcPr>
            <w:tcW w:w="2930" w:type="dxa"/>
          </w:tcPr>
          <w:p>
            <w:pPr>
              <w:pStyle w:val="TableParagraph"/>
              <w:spacing w:line="250" w:lineRule="exact" w:before="3"/>
              <w:ind w:left="5"/>
              <w:jc w:val="center"/>
              <w:rPr>
                <w:sz w:val="21"/>
              </w:rPr>
            </w:pPr>
            <w:r>
              <w:rPr>
                <w:spacing w:val="-4"/>
                <w:sz w:val="21"/>
              </w:rPr>
              <w:t>期末余额</w:t>
            </w:r>
          </w:p>
        </w:tc>
        <w:tc>
          <w:tcPr>
            <w:tcW w:w="2935" w:type="dxa"/>
          </w:tcPr>
          <w:p>
            <w:pPr>
              <w:pStyle w:val="TableParagraph"/>
              <w:spacing w:line="250" w:lineRule="exact" w:before="3"/>
              <w:ind w:left="12"/>
              <w:jc w:val="center"/>
              <w:rPr>
                <w:sz w:val="21"/>
              </w:rPr>
            </w:pPr>
            <w:r>
              <w:rPr>
                <w:spacing w:val="-4"/>
                <w:sz w:val="21"/>
              </w:rPr>
              <w:t>期初余额</w:t>
            </w:r>
          </w:p>
        </w:tc>
      </w:tr>
      <w:tr>
        <w:trPr>
          <w:trHeight w:val="273" w:hRule="atLeast"/>
        </w:trPr>
        <w:tc>
          <w:tcPr>
            <w:tcW w:w="2957" w:type="dxa"/>
          </w:tcPr>
          <w:p>
            <w:pPr>
              <w:pStyle w:val="TableParagraph"/>
              <w:spacing w:line="252" w:lineRule="exact" w:before="1"/>
              <w:ind w:left="107"/>
              <w:rPr>
                <w:sz w:val="21"/>
              </w:rPr>
            </w:pPr>
            <w:r>
              <w:rPr>
                <w:spacing w:val="-4"/>
                <w:sz w:val="21"/>
              </w:rPr>
              <w:t>增值税</w:t>
            </w:r>
          </w:p>
        </w:tc>
        <w:tc>
          <w:tcPr>
            <w:tcW w:w="2930" w:type="dxa"/>
          </w:tcPr>
          <w:p>
            <w:pPr>
              <w:pStyle w:val="TableParagraph"/>
              <w:spacing w:line="252" w:lineRule="exact" w:before="1"/>
              <w:ind w:right="167"/>
              <w:jc w:val="right"/>
              <w:rPr>
                <w:sz w:val="21"/>
              </w:rPr>
            </w:pPr>
            <w:r>
              <w:rPr>
                <w:spacing w:val="-2"/>
                <w:sz w:val="21"/>
              </w:rPr>
              <w:t>5,199,961.22</w:t>
            </w:r>
          </w:p>
        </w:tc>
        <w:tc>
          <w:tcPr>
            <w:tcW w:w="2935" w:type="dxa"/>
          </w:tcPr>
          <w:p>
            <w:pPr>
              <w:pStyle w:val="TableParagraph"/>
              <w:spacing w:line="252" w:lineRule="exact" w:before="1"/>
              <w:ind w:right="92"/>
              <w:jc w:val="right"/>
              <w:rPr>
                <w:sz w:val="21"/>
              </w:rPr>
            </w:pPr>
            <w:r>
              <w:rPr>
                <w:spacing w:val="-2"/>
                <w:sz w:val="21"/>
              </w:rPr>
              <w:t>54,920,554.90</w:t>
            </w:r>
          </w:p>
        </w:tc>
      </w:tr>
      <w:tr>
        <w:trPr>
          <w:trHeight w:val="270" w:hRule="atLeast"/>
        </w:trPr>
        <w:tc>
          <w:tcPr>
            <w:tcW w:w="2957" w:type="dxa"/>
          </w:tcPr>
          <w:p>
            <w:pPr>
              <w:pStyle w:val="TableParagraph"/>
              <w:spacing w:line="250" w:lineRule="exact" w:before="1"/>
              <w:ind w:left="107"/>
              <w:rPr>
                <w:sz w:val="21"/>
              </w:rPr>
            </w:pPr>
            <w:r>
              <w:rPr>
                <w:spacing w:val="-4"/>
                <w:sz w:val="21"/>
              </w:rPr>
              <w:t>消费税</w:t>
            </w:r>
          </w:p>
        </w:tc>
        <w:tc>
          <w:tcPr>
            <w:tcW w:w="2930" w:type="dxa"/>
          </w:tcPr>
          <w:p>
            <w:pPr>
              <w:pStyle w:val="TableParagraph"/>
              <w:rPr>
                <w:rFonts w:ascii="Times New Roman"/>
                <w:sz w:val="20"/>
              </w:rPr>
            </w:pPr>
          </w:p>
        </w:tc>
        <w:tc>
          <w:tcPr>
            <w:tcW w:w="2935" w:type="dxa"/>
          </w:tcPr>
          <w:p>
            <w:pPr>
              <w:pStyle w:val="TableParagraph"/>
              <w:rPr>
                <w:rFonts w:ascii="Times New Roman"/>
                <w:sz w:val="20"/>
              </w:rPr>
            </w:pPr>
          </w:p>
        </w:tc>
      </w:tr>
      <w:tr>
        <w:trPr>
          <w:trHeight w:val="273" w:hRule="atLeast"/>
        </w:trPr>
        <w:tc>
          <w:tcPr>
            <w:tcW w:w="2957" w:type="dxa"/>
          </w:tcPr>
          <w:p>
            <w:pPr>
              <w:pStyle w:val="TableParagraph"/>
              <w:spacing w:line="252" w:lineRule="exact" w:before="1"/>
              <w:ind w:left="107"/>
              <w:rPr>
                <w:sz w:val="21"/>
              </w:rPr>
            </w:pPr>
            <w:r>
              <w:rPr>
                <w:spacing w:val="-4"/>
                <w:sz w:val="21"/>
              </w:rPr>
              <w:t>营业税</w:t>
            </w:r>
          </w:p>
        </w:tc>
        <w:tc>
          <w:tcPr>
            <w:tcW w:w="2930" w:type="dxa"/>
          </w:tcPr>
          <w:p>
            <w:pPr>
              <w:pStyle w:val="TableParagraph"/>
              <w:rPr>
                <w:rFonts w:ascii="Times New Roman"/>
                <w:sz w:val="20"/>
              </w:rPr>
            </w:pPr>
          </w:p>
        </w:tc>
        <w:tc>
          <w:tcPr>
            <w:tcW w:w="2935" w:type="dxa"/>
          </w:tcPr>
          <w:p>
            <w:pPr>
              <w:pStyle w:val="TableParagraph"/>
              <w:rPr>
                <w:rFonts w:ascii="Times New Roman"/>
                <w:sz w:val="20"/>
              </w:rPr>
            </w:pPr>
          </w:p>
        </w:tc>
      </w:tr>
      <w:tr>
        <w:trPr>
          <w:trHeight w:val="273" w:hRule="atLeast"/>
        </w:trPr>
        <w:tc>
          <w:tcPr>
            <w:tcW w:w="2957" w:type="dxa"/>
          </w:tcPr>
          <w:p>
            <w:pPr>
              <w:pStyle w:val="TableParagraph"/>
              <w:spacing w:line="252" w:lineRule="exact" w:before="1"/>
              <w:ind w:left="107"/>
              <w:rPr>
                <w:sz w:val="21"/>
              </w:rPr>
            </w:pPr>
            <w:r>
              <w:rPr>
                <w:spacing w:val="-4"/>
                <w:sz w:val="21"/>
              </w:rPr>
              <w:t>企业所得税</w:t>
            </w:r>
          </w:p>
        </w:tc>
        <w:tc>
          <w:tcPr>
            <w:tcW w:w="2930" w:type="dxa"/>
          </w:tcPr>
          <w:p>
            <w:pPr>
              <w:pStyle w:val="TableParagraph"/>
              <w:spacing w:line="252" w:lineRule="exact" w:before="1"/>
              <w:ind w:right="167"/>
              <w:jc w:val="right"/>
              <w:rPr>
                <w:sz w:val="21"/>
              </w:rPr>
            </w:pPr>
            <w:r>
              <w:rPr>
                <w:spacing w:val="-2"/>
                <w:sz w:val="21"/>
              </w:rPr>
              <w:t>3,528,345.34</w:t>
            </w:r>
          </w:p>
        </w:tc>
        <w:tc>
          <w:tcPr>
            <w:tcW w:w="2935" w:type="dxa"/>
          </w:tcPr>
          <w:p>
            <w:pPr>
              <w:pStyle w:val="TableParagraph"/>
              <w:spacing w:line="252" w:lineRule="exact" w:before="1"/>
              <w:ind w:right="92"/>
              <w:jc w:val="right"/>
              <w:rPr>
                <w:sz w:val="21"/>
              </w:rPr>
            </w:pPr>
            <w:r>
              <w:rPr>
                <w:spacing w:val="-2"/>
                <w:sz w:val="21"/>
              </w:rPr>
              <w:t>49,023,767.74</w:t>
            </w:r>
          </w:p>
        </w:tc>
      </w:tr>
      <w:tr>
        <w:trPr>
          <w:trHeight w:val="270" w:hRule="atLeast"/>
        </w:trPr>
        <w:tc>
          <w:tcPr>
            <w:tcW w:w="2957" w:type="dxa"/>
          </w:tcPr>
          <w:p>
            <w:pPr>
              <w:pStyle w:val="TableParagraph"/>
              <w:spacing w:line="250" w:lineRule="exact" w:before="1"/>
              <w:ind w:left="107"/>
              <w:rPr>
                <w:sz w:val="21"/>
              </w:rPr>
            </w:pPr>
            <w:r>
              <w:rPr>
                <w:spacing w:val="-4"/>
                <w:sz w:val="21"/>
              </w:rPr>
              <w:t>个人所得税</w:t>
            </w:r>
          </w:p>
        </w:tc>
        <w:tc>
          <w:tcPr>
            <w:tcW w:w="2930" w:type="dxa"/>
          </w:tcPr>
          <w:p>
            <w:pPr>
              <w:pStyle w:val="TableParagraph"/>
              <w:spacing w:line="250" w:lineRule="exact" w:before="1"/>
              <w:ind w:right="167"/>
              <w:jc w:val="right"/>
              <w:rPr>
                <w:sz w:val="21"/>
              </w:rPr>
            </w:pPr>
            <w:r>
              <w:rPr>
                <w:spacing w:val="-2"/>
                <w:sz w:val="21"/>
              </w:rPr>
              <w:t>357,562.68</w:t>
            </w:r>
          </w:p>
        </w:tc>
        <w:tc>
          <w:tcPr>
            <w:tcW w:w="2935" w:type="dxa"/>
          </w:tcPr>
          <w:p>
            <w:pPr>
              <w:pStyle w:val="TableParagraph"/>
              <w:spacing w:line="250" w:lineRule="exact" w:before="1"/>
              <w:ind w:right="91"/>
              <w:jc w:val="right"/>
              <w:rPr>
                <w:sz w:val="21"/>
              </w:rPr>
            </w:pPr>
            <w:r>
              <w:rPr>
                <w:spacing w:val="-2"/>
                <w:sz w:val="21"/>
              </w:rPr>
              <w:t>297,189.32</w:t>
            </w:r>
          </w:p>
        </w:tc>
      </w:tr>
      <w:tr>
        <w:trPr>
          <w:trHeight w:val="273" w:hRule="atLeast"/>
        </w:trPr>
        <w:tc>
          <w:tcPr>
            <w:tcW w:w="2957" w:type="dxa"/>
          </w:tcPr>
          <w:p>
            <w:pPr>
              <w:pStyle w:val="TableParagraph"/>
              <w:spacing w:line="252" w:lineRule="exact" w:before="1"/>
              <w:ind w:left="107"/>
              <w:rPr>
                <w:sz w:val="21"/>
              </w:rPr>
            </w:pPr>
            <w:r>
              <w:rPr>
                <w:spacing w:val="-4"/>
                <w:sz w:val="21"/>
              </w:rPr>
              <w:t>城市维护建设税</w:t>
            </w:r>
          </w:p>
        </w:tc>
        <w:tc>
          <w:tcPr>
            <w:tcW w:w="2930" w:type="dxa"/>
          </w:tcPr>
          <w:p>
            <w:pPr>
              <w:pStyle w:val="TableParagraph"/>
              <w:spacing w:line="252" w:lineRule="exact" w:before="1"/>
              <w:ind w:right="167"/>
              <w:jc w:val="right"/>
              <w:rPr>
                <w:sz w:val="21"/>
              </w:rPr>
            </w:pPr>
            <w:r>
              <w:rPr>
                <w:spacing w:val="-2"/>
                <w:sz w:val="21"/>
              </w:rPr>
              <w:t>813,527.75</w:t>
            </w:r>
          </w:p>
        </w:tc>
        <w:tc>
          <w:tcPr>
            <w:tcW w:w="2935" w:type="dxa"/>
          </w:tcPr>
          <w:p>
            <w:pPr>
              <w:pStyle w:val="TableParagraph"/>
              <w:spacing w:line="252" w:lineRule="exact" w:before="1"/>
              <w:ind w:right="92"/>
              <w:jc w:val="right"/>
              <w:rPr>
                <w:sz w:val="21"/>
              </w:rPr>
            </w:pPr>
            <w:r>
              <w:rPr>
                <w:spacing w:val="-2"/>
                <w:sz w:val="21"/>
              </w:rPr>
              <w:t>2,880,896.17</w:t>
            </w:r>
          </w:p>
        </w:tc>
      </w:tr>
      <w:tr>
        <w:trPr>
          <w:trHeight w:val="273" w:hRule="atLeast"/>
        </w:trPr>
        <w:tc>
          <w:tcPr>
            <w:tcW w:w="2957" w:type="dxa"/>
          </w:tcPr>
          <w:p>
            <w:pPr>
              <w:pStyle w:val="TableParagraph"/>
              <w:spacing w:line="252" w:lineRule="exact" w:before="1"/>
              <w:ind w:left="107"/>
              <w:rPr>
                <w:sz w:val="21"/>
              </w:rPr>
            </w:pPr>
            <w:r>
              <w:rPr>
                <w:spacing w:val="-4"/>
                <w:sz w:val="21"/>
              </w:rPr>
              <w:t>房产税</w:t>
            </w:r>
          </w:p>
        </w:tc>
        <w:tc>
          <w:tcPr>
            <w:tcW w:w="2930" w:type="dxa"/>
          </w:tcPr>
          <w:p>
            <w:pPr>
              <w:pStyle w:val="TableParagraph"/>
              <w:spacing w:line="252" w:lineRule="exact" w:before="1"/>
              <w:ind w:right="167"/>
              <w:jc w:val="right"/>
              <w:rPr>
                <w:sz w:val="21"/>
              </w:rPr>
            </w:pPr>
            <w:r>
              <w:rPr>
                <w:spacing w:val="-2"/>
                <w:sz w:val="21"/>
              </w:rPr>
              <w:t>5,083,184.97</w:t>
            </w:r>
          </w:p>
        </w:tc>
        <w:tc>
          <w:tcPr>
            <w:tcW w:w="2935" w:type="dxa"/>
          </w:tcPr>
          <w:p>
            <w:pPr>
              <w:pStyle w:val="TableParagraph"/>
              <w:spacing w:line="252" w:lineRule="exact" w:before="1"/>
              <w:ind w:right="92"/>
              <w:jc w:val="right"/>
              <w:rPr>
                <w:sz w:val="21"/>
              </w:rPr>
            </w:pPr>
            <w:r>
              <w:rPr>
                <w:spacing w:val="-2"/>
                <w:sz w:val="21"/>
              </w:rPr>
              <w:t>2,233,995.37</w:t>
            </w:r>
          </w:p>
        </w:tc>
      </w:tr>
      <w:tr>
        <w:trPr>
          <w:trHeight w:val="271" w:hRule="atLeast"/>
        </w:trPr>
        <w:tc>
          <w:tcPr>
            <w:tcW w:w="2957" w:type="dxa"/>
          </w:tcPr>
          <w:p>
            <w:pPr>
              <w:pStyle w:val="TableParagraph"/>
              <w:spacing w:line="250" w:lineRule="exact" w:before="1"/>
              <w:ind w:left="107"/>
              <w:rPr>
                <w:sz w:val="21"/>
              </w:rPr>
            </w:pPr>
            <w:r>
              <w:rPr>
                <w:spacing w:val="-4"/>
                <w:sz w:val="21"/>
              </w:rPr>
              <w:t>土地使用税</w:t>
            </w:r>
          </w:p>
        </w:tc>
        <w:tc>
          <w:tcPr>
            <w:tcW w:w="2930" w:type="dxa"/>
          </w:tcPr>
          <w:p>
            <w:pPr>
              <w:pStyle w:val="TableParagraph"/>
              <w:spacing w:line="250" w:lineRule="exact" w:before="1"/>
              <w:ind w:right="167"/>
              <w:jc w:val="right"/>
              <w:rPr>
                <w:sz w:val="21"/>
              </w:rPr>
            </w:pPr>
            <w:r>
              <w:rPr>
                <w:spacing w:val="-2"/>
                <w:sz w:val="21"/>
              </w:rPr>
              <w:t>3,710,846.65</w:t>
            </w:r>
          </w:p>
        </w:tc>
        <w:tc>
          <w:tcPr>
            <w:tcW w:w="2935" w:type="dxa"/>
          </w:tcPr>
          <w:p>
            <w:pPr>
              <w:pStyle w:val="TableParagraph"/>
              <w:spacing w:line="250" w:lineRule="exact" w:before="1"/>
              <w:ind w:right="92"/>
              <w:jc w:val="right"/>
              <w:rPr>
                <w:sz w:val="21"/>
              </w:rPr>
            </w:pPr>
            <w:r>
              <w:rPr>
                <w:spacing w:val="-2"/>
                <w:sz w:val="21"/>
              </w:rPr>
              <w:t>3,614,727.90</w:t>
            </w:r>
          </w:p>
        </w:tc>
      </w:tr>
      <w:tr>
        <w:trPr>
          <w:trHeight w:val="273" w:hRule="atLeast"/>
        </w:trPr>
        <w:tc>
          <w:tcPr>
            <w:tcW w:w="2957" w:type="dxa"/>
          </w:tcPr>
          <w:p>
            <w:pPr>
              <w:pStyle w:val="TableParagraph"/>
              <w:spacing w:line="252" w:lineRule="exact" w:before="1"/>
              <w:ind w:left="107"/>
              <w:rPr>
                <w:sz w:val="21"/>
              </w:rPr>
            </w:pPr>
            <w:r>
              <w:rPr>
                <w:spacing w:val="-4"/>
                <w:sz w:val="21"/>
              </w:rPr>
              <w:t>教育费附加</w:t>
            </w:r>
          </w:p>
        </w:tc>
        <w:tc>
          <w:tcPr>
            <w:tcW w:w="2930" w:type="dxa"/>
          </w:tcPr>
          <w:p>
            <w:pPr>
              <w:pStyle w:val="TableParagraph"/>
              <w:spacing w:line="252" w:lineRule="exact" w:before="1"/>
              <w:ind w:right="167"/>
              <w:jc w:val="right"/>
              <w:rPr>
                <w:sz w:val="21"/>
              </w:rPr>
            </w:pPr>
            <w:r>
              <w:rPr>
                <w:spacing w:val="-2"/>
                <w:sz w:val="21"/>
              </w:rPr>
              <w:t>348,654.75</w:t>
            </w:r>
          </w:p>
        </w:tc>
        <w:tc>
          <w:tcPr>
            <w:tcW w:w="2935" w:type="dxa"/>
          </w:tcPr>
          <w:p>
            <w:pPr>
              <w:pStyle w:val="TableParagraph"/>
              <w:spacing w:line="252" w:lineRule="exact" w:before="1"/>
              <w:ind w:right="91"/>
              <w:jc w:val="right"/>
              <w:rPr>
                <w:sz w:val="21"/>
              </w:rPr>
            </w:pPr>
            <w:r>
              <w:rPr>
                <w:spacing w:val="-2"/>
                <w:sz w:val="21"/>
              </w:rPr>
              <w:t>830,286.66</w:t>
            </w:r>
          </w:p>
        </w:tc>
      </w:tr>
      <w:tr>
        <w:trPr>
          <w:trHeight w:val="270" w:hRule="atLeast"/>
        </w:trPr>
        <w:tc>
          <w:tcPr>
            <w:tcW w:w="2957" w:type="dxa"/>
          </w:tcPr>
          <w:p>
            <w:pPr>
              <w:pStyle w:val="TableParagraph"/>
              <w:spacing w:line="250" w:lineRule="exact" w:before="1"/>
              <w:ind w:left="107"/>
              <w:rPr>
                <w:sz w:val="21"/>
              </w:rPr>
            </w:pPr>
            <w:r>
              <w:rPr>
                <w:spacing w:val="-4"/>
                <w:sz w:val="21"/>
              </w:rPr>
              <w:t>地方教育附加</w:t>
            </w:r>
          </w:p>
        </w:tc>
        <w:tc>
          <w:tcPr>
            <w:tcW w:w="2930" w:type="dxa"/>
          </w:tcPr>
          <w:p>
            <w:pPr>
              <w:pStyle w:val="TableParagraph"/>
              <w:spacing w:line="250" w:lineRule="exact" w:before="1"/>
              <w:ind w:right="167"/>
              <w:jc w:val="right"/>
              <w:rPr>
                <w:sz w:val="21"/>
              </w:rPr>
            </w:pPr>
            <w:r>
              <w:rPr>
                <w:spacing w:val="-2"/>
                <w:sz w:val="21"/>
              </w:rPr>
              <w:t>232,436.49</w:t>
            </w:r>
          </w:p>
        </w:tc>
        <w:tc>
          <w:tcPr>
            <w:tcW w:w="2935" w:type="dxa"/>
          </w:tcPr>
          <w:p>
            <w:pPr>
              <w:pStyle w:val="TableParagraph"/>
              <w:spacing w:line="250" w:lineRule="exact" w:before="1"/>
              <w:ind w:right="91"/>
              <w:jc w:val="right"/>
              <w:rPr>
                <w:sz w:val="21"/>
              </w:rPr>
            </w:pPr>
            <w:r>
              <w:rPr>
                <w:spacing w:val="-2"/>
                <w:sz w:val="21"/>
              </w:rPr>
              <w:t>553,524.44</w:t>
            </w:r>
          </w:p>
        </w:tc>
      </w:tr>
      <w:tr>
        <w:trPr>
          <w:trHeight w:val="273" w:hRule="atLeast"/>
        </w:trPr>
        <w:tc>
          <w:tcPr>
            <w:tcW w:w="2957" w:type="dxa"/>
          </w:tcPr>
          <w:p>
            <w:pPr>
              <w:pStyle w:val="TableParagraph"/>
              <w:spacing w:line="250" w:lineRule="exact" w:before="3"/>
              <w:ind w:left="107"/>
              <w:rPr>
                <w:sz w:val="21"/>
              </w:rPr>
            </w:pPr>
            <w:r>
              <w:rPr>
                <w:spacing w:val="-4"/>
                <w:sz w:val="21"/>
              </w:rPr>
              <w:t>印花税</w:t>
            </w:r>
          </w:p>
        </w:tc>
        <w:tc>
          <w:tcPr>
            <w:tcW w:w="2930" w:type="dxa"/>
          </w:tcPr>
          <w:p>
            <w:pPr>
              <w:pStyle w:val="TableParagraph"/>
              <w:spacing w:line="250" w:lineRule="exact" w:before="3"/>
              <w:ind w:right="167"/>
              <w:jc w:val="right"/>
              <w:rPr>
                <w:sz w:val="21"/>
              </w:rPr>
            </w:pPr>
            <w:r>
              <w:rPr>
                <w:spacing w:val="-2"/>
                <w:sz w:val="21"/>
              </w:rPr>
              <w:t>1,013,034.66</w:t>
            </w:r>
          </w:p>
        </w:tc>
        <w:tc>
          <w:tcPr>
            <w:tcW w:w="2935" w:type="dxa"/>
          </w:tcPr>
          <w:p>
            <w:pPr>
              <w:pStyle w:val="TableParagraph"/>
              <w:spacing w:line="250" w:lineRule="exact" w:before="3"/>
              <w:ind w:right="91"/>
              <w:jc w:val="right"/>
              <w:rPr>
                <w:sz w:val="21"/>
              </w:rPr>
            </w:pPr>
            <w:r>
              <w:rPr>
                <w:spacing w:val="-2"/>
                <w:sz w:val="21"/>
              </w:rPr>
              <w:t>248,048.20</w:t>
            </w:r>
          </w:p>
        </w:tc>
      </w:tr>
      <w:tr>
        <w:trPr>
          <w:trHeight w:val="273" w:hRule="atLeast"/>
        </w:trPr>
        <w:tc>
          <w:tcPr>
            <w:tcW w:w="2957" w:type="dxa"/>
          </w:tcPr>
          <w:p>
            <w:pPr>
              <w:pStyle w:val="TableParagraph"/>
              <w:spacing w:line="252" w:lineRule="exact" w:before="1"/>
              <w:ind w:left="107"/>
              <w:rPr>
                <w:sz w:val="21"/>
              </w:rPr>
            </w:pPr>
            <w:r>
              <w:rPr>
                <w:spacing w:val="-4"/>
                <w:sz w:val="21"/>
              </w:rPr>
              <w:t>环保税</w:t>
            </w:r>
          </w:p>
        </w:tc>
        <w:tc>
          <w:tcPr>
            <w:tcW w:w="2930" w:type="dxa"/>
          </w:tcPr>
          <w:p>
            <w:pPr>
              <w:pStyle w:val="TableParagraph"/>
              <w:rPr>
                <w:rFonts w:ascii="Times New Roman"/>
                <w:sz w:val="20"/>
              </w:rPr>
            </w:pPr>
          </w:p>
        </w:tc>
        <w:tc>
          <w:tcPr>
            <w:tcW w:w="2935" w:type="dxa"/>
          </w:tcPr>
          <w:p>
            <w:pPr>
              <w:pStyle w:val="TableParagraph"/>
              <w:spacing w:line="252" w:lineRule="exact" w:before="1"/>
              <w:ind w:right="91"/>
              <w:jc w:val="right"/>
              <w:rPr>
                <w:sz w:val="21"/>
              </w:rPr>
            </w:pPr>
            <w:r>
              <w:rPr>
                <w:spacing w:val="-2"/>
                <w:sz w:val="21"/>
              </w:rPr>
              <w:t>1,050.00</w:t>
            </w:r>
          </w:p>
        </w:tc>
      </w:tr>
      <w:tr>
        <w:trPr>
          <w:trHeight w:val="273" w:hRule="atLeast"/>
        </w:trPr>
        <w:tc>
          <w:tcPr>
            <w:tcW w:w="2957" w:type="dxa"/>
          </w:tcPr>
          <w:p>
            <w:pPr>
              <w:pStyle w:val="TableParagraph"/>
              <w:spacing w:line="252" w:lineRule="exact" w:before="1"/>
              <w:ind w:right="1308"/>
              <w:jc w:val="right"/>
              <w:rPr>
                <w:sz w:val="21"/>
              </w:rPr>
            </w:pPr>
            <w:r>
              <w:rPr>
                <w:spacing w:val="-5"/>
                <w:sz w:val="21"/>
              </w:rPr>
              <w:t>合计</w:t>
            </w:r>
          </w:p>
        </w:tc>
        <w:tc>
          <w:tcPr>
            <w:tcW w:w="2930" w:type="dxa"/>
          </w:tcPr>
          <w:p>
            <w:pPr>
              <w:pStyle w:val="TableParagraph"/>
              <w:spacing w:line="252" w:lineRule="exact" w:before="1"/>
              <w:ind w:right="167"/>
              <w:jc w:val="right"/>
              <w:rPr>
                <w:sz w:val="21"/>
              </w:rPr>
            </w:pPr>
            <w:r>
              <w:rPr>
                <w:spacing w:val="-2"/>
                <w:sz w:val="21"/>
              </w:rPr>
              <w:t>20,287,554.51</w:t>
            </w:r>
          </w:p>
        </w:tc>
        <w:tc>
          <w:tcPr>
            <w:tcW w:w="2935" w:type="dxa"/>
          </w:tcPr>
          <w:p>
            <w:pPr>
              <w:pStyle w:val="TableParagraph"/>
              <w:spacing w:line="252" w:lineRule="exact" w:before="1"/>
              <w:ind w:right="92"/>
              <w:jc w:val="right"/>
              <w:rPr>
                <w:sz w:val="21"/>
              </w:rPr>
            </w:pPr>
            <w:r>
              <w:rPr>
                <w:spacing w:val="-2"/>
                <w:sz w:val="21"/>
              </w:rPr>
              <w:t>114,604,040.70</w:t>
            </w:r>
          </w:p>
        </w:tc>
      </w:tr>
    </w:tbl>
    <w:p>
      <w:pPr>
        <w:pStyle w:val="BodyText"/>
        <w:spacing w:before="7"/>
      </w:pPr>
    </w:p>
    <w:p>
      <w:pPr>
        <w:pStyle w:val="BodyText"/>
        <w:spacing w:line="244" w:lineRule="auto"/>
        <w:ind w:left="117" w:right="7893"/>
      </w:pPr>
      <w:r>
        <w:rPr>
          <w:spacing w:val="-2"/>
        </w:rPr>
        <w:t>其他说明：</w:t>
      </w:r>
      <w:r>
        <w:rPr>
          <w:spacing w:val="-10"/>
        </w:rPr>
        <w:t>无</w:t>
      </w:r>
    </w:p>
    <w:p>
      <w:pPr>
        <w:pStyle w:val="BodyText"/>
        <w:spacing w:before="58"/>
      </w:pPr>
    </w:p>
    <w:p>
      <w:pPr>
        <w:pStyle w:val="BodyText"/>
        <w:spacing w:line="297" w:lineRule="auto"/>
        <w:ind w:left="117" w:right="7387"/>
      </w:pPr>
      <w:r>
        <w:rPr/>
        <w:t>41</w:t>
      </w:r>
      <w:r>
        <w:rPr>
          <w:spacing w:val="-6"/>
        </w:rPr>
        <w:t>、 其他应付款</w:t>
      </w:r>
      <w:r>
        <w:rPr>
          <w:spacing w:val="-4"/>
        </w:rPr>
        <w:t>项目列示</w:t>
      </w:r>
    </w:p>
    <w:p>
      <w:pPr>
        <w:pStyle w:val="BodyText"/>
        <w:spacing w:line="267" w:lineRule="exact"/>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3" w:hRule="atLeast"/>
        </w:trPr>
        <w:tc>
          <w:tcPr>
            <w:tcW w:w="3226" w:type="dxa"/>
          </w:tcPr>
          <w:p>
            <w:pPr>
              <w:pStyle w:val="TableParagraph"/>
              <w:spacing w:line="250" w:lineRule="exact" w:before="3"/>
              <w:ind w:left="9"/>
              <w:jc w:val="center"/>
              <w:rPr>
                <w:sz w:val="21"/>
              </w:rPr>
            </w:pPr>
            <w:r>
              <w:rPr>
                <w:spacing w:val="-5"/>
                <w:sz w:val="21"/>
              </w:rPr>
              <w:t>项目</w:t>
            </w:r>
          </w:p>
        </w:tc>
        <w:tc>
          <w:tcPr>
            <w:tcW w:w="2791" w:type="dxa"/>
          </w:tcPr>
          <w:p>
            <w:pPr>
              <w:pStyle w:val="TableParagraph"/>
              <w:spacing w:line="250" w:lineRule="exact" w:before="3"/>
              <w:ind w:left="5"/>
              <w:jc w:val="center"/>
              <w:rPr>
                <w:sz w:val="21"/>
              </w:rPr>
            </w:pPr>
            <w:r>
              <w:rPr>
                <w:spacing w:val="-4"/>
                <w:sz w:val="21"/>
              </w:rPr>
              <w:t>期末余额</w:t>
            </w:r>
          </w:p>
        </w:tc>
        <w:tc>
          <w:tcPr>
            <w:tcW w:w="2806" w:type="dxa"/>
          </w:tcPr>
          <w:p>
            <w:pPr>
              <w:pStyle w:val="TableParagraph"/>
              <w:spacing w:line="250" w:lineRule="exact" w:before="3"/>
              <w:ind w:left="10"/>
              <w:jc w:val="center"/>
              <w:rPr>
                <w:sz w:val="21"/>
              </w:rPr>
            </w:pPr>
            <w:r>
              <w:rPr>
                <w:spacing w:val="-4"/>
                <w:sz w:val="21"/>
              </w:rPr>
              <w:t>期初余额</w:t>
            </w:r>
          </w:p>
        </w:tc>
      </w:tr>
      <w:tr>
        <w:trPr>
          <w:trHeight w:val="273" w:hRule="atLeast"/>
        </w:trPr>
        <w:tc>
          <w:tcPr>
            <w:tcW w:w="3226" w:type="dxa"/>
          </w:tcPr>
          <w:p>
            <w:pPr>
              <w:pStyle w:val="TableParagraph"/>
              <w:spacing w:line="252" w:lineRule="exact" w:before="1"/>
              <w:ind w:left="107"/>
              <w:rPr>
                <w:sz w:val="21"/>
              </w:rPr>
            </w:pPr>
            <w:r>
              <w:rPr>
                <w:spacing w:val="-4"/>
                <w:sz w:val="21"/>
              </w:rPr>
              <w:t>应付利息</w:t>
            </w:r>
          </w:p>
        </w:tc>
        <w:tc>
          <w:tcPr>
            <w:tcW w:w="2791" w:type="dxa"/>
          </w:tcPr>
          <w:p>
            <w:pPr>
              <w:pStyle w:val="TableParagraph"/>
              <w:rPr>
                <w:rFonts w:ascii="Times New Roman"/>
                <w:sz w:val="20"/>
              </w:rPr>
            </w:pPr>
          </w:p>
        </w:tc>
        <w:tc>
          <w:tcPr>
            <w:tcW w:w="2806" w:type="dxa"/>
          </w:tcPr>
          <w:p>
            <w:pPr>
              <w:pStyle w:val="TableParagraph"/>
              <w:rPr>
                <w:rFonts w:ascii="Times New Roman"/>
                <w:sz w:val="20"/>
              </w:rPr>
            </w:pPr>
          </w:p>
        </w:tc>
      </w:tr>
      <w:tr>
        <w:trPr>
          <w:trHeight w:val="270" w:hRule="atLeast"/>
        </w:trPr>
        <w:tc>
          <w:tcPr>
            <w:tcW w:w="3226" w:type="dxa"/>
          </w:tcPr>
          <w:p>
            <w:pPr>
              <w:pStyle w:val="TableParagraph"/>
              <w:spacing w:line="250" w:lineRule="exact" w:before="1"/>
              <w:ind w:left="107"/>
              <w:rPr>
                <w:sz w:val="21"/>
              </w:rPr>
            </w:pPr>
            <w:r>
              <w:rPr>
                <w:spacing w:val="-4"/>
                <w:sz w:val="21"/>
              </w:rPr>
              <w:t>应付股利</w:t>
            </w:r>
          </w:p>
        </w:tc>
        <w:tc>
          <w:tcPr>
            <w:tcW w:w="2791" w:type="dxa"/>
          </w:tcPr>
          <w:p>
            <w:pPr>
              <w:pStyle w:val="TableParagraph"/>
              <w:rPr>
                <w:rFonts w:ascii="Times New Roman"/>
                <w:sz w:val="20"/>
              </w:rPr>
            </w:pPr>
          </w:p>
        </w:tc>
        <w:tc>
          <w:tcPr>
            <w:tcW w:w="2806" w:type="dxa"/>
          </w:tcPr>
          <w:p>
            <w:pPr>
              <w:pStyle w:val="TableParagraph"/>
              <w:rPr>
                <w:rFonts w:ascii="Times New Roman"/>
                <w:sz w:val="20"/>
              </w:rPr>
            </w:pPr>
          </w:p>
        </w:tc>
      </w:tr>
      <w:tr>
        <w:trPr>
          <w:trHeight w:val="273" w:hRule="atLeast"/>
        </w:trPr>
        <w:tc>
          <w:tcPr>
            <w:tcW w:w="3226" w:type="dxa"/>
          </w:tcPr>
          <w:p>
            <w:pPr>
              <w:pStyle w:val="TableParagraph"/>
              <w:spacing w:line="252" w:lineRule="exact" w:before="1"/>
              <w:ind w:left="107"/>
              <w:rPr>
                <w:sz w:val="21"/>
              </w:rPr>
            </w:pPr>
            <w:r>
              <w:rPr>
                <w:spacing w:val="-4"/>
                <w:sz w:val="21"/>
              </w:rPr>
              <w:t>其他应付款</w:t>
            </w:r>
          </w:p>
        </w:tc>
        <w:tc>
          <w:tcPr>
            <w:tcW w:w="2791" w:type="dxa"/>
          </w:tcPr>
          <w:p>
            <w:pPr>
              <w:pStyle w:val="TableParagraph"/>
              <w:spacing w:line="252" w:lineRule="exact" w:before="1"/>
              <w:ind w:right="95"/>
              <w:jc w:val="right"/>
              <w:rPr>
                <w:sz w:val="21"/>
              </w:rPr>
            </w:pPr>
            <w:r>
              <w:rPr>
                <w:spacing w:val="-2"/>
                <w:sz w:val="21"/>
              </w:rPr>
              <w:t>16,856,888.94</w:t>
            </w:r>
          </w:p>
        </w:tc>
        <w:tc>
          <w:tcPr>
            <w:tcW w:w="2806" w:type="dxa"/>
          </w:tcPr>
          <w:p>
            <w:pPr>
              <w:pStyle w:val="TableParagraph"/>
              <w:spacing w:line="252" w:lineRule="exact" w:before="1"/>
              <w:ind w:right="93"/>
              <w:jc w:val="right"/>
              <w:rPr>
                <w:sz w:val="21"/>
              </w:rPr>
            </w:pPr>
            <w:r>
              <w:rPr>
                <w:spacing w:val="-2"/>
                <w:sz w:val="21"/>
              </w:rPr>
              <w:t>14,605,629.99</w:t>
            </w:r>
          </w:p>
        </w:tc>
      </w:tr>
      <w:tr>
        <w:trPr>
          <w:trHeight w:val="273" w:hRule="atLeast"/>
        </w:trPr>
        <w:tc>
          <w:tcPr>
            <w:tcW w:w="3226" w:type="dxa"/>
          </w:tcPr>
          <w:p>
            <w:pPr>
              <w:pStyle w:val="TableParagraph"/>
              <w:spacing w:line="252" w:lineRule="exact" w:before="1"/>
              <w:ind w:left="107"/>
              <w:rPr>
                <w:sz w:val="21"/>
              </w:rPr>
            </w:pPr>
            <w:r>
              <w:rPr>
                <w:spacing w:val="-5"/>
                <w:sz w:val="21"/>
              </w:rPr>
              <w:t>合计</w:t>
            </w:r>
          </w:p>
        </w:tc>
        <w:tc>
          <w:tcPr>
            <w:tcW w:w="2791" w:type="dxa"/>
          </w:tcPr>
          <w:p>
            <w:pPr>
              <w:pStyle w:val="TableParagraph"/>
              <w:spacing w:line="252" w:lineRule="exact" w:before="1"/>
              <w:ind w:right="95"/>
              <w:jc w:val="right"/>
              <w:rPr>
                <w:sz w:val="21"/>
              </w:rPr>
            </w:pPr>
            <w:r>
              <w:rPr>
                <w:spacing w:val="-2"/>
                <w:sz w:val="21"/>
              </w:rPr>
              <w:t>16,856,888.94</w:t>
            </w:r>
          </w:p>
        </w:tc>
        <w:tc>
          <w:tcPr>
            <w:tcW w:w="2806" w:type="dxa"/>
          </w:tcPr>
          <w:p>
            <w:pPr>
              <w:pStyle w:val="TableParagraph"/>
              <w:spacing w:line="252" w:lineRule="exact" w:before="1"/>
              <w:ind w:right="93"/>
              <w:jc w:val="right"/>
              <w:rPr>
                <w:sz w:val="21"/>
              </w:rPr>
            </w:pPr>
            <w:r>
              <w:rPr>
                <w:spacing w:val="-2"/>
                <w:sz w:val="21"/>
              </w:rPr>
              <w:t>14,605,629.99</w:t>
            </w:r>
          </w:p>
        </w:tc>
      </w:tr>
    </w:tbl>
    <w:p>
      <w:pPr>
        <w:pStyle w:val="BodyText"/>
        <w:spacing w:before="4"/>
      </w:pPr>
    </w:p>
    <w:p>
      <w:pPr>
        <w:pStyle w:val="BodyText"/>
        <w:ind w:left="117"/>
      </w:pPr>
      <w:r>
        <w:rPr>
          <w:spacing w:val="-4"/>
        </w:rPr>
        <w:t>其他说明：</w:t>
      </w:r>
    </w:p>
    <w:p>
      <w:pPr>
        <w:pStyle w:val="BodyText"/>
        <w:spacing w:before="5"/>
        <w:ind w:left="117"/>
      </w:pPr>
      <w:r>
        <w:rPr>
          <w:spacing w:val="-3"/>
        </w:rPr>
        <w:t>□适用 √不适用</w:t>
      </w:r>
    </w:p>
    <w:p>
      <w:pPr>
        <w:pStyle w:val="BodyText"/>
        <w:spacing w:before="66"/>
      </w:pPr>
    </w:p>
    <w:p>
      <w:pPr>
        <w:pStyle w:val="BodyText"/>
        <w:spacing w:line="295" w:lineRule="auto"/>
        <w:ind w:left="117" w:right="7677"/>
      </w:pPr>
      <w:r>
        <w:rPr>
          <w:spacing w:val="-4"/>
        </w:rPr>
        <w:t>应付利息 </w:t>
      </w:r>
      <w:r>
        <w:rPr>
          <w:spacing w:val="-2"/>
        </w:rPr>
        <w:t>(1).分类列示</w:t>
      </w:r>
    </w:p>
    <w:p>
      <w:pPr>
        <w:pStyle w:val="BodyText"/>
        <w:spacing w:before="4"/>
        <w:ind w:left="117"/>
      </w:pPr>
      <w:r>
        <w:rPr>
          <w:spacing w:val="-3"/>
        </w:rPr>
        <w:t>□适用 √不适用</w:t>
      </w:r>
    </w:p>
    <w:p>
      <w:pPr>
        <w:pStyle w:val="BodyText"/>
      </w:pPr>
    </w:p>
    <w:p>
      <w:pPr>
        <w:pStyle w:val="BodyText"/>
        <w:spacing w:before="69"/>
      </w:pPr>
    </w:p>
    <w:p>
      <w:pPr>
        <w:pStyle w:val="BodyText"/>
        <w:spacing w:line="297" w:lineRule="auto"/>
        <w:ind w:left="117" w:right="7677"/>
      </w:pPr>
      <w:r>
        <w:rPr>
          <w:spacing w:val="-4"/>
        </w:rPr>
        <w:t>应付股利 </w:t>
      </w:r>
      <w:r>
        <w:rPr>
          <w:spacing w:val="-2"/>
        </w:rPr>
        <w:t>(2).分类列示</w:t>
      </w:r>
    </w:p>
    <w:p>
      <w:pPr>
        <w:pStyle w:val="BodyText"/>
        <w:spacing w:line="267" w:lineRule="exact"/>
        <w:ind w:left="117"/>
      </w:pPr>
      <w:r>
        <w:rPr>
          <w:spacing w:val="-3"/>
        </w:rPr>
        <w:t>□适用 √不适用</w:t>
      </w:r>
    </w:p>
    <w:p>
      <w:pPr>
        <w:spacing w:after="0" w:line="267" w:lineRule="exact"/>
        <w:sectPr>
          <w:pgSz w:w="11910" w:h="16840"/>
          <w:pgMar w:header="857" w:footer="1195" w:top="1360" w:bottom="1380" w:left="1160" w:right="1680"/>
        </w:sectPr>
      </w:pPr>
    </w:p>
    <w:p>
      <w:pPr>
        <w:pStyle w:val="BodyText"/>
        <w:spacing w:before="73"/>
        <w:ind w:left="117"/>
      </w:pPr>
      <w:r>
        <w:rPr>
          <w:spacing w:val="-2"/>
        </w:rPr>
        <w:t>其他应付款</w:t>
      </w:r>
    </w:p>
    <w:p>
      <w:pPr>
        <w:pStyle w:val="ListParagraph"/>
        <w:numPr>
          <w:ilvl w:val="0"/>
          <w:numId w:val="74"/>
        </w:numPr>
        <w:tabs>
          <w:tab w:pos="644" w:val="left" w:leader="none"/>
        </w:tabs>
        <w:spacing w:line="240" w:lineRule="auto" w:before="62" w:after="0"/>
        <w:ind w:left="644" w:right="0" w:hanging="527"/>
        <w:jc w:val="left"/>
        <w:rPr>
          <w:sz w:val="21"/>
        </w:rPr>
      </w:pPr>
      <w:r>
        <w:rPr>
          <w:spacing w:val="-3"/>
          <w:sz w:val="21"/>
        </w:rPr>
        <w:t>按款项性质列示其他应付款</w:t>
      </w:r>
    </w:p>
    <w:p>
      <w:pPr>
        <w:pStyle w:val="BodyText"/>
        <w:spacing w:before="65"/>
        <w:ind w:left="117"/>
      </w:pPr>
      <w:r>
        <w:rPr>
          <w:spacing w:val="-3"/>
        </w:rPr>
        <w:t>√适用 □不适用</w:t>
      </w:r>
    </w:p>
    <w:p>
      <w:pPr>
        <w:spacing w:line="240" w:lineRule="auto" w:before="0"/>
        <w:rPr>
          <w:sz w:val="21"/>
        </w:rPr>
      </w:pPr>
      <w:r>
        <w:rPr/>
        <w:br w:type="column"/>
      </w:r>
      <w:r>
        <w:rPr>
          <w:sz w:val="21"/>
        </w:rPr>
      </w:r>
    </w:p>
    <w:p>
      <w:pPr>
        <w:pStyle w:val="BodyText"/>
      </w:pPr>
    </w:p>
    <w:p>
      <w:pPr>
        <w:pStyle w:val="BodyText"/>
        <w:spacing w:before="202"/>
      </w:pPr>
    </w:p>
    <w:p>
      <w:pPr>
        <w:pStyle w:val="BodyText"/>
        <w:ind w:left="117"/>
      </w:pPr>
      <w:r>
        <w:rPr/>
        <w:t>单位：元</w:t>
      </w:r>
      <w:r>
        <w:rPr>
          <w:spacing w:val="41"/>
          <w:w w:val="150"/>
        </w:rPr>
        <w:t> </w:t>
      </w:r>
      <w:r>
        <w:rPr>
          <w:spacing w:val="-2"/>
        </w:rPr>
        <w:t>币种：人民币</w:t>
      </w:r>
    </w:p>
    <w:p>
      <w:pPr>
        <w:spacing w:after="0"/>
        <w:sectPr>
          <w:pgSz w:w="11910" w:h="16840"/>
          <w:pgMar w:header="857" w:footer="1195" w:top="1360" w:bottom="1380" w:left="1160" w:right="1680"/>
          <w:cols w:num="2" w:equalWidth="0">
            <w:col w:w="3216" w:space="3306"/>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2"/>
        <w:gridCol w:w="2924"/>
        <w:gridCol w:w="3049"/>
      </w:tblGrid>
      <w:tr>
        <w:trPr>
          <w:trHeight w:val="273" w:hRule="atLeast"/>
        </w:trPr>
        <w:tc>
          <w:tcPr>
            <w:tcW w:w="2852" w:type="dxa"/>
          </w:tcPr>
          <w:p>
            <w:pPr>
              <w:pStyle w:val="TableParagraph"/>
              <w:spacing w:line="252" w:lineRule="exact" w:before="1"/>
              <w:ind w:left="8"/>
              <w:jc w:val="center"/>
              <w:rPr>
                <w:sz w:val="21"/>
              </w:rPr>
            </w:pPr>
            <w:r>
              <w:rPr>
                <w:spacing w:val="-5"/>
                <w:sz w:val="21"/>
              </w:rPr>
              <w:t>项目</w:t>
            </w:r>
          </w:p>
        </w:tc>
        <w:tc>
          <w:tcPr>
            <w:tcW w:w="2924" w:type="dxa"/>
          </w:tcPr>
          <w:p>
            <w:pPr>
              <w:pStyle w:val="TableParagraph"/>
              <w:spacing w:line="252" w:lineRule="exact" w:before="1"/>
              <w:ind w:left="5"/>
              <w:jc w:val="center"/>
              <w:rPr>
                <w:sz w:val="21"/>
              </w:rPr>
            </w:pPr>
            <w:r>
              <w:rPr>
                <w:spacing w:val="-4"/>
                <w:sz w:val="21"/>
              </w:rPr>
              <w:t>期末余额</w:t>
            </w:r>
          </w:p>
        </w:tc>
        <w:tc>
          <w:tcPr>
            <w:tcW w:w="3049" w:type="dxa"/>
          </w:tcPr>
          <w:p>
            <w:pPr>
              <w:pStyle w:val="TableParagraph"/>
              <w:spacing w:line="252" w:lineRule="exact" w:before="1"/>
              <w:ind w:left="9"/>
              <w:jc w:val="center"/>
              <w:rPr>
                <w:sz w:val="21"/>
              </w:rPr>
            </w:pPr>
            <w:r>
              <w:rPr>
                <w:spacing w:val="-4"/>
                <w:sz w:val="21"/>
              </w:rPr>
              <w:t>期初余额</w:t>
            </w:r>
          </w:p>
        </w:tc>
      </w:tr>
      <w:tr>
        <w:trPr>
          <w:trHeight w:val="270" w:hRule="atLeast"/>
        </w:trPr>
        <w:tc>
          <w:tcPr>
            <w:tcW w:w="2852" w:type="dxa"/>
          </w:tcPr>
          <w:p>
            <w:pPr>
              <w:pStyle w:val="TableParagraph"/>
              <w:spacing w:line="250" w:lineRule="exact" w:before="1"/>
              <w:ind w:left="107"/>
              <w:rPr>
                <w:sz w:val="21"/>
              </w:rPr>
            </w:pPr>
            <w:r>
              <w:rPr>
                <w:spacing w:val="-3"/>
                <w:sz w:val="21"/>
              </w:rPr>
              <w:t>“退二进三”补偿款</w:t>
            </w:r>
          </w:p>
        </w:tc>
        <w:tc>
          <w:tcPr>
            <w:tcW w:w="2924" w:type="dxa"/>
          </w:tcPr>
          <w:p>
            <w:pPr>
              <w:pStyle w:val="TableParagraph"/>
              <w:spacing w:line="250" w:lineRule="exact" w:before="1"/>
              <w:ind w:right="97"/>
              <w:jc w:val="right"/>
              <w:rPr>
                <w:sz w:val="21"/>
              </w:rPr>
            </w:pPr>
            <w:r>
              <w:rPr>
                <w:spacing w:val="-2"/>
                <w:sz w:val="21"/>
              </w:rPr>
              <w:t>4,369,338.38</w:t>
            </w:r>
          </w:p>
        </w:tc>
        <w:tc>
          <w:tcPr>
            <w:tcW w:w="3049" w:type="dxa"/>
          </w:tcPr>
          <w:p>
            <w:pPr>
              <w:pStyle w:val="TableParagraph"/>
              <w:spacing w:line="250" w:lineRule="exact" w:before="1"/>
              <w:ind w:right="95"/>
              <w:jc w:val="right"/>
              <w:rPr>
                <w:sz w:val="21"/>
              </w:rPr>
            </w:pPr>
            <w:r>
              <w:rPr>
                <w:spacing w:val="-2"/>
                <w:sz w:val="21"/>
              </w:rPr>
              <w:t>4,369,338.38</w:t>
            </w:r>
          </w:p>
        </w:tc>
      </w:tr>
      <w:tr>
        <w:trPr>
          <w:trHeight w:val="273" w:hRule="atLeast"/>
        </w:trPr>
        <w:tc>
          <w:tcPr>
            <w:tcW w:w="2852" w:type="dxa"/>
          </w:tcPr>
          <w:p>
            <w:pPr>
              <w:pStyle w:val="TableParagraph"/>
              <w:spacing w:line="252" w:lineRule="exact" w:before="1"/>
              <w:ind w:left="107"/>
              <w:rPr>
                <w:sz w:val="21"/>
              </w:rPr>
            </w:pPr>
            <w:r>
              <w:rPr>
                <w:spacing w:val="-4"/>
                <w:sz w:val="21"/>
              </w:rPr>
              <w:t>押金保证金</w:t>
            </w:r>
          </w:p>
        </w:tc>
        <w:tc>
          <w:tcPr>
            <w:tcW w:w="2924" w:type="dxa"/>
          </w:tcPr>
          <w:p>
            <w:pPr>
              <w:pStyle w:val="TableParagraph"/>
              <w:spacing w:line="252" w:lineRule="exact" w:before="1"/>
              <w:ind w:right="97"/>
              <w:jc w:val="right"/>
              <w:rPr>
                <w:sz w:val="21"/>
              </w:rPr>
            </w:pPr>
            <w:r>
              <w:rPr>
                <w:spacing w:val="-2"/>
                <w:sz w:val="21"/>
              </w:rPr>
              <w:t>3,547,155.78</w:t>
            </w:r>
          </w:p>
        </w:tc>
        <w:tc>
          <w:tcPr>
            <w:tcW w:w="3049" w:type="dxa"/>
          </w:tcPr>
          <w:p>
            <w:pPr>
              <w:pStyle w:val="TableParagraph"/>
              <w:spacing w:line="252" w:lineRule="exact" w:before="1"/>
              <w:ind w:right="95"/>
              <w:jc w:val="right"/>
              <w:rPr>
                <w:sz w:val="21"/>
              </w:rPr>
            </w:pPr>
            <w:r>
              <w:rPr>
                <w:spacing w:val="-2"/>
                <w:sz w:val="21"/>
              </w:rPr>
              <w:t>5,727,155.78</w:t>
            </w:r>
          </w:p>
        </w:tc>
      </w:tr>
      <w:tr>
        <w:trPr>
          <w:trHeight w:val="270" w:hRule="atLeast"/>
        </w:trPr>
        <w:tc>
          <w:tcPr>
            <w:tcW w:w="2852" w:type="dxa"/>
          </w:tcPr>
          <w:p>
            <w:pPr>
              <w:pStyle w:val="TableParagraph"/>
              <w:spacing w:line="250" w:lineRule="exact" w:before="1"/>
              <w:ind w:left="107"/>
              <w:rPr>
                <w:sz w:val="21"/>
              </w:rPr>
            </w:pPr>
            <w:r>
              <w:rPr>
                <w:spacing w:val="-5"/>
                <w:sz w:val="21"/>
              </w:rPr>
              <w:t>其他</w:t>
            </w:r>
          </w:p>
        </w:tc>
        <w:tc>
          <w:tcPr>
            <w:tcW w:w="2924" w:type="dxa"/>
          </w:tcPr>
          <w:p>
            <w:pPr>
              <w:pStyle w:val="TableParagraph"/>
              <w:spacing w:line="250" w:lineRule="exact" w:before="1"/>
              <w:ind w:right="97"/>
              <w:jc w:val="right"/>
              <w:rPr>
                <w:sz w:val="21"/>
              </w:rPr>
            </w:pPr>
            <w:r>
              <w:rPr>
                <w:spacing w:val="-2"/>
                <w:sz w:val="21"/>
              </w:rPr>
              <w:t>8,940,394.78</w:t>
            </w:r>
          </w:p>
        </w:tc>
        <w:tc>
          <w:tcPr>
            <w:tcW w:w="3049" w:type="dxa"/>
          </w:tcPr>
          <w:p>
            <w:pPr>
              <w:pStyle w:val="TableParagraph"/>
              <w:spacing w:line="250" w:lineRule="exact" w:before="1"/>
              <w:ind w:right="95"/>
              <w:jc w:val="right"/>
              <w:rPr>
                <w:sz w:val="21"/>
              </w:rPr>
            </w:pPr>
            <w:r>
              <w:rPr>
                <w:spacing w:val="-2"/>
                <w:sz w:val="21"/>
              </w:rPr>
              <w:t>4,509,135.83</w:t>
            </w:r>
          </w:p>
        </w:tc>
      </w:tr>
      <w:tr>
        <w:trPr>
          <w:trHeight w:val="273" w:hRule="atLeast"/>
        </w:trPr>
        <w:tc>
          <w:tcPr>
            <w:tcW w:w="2852" w:type="dxa"/>
          </w:tcPr>
          <w:p>
            <w:pPr>
              <w:pStyle w:val="TableParagraph"/>
              <w:spacing w:line="250" w:lineRule="exact" w:before="3"/>
              <w:ind w:left="8"/>
              <w:jc w:val="center"/>
              <w:rPr>
                <w:sz w:val="21"/>
              </w:rPr>
            </w:pPr>
            <w:r>
              <w:rPr>
                <w:spacing w:val="-5"/>
                <w:sz w:val="21"/>
              </w:rPr>
              <w:t>合计</w:t>
            </w:r>
          </w:p>
        </w:tc>
        <w:tc>
          <w:tcPr>
            <w:tcW w:w="2924" w:type="dxa"/>
          </w:tcPr>
          <w:p>
            <w:pPr>
              <w:pStyle w:val="TableParagraph"/>
              <w:spacing w:line="250" w:lineRule="exact" w:before="3"/>
              <w:ind w:right="97"/>
              <w:jc w:val="right"/>
              <w:rPr>
                <w:sz w:val="21"/>
              </w:rPr>
            </w:pPr>
            <w:r>
              <w:rPr>
                <w:spacing w:val="-2"/>
                <w:sz w:val="21"/>
              </w:rPr>
              <w:t>16,856,888.94</w:t>
            </w:r>
          </w:p>
        </w:tc>
        <w:tc>
          <w:tcPr>
            <w:tcW w:w="3049" w:type="dxa"/>
          </w:tcPr>
          <w:p>
            <w:pPr>
              <w:pStyle w:val="TableParagraph"/>
              <w:spacing w:line="250" w:lineRule="exact" w:before="3"/>
              <w:ind w:right="95"/>
              <w:jc w:val="right"/>
              <w:rPr>
                <w:sz w:val="21"/>
              </w:rPr>
            </w:pPr>
            <w:r>
              <w:rPr>
                <w:spacing w:val="-2"/>
                <w:sz w:val="21"/>
              </w:rPr>
              <w:t>14,605,629.99</w:t>
            </w:r>
          </w:p>
        </w:tc>
      </w:tr>
    </w:tbl>
    <w:p>
      <w:pPr>
        <w:pStyle w:val="BodyText"/>
        <w:spacing w:before="12"/>
        <w:rPr>
          <w:sz w:val="20"/>
        </w:rPr>
      </w:pPr>
    </w:p>
    <w:p>
      <w:pPr>
        <w:spacing w:after="0"/>
        <w:rPr>
          <w:sz w:val="20"/>
        </w:rPr>
        <w:sectPr>
          <w:type w:val="continuous"/>
          <w:pgSz w:w="11910" w:h="16840"/>
          <w:pgMar w:header="857" w:footer="1195" w:top="840" w:bottom="1380" w:left="1160" w:right="1680"/>
        </w:sectPr>
      </w:pPr>
    </w:p>
    <w:p>
      <w:pPr>
        <w:pStyle w:val="ListParagraph"/>
        <w:numPr>
          <w:ilvl w:val="0"/>
          <w:numId w:val="74"/>
        </w:numPr>
        <w:tabs>
          <w:tab w:pos="644" w:val="left" w:leader="none"/>
        </w:tabs>
        <w:spacing w:line="240" w:lineRule="auto" w:before="72" w:after="0"/>
        <w:ind w:left="644" w:right="0" w:hanging="527"/>
        <w:jc w:val="left"/>
        <w:rPr>
          <w:sz w:val="21"/>
        </w:rPr>
      </w:pPr>
      <w:r>
        <w:rPr>
          <w:spacing w:val="-11"/>
          <w:sz w:val="21"/>
        </w:rPr>
        <w:t>账龄超过 </w:t>
      </w:r>
      <w:r>
        <w:rPr>
          <w:spacing w:val="-2"/>
          <w:sz w:val="21"/>
        </w:rPr>
        <w:t>1</w:t>
      </w:r>
      <w:r>
        <w:rPr>
          <w:spacing w:val="-10"/>
          <w:sz w:val="21"/>
        </w:rPr>
        <w:t> 年的重要其他应付款</w:t>
      </w:r>
    </w:p>
    <w:p>
      <w:pPr>
        <w:pStyle w:val="BodyText"/>
        <w:spacing w:before="62"/>
        <w:ind w:left="117"/>
      </w:pPr>
      <w:r>
        <w:rPr>
          <w:spacing w:val="-3"/>
        </w:rPr>
        <w:t>√适用 □不适用</w:t>
      </w:r>
    </w:p>
    <w:p>
      <w:pPr>
        <w:spacing w:line="240" w:lineRule="auto" w:before="0"/>
        <w:rPr>
          <w:sz w:val="21"/>
        </w:rPr>
      </w:pPr>
      <w:r>
        <w:rPr/>
        <w:br w:type="column"/>
      </w:r>
      <w:r>
        <w:rPr>
          <w:sz w:val="21"/>
        </w:rPr>
      </w:r>
    </w:p>
    <w:p>
      <w:pPr>
        <w:pStyle w:val="BodyText"/>
        <w:spacing w:before="138"/>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3640" w:space="2882"/>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2952"/>
        <w:gridCol w:w="3034"/>
      </w:tblGrid>
      <w:tr>
        <w:trPr>
          <w:trHeight w:val="273" w:hRule="atLeast"/>
        </w:trPr>
        <w:tc>
          <w:tcPr>
            <w:tcW w:w="2837" w:type="dxa"/>
          </w:tcPr>
          <w:p>
            <w:pPr>
              <w:pStyle w:val="TableParagraph"/>
              <w:spacing w:line="252" w:lineRule="exact" w:before="1"/>
              <w:ind w:left="9"/>
              <w:jc w:val="center"/>
              <w:rPr>
                <w:sz w:val="21"/>
              </w:rPr>
            </w:pPr>
            <w:r>
              <w:rPr>
                <w:spacing w:val="-5"/>
                <w:sz w:val="21"/>
              </w:rPr>
              <w:t>项目</w:t>
            </w:r>
          </w:p>
        </w:tc>
        <w:tc>
          <w:tcPr>
            <w:tcW w:w="2952" w:type="dxa"/>
          </w:tcPr>
          <w:p>
            <w:pPr>
              <w:pStyle w:val="TableParagraph"/>
              <w:spacing w:line="252" w:lineRule="exact" w:before="1"/>
              <w:ind w:left="7"/>
              <w:jc w:val="center"/>
              <w:rPr>
                <w:sz w:val="21"/>
              </w:rPr>
            </w:pPr>
            <w:r>
              <w:rPr>
                <w:spacing w:val="-4"/>
                <w:sz w:val="21"/>
              </w:rPr>
              <w:t>期末余额</w:t>
            </w:r>
          </w:p>
        </w:tc>
        <w:tc>
          <w:tcPr>
            <w:tcW w:w="3034" w:type="dxa"/>
          </w:tcPr>
          <w:p>
            <w:pPr>
              <w:pStyle w:val="TableParagraph"/>
              <w:spacing w:line="252" w:lineRule="exact" w:before="1"/>
              <w:ind w:left="8"/>
              <w:jc w:val="center"/>
              <w:rPr>
                <w:sz w:val="21"/>
              </w:rPr>
            </w:pPr>
            <w:r>
              <w:rPr>
                <w:spacing w:val="-3"/>
                <w:sz w:val="21"/>
              </w:rPr>
              <w:t>未偿还或结转的原因</w:t>
            </w:r>
          </w:p>
        </w:tc>
      </w:tr>
      <w:tr>
        <w:trPr>
          <w:trHeight w:val="1089" w:hRule="atLeast"/>
        </w:trPr>
        <w:tc>
          <w:tcPr>
            <w:tcW w:w="2837" w:type="dxa"/>
          </w:tcPr>
          <w:p>
            <w:pPr>
              <w:pStyle w:val="TableParagraph"/>
              <w:spacing w:before="1"/>
              <w:ind w:left="107"/>
              <w:rPr>
                <w:sz w:val="21"/>
              </w:rPr>
            </w:pPr>
            <w:r>
              <w:rPr>
                <w:spacing w:val="-3"/>
                <w:sz w:val="21"/>
              </w:rPr>
              <w:t>“退二进三”补偿款</w:t>
            </w:r>
          </w:p>
        </w:tc>
        <w:tc>
          <w:tcPr>
            <w:tcW w:w="2952" w:type="dxa"/>
          </w:tcPr>
          <w:p>
            <w:pPr>
              <w:pStyle w:val="TableParagraph"/>
              <w:spacing w:before="1"/>
              <w:ind w:right="95"/>
              <w:jc w:val="right"/>
              <w:rPr>
                <w:sz w:val="21"/>
              </w:rPr>
            </w:pPr>
            <w:r>
              <w:rPr>
                <w:spacing w:val="-2"/>
                <w:sz w:val="21"/>
              </w:rPr>
              <w:t>4,369,338.38</w:t>
            </w:r>
          </w:p>
        </w:tc>
        <w:tc>
          <w:tcPr>
            <w:tcW w:w="3034" w:type="dxa"/>
          </w:tcPr>
          <w:p>
            <w:pPr>
              <w:pStyle w:val="TableParagraph"/>
              <w:spacing w:line="242" w:lineRule="auto" w:before="1"/>
              <w:ind w:left="106" w:right="181"/>
              <w:rPr>
                <w:sz w:val="21"/>
              </w:rPr>
            </w:pPr>
            <w:r>
              <w:rPr>
                <w:sz w:val="21"/>
              </w:rPr>
              <w:t>详见本报告“第十节 财务报</w:t>
            </w:r>
            <w:r>
              <w:rPr>
                <w:spacing w:val="-6"/>
                <w:sz w:val="21"/>
              </w:rPr>
              <w:t>告 十六、其他重要事项 </w:t>
            </w:r>
            <w:r>
              <w:rPr>
                <w:sz w:val="21"/>
              </w:rPr>
              <w:t>7.其</w:t>
            </w:r>
            <w:r>
              <w:rPr>
                <w:spacing w:val="-3"/>
                <w:sz w:val="21"/>
              </w:rPr>
              <w:t>他对投资者决策有影响的重要</w:t>
            </w:r>
          </w:p>
          <w:p>
            <w:pPr>
              <w:pStyle w:val="TableParagraph"/>
              <w:spacing w:line="252" w:lineRule="exact"/>
              <w:ind w:left="106"/>
              <w:rPr>
                <w:sz w:val="21"/>
              </w:rPr>
            </w:pPr>
            <w:r>
              <w:rPr>
                <w:spacing w:val="-4"/>
                <w:sz w:val="21"/>
              </w:rPr>
              <w:t>交易和事项”</w:t>
            </w:r>
          </w:p>
        </w:tc>
      </w:tr>
      <w:tr>
        <w:trPr>
          <w:trHeight w:val="273" w:hRule="atLeast"/>
        </w:trPr>
        <w:tc>
          <w:tcPr>
            <w:tcW w:w="2837" w:type="dxa"/>
          </w:tcPr>
          <w:p>
            <w:pPr>
              <w:pStyle w:val="TableParagraph"/>
              <w:spacing w:line="252" w:lineRule="exact" w:before="1"/>
              <w:ind w:left="9"/>
              <w:jc w:val="center"/>
              <w:rPr>
                <w:sz w:val="21"/>
              </w:rPr>
            </w:pPr>
            <w:r>
              <w:rPr>
                <w:spacing w:val="-5"/>
                <w:sz w:val="21"/>
              </w:rPr>
              <w:t>合计</w:t>
            </w:r>
          </w:p>
        </w:tc>
        <w:tc>
          <w:tcPr>
            <w:tcW w:w="2952" w:type="dxa"/>
          </w:tcPr>
          <w:p>
            <w:pPr>
              <w:pStyle w:val="TableParagraph"/>
              <w:spacing w:line="252" w:lineRule="exact" w:before="1"/>
              <w:ind w:right="95"/>
              <w:jc w:val="right"/>
              <w:rPr>
                <w:sz w:val="21"/>
              </w:rPr>
            </w:pPr>
            <w:r>
              <w:rPr>
                <w:spacing w:val="-2"/>
                <w:sz w:val="21"/>
              </w:rPr>
              <w:t>4,369,338.38</w:t>
            </w:r>
          </w:p>
        </w:tc>
        <w:tc>
          <w:tcPr>
            <w:tcW w:w="3034" w:type="dxa"/>
          </w:tcPr>
          <w:p>
            <w:pPr>
              <w:pStyle w:val="TableParagraph"/>
              <w:spacing w:line="252" w:lineRule="exact" w:before="1"/>
              <w:ind w:left="8" w:right="3"/>
              <w:jc w:val="center"/>
              <w:rPr>
                <w:sz w:val="21"/>
              </w:rPr>
            </w:pPr>
            <w:r>
              <w:rPr>
                <w:spacing w:val="-10"/>
                <w:sz w:val="21"/>
              </w:rPr>
              <w:t>/</w:t>
            </w:r>
          </w:p>
        </w:tc>
      </w:tr>
    </w:tbl>
    <w:p>
      <w:pPr>
        <w:pStyle w:val="BodyText"/>
        <w:spacing w:before="4"/>
      </w:pPr>
    </w:p>
    <w:p>
      <w:pPr>
        <w:pStyle w:val="BodyText"/>
        <w:ind w:left="117"/>
      </w:pPr>
      <w:r>
        <w:rPr>
          <w:spacing w:val="-4"/>
        </w:rPr>
        <w:t>其他说明：</w:t>
      </w:r>
    </w:p>
    <w:p>
      <w:pPr>
        <w:pStyle w:val="BodyText"/>
        <w:spacing w:before="4"/>
        <w:ind w:left="117"/>
      </w:pPr>
      <w:r>
        <w:rPr>
          <w:spacing w:val="-3"/>
        </w:rPr>
        <w:t>□适用 √不适用</w:t>
      </w:r>
    </w:p>
    <w:p>
      <w:pPr>
        <w:pStyle w:val="BodyText"/>
        <w:spacing w:before="67"/>
      </w:pPr>
    </w:p>
    <w:p>
      <w:pPr>
        <w:pStyle w:val="BodyText"/>
        <w:ind w:left="117"/>
      </w:pPr>
      <w:r>
        <w:rPr/>
        <w:t>42</w:t>
      </w:r>
      <w:r>
        <w:rPr>
          <w:spacing w:val="-6"/>
        </w:rPr>
        <w:t>、 持有待售负债</w:t>
      </w:r>
    </w:p>
    <w:p>
      <w:pPr>
        <w:pStyle w:val="BodyText"/>
        <w:spacing w:before="62"/>
        <w:ind w:left="117"/>
      </w:pPr>
      <w:r>
        <w:rPr>
          <w:spacing w:val="-3"/>
        </w:rPr>
        <w:t>□适用 √不适用</w:t>
      </w:r>
    </w:p>
    <w:p>
      <w:pPr>
        <w:pStyle w:val="BodyText"/>
        <w:rPr>
          <w:sz w:val="20"/>
        </w:rPr>
      </w:pPr>
    </w:p>
    <w:p>
      <w:pPr>
        <w:pStyle w:val="BodyText"/>
        <w:spacing w:before="26"/>
        <w:rPr>
          <w:sz w:val="20"/>
        </w:rPr>
      </w:pPr>
    </w:p>
    <w:p>
      <w:pPr>
        <w:spacing w:after="0"/>
        <w:rPr>
          <w:sz w:val="20"/>
        </w:rPr>
        <w:sectPr>
          <w:type w:val="continuous"/>
          <w:pgSz w:w="11910" w:h="16840"/>
          <w:pgMar w:header="857" w:footer="1195" w:top="840" w:bottom="1380" w:left="1160" w:right="1680"/>
        </w:sectPr>
      </w:pPr>
    </w:p>
    <w:p>
      <w:pPr>
        <w:pStyle w:val="BodyText"/>
        <w:spacing w:before="71"/>
        <w:ind w:left="117"/>
      </w:pPr>
      <w:r>
        <w:rPr/>
        <w:t>43</w:t>
      </w:r>
      <w:r>
        <w:rPr>
          <w:spacing w:val="-12"/>
        </w:rPr>
        <w:t>、 </w:t>
      </w:r>
      <w:r>
        <w:rPr/>
        <w:t>1</w:t>
      </w:r>
      <w:r>
        <w:rPr>
          <w:spacing w:val="-9"/>
        </w:rPr>
        <w:t> 年内到期的非流动负债</w:t>
      </w:r>
    </w:p>
    <w:p>
      <w:pPr>
        <w:pStyle w:val="BodyText"/>
        <w:spacing w:before="63"/>
        <w:ind w:left="117"/>
      </w:pPr>
      <w:r>
        <w:rPr>
          <w:spacing w:val="-3"/>
        </w:rPr>
        <w:t>√适用 □不适用</w:t>
      </w:r>
    </w:p>
    <w:p>
      <w:pPr>
        <w:spacing w:line="240" w:lineRule="auto" w:before="0"/>
        <w:rPr>
          <w:sz w:val="21"/>
        </w:rPr>
      </w:pPr>
      <w:r>
        <w:rPr/>
        <w:br w:type="column"/>
      </w:r>
      <w:r>
        <w:rPr>
          <w:sz w:val="21"/>
        </w:rPr>
      </w:r>
    </w:p>
    <w:p>
      <w:pPr>
        <w:pStyle w:val="BodyText"/>
        <w:spacing w:before="136"/>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2932" w:space="3590"/>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2962"/>
        <w:gridCol w:w="3025"/>
      </w:tblGrid>
      <w:tr>
        <w:trPr>
          <w:trHeight w:val="273" w:hRule="atLeast"/>
        </w:trPr>
        <w:tc>
          <w:tcPr>
            <w:tcW w:w="2837" w:type="dxa"/>
          </w:tcPr>
          <w:p>
            <w:pPr>
              <w:pStyle w:val="TableParagraph"/>
              <w:spacing w:line="252" w:lineRule="exact" w:before="1"/>
              <w:ind w:left="9"/>
              <w:jc w:val="center"/>
              <w:rPr>
                <w:sz w:val="21"/>
              </w:rPr>
            </w:pPr>
            <w:r>
              <w:rPr>
                <w:spacing w:val="-5"/>
                <w:sz w:val="21"/>
              </w:rPr>
              <w:t>项目</w:t>
            </w:r>
          </w:p>
        </w:tc>
        <w:tc>
          <w:tcPr>
            <w:tcW w:w="2962" w:type="dxa"/>
          </w:tcPr>
          <w:p>
            <w:pPr>
              <w:pStyle w:val="TableParagraph"/>
              <w:spacing w:line="252" w:lineRule="exact" w:before="1"/>
              <w:ind w:left="7"/>
              <w:jc w:val="center"/>
              <w:rPr>
                <w:sz w:val="21"/>
              </w:rPr>
            </w:pPr>
            <w:r>
              <w:rPr>
                <w:spacing w:val="-4"/>
                <w:sz w:val="21"/>
              </w:rPr>
              <w:t>期末余额</w:t>
            </w:r>
          </w:p>
        </w:tc>
        <w:tc>
          <w:tcPr>
            <w:tcW w:w="3025" w:type="dxa"/>
          </w:tcPr>
          <w:p>
            <w:pPr>
              <w:pStyle w:val="TableParagraph"/>
              <w:spacing w:line="252" w:lineRule="exact" w:before="1"/>
              <w:ind w:left="6"/>
              <w:jc w:val="center"/>
              <w:rPr>
                <w:sz w:val="21"/>
              </w:rPr>
            </w:pPr>
            <w:r>
              <w:rPr>
                <w:spacing w:val="-4"/>
                <w:sz w:val="21"/>
              </w:rPr>
              <w:t>期初余额</w:t>
            </w:r>
          </w:p>
        </w:tc>
      </w:tr>
      <w:tr>
        <w:trPr>
          <w:trHeight w:val="270" w:hRule="atLeast"/>
        </w:trPr>
        <w:tc>
          <w:tcPr>
            <w:tcW w:w="2837" w:type="dxa"/>
          </w:tcPr>
          <w:p>
            <w:pPr>
              <w:pStyle w:val="TableParagraph"/>
              <w:spacing w:line="250" w:lineRule="exact" w:before="1"/>
              <w:ind w:left="107"/>
              <w:rPr>
                <w:sz w:val="21"/>
              </w:rPr>
            </w:pPr>
            <w:r>
              <w:rPr>
                <w:spacing w:val="-2"/>
                <w:sz w:val="21"/>
              </w:rPr>
              <w:t>1</w:t>
            </w:r>
            <w:r>
              <w:rPr>
                <w:spacing w:val="-10"/>
                <w:sz w:val="21"/>
              </w:rPr>
              <w:t> 年内到期的长期借款</w:t>
            </w:r>
          </w:p>
        </w:tc>
        <w:tc>
          <w:tcPr>
            <w:tcW w:w="2962" w:type="dxa"/>
          </w:tcPr>
          <w:p>
            <w:pPr>
              <w:pStyle w:val="TableParagraph"/>
              <w:rPr>
                <w:rFonts w:ascii="Times New Roman"/>
                <w:sz w:val="20"/>
              </w:rPr>
            </w:pPr>
          </w:p>
        </w:tc>
        <w:tc>
          <w:tcPr>
            <w:tcW w:w="3025" w:type="dxa"/>
          </w:tcPr>
          <w:p>
            <w:pPr>
              <w:pStyle w:val="TableParagraph"/>
              <w:spacing w:line="250" w:lineRule="exact" w:before="1"/>
              <w:ind w:right="94"/>
              <w:jc w:val="right"/>
              <w:rPr>
                <w:sz w:val="21"/>
              </w:rPr>
            </w:pPr>
            <w:r>
              <w:rPr>
                <w:spacing w:val="-2"/>
                <w:sz w:val="21"/>
              </w:rPr>
              <w:t>350,633,888.89</w:t>
            </w:r>
          </w:p>
        </w:tc>
      </w:tr>
      <w:tr>
        <w:trPr>
          <w:trHeight w:val="273" w:hRule="atLeast"/>
        </w:trPr>
        <w:tc>
          <w:tcPr>
            <w:tcW w:w="2837" w:type="dxa"/>
          </w:tcPr>
          <w:p>
            <w:pPr>
              <w:pStyle w:val="TableParagraph"/>
              <w:spacing w:line="252" w:lineRule="exact" w:before="1"/>
              <w:ind w:left="107"/>
              <w:rPr>
                <w:sz w:val="21"/>
              </w:rPr>
            </w:pPr>
            <w:r>
              <w:rPr>
                <w:spacing w:val="-2"/>
                <w:sz w:val="21"/>
              </w:rPr>
              <w:t>1</w:t>
            </w:r>
            <w:r>
              <w:rPr>
                <w:spacing w:val="-10"/>
                <w:sz w:val="21"/>
              </w:rPr>
              <w:t> 年内到期的应付债券</w:t>
            </w:r>
          </w:p>
        </w:tc>
        <w:tc>
          <w:tcPr>
            <w:tcW w:w="2962" w:type="dxa"/>
          </w:tcPr>
          <w:p>
            <w:pPr>
              <w:pStyle w:val="TableParagraph"/>
              <w:rPr>
                <w:rFonts w:ascii="Times New Roman"/>
                <w:sz w:val="20"/>
              </w:rPr>
            </w:pPr>
          </w:p>
        </w:tc>
        <w:tc>
          <w:tcPr>
            <w:tcW w:w="3025" w:type="dxa"/>
          </w:tcPr>
          <w:p>
            <w:pPr>
              <w:pStyle w:val="TableParagraph"/>
              <w:rPr>
                <w:rFonts w:ascii="Times New Roman"/>
                <w:sz w:val="20"/>
              </w:rPr>
            </w:pPr>
          </w:p>
        </w:tc>
      </w:tr>
      <w:tr>
        <w:trPr>
          <w:trHeight w:val="273" w:hRule="atLeast"/>
        </w:trPr>
        <w:tc>
          <w:tcPr>
            <w:tcW w:w="2837" w:type="dxa"/>
          </w:tcPr>
          <w:p>
            <w:pPr>
              <w:pStyle w:val="TableParagraph"/>
              <w:spacing w:line="252" w:lineRule="exact" w:before="1"/>
              <w:ind w:left="107"/>
              <w:rPr>
                <w:sz w:val="21"/>
              </w:rPr>
            </w:pPr>
            <w:r>
              <w:rPr>
                <w:spacing w:val="-2"/>
                <w:sz w:val="21"/>
              </w:rPr>
              <w:t>1</w:t>
            </w:r>
            <w:r>
              <w:rPr>
                <w:spacing w:val="-10"/>
                <w:sz w:val="21"/>
              </w:rPr>
              <w:t> 年内到期的长期应付款</w:t>
            </w:r>
          </w:p>
        </w:tc>
        <w:tc>
          <w:tcPr>
            <w:tcW w:w="2962" w:type="dxa"/>
          </w:tcPr>
          <w:p>
            <w:pPr>
              <w:pStyle w:val="TableParagraph"/>
              <w:rPr>
                <w:rFonts w:ascii="Times New Roman"/>
                <w:sz w:val="20"/>
              </w:rPr>
            </w:pPr>
          </w:p>
        </w:tc>
        <w:tc>
          <w:tcPr>
            <w:tcW w:w="3025" w:type="dxa"/>
          </w:tcPr>
          <w:p>
            <w:pPr>
              <w:pStyle w:val="TableParagraph"/>
              <w:rPr>
                <w:rFonts w:ascii="Times New Roman"/>
                <w:sz w:val="20"/>
              </w:rPr>
            </w:pPr>
          </w:p>
        </w:tc>
      </w:tr>
      <w:tr>
        <w:trPr>
          <w:trHeight w:val="270" w:hRule="atLeast"/>
        </w:trPr>
        <w:tc>
          <w:tcPr>
            <w:tcW w:w="2837" w:type="dxa"/>
          </w:tcPr>
          <w:p>
            <w:pPr>
              <w:pStyle w:val="TableParagraph"/>
              <w:spacing w:line="250" w:lineRule="exact" w:before="1"/>
              <w:ind w:left="107"/>
              <w:rPr>
                <w:sz w:val="21"/>
              </w:rPr>
            </w:pPr>
            <w:r>
              <w:rPr>
                <w:spacing w:val="-2"/>
                <w:sz w:val="21"/>
              </w:rPr>
              <w:t>1</w:t>
            </w:r>
            <w:r>
              <w:rPr>
                <w:spacing w:val="-10"/>
                <w:sz w:val="21"/>
              </w:rPr>
              <w:t> 年内到期的租赁负债</w:t>
            </w:r>
          </w:p>
        </w:tc>
        <w:tc>
          <w:tcPr>
            <w:tcW w:w="2962" w:type="dxa"/>
          </w:tcPr>
          <w:p>
            <w:pPr>
              <w:pStyle w:val="TableParagraph"/>
              <w:spacing w:line="250" w:lineRule="exact" w:before="1"/>
              <w:ind w:right="96"/>
              <w:jc w:val="right"/>
              <w:rPr>
                <w:sz w:val="21"/>
              </w:rPr>
            </w:pPr>
            <w:r>
              <w:rPr>
                <w:spacing w:val="-2"/>
                <w:sz w:val="21"/>
              </w:rPr>
              <w:t>7,063,968.63</w:t>
            </w:r>
          </w:p>
        </w:tc>
        <w:tc>
          <w:tcPr>
            <w:tcW w:w="3025" w:type="dxa"/>
          </w:tcPr>
          <w:p>
            <w:pPr>
              <w:pStyle w:val="TableParagraph"/>
              <w:spacing w:line="250" w:lineRule="exact" w:before="1"/>
              <w:ind w:right="94"/>
              <w:jc w:val="right"/>
              <w:rPr>
                <w:sz w:val="21"/>
              </w:rPr>
            </w:pPr>
            <w:r>
              <w:rPr>
                <w:spacing w:val="-2"/>
                <w:sz w:val="21"/>
              </w:rPr>
              <w:t>2,448,683.77</w:t>
            </w:r>
          </w:p>
        </w:tc>
      </w:tr>
      <w:tr>
        <w:trPr>
          <w:trHeight w:val="273" w:hRule="atLeast"/>
        </w:trPr>
        <w:tc>
          <w:tcPr>
            <w:tcW w:w="2837" w:type="dxa"/>
          </w:tcPr>
          <w:p>
            <w:pPr>
              <w:pStyle w:val="TableParagraph"/>
              <w:spacing w:line="252" w:lineRule="exact" w:before="1"/>
              <w:ind w:left="9"/>
              <w:jc w:val="center"/>
              <w:rPr>
                <w:sz w:val="21"/>
              </w:rPr>
            </w:pPr>
            <w:r>
              <w:rPr>
                <w:spacing w:val="-5"/>
                <w:sz w:val="21"/>
              </w:rPr>
              <w:t>合计</w:t>
            </w:r>
          </w:p>
        </w:tc>
        <w:tc>
          <w:tcPr>
            <w:tcW w:w="2962" w:type="dxa"/>
          </w:tcPr>
          <w:p>
            <w:pPr>
              <w:pStyle w:val="TableParagraph"/>
              <w:spacing w:line="252" w:lineRule="exact" w:before="1"/>
              <w:ind w:right="96"/>
              <w:jc w:val="right"/>
              <w:rPr>
                <w:sz w:val="21"/>
              </w:rPr>
            </w:pPr>
            <w:r>
              <w:rPr>
                <w:spacing w:val="-2"/>
                <w:sz w:val="21"/>
              </w:rPr>
              <w:t>7,063,968.63</w:t>
            </w:r>
          </w:p>
        </w:tc>
        <w:tc>
          <w:tcPr>
            <w:tcW w:w="3025" w:type="dxa"/>
          </w:tcPr>
          <w:p>
            <w:pPr>
              <w:pStyle w:val="TableParagraph"/>
              <w:spacing w:line="252" w:lineRule="exact" w:before="1"/>
              <w:ind w:right="94"/>
              <w:jc w:val="right"/>
              <w:rPr>
                <w:sz w:val="21"/>
              </w:rPr>
            </w:pPr>
            <w:r>
              <w:rPr>
                <w:spacing w:val="-2"/>
                <w:sz w:val="21"/>
              </w:rPr>
              <w:t>353,082,572.66</w:t>
            </w:r>
          </w:p>
        </w:tc>
      </w:tr>
    </w:tbl>
    <w:p>
      <w:pPr>
        <w:spacing w:after="0" w:line="252" w:lineRule="exact"/>
        <w:jc w:val="right"/>
        <w:rPr>
          <w:sz w:val="21"/>
        </w:rPr>
        <w:sectPr>
          <w:type w:val="continuous"/>
          <w:pgSz w:w="11910" w:h="16840"/>
          <w:pgMar w:header="857" w:footer="1195" w:top="840" w:bottom="1380" w:left="1160" w:right="1680"/>
        </w:sectPr>
      </w:pPr>
    </w:p>
    <w:p>
      <w:pPr>
        <w:pStyle w:val="BodyText"/>
        <w:spacing w:line="295" w:lineRule="auto" w:before="66"/>
        <w:ind w:left="117" w:right="755"/>
      </w:pPr>
      <w:r>
        <w:rPr>
          <w:spacing w:val="-2"/>
        </w:rPr>
        <w:t>其他说明：</w:t>
      </w:r>
      <w:r>
        <w:rPr>
          <w:spacing w:val="-10"/>
        </w:rPr>
        <w:t>无</w:t>
      </w:r>
    </w:p>
    <w:p>
      <w:pPr>
        <w:pStyle w:val="BodyText"/>
        <w:spacing w:line="295" w:lineRule="auto" w:before="4"/>
        <w:ind w:left="117" w:right="38"/>
      </w:pPr>
      <w:r>
        <w:rPr/>
        <w:t>44</w:t>
      </w:r>
      <w:r>
        <w:rPr>
          <w:spacing w:val="-6"/>
        </w:rPr>
        <w:t>、 其他流动负债</w:t>
      </w:r>
      <w:r>
        <w:rPr>
          <w:spacing w:val="-2"/>
        </w:rPr>
        <w:t>其他流动负债情况</w:t>
      </w:r>
    </w:p>
    <w:p>
      <w:pPr>
        <w:pStyle w:val="BodyText"/>
        <w:spacing w:line="212" w:lineRule="exact"/>
        <w:ind w:left="117"/>
      </w:pPr>
      <w:r>
        <w:rPr/>
        <w:t>√适用</w:t>
      </w:r>
      <w:r>
        <w:rPr>
          <w:spacing w:val="44"/>
          <w:w w:val="150"/>
        </w:rPr>
        <w:t> </w:t>
      </w:r>
      <w:r>
        <w:rPr>
          <w:spacing w:val="-3"/>
        </w:rPr>
        <w:t>□不适用</w:t>
      </w:r>
    </w:p>
    <w:p>
      <w:pPr>
        <w:spacing w:line="240" w:lineRule="auto" w:before="0"/>
        <w:rPr>
          <w:sz w:val="21"/>
        </w:rPr>
      </w:pPr>
      <w:r>
        <w:rPr/>
        <w:br w:type="column"/>
      </w:r>
      <w:r>
        <w:rPr>
          <w:sz w:val="21"/>
        </w:rPr>
      </w:r>
    </w:p>
    <w:p>
      <w:pPr>
        <w:pStyle w:val="BodyText"/>
      </w:pPr>
    </w:p>
    <w:p>
      <w:pPr>
        <w:pStyle w:val="BodyText"/>
      </w:pPr>
    </w:p>
    <w:p>
      <w:pPr>
        <w:pStyle w:val="BodyText"/>
      </w:pPr>
    </w:p>
    <w:p>
      <w:pPr>
        <w:pStyle w:val="BodyText"/>
        <w:spacing w:before="262"/>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1929" w:space="4593"/>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32"/>
        <w:gridCol w:w="3041"/>
        <w:gridCol w:w="3051"/>
      </w:tblGrid>
      <w:tr>
        <w:trPr>
          <w:trHeight w:val="270" w:hRule="atLeast"/>
        </w:trPr>
        <w:tc>
          <w:tcPr>
            <w:tcW w:w="2732" w:type="dxa"/>
          </w:tcPr>
          <w:p>
            <w:pPr>
              <w:pStyle w:val="TableParagraph"/>
              <w:spacing w:line="250" w:lineRule="exact" w:before="1"/>
              <w:ind w:right="1196"/>
              <w:jc w:val="right"/>
              <w:rPr>
                <w:sz w:val="21"/>
              </w:rPr>
            </w:pPr>
            <w:r>
              <w:rPr>
                <w:spacing w:val="-5"/>
                <w:sz w:val="21"/>
              </w:rPr>
              <w:t>项目</w:t>
            </w:r>
          </w:p>
        </w:tc>
        <w:tc>
          <w:tcPr>
            <w:tcW w:w="3041" w:type="dxa"/>
          </w:tcPr>
          <w:p>
            <w:pPr>
              <w:pStyle w:val="TableParagraph"/>
              <w:spacing w:line="250" w:lineRule="exact" w:before="1"/>
              <w:ind w:left="8"/>
              <w:jc w:val="center"/>
              <w:rPr>
                <w:sz w:val="21"/>
              </w:rPr>
            </w:pPr>
            <w:r>
              <w:rPr>
                <w:spacing w:val="-4"/>
                <w:sz w:val="21"/>
              </w:rPr>
              <w:t>期末余额</w:t>
            </w:r>
          </w:p>
        </w:tc>
        <w:tc>
          <w:tcPr>
            <w:tcW w:w="3051" w:type="dxa"/>
          </w:tcPr>
          <w:p>
            <w:pPr>
              <w:pStyle w:val="TableParagraph"/>
              <w:spacing w:line="250" w:lineRule="exact" w:before="1"/>
              <w:ind w:left="8"/>
              <w:jc w:val="center"/>
              <w:rPr>
                <w:sz w:val="21"/>
              </w:rPr>
            </w:pPr>
            <w:r>
              <w:rPr>
                <w:spacing w:val="-4"/>
                <w:sz w:val="21"/>
              </w:rPr>
              <w:t>期初余额</w:t>
            </w:r>
          </w:p>
        </w:tc>
      </w:tr>
      <w:tr>
        <w:trPr>
          <w:trHeight w:val="273" w:hRule="atLeast"/>
        </w:trPr>
        <w:tc>
          <w:tcPr>
            <w:tcW w:w="2732" w:type="dxa"/>
          </w:tcPr>
          <w:p>
            <w:pPr>
              <w:pStyle w:val="TableParagraph"/>
              <w:spacing w:line="250" w:lineRule="exact" w:before="3"/>
              <w:ind w:left="107"/>
              <w:rPr>
                <w:sz w:val="21"/>
              </w:rPr>
            </w:pPr>
            <w:r>
              <w:rPr>
                <w:spacing w:val="-4"/>
                <w:sz w:val="21"/>
              </w:rPr>
              <w:t>短期应付债券</w:t>
            </w:r>
          </w:p>
        </w:tc>
        <w:tc>
          <w:tcPr>
            <w:tcW w:w="3041" w:type="dxa"/>
          </w:tcPr>
          <w:p>
            <w:pPr>
              <w:pStyle w:val="TableParagraph"/>
              <w:rPr>
                <w:rFonts w:ascii="Times New Roman"/>
                <w:sz w:val="20"/>
              </w:rPr>
            </w:pPr>
          </w:p>
        </w:tc>
        <w:tc>
          <w:tcPr>
            <w:tcW w:w="3051" w:type="dxa"/>
          </w:tcPr>
          <w:p>
            <w:pPr>
              <w:pStyle w:val="TableParagraph"/>
              <w:rPr>
                <w:rFonts w:ascii="Times New Roman"/>
                <w:sz w:val="20"/>
              </w:rPr>
            </w:pPr>
          </w:p>
        </w:tc>
      </w:tr>
      <w:tr>
        <w:trPr>
          <w:trHeight w:val="273" w:hRule="atLeast"/>
        </w:trPr>
        <w:tc>
          <w:tcPr>
            <w:tcW w:w="2732" w:type="dxa"/>
          </w:tcPr>
          <w:p>
            <w:pPr>
              <w:pStyle w:val="TableParagraph"/>
              <w:spacing w:line="252" w:lineRule="exact" w:before="1"/>
              <w:ind w:left="107"/>
              <w:rPr>
                <w:sz w:val="21"/>
              </w:rPr>
            </w:pPr>
            <w:r>
              <w:rPr>
                <w:spacing w:val="-4"/>
                <w:sz w:val="21"/>
              </w:rPr>
              <w:t>应付退货款</w:t>
            </w:r>
          </w:p>
        </w:tc>
        <w:tc>
          <w:tcPr>
            <w:tcW w:w="3041" w:type="dxa"/>
          </w:tcPr>
          <w:p>
            <w:pPr>
              <w:pStyle w:val="TableParagraph"/>
              <w:rPr>
                <w:rFonts w:ascii="Times New Roman"/>
                <w:sz w:val="20"/>
              </w:rPr>
            </w:pPr>
          </w:p>
        </w:tc>
        <w:tc>
          <w:tcPr>
            <w:tcW w:w="3051" w:type="dxa"/>
          </w:tcPr>
          <w:p>
            <w:pPr>
              <w:pStyle w:val="TableParagraph"/>
              <w:rPr>
                <w:rFonts w:ascii="Times New Roman"/>
                <w:sz w:val="20"/>
              </w:rPr>
            </w:pPr>
          </w:p>
        </w:tc>
      </w:tr>
      <w:tr>
        <w:trPr>
          <w:trHeight w:val="270" w:hRule="atLeast"/>
        </w:trPr>
        <w:tc>
          <w:tcPr>
            <w:tcW w:w="2732" w:type="dxa"/>
          </w:tcPr>
          <w:p>
            <w:pPr>
              <w:pStyle w:val="TableParagraph"/>
              <w:spacing w:line="250" w:lineRule="exact" w:before="1"/>
              <w:ind w:left="107"/>
              <w:rPr>
                <w:sz w:val="21"/>
              </w:rPr>
            </w:pPr>
            <w:r>
              <w:rPr>
                <w:spacing w:val="-4"/>
                <w:sz w:val="21"/>
              </w:rPr>
              <w:t>待转销项税额</w:t>
            </w:r>
          </w:p>
        </w:tc>
        <w:tc>
          <w:tcPr>
            <w:tcW w:w="3041" w:type="dxa"/>
          </w:tcPr>
          <w:p>
            <w:pPr>
              <w:pStyle w:val="TableParagraph"/>
              <w:spacing w:line="250" w:lineRule="exact" w:before="1"/>
              <w:ind w:right="94"/>
              <w:jc w:val="right"/>
              <w:rPr>
                <w:sz w:val="21"/>
              </w:rPr>
            </w:pPr>
            <w:r>
              <w:rPr>
                <w:spacing w:val="-2"/>
                <w:sz w:val="21"/>
              </w:rPr>
              <w:t>65,754,791.64</w:t>
            </w:r>
          </w:p>
        </w:tc>
        <w:tc>
          <w:tcPr>
            <w:tcW w:w="3051" w:type="dxa"/>
          </w:tcPr>
          <w:p>
            <w:pPr>
              <w:pStyle w:val="TableParagraph"/>
              <w:spacing w:line="250" w:lineRule="exact" w:before="1"/>
              <w:ind w:right="94"/>
              <w:jc w:val="right"/>
              <w:rPr>
                <w:sz w:val="21"/>
              </w:rPr>
            </w:pPr>
            <w:r>
              <w:rPr>
                <w:spacing w:val="-2"/>
                <w:sz w:val="21"/>
              </w:rPr>
              <w:t>78,690,954.90</w:t>
            </w:r>
          </w:p>
        </w:tc>
      </w:tr>
      <w:tr>
        <w:trPr>
          <w:trHeight w:val="273" w:hRule="atLeast"/>
        </w:trPr>
        <w:tc>
          <w:tcPr>
            <w:tcW w:w="2732" w:type="dxa"/>
          </w:tcPr>
          <w:p>
            <w:pPr>
              <w:pStyle w:val="TableParagraph"/>
              <w:spacing w:line="250" w:lineRule="exact" w:before="3"/>
              <w:ind w:right="1143"/>
              <w:jc w:val="right"/>
              <w:rPr>
                <w:sz w:val="21"/>
              </w:rPr>
            </w:pPr>
            <w:r>
              <w:rPr>
                <w:spacing w:val="-5"/>
                <w:sz w:val="21"/>
              </w:rPr>
              <w:t>合计</w:t>
            </w:r>
          </w:p>
        </w:tc>
        <w:tc>
          <w:tcPr>
            <w:tcW w:w="3041" w:type="dxa"/>
          </w:tcPr>
          <w:p>
            <w:pPr>
              <w:pStyle w:val="TableParagraph"/>
              <w:spacing w:line="250" w:lineRule="exact" w:before="3"/>
              <w:ind w:right="94"/>
              <w:jc w:val="right"/>
              <w:rPr>
                <w:sz w:val="21"/>
              </w:rPr>
            </w:pPr>
            <w:r>
              <w:rPr>
                <w:spacing w:val="-2"/>
                <w:sz w:val="21"/>
              </w:rPr>
              <w:t>65,754,791.64</w:t>
            </w:r>
          </w:p>
        </w:tc>
        <w:tc>
          <w:tcPr>
            <w:tcW w:w="3051" w:type="dxa"/>
          </w:tcPr>
          <w:p>
            <w:pPr>
              <w:pStyle w:val="TableParagraph"/>
              <w:spacing w:line="250" w:lineRule="exact" w:before="3"/>
              <w:ind w:right="94"/>
              <w:jc w:val="right"/>
              <w:rPr>
                <w:sz w:val="21"/>
              </w:rPr>
            </w:pPr>
            <w:r>
              <w:rPr>
                <w:spacing w:val="-2"/>
                <w:sz w:val="21"/>
              </w:rPr>
              <w:t>78,690,954.90</w:t>
            </w:r>
          </w:p>
        </w:tc>
      </w:tr>
    </w:tbl>
    <w:p>
      <w:pPr>
        <w:spacing w:after="0" w:line="250" w:lineRule="exact"/>
        <w:jc w:val="right"/>
        <w:rPr>
          <w:sz w:val="21"/>
        </w:rPr>
        <w:sectPr>
          <w:type w:val="continuous"/>
          <w:pgSz w:w="11910" w:h="16840"/>
          <w:pgMar w:header="857" w:footer="1195" w:top="840" w:bottom="1380" w:left="1160" w:right="1680"/>
        </w:sectPr>
      </w:pPr>
    </w:p>
    <w:p>
      <w:pPr>
        <w:pStyle w:val="BodyText"/>
        <w:spacing w:before="75"/>
      </w:pPr>
    </w:p>
    <w:p>
      <w:pPr>
        <w:pStyle w:val="BodyText"/>
        <w:ind w:left="117"/>
      </w:pPr>
      <w:r>
        <w:rPr>
          <w:spacing w:val="-3"/>
        </w:rPr>
        <w:t>短期应付债券的增减变动：</w:t>
      </w:r>
    </w:p>
    <w:p>
      <w:pPr>
        <w:pStyle w:val="BodyText"/>
        <w:spacing w:line="295" w:lineRule="auto" w:before="5"/>
        <w:ind w:left="117" w:right="7370"/>
      </w:pPr>
      <w:r>
        <w:rPr>
          <w:spacing w:val="-5"/>
        </w:rPr>
        <w:t>□适用 √不适用</w:t>
      </w:r>
      <w:r>
        <w:rPr>
          <w:spacing w:val="-2"/>
        </w:rPr>
        <w:t>其他说明：</w:t>
      </w:r>
    </w:p>
    <w:p>
      <w:pPr>
        <w:pStyle w:val="BodyText"/>
        <w:spacing w:before="3"/>
        <w:ind w:left="117"/>
      </w:pPr>
      <w:r>
        <w:rPr>
          <w:spacing w:val="-3"/>
        </w:rPr>
        <w:t>□适用 √不适用</w:t>
      </w:r>
    </w:p>
    <w:p>
      <w:pPr>
        <w:pStyle w:val="BodyText"/>
        <w:spacing w:before="126"/>
      </w:pPr>
    </w:p>
    <w:p>
      <w:pPr>
        <w:pStyle w:val="BodyText"/>
        <w:spacing w:before="1"/>
        <w:ind w:left="117"/>
      </w:pPr>
      <w:r>
        <w:rPr/>
        <w:t>45</w:t>
      </w:r>
      <w:r>
        <w:rPr>
          <w:spacing w:val="-7"/>
        </w:rPr>
        <w:t>、 长期借款</w:t>
      </w:r>
    </w:p>
    <w:p>
      <w:pPr>
        <w:pStyle w:val="ListParagraph"/>
        <w:numPr>
          <w:ilvl w:val="0"/>
          <w:numId w:val="75"/>
        </w:numPr>
        <w:tabs>
          <w:tab w:pos="644" w:val="left" w:leader="none"/>
        </w:tabs>
        <w:spacing w:line="240" w:lineRule="auto" w:before="62" w:after="0"/>
        <w:ind w:left="644" w:right="0" w:hanging="527"/>
        <w:jc w:val="left"/>
        <w:rPr>
          <w:sz w:val="21"/>
        </w:rPr>
      </w:pPr>
      <w:r>
        <w:rPr>
          <w:spacing w:val="-2"/>
          <w:sz w:val="21"/>
        </w:rPr>
        <w:t>长期借款分类</w:t>
      </w:r>
    </w:p>
    <w:p>
      <w:pPr>
        <w:pStyle w:val="BodyText"/>
        <w:spacing w:before="64"/>
        <w:ind w:left="117"/>
      </w:pPr>
      <w:r>
        <w:rPr>
          <w:spacing w:val="-3"/>
        </w:rPr>
        <w:t>√适用 □不适用</w:t>
      </w:r>
    </w:p>
    <w:p>
      <w:pPr>
        <w:pStyle w:val="BodyText"/>
        <w:spacing w:before="2" w:after="4"/>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74"/>
        <w:gridCol w:w="2873"/>
      </w:tblGrid>
      <w:tr>
        <w:trPr>
          <w:trHeight w:val="270" w:hRule="atLeast"/>
        </w:trPr>
        <w:tc>
          <w:tcPr>
            <w:tcW w:w="2977" w:type="dxa"/>
          </w:tcPr>
          <w:p>
            <w:pPr>
              <w:pStyle w:val="TableParagraph"/>
              <w:spacing w:line="250" w:lineRule="exact" w:before="1"/>
              <w:ind w:right="1266"/>
              <w:jc w:val="right"/>
              <w:rPr>
                <w:sz w:val="21"/>
              </w:rPr>
            </w:pPr>
            <w:r>
              <w:rPr>
                <w:spacing w:val="-5"/>
                <w:sz w:val="21"/>
              </w:rPr>
              <w:t>项目</w:t>
            </w:r>
          </w:p>
        </w:tc>
        <w:tc>
          <w:tcPr>
            <w:tcW w:w="2974" w:type="dxa"/>
          </w:tcPr>
          <w:p>
            <w:pPr>
              <w:pStyle w:val="TableParagraph"/>
              <w:spacing w:line="250" w:lineRule="exact" w:before="1"/>
              <w:ind w:left="8"/>
              <w:jc w:val="center"/>
              <w:rPr>
                <w:sz w:val="21"/>
              </w:rPr>
            </w:pPr>
            <w:r>
              <w:rPr>
                <w:spacing w:val="-4"/>
                <w:sz w:val="21"/>
              </w:rPr>
              <w:t>期末余额</w:t>
            </w:r>
          </w:p>
        </w:tc>
        <w:tc>
          <w:tcPr>
            <w:tcW w:w="2873" w:type="dxa"/>
          </w:tcPr>
          <w:p>
            <w:pPr>
              <w:pStyle w:val="TableParagraph"/>
              <w:spacing w:line="250" w:lineRule="exact" w:before="1"/>
              <w:ind w:left="8"/>
              <w:jc w:val="center"/>
              <w:rPr>
                <w:sz w:val="21"/>
              </w:rPr>
            </w:pPr>
            <w:r>
              <w:rPr>
                <w:spacing w:val="-4"/>
                <w:sz w:val="21"/>
              </w:rPr>
              <w:t>期初余额</w:t>
            </w:r>
          </w:p>
        </w:tc>
      </w:tr>
      <w:tr>
        <w:trPr>
          <w:trHeight w:val="273" w:hRule="atLeast"/>
        </w:trPr>
        <w:tc>
          <w:tcPr>
            <w:tcW w:w="2977" w:type="dxa"/>
          </w:tcPr>
          <w:p>
            <w:pPr>
              <w:pStyle w:val="TableParagraph"/>
              <w:spacing w:line="250" w:lineRule="exact" w:before="3"/>
              <w:ind w:left="107"/>
              <w:rPr>
                <w:sz w:val="21"/>
              </w:rPr>
            </w:pPr>
            <w:r>
              <w:rPr>
                <w:spacing w:val="-4"/>
                <w:sz w:val="21"/>
              </w:rPr>
              <w:t>质押借款</w:t>
            </w:r>
          </w:p>
        </w:tc>
        <w:tc>
          <w:tcPr>
            <w:tcW w:w="2974" w:type="dxa"/>
          </w:tcPr>
          <w:p>
            <w:pPr>
              <w:pStyle w:val="TableParagraph"/>
              <w:rPr>
                <w:rFonts w:ascii="Times New Roman"/>
                <w:sz w:val="20"/>
              </w:rPr>
            </w:pPr>
          </w:p>
        </w:tc>
        <w:tc>
          <w:tcPr>
            <w:tcW w:w="2873" w:type="dxa"/>
          </w:tcPr>
          <w:p>
            <w:pPr>
              <w:pStyle w:val="TableParagraph"/>
              <w:rPr>
                <w:rFonts w:ascii="Times New Roman"/>
                <w:sz w:val="20"/>
              </w:rPr>
            </w:pPr>
          </w:p>
        </w:tc>
      </w:tr>
      <w:tr>
        <w:trPr>
          <w:trHeight w:val="273" w:hRule="atLeast"/>
        </w:trPr>
        <w:tc>
          <w:tcPr>
            <w:tcW w:w="2977" w:type="dxa"/>
          </w:tcPr>
          <w:p>
            <w:pPr>
              <w:pStyle w:val="TableParagraph"/>
              <w:spacing w:line="253" w:lineRule="exact" w:before="1"/>
              <w:ind w:left="107"/>
              <w:rPr>
                <w:sz w:val="21"/>
              </w:rPr>
            </w:pPr>
            <w:r>
              <w:rPr>
                <w:spacing w:val="-4"/>
                <w:sz w:val="21"/>
              </w:rPr>
              <w:t>抵押借款</w:t>
            </w:r>
          </w:p>
        </w:tc>
        <w:tc>
          <w:tcPr>
            <w:tcW w:w="2974" w:type="dxa"/>
          </w:tcPr>
          <w:p>
            <w:pPr>
              <w:pStyle w:val="TableParagraph"/>
              <w:rPr>
                <w:rFonts w:ascii="Times New Roman"/>
                <w:sz w:val="20"/>
              </w:rPr>
            </w:pPr>
          </w:p>
        </w:tc>
        <w:tc>
          <w:tcPr>
            <w:tcW w:w="2873" w:type="dxa"/>
          </w:tcPr>
          <w:p>
            <w:pPr>
              <w:pStyle w:val="TableParagraph"/>
              <w:rPr>
                <w:rFonts w:ascii="Times New Roman"/>
                <w:sz w:val="20"/>
              </w:rPr>
            </w:pPr>
          </w:p>
        </w:tc>
      </w:tr>
      <w:tr>
        <w:trPr>
          <w:trHeight w:val="270" w:hRule="atLeast"/>
        </w:trPr>
        <w:tc>
          <w:tcPr>
            <w:tcW w:w="2977" w:type="dxa"/>
          </w:tcPr>
          <w:p>
            <w:pPr>
              <w:pStyle w:val="TableParagraph"/>
              <w:spacing w:line="250" w:lineRule="exact" w:before="1"/>
              <w:ind w:left="107"/>
              <w:rPr>
                <w:sz w:val="21"/>
              </w:rPr>
            </w:pPr>
            <w:r>
              <w:rPr>
                <w:spacing w:val="-4"/>
                <w:sz w:val="21"/>
              </w:rPr>
              <w:t>保证借款</w:t>
            </w:r>
          </w:p>
        </w:tc>
        <w:tc>
          <w:tcPr>
            <w:tcW w:w="2974" w:type="dxa"/>
          </w:tcPr>
          <w:p>
            <w:pPr>
              <w:pStyle w:val="TableParagraph"/>
              <w:rPr>
                <w:rFonts w:ascii="Times New Roman"/>
                <w:sz w:val="20"/>
              </w:rPr>
            </w:pPr>
          </w:p>
        </w:tc>
        <w:tc>
          <w:tcPr>
            <w:tcW w:w="2873" w:type="dxa"/>
          </w:tcPr>
          <w:p>
            <w:pPr>
              <w:pStyle w:val="TableParagraph"/>
              <w:rPr>
                <w:rFonts w:ascii="Times New Roman"/>
                <w:sz w:val="20"/>
              </w:rPr>
            </w:pPr>
          </w:p>
        </w:tc>
      </w:tr>
      <w:tr>
        <w:trPr>
          <w:trHeight w:val="273" w:hRule="atLeast"/>
        </w:trPr>
        <w:tc>
          <w:tcPr>
            <w:tcW w:w="2977" w:type="dxa"/>
          </w:tcPr>
          <w:p>
            <w:pPr>
              <w:pStyle w:val="TableParagraph"/>
              <w:spacing w:line="250" w:lineRule="exact" w:before="3"/>
              <w:ind w:left="107"/>
              <w:rPr>
                <w:sz w:val="21"/>
              </w:rPr>
            </w:pPr>
            <w:r>
              <w:rPr>
                <w:spacing w:val="-4"/>
                <w:sz w:val="21"/>
              </w:rPr>
              <w:t>信用借款</w:t>
            </w:r>
          </w:p>
        </w:tc>
        <w:tc>
          <w:tcPr>
            <w:tcW w:w="2974" w:type="dxa"/>
          </w:tcPr>
          <w:p>
            <w:pPr>
              <w:pStyle w:val="TableParagraph"/>
              <w:spacing w:line="250" w:lineRule="exact" w:before="3"/>
              <w:ind w:right="274"/>
              <w:jc w:val="right"/>
              <w:rPr>
                <w:sz w:val="21"/>
              </w:rPr>
            </w:pPr>
            <w:r>
              <w:rPr>
                <w:spacing w:val="-2"/>
                <w:sz w:val="21"/>
              </w:rPr>
              <w:t>1,060,901,694.44</w:t>
            </w:r>
          </w:p>
        </w:tc>
        <w:tc>
          <w:tcPr>
            <w:tcW w:w="2873" w:type="dxa"/>
          </w:tcPr>
          <w:p>
            <w:pPr>
              <w:pStyle w:val="TableParagraph"/>
              <w:rPr>
                <w:rFonts w:ascii="Times New Roman"/>
                <w:sz w:val="20"/>
              </w:rPr>
            </w:pPr>
          </w:p>
        </w:tc>
      </w:tr>
      <w:tr>
        <w:trPr>
          <w:trHeight w:val="273" w:hRule="atLeast"/>
        </w:trPr>
        <w:tc>
          <w:tcPr>
            <w:tcW w:w="2977" w:type="dxa"/>
          </w:tcPr>
          <w:p>
            <w:pPr>
              <w:pStyle w:val="TableParagraph"/>
              <w:spacing w:line="252" w:lineRule="exact" w:before="1"/>
              <w:ind w:right="1266"/>
              <w:jc w:val="right"/>
              <w:rPr>
                <w:sz w:val="21"/>
              </w:rPr>
            </w:pPr>
            <w:r>
              <w:rPr>
                <w:spacing w:val="-5"/>
                <w:sz w:val="21"/>
              </w:rPr>
              <w:t>合计</w:t>
            </w:r>
          </w:p>
        </w:tc>
        <w:tc>
          <w:tcPr>
            <w:tcW w:w="2974" w:type="dxa"/>
          </w:tcPr>
          <w:p>
            <w:pPr>
              <w:pStyle w:val="TableParagraph"/>
              <w:spacing w:line="252" w:lineRule="exact" w:before="1"/>
              <w:ind w:right="274"/>
              <w:jc w:val="right"/>
              <w:rPr>
                <w:sz w:val="21"/>
              </w:rPr>
            </w:pPr>
            <w:r>
              <w:rPr>
                <w:spacing w:val="-2"/>
                <w:sz w:val="21"/>
              </w:rPr>
              <w:t>1,060,901,694.44</w:t>
            </w:r>
          </w:p>
        </w:tc>
        <w:tc>
          <w:tcPr>
            <w:tcW w:w="2873" w:type="dxa"/>
          </w:tcPr>
          <w:p>
            <w:pPr>
              <w:pStyle w:val="TableParagraph"/>
              <w:rPr>
                <w:rFonts w:ascii="Times New Roman"/>
                <w:sz w:val="20"/>
              </w:rPr>
            </w:pPr>
          </w:p>
        </w:tc>
      </w:tr>
    </w:tbl>
    <w:p>
      <w:pPr>
        <w:pStyle w:val="BodyText"/>
        <w:spacing w:line="295" w:lineRule="auto" w:before="64"/>
        <w:ind w:left="117" w:right="6844"/>
      </w:pPr>
      <w:r>
        <w:rPr>
          <w:spacing w:val="-2"/>
        </w:rPr>
        <w:t>长期借款分类的说明：</w:t>
      </w:r>
      <w:r>
        <w:rPr>
          <w:spacing w:val="-10"/>
        </w:rPr>
        <w:t>无</w:t>
      </w:r>
    </w:p>
    <w:p>
      <w:pPr>
        <w:pStyle w:val="BodyText"/>
        <w:spacing w:before="214"/>
        <w:ind w:left="117"/>
      </w:pPr>
      <w:r>
        <w:rPr>
          <w:spacing w:val="-3"/>
        </w:rPr>
        <w:t>其他说明，包括利率区间：</w:t>
      </w:r>
    </w:p>
    <w:p>
      <w:pPr>
        <w:pStyle w:val="BodyText"/>
        <w:spacing w:before="4"/>
        <w:ind w:left="117"/>
      </w:pPr>
      <w:r>
        <w:rPr>
          <w:spacing w:val="-3"/>
        </w:rPr>
        <w:t>□适用 √不适用</w:t>
      </w:r>
    </w:p>
    <w:p>
      <w:pPr>
        <w:pStyle w:val="BodyText"/>
        <w:spacing w:before="67"/>
      </w:pPr>
    </w:p>
    <w:p>
      <w:pPr>
        <w:pStyle w:val="BodyText"/>
        <w:spacing w:line="295" w:lineRule="auto"/>
        <w:ind w:left="117" w:right="7598"/>
      </w:pPr>
      <w:r>
        <w:rPr/>
        <w:t>46</w:t>
      </w:r>
      <w:r>
        <w:rPr>
          <w:spacing w:val="-6"/>
        </w:rPr>
        <w:t>、 应付债券</w:t>
      </w:r>
      <w:r>
        <w:rPr/>
        <w:t> </w:t>
      </w:r>
      <w:r>
        <w:rPr>
          <w:spacing w:val="-2"/>
        </w:rPr>
        <w:t>(1).应付债券</w:t>
      </w:r>
    </w:p>
    <w:p>
      <w:pPr>
        <w:pStyle w:val="BodyText"/>
        <w:spacing w:before="3"/>
        <w:ind w:left="117"/>
      </w:pPr>
      <w:r>
        <w:rPr>
          <w:spacing w:val="-3"/>
        </w:rPr>
        <w:t>□适用 √不适用</w:t>
      </w:r>
    </w:p>
    <w:p>
      <w:pPr>
        <w:pStyle w:val="ListParagraph"/>
        <w:numPr>
          <w:ilvl w:val="0"/>
          <w:numId w:val="75"/>
        </w:numPr>
        <w:tabs>
          <w:tab w:pos="543" w:val="left" w:leader="none"/>
        </w:tabs>
        <w:spacing w:line="240" w:lineRule="auto" w:before="62" w:after="0"/>
        <w:ind w:left="543" w:right="0" w:hanging="426"/>
        <w:jc w:val="left"/>
        <w:rPr>
          <w:sz w:val="21"/>
        </w:rPr>
      </w:pPr>
      <w:r>
        <w:rPr>
          <w:spacing w:val="-13"/>
          <w:sz w:val="21"/>
        </w:rPr>
        <w:t>应付债券的增减变动：</w:t>
      </w:r>
      <w:r>
        <w:rPr>
          <w:sz w:val="21"/>
        </w:rPr>
        <w:t>（</w:t>
      </w:r>
      <w:r>
        <w:rPr>
          <w:spacing w:val="-2"/>
          <w:sz w:val="21"/>
        </w:rPr>
        <w:t>不包括划分为金融负债的优先股、永续债等其他金融工具</w:t>
      </w:r>
      <w:r>
        <w:rPr>
          <w:spacing w:val="-10"/>
          <w:sz w:val="21"/>
        </w:rPr>
        <w:t>）</w:t>
      </w:r>
    </w:p>
    <w:p>
      <w:pPr>
        <w:pStyle w:val="BodyText"/>
        <w:spacing w:before="65"/>
        <w:ind w:left="117"/>
      </w:pPr>
      <w:r>
        <w:rPr>
          <w:spacing w:val="-3"/>
        </w:rPr>
        <w:t>□适用 √不适用</w:t>
      </w:r>
    </w:p>
    <w:p>
      <w:pPr>
        <w:pStyle w:val="ListParagraph"/>
        <w:numPr>
          <w:ilvl w:val="0"/>
          <w:numId w:val="75"/>
        </w:numPr>
        <w:tabs>
          <w:tab w:pos="543" w:val="left" w:leader="none"/>
        </w:tabs>
        <w:spacing w:line="240" w:lineRule="auto" w:before="62" w:after="0"/>
        <w:ind w:left="543" w:right="0" w:hanging="426"/>
        <w:jc w:val="left"/>
        <w:rPr>
          <w:sz w:val="21"/>
        </w:rPr>
      </w:pPr>
      <w:r>
        <w:rPr>
          <w:spacing w:val="-3"/>
          <w:sz w:val="21"/>
        </w:rPr>
        <w:t>可转换公司债券的转股条件、转股时间说明</w:t>
      </w:r>
    </w:p>
    <w:p>
      <w:pPr>
        <w:pStyle w:val="BodyText"/>
        <w:spacing w:before="64"/>
        <w:ind w:left="117"/>
      </w:pPr>
      <w:r>
        <w:rPr/>
        <w:t>□适用</w:t>
      </w:r>
      <w:r>
        <w:rPr>
          <w:spacing w:val="44"/>
          <w:w w:val="150"/>
        </w:rPr>
        <w:t> </w:t>
      </w:r>
      <w:r>
        <w:rPr>
          <w:spacing w:val="-3"/>
        </w:rPr>
        <w:t>√不适用</w:t>
      </w:r>
    </w:p>
    <w:p>
      <w:pPr>
        <w:pStyle w:val="BodyText"/>
        <w:spacing w:before="125"/>
      </w:pPr>
    </w:p>
    <w:p>
      <w:pPr>
        <w:pStyle w:val="ListParagraph"/>
        <w:numPr>
          <w:ilvl w:val="0"/>
          <w:numId w:val="75"/>
        </w:numPr>
        <w:tabs>
          <w:tab w:pos="543" w:val="left" w:leader="none"/>
        </w:tabs>
        <w:spacing w:line="240" w:lineRule="auto" w:before="0" w:after="0"/>
        <w:ind w:left="543" w:right="0" w:hanging="426"/>
        <w:jc w:val="left"/>
        <w:rPr>
          <w:sz w:val="21"/>
        </w:rPr>
      </w:pPr>
      <w:r>
        <w:rPr>
          <w:spacing w:val="-3"/>
          <w:sz w:val="21"/>
        </w:rPr>
        <w:t>划分为金融负债的其他金融工具说明</w:t>
      </w:r>
    </w:p>
    <w:p>
      <w:pPr>
        <w:pStyle w:val="BodyText"/>
        <w:spacing w:before="64"/>
        <w:ind w:left="117"/>
      </w:pPr>
      <w:r>
        <w:rPr>
          <w:spacing w:val="-3"/>
        </w:rPr>
        <w:t>期末发行在外的优先股、永续债等其他金融工具基本情况</w:t>
      </w:r>
    </w:p>
    <w:p>
      <w:pPr>
        <w:pStyle w:val="BodyText"/>
        <w:spacing w:before="2"/>
        <w:ind w:left="117"/>
      </w:pPr>
      <w:r>
        <w:rPr>
          <w:spacing w:val="-3"/>
        </w:rPr>
        <w:t>□适用 √不适用</w:t>
      </w:r>
    </w:p>
    <w:p>
      <w:pPr>
        <w:pStyle w:val="BodyText"/>
        <w:spacing w:before="7"/>
      </w:pPr>
    </w:p>
    <w:p>
      <w:pPr>
        <w:pStyle w:val="BodyText"/>
        <w:ind w:left="117"/>
      </w:pPr>
      <w:r>
        <w:rPr>
          <w:spacing w:val="-3"/>
        </w:rPr>
        <w:t>期末发行在外的优先股、永续债等金融工具变动情况表</w:t>
      </w:r>
    </w:p>
    <w:p>
      <w:pPr>
        <w:pStyle w:val="BodyText"/>
        <w:spacing w:before="5"/>
        <w:ind w:left="117"/>
      </w:pPr>
      <w:r>
        <w:rPr>
          <w:spacing w:val="-3"/>
        </w:rPr>
        <w:t>□适用 √不适用</w:t>
      </w:r>
    </w:p>
    <w:p>
      <w:pPr>
        <w:pStyle w:val="BodyText"/>
        <w:spacing w:before="62"/>
        <w:ind w:left="117"/>
      </w:pPr>
      <w:r>
        <w:rPr>
          <w:spacing w:val="-3"/>
        </w:rPr>
        <w:t>其他金融工具划分为金融负债的依据说明：</w:t>
      </w:r>
    </w:p>
    <w:p>
      <w:pPr>
        <w:pStyle w:val="BodyText"/>
        <w:spacing w:before="65"/>
        <w:ind w:left="117"/>
      </w:pPr>
      <w:r>
        <w:rPr>
          <w:spacing w:val="-3"/>
        </w:rPr>
        <w:t>□适用 √不适用</w:t>
      </w:r>
    </w:p>
    <w:p>
      <w:pPr>
        <w:pStyle w:val="BodyText"/>
        <w:spacing w:before="126"/>
      </w:pPr>
    </w:p>
    <w:p>
      <w:pPr>
        <w:pStyle w:val="BodyText"/>
        <w:spacing w:before="1"/>
        <w:ind w:left="117"/>
      </w:pPr>
      <w:r>
        <w:rPr>
          <w:spacing w:val="-4"/>
        </w:rPr>
        <w:t>其他说明：</w:t>
      </w:r>
    </w:p>
    <w:p>
      <w:pPr>
        <w:pStyle w:val="BodyText"/>
        <w:spacing w:before="62"/>
        <w:ind w:left="117"/>
      </w:pPr>
      <w:r>
        <w:rPr>
          <w:spacing w:val="-3"/>
        </w:rPr>
        <w:t>□适用 √不适用</w:t>
      </w:r>
    </w:p>
    <w:p>
      <w:pPr>
        <w:pStyle w:val="BodyText"/>
        <w:spacing w:before="126"/>
      </w:pPr>
    </w:p>
    <w:p>
      <w:pPr>
        <w:pStyle w:val="BodyText"/>
        <w:ind w:left="117"/>
      </w:pPr>
      <w:r>
        <w:rPr/>
        <w:t>47</w:t>
      </w:r>
      <w:r>
        <w:rPr>
          <w:spacing w:val="-7"/>
        </w:rPr>
        <w:t>、 租赁负债</w:t>
      </w:r>
    </w:p>
    <w:p>
      <w:pPr>
        <w:pStyle w:val="BodyText"/>
        <w:spacing w:before="65"/>
        <w:ind w:left="117"/>
      </w:pPr>
      <w:r>
        <w:rPr>
          <w:spacing w:val="-3"/>
        </w:rPr>
        <w:t>√适用 □不适用</w:t>
      </w:r>
    </w:p>
    <w:p>
      <w:pPr>
        <w:spacing w:after="0"/>
        <w:sectPr>
          <w:pgSz w:w="11910" w:h="16840"/>
          <w:pgMar w:header="857" w:footer="1195" w:top="1360" w:bottom="1380" w:left="1160" w:right="1680"/>
        </w:sectPr>
      </w:pPr>
    </w:p>
    <w:p>
      <w:pPr>
        <w:pStyle w:val="BodyText"/>
        <w:spacing w:before="73"/>
        <w:ind w:right="111"/>
        <w:jc w:val="right"/>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5"/>
        <w:gridCol w:w="2849"/>
        <w:gridCol w:w="2849"/>
      </w:tblGrid>
      <w:tr>
        <w:trPr>
          <w:trHeight w:val="309" w:hRule="atLeast"/>
        </w:trPr>
        <w:tc>
          <w:tcPr>
            <w:tcW w:w="3125" w:type="dxa"/>
          </w:tcPr>
          <w:p>
            <w:pPr>
              <w:pStyle w:val="TableParagraph"/>
              <w:spacing w:before="20"/>
              <w:ind w:left="9"/>
              <w:jc w:val="center"/>
              <w:rPr>
                <w:sz w:val="21"/>
              </w:rPr>
            </w:pPr>
            <w:r>
              <w:rPr>
                <w:spacing w:val="-5"/>
                <w:sz w:val="21"/>
              </w:rPr>
              <w:t>项目</w:t>
            </w:r>
          </w:p>
        </w:tc>
        <w:tc>
          <w:tcPr>
            <w:tcW w:w="2849" w:type="dxa"/>
          </w:tcPr>
          <w:p>
            <w:pPr>
              <w:pStyle w:val="TableParagraph"/>
              <w:spacing w:before="20"/>
              <w:ind w:left="10"/>
              <w:jc w:val="center"/>
              <w:rPr>
                <w:sz w:val="21"/>
              </w:rPr>
            </w:pPr>
            <w:r>
              <w:rPr>
                <w:spacing w:val="-4"/>
                <w:sz w:val="21"/>
              </w:rPr>
              <w:t>期末余额</w:t>
            </w:r>
          </w:p>
        </w:tc>
        <w:tc>
          <w:tcPr>
            <w:tcW w:w="2849" w:type="dxa"/>
          </w:tcPr>
          <w:p>
            <w:pPr>
              <w:pStyle w:val="TableParagraph"/>
              <w:spacing w:before="20"/>
              <w:ind w:left="10" w:right="5"/>
              <w:jc w:val="center"/>
              <w:rPr>
                <w:sz w:val="21"/>
              </w:rPr>
            </w:pPr>
            <w:r>
              <w:rPr>
                <w:spacing w:val="-4"/>
                <w:sz w:val="21"/>
              </w:rPr>
              <w:t>期初余额</w:t>
            </w:r>
          </w:p>
        </w:tc>
      </w:tr>
      <w:tr>
        <w:trPr>
          <w:trHeight w:val="270" w:hRule="atLeast"/>
        </w:trPr>
        <w:tc>
          <w:tcPr>
            <w:tcW w:w="3125" w:type="dxa"/>
          </w:tcPr>
          <w:p>
            <w:pPr>
              <w:pStyle w:val="TableParagraph"/>
              <w:spacing w:line="250" w:lineRule="exact" w:before="1"/>
              <w:ind w:left="107"/>
              <w:rPr>
                <w:sz w:val="21"/>
              </w:rPr>
            </w:pPr>
            <w:r>
              <w:rPr>
                <w:spacing w:val="-3"/>
                <w:sz w:val="21"/>
              </w:rPr>
              <w:t>尚未支付的租赁付款额</w:t>
            </w:r>
          </w:p>
        </w:tc>
        <w:tc>
          <w:tcPr>
            <w:tcW w:w="2849" w:type="dxa"/>
          </w:tcPr>
          <w:p>
            <w:pPr>
              <w:pStyle w:val="TableParagraph"/>
              <w:spacing w:line="250" w:lineRule="exact" w:before="1"/>
              <w:ind w:right="93"/>
              <w:jc w:val="right"/>
              <w:rPr>
                <w:sz w:val="21"/>
              </w:rPr>
            </w:pPr>
            <w:r>
              <w:rPr>
                <w:spacing w:val="-2"/>
                <w:sz w:val="21"/>
              </w:rPr>
              <w:t>14,478,562.73</w:t>
            </w:r>
          </w:p>
        </w:tc>
        <w:tc>
          <w:tcPr>
            <w:tcW w:w="2849" w:type="dxa"/>
          </w:tcPr>
          <w:p>
            <w:pPr>
              <w:pStyle w:val="TableParagraph"/>
              <w:spacing w:line="250" w:lineRule="exact" w:before="1"/>
              <w:ind w:right="95"/>
              <w:jc w:val="right"/>
              <w:rPr>
                <w:sz w:val="21"/>
              </w:rPr>
            </w:pPr>
            <w:r>
              <w:rPr>
                <w:spacing w:val="-2"/>
                <w:sz w:val="21"/>
              </w:rPr>
              <w:t>3,645,142.85</w:t>
            </w:r>
          </w:p>
        </w:tc>
      </w:tr>
      <w:tr>
        <w:trPr>
          <w:trHeight w:val="273" w:hRule="atLeast"/>
        </w:trPr>
        <w:tc>
          <w:tcPr>
            <w:tcW w:w="3125" w:type="dxa"/>
          </w:tcPr>
          <w:p>
            <w:pPr>
              <w:pStyle w:val="TableParagraph"/>
              <w:spacing w:line="252" w:lineRule="exact" w:before="1"/>
              <w:ind w:left="107"/>
              <w:rPr>
                <w:sz w:val="21"/>
              </w:rPr>
            </w:pPr>
            <w:r>
              <w:rPr>
                <w:spacing w:val="-3"/>
                <w:sz w:val="21"/>
              </w:rPr>
              <w:t>减：未确认融资费用</w:t>
            </w:r>
          </w:p>
        </w:tc>
        <w:tc>
          <w:tcPr>
            <w:tcW w:w="2849" w:type="dxa"/>
          </w:tcPr>
          <w:p>
            <w:pPr>
              <w:pStyle w:val="TableParagraph"/>
              <w:spacing w:line="252" w:lineRule="exact" w:before="1"/>
              <w:ind w:right="93"/>
              <w:jc w:val="right"/>
              <w:rPr>
                <w:sz w:val="21"/>
              </w:rPr>
            </w:pPr>
            <w:r>
              <w:rPr>
                <w:spacing w:val="-2"/>
                <w:sz w:val="21"/>
              </w:rPr>
              <w:t>866,338.04</w:t>
            </w:r>
          </w:p>
        </w:tc>
        <w:tc>
          <w:tcPr>
            <w:tcW w:w="2849" w:type="dxa"/>
          </w:tcPr>
          <w:p>
            <w:pPr>
              <w:pStyle w:val="TableParagraph"/>
              <w:spacing w:line="252" w:lineRule="exact" w:before="1"/>
              <w:ind w:right="95"/>
              <w:jc w:val="right"/>
              <w:rPr>
                <w:sz w:val="21"/>
              </w:rPr>
            </w:pPr>
            <w:r>
              <w:rPr>
                <w:spacing w:val="-2"/>
                <w:sz w:val="21"/>
              </w:rPr>
              <w:t>168,050.51</w:t>
            </w:r>
          </w:p>
        </w:tc>
      </w:tr>
      <w:tr>
        <w:trPr>
          <w:trHeight w:val="273" w:hRule="atLeast"/>
        </w:trPr>
        <w:tc>
          <w:tcPr>
            <w:tcW w:w="3125" w:type="dxa"/>
          </w:tcPr>
          <w:p>
            <w:pPr>
              <w:pStyle w:val="TableParagraph"/>
              <w:spacing w:line="252" w:lineRule="exact" w:before="1"/>
              <w:ind w:left="9"/>
              <w:jc w:val="center"/>
              <w:rPr>
                <w:sz w:val="21"/>
              </w:rPr>
            </w:pPr>
            <w:r>
              <w:rPr>
                <w:spacing w:val="-5"/>
                <w:sz w:val="21"/>
              </w:rPr>
              <w:t>合计</w:t>
            </w:r>
          </w:p>
        </w:tc>
        <w:tc>
          <w:tcPr>
            <w:tcW w:w="2849" w:type="dxa"/>
          </w:tcPr>
          <w:p>
            <w:pPr>
              <w:pStyle w:val="TableParagraph"/>
              <w:spacing w:line="252" w:lineRule="exact" w:before="1"/>
              <w:ind w:right="93"/>
              <w:jc w:val="right"/>
              <w:rPr>
                <w:sz w:val="21"/>
              </w:rPr>
            </w:pPr>
            <w:r>
              <w:rPr>
                <w:spacing w:val="-2"/>
                <w:sz w:val="21"/>
              </w:rPr>
              <w:t>13,612,224.69</w:t>
            </w:r>
          </w:p>
        </w:tc>
        <w:tc>
          <w:tcPr>
            <w:tcW w:w="2849" w:type="dxa"/>
          </w:tcPr>
          <w:p>
            <w:pPr>
              <w:pStyle w:val="TableParagraph"/>
              <w:spacing w:line="252" w:lineRule="exact" w:before="1"/>
              <w:ind w:right="95"/>
              <w:jc w:val="right"/>
              <w:rPr>
                <w:sz w:val="21"/>
              </w:rPr>
            </w:pPr>
            <w:r>
              <w:rPr>
                <w:spacing w:val="-2"/>
                <w:sz w:val="21"/>
              </w:rPr>
              <w:t>3,477,092.34</w:t>
            </w:r>
          </w:p>
        </w:tc>
      </w:tr>
    </w:tbl>
    <w:p>
      <w:pPr>
        <w:pStyle w:val="BodyText"/>
        <w:spacing w:before="64"/>
      </w:pPr>
    </w:p>
    <w:p>
      <w:pPr>
        <w:pStyle w:val="BodyText"/>
        <w:spacing w:line="297" w:lineRule="auto"/>
        <w:ind w:left="117" w:right="7893"/>
      </w:pPr>
      <w:r>
        <w:rPr>
          <w:spacing w:val="-2"/>
        </w:rPr>
        <w:t>其他说明：</w:t>
      </w:r>
      <w:r>
        <w:rPr>
          <w:spacing w:val="-10"/>
        </w:rPr>
        <w:t>无</w:t>
      </w:r>
    </w:p>
    <w:p>
      <w:pPr>
        <w:pStyle w:val="BodyText"/>
        <w:spacing w:before="2"/>
      </w:pPr>
    </w:p>
    <w:p>
      <w:pPr>
        <w:pStyle w:val="BodyText"/>
        <w:spacing w:line="295" w:lineRule="auto"/>
        <w:ind w:left="117" w:right="7387"/>
      </w:pPr>
      <w:r>
        <w:rPr/>
        <w:t>48</w:t>
      </w:r>
      <w:r>
        <w:rPr>
          <w:spacing w:val="-6"/>
        </w:rPr>
        <w:t>、 长期应付款</w:t>
      </w:r>
      <w:r>
        <w:rPr>
          <w:spacing w:val="-4"/>
        </w:rPr>
        <w:t>项目列示</w:t>
      </w:r>
    </w:p>
    <w:p>
      <w:pPr>
        <w:pStyle w:val="BodyText"/>
        <w:spacing w:before="3"/>
        <w:ind w:left="117"/>
      </w:pPr>
      <w:r>
        <w:rPr>
          <w:spacing w:val="-3"/>
        </w:rPr>
        <w:t>√适用 □不适用</w:t>
      </w:r>
    </w:p>
    <w:p>
      <w:pPr>
        <w:pStyle w:val="BodyText"/>
        <w:spacing w:before="3"/>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273" w:hRule="atLeast"/>
        </w:trPr>
        <w:tc>
          <w:tcPr>
            <w:tcW w:w="3226" w:type="dxa"/>
          </w:tcPr>
          <w:p>
            <w:pPr>
              <w:pStyle w:val="TableParagraph"/>
              <w:spacing w:line="250" w:lineRule="exact" w:before="3"/>
              <w:ind w:left="9"/>
              <w:jc w:val="center"/>
              <w:rPr>
                <w:sz w:val="21"/>
              </w:rPr>
            </w:pPr>
            <w:r>
              <w:rPr>
                <w:spacing w:val="-5"/>
                <w:sz w:val="21"/>
              </w:rPr>
              <w:t>项目</w:t>
            </w:r>
          </w:p>
        </w:tc>
        <w:tc>
          <w:tcPr>
            <w:tcW w:w="2791" w:type="dxa"/>
          </w:tcPr>
          <w:p>
            <w:pPr>
              <w:pStyle w:val="TableParagraph"/>
              <w:spacing w:line="250" w:lineRule="exact" w:before="3"/>
              <w:ind w:left="5"/>
              <w:jc w:val="center"/>
              <w:rPr>
                <w:sz w:val="21"/>
              </w:rPr>
            </w:pPr>
            <w:r>
              <w:rPr>
                <w:spacing w:val="-4"/>
                <w:sz w:val="21"/>
              </w:rPr>
              <w:t>期末余额</w:t>
            </w:r>
          </w:p>
        </w:tc>
        <w:tc>
          <w:tcPr>
            <w:tcW w:w="2806" w:type="dxa"/>
          </w:tcPr>
          <w:p>
            <w:pPr>
              <w:pStyle w:val="TableParagraph"/>
              <w:spacing w:line="250" w:lineRule="exact" w:before="3"/>
              <w:ind w:left="10"/>
              <w:jc w:val="center"/>
              <w:rPr>
                <w:sz w:val="21"/>
              </w:rPr>
            </w:pPr>
            <w:r>
              <w:rPr>
                <w:spacing w:val="-4"/>
                <w:sz w:val="21"/>
              </w:rPr>
              <w:t>期初余额</w:t>
            </w:r>
          </w:p>
        </w:tc>
      </w:tr>
      <w:tr>
        <w:trPr>
          <w:trHeight w:val="273" w:hRule="atLeast"/>
        </w:trPr>
        <w:tc>
          <w:tcPr>
            <w:tcW w:w="3226" w:type="dxa"/>
          </w:tcPr>
          <w:p>
            <w:pPr>
              <w:pStyle w:val="TableParagraph"/>
              <w:spacing w:line="252" w:lineRule="exact" w:before="1"/>
              <w:ind w:left="107"/>
              <w:rPr>
                <w:sz w:val="21"/>
              </w:rPr>
            </w:pPr>
            <w:r>
              <w:rPr>
                <w:spacing w:val="-4"/>
                <w:sz w:val="21"/>
              </w:rPr>
              <w:t>长期应付款</w:t>
            </w:r>
          </w:p>
        </w:tc>
        <w:tc>
          <w:tcPr>
            <w:tcW w:w="2791" w:type="dxa"/>
          </w:tcPr>
          <w:p>
            <w:pPr>
              <w:pStyle w:val="TableParagraph"/>
              <w:rPr>
                <w:rFonts w:ascii="Times New Roman"/>
                <w:sz w:val="20"/>
              </w:rPr>
            </w:pPr>
          </w:p>
        </w:tc>
        <w:tc>
          <w:tcPr>
            <w:tcW w:w="2806" w:type="dxa"/>
          </w:tcPr>
          <w:p>
            <w:pPr>
              <w:pStyle w:val="TableParagraph"/>
              <w:rPr>
                <w:rFonts w:ascii="Times New Roman"/>
                <w:sz w:val="20"/>
              </w:rPr>
            </w:pPr>
          </w:p>
        </w:tc>
      </w:tr>
      <w:tr>
        <w:trPr>
          <w:trHeight w:val="270" w:hRule="atLeast"/>
        </w:trPr>
        <w:tc>
          <w:tcPr>
            <w:tcW w:w="3226" w:type="dxa"/>
          </w:tcPr>
          <w:p>
            <w:pPr>
              <w:pStyle w:val="TableParagraph"/>
              <w:spacing w:line="250" w:lineRule="exact" w:before="1"/>
              <w:ind w:left="107"/>
              <w:rPr>
                <w:sz w:val="21"/>
              </w:rPr>
            </w:pPr>
            <w:r>
              <w:rPr>
                <w:spacing w:val="-4"/>
                <w:sz w:val="21"/>
              </w:rPr>
              <w:t>专项应付款</w:t>
            </w:r>
          </w:p>
        </w:tc>
        <w:tc>
          <w:tcPr>
            <w:tcW w:w="2791" w:type="dxa"/>
          </w:tcPr>
          <w:p>
            <w:pPr>
              <w:pStyle w:val="TableParagraph"/>
              <w:spacing w:line="250" w:lineRule="exact" w:before="1"/>
              <w:ind w:right="95"/>
              <w:jc w:val="right"/>
              <w:rPr>
                <w:sz w:val="21"/>
              </w:rPr>
            </w:pPr>
            <w:r>
              <w:rPr>
                <w:spacing w:val="-2"/>
                <w:sz w:val="21"/>
              </w:rPr>
              <w:t>9,074,103.94</w:t>
            </w:r>
          </w:p>
        </w:tc>
        <w:tc>
          <w:tcPr>
            <w:tcW w:w="2806" w:type="dxa"/>
          </w:tcPr>
          <w:p>
            <w:pPr>
              <w:pStyle w:val="TableParagraph"/>
              <w:spacing w:line="250" w:lineRule="exact" w:before="1"/>
              <w:ind w:right="93"/>
              <w:jc w:val="right"/>
              <w:rPr>
                <w:sz w:val="21"/>
              </w:rPr>
            </w:pPr>
            <w:r>
              <w:rPr>
                <w:spacing w:val="-2"/>
                <w:sz w:val="21"/>
              </w:rPr>
              <w:t>6,124,883.23</w:t>
            </w:r>
          </w:p>
        </w:tc>
      </w:tr>
      <w:tr>
        <w:trPr>
          <w:trHeight w:val="273" w:hRule="atLeast"/>
        </w:trPr>
        <w:tc>
          <w:tcPr>
            <w:tcW w:w="3226" w:type="dxa"/>
          </w:tcPr>
          <w:p>
            <w:pPr>
              <w:pStyle w:val="TableParagraph"/>
              <w:spacing w:line="250" w:lineRule="exact" w:before="3"/>
              <w:ind w:left="107"/>
              <w:rPr>
                <w:sz w:val="21"/>
              </w:rPr>
            </w:pPr>
            <w:r>
              <w:rPr>
                <w:spacing w:val="-5"/>
                <w:sz w:val="21"/>
              </w:rPr>
              <w:t>合计</w:t>
            </w:r>
          </w:p>
        </w:tc>
        <w:tc>
          <w:tcPr>
            <w:tcW w:w="2791" w:type="dxa"/>
          </w:tcPr>
          <w:p>
            <w:pPr>
              <w:pStyle w:val="TableParagraph"/>
              <w:spacing w:line="250" w:lineRule="exact" w:before="3"/>
              <w:ind w:right="95"/>
              <w:jc w:val="right"/>
              <w:rPr>
                <w:sz w:val="21"/>
              </w:rPr>
            </w:pPr>
            <w:r>
              <w:rPr>
                <w:spacing w:val="-2"/>
                <w:sz w:val="21"/>
              </w:rPr>
              <w:t>9,074,103.94</w:t>
            </w:r>
          </w:p>
        </w:tc>
        <w:tc>
          <w:tcPr>
            <w:tcW w:w="2806" w:type="dxa"/>
          </w:tcPr>
          <w:p>
            <w:pPr>
              <w:pStyle w:val="TableParagraph"/>
              <w:spacing w:line="250" w:lineRule="exact" w:before="3"/>
              <w:ind w:right="93"/>
              <w:jc w:val="right"/>
              <w:rPr>
                <w:sz w:val="21"/>
              </w:rPr>
            </w:pPr>
            <w:r>
              <w:rPr>
                <w:spacing w:val="-2"/>
                <w:sz w:val="21"/>
              </w:rPr>
              <w:t>6,124,883.23</w:t>
            </w:r>
          </w:p>
        </w:tc>
      </w:tr>
    </w:tbl>
    <w:p>
      <w:pPr>
        <w:pStyle w:val="BodyText"/>
      </w:pPr>
    </w:p>
    <w:p>
      <w:pPr>
        <w:pStyle w:val="BodyText"/>
        <w:spacing w:before="8"/>
      </w:pPr>
    </w:p>
    <w:p>
      <w:pPr>
        <w:pStyle w:val="BodyText"/>
        <w:spacing w:before="1"/>
        <w:ind w:left="117"/>
      </w:pPr>
      <w:r>
        <w:rPr>
          <w:spacing w:val="-4"/>
        </w:rPr>
        <w:t>其他说明：</w:t>
      </w:r>
    </w:p>
    <w:p>
      <w:pPr>
        <w:pStyle w:val="BodyText"/>
        <w:spacing w:before="4"/>
        <w:ind w:left="117"/>
      </w:pPr>
      <w:r>
        <w:rPr>
          <w:spacing w:val="-3"/>
        </w:rPr>
        <w:t>□适用 √不适用</w:t>
      </w:r>
    </w:p>
    <w:p>
      <w:pPr>
        <w:pStyle w:val="BodyText"/>
        <w:spacing w:before="67"/>
      </w:pPr>
    </w:p>
    <w:p>
      <w:pPr>
        <w:pStyle w:val="BodyText"/>
        <w:ind w:left="117"/>
      </w:pPr>
      <w:r>
        <w:rPr>
          <w:spacing w:val="-2"/>
        </w:rPr>
        <w:t>长期应付款</w:t>
      </w:r>
    </w:p>
    <w:p>
      <w:pPr>
        <w:pStyle w:val="ListParagraph"/>
        <w:numPr>
          <w:ilvl w:val="0"/>
          <w:numId w:val="76"/>
        </w:numPr>
        <w:tabs>
          <w:tab w:pos="543" w:val="left" w:leader="none"/>
        </w:tabs>
        <w:spacing w:line="240" w:lineRule="auto" w:before="62" w:after="0"/>
        <w:ind w:left="543" w:right="0" w:hanging="426"/>
        <w:jc w:val="left"/>
        <w:rPr>
          <w:sz w:val="21"/>
        </w:rPr>
      </w:pPr>
      <w:r>
        <w:rPr>
          <w:spacing w:val="-3"/>
          <w:sz w:val="21"/>
        </w:rPr>
        <w:t>按款项性质列示长期应付款</w:t>
      </w:r>
    </w:p>
    <w:p>
      <w:pPr>
        <w:pStyle w:val="BodyText"/>
        <w:spacing w:before="64"/>
        <w:ind w:left="117"/>
      </w:pPr>
      <w:r>
        <w:rPr>
          <w:spacing w:val="-3"/>
        </w:rPr>
        <w:t>□适用 √不适用</w:t>
      </w:r>
    </w:p>
    <w:p>
      <w:pPr>
        <w:pStyle w:val="BodyText"/>
      </w:pPr>
    </w:p>
    <w:p>
      <w:pPr>
        <w:pStyle w:val="BodyText"/>
      </w:pPr>
    </w:p>
    <w:p>
      <w:pPr>
        <w:pStyle w:val="BodyText"/>
        <w:spacing w:before="72"/>
      </w:pPr>
    </w:p>
    <w:p>
      <w:pPr>
        <w:pStyle w:val="BodyText"/>
        <w:ind w:left="117"/>
      </w:pPr>
      <w:r>
        <w:rPr>
          <w:spacing w:val="-2"/>
        </w:rPr>
        <w:t>专项应付款</w:t>
      </w:r>
    </w:p>
    <w:p>
      <w:pPr>
        <w:pStyle w:val="ListParagraph"/>
        <w:numPr>
          <w:ilvl w:val="0"/>
          <w:numId w:val="76"/>
        </w:numPr>
        <w:tabs>
          <w:tab w:pos="543" w:val="left" w:leader="none"/>
        </w:tabs>
        <w:spacing w:line="240" w:lineRule="auto" w:before="64" w:after="0"/>
        <w:ind w:left="543" w:right="0" w:hanging="426"/>
        <w:jc w:val="left"/>
        <w:rPr>
          <w:sz w:val="21"/>
        </w:rPr>
      </w:pPr>
      <w:r>
        <w:rPr>
          <w:spacing w:val="-3"/>
          <w:sz w:val="21"/>
        </w:rPr>
        <w:t>按款项性质列示专项应付款</w:t>
      </w:r>
    </w:p>
    <w:p>
      <w:pPr>
        <w:pStyle w:val="BodyText"/>
        <w:spacing w:before="62"/>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2"/>
        <w:gridCol w:w="1558"/>
        <w:gridCol w:w="1485"/>
        <w:gridCol w:w="1485"/>
        <w:gridCol w:w="1559"/>
        <w:gridCol w:w="1471"/>
      </w:tblGrid>
      <w:tr>
        <w:trPr>
          <w:trHeight w:val="273" w:hRule="atLeast"/>
        </w:trPr>
        <w:tc>
          <w:tcPr>
            <w:tcW w:w="1262" w:type="dxa"/>
          </w:tcPr>
          <w:p>
            <w:pPr>
              <w:pStyle w:val="TableParagraph"/>
              <w:spacing w:line="250" w:lineRule="exact" w:before="3"/>
              <w:ind w:left="367"/>
              <w:rPr>
                <w:sz w:val="21"/>
              </w:rPr>
            </w:pPr>
            <w:r>
              <w:rPr>
                <w:spacing w:val="-5"/>
                <w:sz w:val="21"/>
              </w:rPr>
              <w:t>项目</w:t>
            </w:r>
          </w:p>
        </w:tc>
        <w:tc>
          <w:tcPr>
            <w:tcW w:w="1558" w:type="dxa"/>
          </w:tcPr>
          <w:p>
            <w:pPr>
              <w:pStyle w:val="TableParagraph"/>
              <w:spacing w:line="250" w:lineRule="exact" w:before="3"/>
              <w:ind w:left="67" w:right="62"/>
              <w:jc w:val="center"/>
              <w:rPr>
                <w:sz w:val="21"/>
              </w:rPr>
            </w:pPr>
            <w:r>
              <w:rPr>
                <w:spacing w:val="-4"/>
                <w:sz w:val="21"/>
              </w:rPr>
              <w:t>期初余额</w:t>
            </w:r>
          </w:p>
        </w:tc>
        <w:tc>
          <w:tcPr>
            <w:tcW w:w="1485" w:type="dxa"/>
          </w:tcPr>
          <w:p>
            <w:pPr>
              <w:pStyle w:val="TableParagraph"/>
              <w:spacing w:line="250" w:lineRule="exact" w:before="3"/>
              <w:ind w:left="13" w:right="2"/>
              <w:jc w:val="center"/>
              <w:rPr>
                <w:sz w:val="21"/>
              </w:rPr>
            </w:pPr>
            <w:r>
              <w:rPr>
                <w:spacing w:val="-4"/>
                <w:sz w:val="21"/>
              </w:rPr>
              <w:t>本期增加</w:t>
            </w:r>
          </w:p>
        </w:tc>
        <w:tc>
          <w:tcPr>
            <w:tcW w:w="1485" w:type="dxa"/>
          </w:tcPr>
          <w:p>
            <w:pPr>
              <w:pStyle w:val="TableParagraph"/>
              <w:spacing w:line="250" w:lineRule="exact" w:before="3"/>
              <w:ind w:left="322"/>
              <w:rPr>
                <w:sz w:val="21"/>
              </w:rPr>
            </w:pPr>
            <w:r>
              <w:rPr>
                <w:spacing w:val="-4"/>
                <w:sz w:val="21"/>
              </w:rPr>
              <w:t>本期减少</w:t>
            </w:r>
          </w:p>
        </w:tc>
        <w:tc>
          <w:tcPr>
            <w:tcW w:w="1559" w:type="dxa"/>
          </w:tcPr>
          <w:p>
            <w:pPr>
              <w:pStyle w:val="TableParagraph"/>
              <w:spacing w:line="250" w:lineRule="exact" w:before="3"/>
              <w:ind w:left="67" w:right="55"/>
              <w:jc w:val="center"/>
              <w:rPr>
                <w:sz w:val="21"/>
              </w:rPr>
            </w:pPr>
            <w:r>
              <w:rPr>
                <w:spacing w:val="-4"/>
                <w:sz w:val="21"/>
              </w:rPr>
              <w:t>期末余额</w:t>
            </w:r>
          </w:p>
        </w:tc>
        <w:tc>
          <w:tcPr>
            <w:tcW w:w="1471" w:type="dxa"/>
          </w:tcPr>
          <w:p>
            <w:pPr>
              <w:pStyle w:val="TableParagraph"/>
              <w:spacing w:line="250" w:lineRule="exact" w:before="3"/>
              <w:ind w:left="317"/>
              <w:rPr>
                <w:sz w:val="21"/>
              </w:rPr>
            </w:pPr>
            <w:r>
              <w:rPr>
                <w:spacing w:val="-4"/>
                <w:sz w:val="21"/>
              </w:rPr>
              <w:t>形成原因</w:t>
            </w:r>
          </w:p>
        </w:tc>
      </w:tr>
      <w:tr>
        <w:trPr>
          <w:trHeight w:val="266" w:hRule="atLeast"/>
        </w:trPr>
        <w:tc>
          <w:tcPr>
            <w:tcW w:w="1262" w:type="dxa"/>
            <w:tcBorders>
              <w:bottom w:val="nil"/>
            </w:tcBorders>
          </w:tcPr>
          <w:p>
            <w:pPr>
              <w:pStyle w:val="TableParagraph"/>
              <w:spacing w:line="246" w:lineRule="exact" w:before="1"/>
              <w:ind w:left="112"/>
              <w:rPr>
                <w:sz w:val="21"/>
              </w:rPr>
            </w:pPr>
            <w:r>
              <w:rPr>
                <w:spacing w:val="-5"/>
                <w:sz w:val="21"/>
              </w:rPr>
              <w:t>直流</w:t>
            </w:r>
          </w:p>
        </w:tc>
        <w:tc>
          <w:tcPr>
            <w:tcW w:w="1558" w:type="dxa"/>
            <w:tcBorders>
              <w:bottom w:val="nil"/>
            </w:tcBorders>
          </w:tcPr>
          <w:p>
            <w:pPr>
              <w:pStyle w:val="TableParagraph"/>
              <w:spacing w:line="246" w:lineRule="exact" w:before="1"/>
              <w:ind w:left="5" w:right="67"/>
              <w:jc w:val="center"/>
              <w:rPr>
                <w:sz w:val="21"/>
              </w:rPr>
            </w:pPr>
            <w:r>
              <w:rPr>
                <w:spacing w:val="-2"/>
                <w:sz w:val="21"/>
              </w:rPr>
              <w:t>2,252,200.00</w:t>
            </w:r>
          </w:p>
        </w:tc>
        <w:tc>
          <w:tcPr>
            <w:tcW w:w="1485" w:type="dxa"/>
            <w:vMerge w:val="restart"/>
          </w:tcPr>
          <w:p>
            <w:pPr>
              <w:pStyle w:val="TableParagraph"/>
              <w:rPr>
                <w:rFonts w:ascii="Times New Roman"/>
                <w:sz w:val="20"/>
              </w:rPr>
            </w:pPr>
          </w:p>
        </w:tc>
        <w:tc>
          <w:tcPr>
            <w:tcW w:w="1485" w:type="dxa"/>
            <w:vMerge w:val="restart"/>
          </w:tcPr>
          <w:p>
            <w:pPr>
              <w:pStyle w:val="TableParagraph"/>
              <w:rPr>
                <w:rFonts w:ascii="Times New Roman"/>
                <w:sz w:val="20"/>
              </w:rPr>
            </w:pPr>
          </w:p>
        </w:tc>
        <w:tc>
          <w:tcPr>
            <w:tcW w:w="1559" w:type="dxa"/>
            <w:tcBorders>
              <w:bottom w:val="nil"/>
            </w:tcBorders>
          </w:tcPr>
          <w:p>
            <w:pPr>
              <w:pStyle w:val="TableParagraph"/>
              <w:spacing w:line="246" w:lineRule="exact" w:before="1"/>
              <w:ind w:left="12" w:right="67"/>
              <w:jc w:val="center"/>
              <w:rPr>
                <w:sz w:val="21"/>
              </w:rPr>
            </w:pPr>
            <w:r>
              <w:rPr>
                <w:spacing w:val="-2"/>
                <w:sz w:val="21"/>
              </w:rPr>
              <w:t>2,252,200.00</w:t>
            </w:r>
          </w:p>
        </w:tc>
        <w:tc>
          <w:tcPr>
            <w:tcW w:w="1471" w:type="dxa"/>
            <w:tcBorders>
              <w:bottom w:val="nil"/>
            </w:tcBorders>
          </w:tcPr>
          <w:p>
            <w:pPr>
              <w:pStyle w:val="TableParagraph"/>
              <w:spacing w:line="246" w:lineRule="exact" w:before="1"/>
              <w:ind w:left="115"/>
              <w:rPr>
                <w:sz w:val="21"/>
              </w:rPr>
            </w:pPr>
            <w:r>
              <w:rPr>
                <w:spacing w:val="-4"/>
                <w:sz w:val="21"/>
              </w:rPr>
              <w:t>国家重点研</w:t>
            </w:r>
          </w:p>
        </w:tc>
      </w:tr>
      <w:tr>
        <w:trPr>
          <w:trHeight w:val="262" w:hRule="atLeast"/>
        </w:trPr>
        <w:tc>
          <w:tcPr>
            <w:tcW w:w="1262" w:type="dxa"/>
            <w:tcBorders>
              <w:top w:val="nil"/>
              <w:bottom w:val="nil"/>
            </w:tcBorders>
          </w:tcPr>
          <w:p>
            <w:pPr>
              <w:pStyle w:val="TableParagraph"/>
              <w:spacing w:line="242" w:lineRule="exact"/>
              <w:ind w:left="112"/>
              <w:rPr>
                <w:sz w:val="21"/>
              </w:rPr>
            </w:pPr>
            <w:r>
              <w:rPr>
                <w:sz w:val="21"/>
              </w:rPr>
              <w:t>500kV</w:t>
            </w:r>
            <w:r>
              <w:rPr>
                <w:spacing w:val="-33"/>
                <w:sz w:val="21"/>
              </w:rPr>
              <w:t> 光</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2"/>
                <w:sz w:val="21"/>
              </w:rPr>
              <w:t>发计划（</w:t>
            </w:r>
            <w:r>
              <w:rPr>
                <w:spacing w:val="-10"/>
                <w:sz w:val="21"/>
              </w:rPr>
              <w:t>智</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电复合海</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能电网技术</w:t>
            </w:r>
          </w:p>
        </w:tc>
      </w:tr>
      <w:tr>
        <w:trPr>
          <w:trHeight w:val="262" w:hRule="atLeast"/>
        </w:trPr>
        <w:tc>
          <w:tcPr>
            <w:tcW w:w="1262" w:type="dxa"/>
            <w:tcBorders>
              <w:top w:val="nil"/>
              <w:bottom w:val="nil"/>
            </w:tcBorders>
          </w:tcPr>
          <w:p>
            <w:pPr>
              <w:pStyle w:val="TableParagraph"/>
              <w:spacing w:line="243" w:lineRule="exact"/>
              <w:ind w:left="112"/>
              <w:rPr>
                <w:sz w:val="21"/>
              </w:rPr>
            </w:pPr>
            <w:r>
              <w:rPr>
                <w:spacing w:val="-4"/>
                <w:sz w:val="21"/>
              </w:rPr>
              <w:t>缆系统研</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3" w:lineRule="exact"/>
              <w:ind w:left="115"/>
              <w:rPr>
                <w:sz w:val="21"/>
              </w:rPr>
            </w:pPr>
            <w:r>
              <w:rPr>
                <w:spacing w:val="-4"/>
                <w:sz w:val="21"/>
              </w:rPr>
              <w:t>与装备)</w:t>
            </w:r>
          </w:p>
        </w:tc>
      </w:tr>
      <w:tr>
        <w:trPr>
          <w:trHeight w:val="262" w:hRule="atLeast"/>
        </w:trPr>
        <w:tc>
          <w:tcPr>
            <w:tcW w:w="1262" w:type="dxa"/>
            <w:tcBorders>
              <w:top w:val="nil"/>
              <w:bottom w:val="nil"/>
            </w:tcBorders>
          </w:tcPr>
          <w:p>
            <w:pPr>
              <w:pStyle w:val="TableParagraph"/>
              <w:spacing w:line="243" w:lineRule="exact"/>
              <w:ind w:left="112"/>
              <w:rPr>
                <w:sz w:val="21"/>
              </w:rPr>
            </w:pPr>
            <w:r>
              <w:rPr>
                <w:spacing w:val="-4"/>
                <w:sz w:val="21"/>
              </w:rPr>
              <w:t>发与产业</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rPr>
                <w:rFonts w:ascii="Times New Roman"/>
                <w:sz w:val="18"/>
              </w:rPr>
            </w:pPr>
          </w:p>
        </w:tc>
      </w:tr>
      <w:tr>
        <w:trPr>
          <w:trHeight w:val="267" w:hRule="atLeast"/>
        </w:trPr>
        <w:tc>
          <w:tcPr>
            <w:tcW w:w="1262" w:type="dxa"/>
            <w:tcBorders>
              <w:top w:val="nil"/>
            </w:tcBorders>
          </w:tcPr>
          <w:p>
            <w:pPr>
              <w:pStyle w:val="TableParagraph"/>
              <w:spacing w:line="248" w:lineRule="exact"/>
              <w:ind w:left="112"/>
              <w:rPr>
                <w:sz w:val="21"/>
              </w:rPr>
            </w:pPr>
            <w:r>
              <w:rPr>
                <w:spacing w:val="-10"/>
                <w:sz w:val="21"/>
              </w:rPr>
              <w:t>化</w:t>
            </w:r>
          </w:p>
        </w:tc>
        <w:tc>
          <w:tcPr>
            <w:tcW w:w="1558"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rPr>
                <w:rFonts w:ascii="Times New Roman"/>
                <w:sz w:val="18"/>
              </w:rPr>
            </w:pPr>
          </w:p>
        </w:tc>
      </w:tr>
      <w:tr>
        <w:trPr>
          <w:trHeight w:val="266" w:hRule="atLeast"/>
        </w:trPr>
        <w:tc>
          <w:tcPr>
            <w:tcW w:w="1262" w:type="dxa"/>
            <w:tcBorders>
              <w:bottom w:val="nil"/>
            </w:tcBorders>
          </w:tcPr>
          <w:p>
            <w:pPr>
              <w:pStyle w:val="TableParagraph"/>
              <w:spacing w:line="246" w:lineRule="exact" w:before="1"/>
              <w:ind w:left="112"/>
              <w:rPr>
                <w:sz w:val="21"/>
              </w:rPr>
            </w:pPr>
            <w:r>
              <w:rPr>
                <w:spacing w:val="-4"/>
                <w:sz w:val="21"/>
              </w:rPr>
              <w:t>浮式海上</w:t>
            </w:r>
          </w:p>
        </w:tc>
        <w:tc>
          <w:tcPr>
            <w:tcW w:w="1558" w:type="dxa"/>
            <w:vMerge w:val="restart"/>
          </w:tcPr>
          <w:p>
            <w:pPr>
              <w:pStyle w:val="TableParagraph"/>
              <w:rPr>
                <w:rFonts w:ascii="Times New Roman"/>
                <w:sz w:val="20"/>
              </w:rPr>
            </w:pPr>
          </w:p>
        </w:tc>
        <w:tc>
          <w:tcPr>
            <w:tcW w:w="1485" w:type="dxa"/>
            <w:tcBorders>
              <w:bottom w:val="nil"/>
            </w:tcBorders>
          </w:tcPr>
          <w:p>
            <w:pPr>
              <w:pStyle w:val="TableParagraph"/>
              <w:spacing w:line="246" w:lineRule="exact" w:before="1"/>
              <w:ind w:left="13"/>
              <w:jc w:val="center"/>
              <w:rPr>
                <w:sz w:val="21"/>
              </w:rPr>
            </w:pPr>
            <w:r>
              <w:rPr>
                <w:spacing w:val="-2"/>
                <w:sz w:val="21"/>
              </w:rPr>
              <w:t>2,000,000.00</w:t>
            </w:r>
          </w:p>
        </w:tc>
        <w:tc>
          <w:tcPr>
            <w:tcW w:w="1485" w:type="dxa"/>
            <w:vMerge w:val="restart"/>
          </w:tcPr>
          <w:p>
            <w:pPr>
              <w:pStyle w:val="TableParagraph"/>
              <w:rPr>
                <w:rFonts w:ascii="Times New Roman"/>
                <w:sz w:val="20"/>
              </w:rPr>
            </w:pPr>
          </w:p>
        </w:tc>
        <w:tc>
          <w:tcPr>
            <w:tcW w:w="1559" w:type="dxa"/>
            <w:tcBorders>
              <w:bottom w:val="nil"/>
            </w:tcBorders>
          </w:tcPr>
          <w:p>
            <w:pPr>
              <w:pStyle w:val="TableParagraph"/>
              <w:spacing w:line="246" w:lineRule="exact" w:before="1"/>
              <w:ind w:left="12" w:right="67"/>
              <w:jc w:val="center"/>
              <w:rPr>
                <w:sz w:val="21"/>
              </w:rPr>
            </w:pPr>
            <w:r>
              <w:rPr>
                <w:spacing w:val="-2"/>
                <w:sz w:val="21"/>
              </w:rPr>
              <w:t>2,000,000.00</w:t>
            </w:r>
          </w:p>
        </w:tc>
        <w:tc>
          <w:tcPr>
            <w:tcW w:w="1471" w:type="dxa"/>
            <w:tcBorders>
              <w:bottom w:val="nil"/>
            </w:tcBorders>
          </w:tcPr>
          <w:p>
            <w:pPr>
              <w:pStyle w:val="TableParagraph"/>
              <w:spacing w:line="246" w:lineRule="exact" w:before="1"/>
              <w:ind w:left="115"/>
              <w:rPr>
                <w:sz w:val="21"/>
              </w:rPr>
            </w:pPr>
            <w:r>
              <w:rPr>
                <w:spacing w:val="-4"/>
                <w:sz w:val="21"/>
              </w:rPr>
              <w:t>“甬江引才</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风电用动</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工程”科技</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态缆关键</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创新/创新人</w:t>
            </w:r>
          </w:p>
        </w:tc>
      </w:tr>
      <w:tr>
        <w:trPr>
          <w:trHeight w:val="267" w:hRule="atLeast"/>
        </w:trPr>
        <w:tc>
          <w:tcPr>
            <w:tcW w:w="1262" w:type="dxa"/>
            <w:tcBorders>
              <w:top w:val="nil"/>
            </w:tcBorders>
          </w:tcPr>
          <w:p>
            <w:pPr>
              <w:pStyle w:val="TableParagraph"/>
              <w:spacing w:line="248" w:lineRule="exact"/>
              <w:ind w:left="112"/>
              <w:rPr>
                <w:sz w:val="21"/>
              </w:rPr>
            </w:pPr>
            <w:r>
              <w:rPr>
                <w:spacing w:val="-4"/>
                <w:sz w:val="21"/>
              </w:rPr>
              <w:t>技术研发</w:t>
            </w:r>
          </w:p>
        </w:tc>
        <w:tc>
          <w:tcPr>
            <w:tcW w:w="1558"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spacing w:line="248" w:lineRule="exact"/>
              <w:ind w:left="115"/>
              <w:rPr>
                <w:sz w:val="21"/>
              </w:rPr>
            </w:pPr>
            <w:r>
              <w:rPr>
                <w:spacing w:val="-4"/>
                <w:sz w:val="21"/>
              </w:rPr>
              <w:t>才项目</w:t>
            </w:r>
          </w:p>
        </w:tc>
      </w:tr>
    </w:tbl>
    <w:p>
      <w:pPr>
        <w:spacing w:after="0" w:line="248" w:lineRule="exact"/>
        <w:rPr>
          <w:sz w:val="21"/>
        </w:rPr>
        <w:sectPr>
          <w:pgSz w:w="11910" w:h="16840"/>
          <w:pgMar w:header="857" w:footer="1195" w:top="1360" w:bottom="2733" w:left="1160" w:right="1680"/>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2"/>
        <w:gridCol w:w="1558"/>
        <w:gridCol w:w="1485"/>
        <w:gridCol w:w="1485"/>
        <w:gridCol w:w="1559"/>
        <w:gridCol w:w="1471"/>
      </w:tblGrid>
      <w:tr>
        <w:trPr>
          <w:trHeight w:val="267" w:hRule="atLeast"/>
        </w:trPr>
        <w:tc>
          <w:tcPr>
            <w:tcW w:w="1262" w:type="dxa"/>
            <w:tcBorders>
              <w:bottom w:val="nil"/>
            </w:tcBorders>
          </w:tcPr>
          <w:p>
            <w:pPr>
              <w:pStyle w:val="TableParagraph"/>
              <w:spacing w:line="246" w:lineRule="exact" w:before="1"/>
              <w:ind w:left="112"/>
              <w:rPr>
                <w:sz w:val="21"/>
              </w:rPr>
            </w:pPr>
            <w:r>
              <w:rPr>
                <w:spacing w:val="-4"/>
                <w:sz w:val="21"/>
              </w:rPr>
              <w:t>水下生产</w:t>
            </w:r>
          </w:p>
        </w:tc>
        <w:tc>
          <w:tcPr>
            <w:tcW w:w="1558" w:type="dxa"/>
            <w:vMerge w:val="restart"/>
          </w:tcPr>
          <w:p>
            <w:pPr>
              <w:pStyle w:val="TableParagraph"/>
              <w:rPr>
                <w:rFonts w:ascii="Times New Roman"/>
                <w:sz w:val="20"/>
              </w:rPr>
            </w:pPr>
          </w:p>
        </w:tc>
        <w:tc>
          <w:tcPr>
            <w:tcW w:w="1485" w:type="dxa"/>
            <w:tcBorders>
              <w:bottom w:val="nil"/>
            </w:tcBorders>
          </w:tcPr>
          <w:p>
            <w:pPr>
              <w:pStyle w:val="TableParagraph"/>
              <w:spacing w:line="246" w:lineRule="exact" w:before="1"/>
              <w:ind w:right="97"/>
              <w:jc w:val="right"/>
              <w:rPr>
                <w:sz w:val="21"/>
              </w:rPr>
            </w:pPr>
            <w:r>
              <w:rPr>
                <w:spacing w:val="-2"/>
                <w:sz w:val="21"/>
              </w:rPr>
              <w:t>1,800,000.00</w:t>
            </w:r>
          </w:p>
        </w:tc>
        <w:tc>
          <w:tcPr>
            <w:tcW w:w="1485" w:type="dxa"/>
            <w:vMerge w:val="restart"/>
          </w:tcPr>
          <w:p>
            <w:pPr>
              <w:pStyle w:val="TableParagraph"/>
              <w:rPr>
                <w:rFonts w:ascii="Times New Roman"/>
                <w:sz w:val="20"/>
              </w:rPr>
            </w:pPr>
          </w:p>
        </w:tc>
        <w:tc>
          <w:tcPr>
            <w:tcW w:w="1559" w:type="dxa"/>
            <w:tcBorders>
              <w:bottom w:val="nil"/>
            </w:tcBorders>
          </w:tcPr>
          <w:p>
            <w:pPr>
              <w:pStyle w:val="TableParagraph"/>
              <w:spacing w:line="246" w:lineRule="exact" w:before="1"/>
              <w:ind w:right="169"/>
              <w:jc w:val="right"/>
              <w:rPr>
                <w:sz w:val="21"/>
              </w:rPr>
            </w:pPr>
            <w:r>
              <w:rPr>
                <w:spacing w:val="-2"/>
                <w:sz w:val="21"/>
              </w:rPr>
              <w:t>1,800,000.00</w:t>
            </w:r>
          </w:p>
        </w:tc>
        <w:tc>
          <w:tcPr>
            <w:tcW w:w="1471" w:type="dxa"/>
            <w:tcBorders>
              <w:bottom w:val="nil"/>
            </w:tcBorders>
          </w:tcPr>
          <w:p>
            <w:pPr>
              <w:pStyle w:val="TableParagraph"/>
              <w:spacing w:line="246" w:lineRule="exact" w:before="1"/>
              <w:ind w:left="115"/>
              <w:rPr>
                <w:sz w:val="21"/>
              </w:rPr>
            </w:pPr>
            <w:r>
              <w:rPr>
                <w:spacing w:val="-4"/>
                <w:sz w:val="21"/>
              </w:rPr>
              <w:t>海洋油气钻</w:t>
            </w:r>
          </w:p>
        </w:tc>
      </w:tr>
      <w:tr>
        <w:trPr>
          <w:trHeight w:val="262" w:hRule="atLeast"/>
        </w:trPr>
        <w:tc>
          <w:tcPr>
            <w:tcW w:w="1262" w:type="dxa"/>
            <w:tcBorders>
              <w:top w:val="nil"/>
              <w:bottom w:val="nil"/>
            </w:tcBorders>
          </w:tcPr>
          <w:p>
            <w:pPr>
              <w:pStyle w:val="TableParagraph"/>
              <w:spacing w:line="243" w:lineRule="exact"/>
              <w:ind w:left="112"/>
              <w:rPr>
                <w:sz w:val="21"/>
              </w:rPr>
            </w:pPr>
            <w:r>
              <w:rPr>
                <w:spacing w:val="-4"/>
                <w:sz w:val="21"/>
              </w:rPr>
              <w:t>系统用脐</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3" w:lineRule="exact"/>
              <w:ind w:left="115"/>
              <w:rPr>
                <w:sz w:val="21"/>
              </w:rPr>
            </w:pPr>
            <w:r>
              <w:rPr>
                <w:spacing w:val="-4"/>
                <w:sz w:val="21"/>
              </w:rPr>
              <w:t>采集输用特</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带缆钢管</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种合金技术</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材料研制</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攻关和应用</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及部件国</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rPr>
                <w:rFonts w:ascii="Times New Roman"/>
                <w:sz w:val="18"/>
              </w:rPr>
            </w:pPr>
          </w:p>
        </w:tc>
      </w:tr>
      <w:tr>
        <w:trPr>
          <w:trHeight w:val="267" w:hRule="atLeast"/>
        </w:trPr>
        <w:tc>
          <w:tcPr>
            <w:tcW w:w="1262" w:type="dxa"/>
            <w:tcBorders>
              <w:top w:val="nil"/>
            </w:tcBorders>
          </w:tcPr>
          <w:p>
            <w:pPr>
              <w:pStyle w:val="TableParagraph"/>
              <w:spacing w:line="248" w:lineRule="exact"/>
              <w:ind w:left="112"/>
              <w:rPr>
                <w:sz w:val="21"/>
              </w:rPr>
            </w:pPr>
            <w:r>
              <w:rPr>
                <w:spacing w:val="-5"/>
                <w:sz w:val="21"/>
              </w:rPr>
              <w:t>产化</w:t>
            </w:r>
          </w:p>
        </w:tc>
        <w:tc>
          <w:tcPr>
            <w:tcW w:w="1558"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rPr>
                <w:rFonts w:ascii="Times New Roman"/>
                <w:sz w:val="18"/>
              </w:rPr>
            </w:pPr>
          </w:p>
        </w:tc>
      </w:tr>
      <w:tr>
        <w:trPr>
          <w:trHeight w:val="266" w:hRule="atLeast"/>
        </w:trPr>
        <w:tc>
          <w:tcPr>
            <w:tcW w:w="1262" w:type="dxa"/>
            <w:tcBorders>
              <w:bottom w:val="nil"/>
            </w:tcBorders>
          </w:tcPr>
          <w:p>
            <w:pPr>
              <w:pStyle w:val="TableParagraph"/>
              <w:spacing w:line="246" w:lineRule="exact" w:before="1"/>
              <w:ind w:left="112"/>
              <w:rPr>
                <w:sz w:val="21"/>
              </w:rPr>
            </w:pPr>
            <w:r>
              <w:rPr>
                <w:sz w:val="21"/>
              </w:rPr>
              <w:t>66kV</w:t>
            </w:r>
            <w:r>
              <w:rPr>
                <w:spacing w:val="-22"/>
                <w:sz w:val="21"/>
              </w:rPr>
              <w:t> 海上</w:t>
            </w:r>
          </w:p>
        </w:tc>
        <w:tc>
          <w:tcPr>
            <w:tcW w:w="1558" w:type="dxa"/>
            <w:vMerge w:val="restart"/>
          </w:tcPr>
          <w:p>
            <w:pPr>
              <w:pStyle w:val="TableParagraph"/>
              <w:rPr>
                <w:rFonts w:ascii="Times New Roman"/>
                <w:sz w:val="20"/>
              </w:rPr>
            </w:pPr>
          </w:p>
        </w:tc>
        <w:tc>
          <w:tcPr>
            <w:tcW w:w="1485" w:type="dxa"/>
            <w:tcBorders>
              <w:bottom w:val="nil"/>
            </w:tcBorders>
          </w:tcPr>
          <w:p>
            <w:pPr>
              <w:pStyle w:val="TableParagraph"/>
              <w:spacing w:line="246" w:lineRule="exact" w:before="1"/>
              <w:ind w:right="97"/>
              <w:jc w:val="right"/>
              <w:rPr>
                <w:sz w:val="21"/>
              </w:rPr>
            </w:pPr>
            <w:r>
              <w:rPr>
                <w:spacing w:val="-2"/>
                <w:sz w:val="21"/>
              </w:rPr>
              <w:t>1,240,000.00</w:t>
            </w:r>
          </w:p>
        </w:tc>
        <w:tc>
          <w:tcPr>
            <w:tcW w:w="1485" w:type="dxa"/>
            <w:vMerge w:val="restart"/>
          </w:tcPr>
          <w:p>
            <w:pPr>
              <w:pStyle w:val="TableParagraph"/>
              <w:rPr>
                <w:rFonts w:ascii="Times New Roman"/>
                <w:sz w:val="20"/>
              </w:rPr>
            </w:pPr>
          </w:p>
        </w:tc>
        <w:tc>
          <w:tcPr>
            <w:tcW w:w="1559" w:type="dxa"/>
            <w:tcBorders>
              <w:bottom w:val="nil"/>
            </w:tcBorders>
          </w:tcPr>
          <w:p>
            <w:pPr>
              <w:pStyle w:val="TableParagraph"/>
              <w:spacing w:line="246" w:lineRule="exact" w:before="1"/>
              <w:ind w:right="169"/>
              <w:jc w:val="right"/>
              <w:rPr>
                <w:sz w:val="21"/>
              </w:rPr>
            </w:pPr>
            <w:r>
              <w:rPr>
                <w:spacing w:val="-2"/>
                <w:sz w:val="21"/>
              </w:rPr>
              <w:t>1,240,000.00</w:t>
            </w:r>
          </w:p>
        </w:tc>
        <w:tc>
          <w:tcPr>
            <w:tcW w:w="1471" w:type="dxa"/>
            <w:tcBorders>
              <w:bottom w:val="nil"/>
            </w:tcBorders>
          </w:tcPr>
          <w:p>
            <w:pPr>
              <w:pStyle w:val="TableParagraph"/>
              <w:spacing w:line="246" w:lineRule="exact" w:before="1"/>
              <w:ind w:left="115"/>
              <w:rPr>
                <w:sz w:val="21"/>
              </w:rPr>
            </w:pPr>
            <w:r>
              <w:rPr>
                <w:spacing w:val="-4"/>
                <w:sz w:val="21"/>
              </w:rPr>
              <w:t>科技创新</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浮式风电</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2"/>
                <w:sz w:val="21"/>
              </w:rPr>
              <w:t>2025</w:t>
            </w:r>
            <w:r>
              <w:rPr>
                <w:spacing w:val="-16"/>
                <w:sz w:val="21"/>
              </w:rPr>
              <w:t> 重大专</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用高压动</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2"/>
                <w:sz w:val="21"/>
              </w:rPr>
              <w:t>项（</w:t>
            </w:r>
            <w:r>
              <w:rPr>
                <w:spacing w:val="-5"/>
                <w:sz w:val="21"/>
              </w:rPr>
              <w:t>宁波市</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态海底电</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重大科技任</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缆关键技</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务攻关项</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术研发及</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z w:val="21"/>
              </w:rPr>
              <w:t>目</w:t>
            </w:r>
            <w:r>
              <w:rPr>
                <w:spacing w:val="-10"/>
                <w:sz w:val="21"/>
              </w:rPr>
              <w:t>）</w:t>
            </w:r>
          </w:p>
        </w:tc>
      </w:tr>
      <w:tr>
        <w:trPr>
          <w:trHeight w:val="268" w:hRule="atLeast"/>
        </w:trPr>
        <w:tc>
          <w:tcPr>
            <w:tcW w:w="1262" w:type="dxa"/>
            <w:tcBorders>
              <w:top w:val="nil"/>
            </w:tcBorders>
          </w:tcPr>
          <w:p>
            <w:pPr>
              <w:pStyle w:val="TableParagraph"/>
              <w:spacing w:line="249" w:lineRule="exact"/>
              <w:ind w:left="112"/>
              <w:rPr>
                <w:sz w:val="21"/>
              </w:rPr>
            </w:pPr>
            <w:r>
              <w:rPr>
                <w:spacing w:val="-4"/>
                <w:sz w:val="21"/>
              </w:rPr>
              <w:t>产业化</w:t>
            </w:r>
          </w:p>
        </w:tc>
        <w:tc>
          <w:tcPr>
            <w:tcW w:w="1558"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rPr>
                <w:rFonts w:ascii="Times New Roman"/>
                <w:sz w:val="18"/>
              </w:rPr>
            </w:pPr>
          </w:p>
        </w:tc>
      </w:tr>
      <w:tr>
        <w:trPr>
          <w:trHeight w:val="271" w:hRule="atLeast"/>
        </w:trPr>
        <w:tc>
          <w:tcPr>
            <w:tcW w:w="1262" w:type="dxa"/>
            <w:tcBorders>
              <w:bottom w:val="nil"/>
            </w:tcBorders>
          </w:tcPr>
          <w:p>
            <w:pPr>
              <w:pStyle w:val="TableParagraph"/>
              <w:spacing w:line="250" w:lineRule="exact" w:before="1"/>
              <w:ind w:left="112"/>
              <w:rPr>
                <w:sz w:val="21"/>
              </w:rPr>
            </w:pPr>
            <w:r>
              <w:rPr>
                <w:spacing w:val="-4"/>
                <w:sz w:val="21"/>
              </w:rPr>
              <w:t>特种海缆</w:t>
            </w:r>
          </w:p>
        </w:tc>
        <w:tc>
          <w:tcPr>
            <w:tcW w:w="1558" w:type="dxa"/>
            <w:tcBorders>
              <w:bottom w:val="nil"/>
            </w:tcBorders>
          </w:tcPr>
          <w:p>
            <w:pPr>
              <w:pStyle w:val="TableParagraph"/>
              <w:spacing w:line="250" w:lineRule="exact" w:before="1"/>
              <w:ind w:right="172"/>
              <w:jc w:val="right"/>
              <w:rPr>
                <w:sz w:val="21"/>
              </w:rPr>
            </w:pPr>
            <w:r>
              <w:rPr>
                <w:spacing w:val="-2"/>
                <w:sz w:val="21"/>
              </w:rPr>
              <w:t>1,160,000.00</w:t>
            </w:r>
          </w:p>
        </w:tc>
        <w:tc>
          <w:tcPr>
            <w:tcW w:w="1485" w:type="dxa"/>
            <w:tcBorders>
              <w:bottom w:val="nil"/>
            </w:tcBorders>
          </w:tcPr>
          <w:p>
            <w:pPr>
              <w:pStyle w:val="TableParagraph"/>
              <w:spacing w:line="250" w:lineRule="exact" w:before="1"/>
              <w:ind w:right="97"/>
              <w:jc w:val="right"/>
              <w:rPr>
                <w:sz w:val="21"/>
              </w:rPr>
            </w:pPr>
            <w:r>
              <w:rPr>
                <w:spacing w:val="-2"/>
                <w:sz w:val="21"/>
              </w:rPr>
              <w:t>1,840,000.00</w:t>
            </w:r>
          </w:p>
        </w:tc>
        <w:tc>
          <w:tcPr>
            <w:tcW w:w="1485" w:type="dxa"/>
            <w:tcBorders>
              <w:bottom w:val="nil"/>
            </w:tcBorders>
          </w:tcPr>
          <w:p>
            <w:pPr>
              <w:pStyle w:val="TableParagraph"/>
              <w:spacing w:line="250" w:lineRule="exact" w:before="1"/>
              <w:ind w:right="96"/>
              <w:jc w:val="right"/>
              <w:rPr>
                <w:sz w:val="21"/>
              </w:rPr>
            </w:pPr>
            <w:r>
              <w:rPr>
                <w:spacing w:val="-2"/>
                <w:sz w:val="21"/>
              </w:rPr>
              <w:t>2,188,096.06</w:t>
            </w:r>
          </w:p>
        </w:tc>
        <w:tc>
          <w:tcPr>
            <w:tcW w:w="1559" w:type="dxa"/>
            <w:tcBorders>
              <w:bottom w:val="nil"/>
            </w:tcBorders>
          </w:tcPr>
          <w:p>
            <w:pPr>
              <w:pStyle w:val="TableParagraph"/>
              <w:spacing w:line="250" w:lineRule="exact" w:before="1"/>
              <w:ind w:right="169"/>
              <w:jc w:val="right"/>
              <w:rPr>
                <w:sz w:val="21"/>
              </w:rPr>
            </w:pPr>
            <w:r>
              <w:rPr>
                <w:spacing w:val="-2"/>
                <w:sz w:val="21"/>
              </w:rPr>
              <w:t>811,903.94</w:t>
            </w:r>
          </w:p>
        </w:tc>
        <w:tc>
          <w:tcPr>
            <w:tcW w:w="1471" w:type="dxa"/>
            <w:tcBorders>
              <w:bottom w:val="nil"/>
            </w:tcBorders>
          </w:tcPr>
          <w:p>
            <w:pPr>
              <w:pStyle w:val="TableParagraph"/>
              <w:spacing w:line="250" w:lineRule="exact" w:before="1"/>
              <w:ind w:left="115"/>
              <w:rPr>
                <w:sz w:val="21"/>
              </w:rPr>
            </w:pPr>
            <w:r>
              <w:rPr>
                <w:spacing w:val="-4"/>
                <w:sz w:val="21"/>
              </w:rPr>
              <w:t>科技创新</w:t>
            </w:r>
          </w:p>
        </w:tc>
      </w:tr>
      <w:tr>
        <w:trPr>
          <w:trHeight w:val="272" w:hRule="atLeast"/>
        </w:trPr>
        <w:tc>
          <w:tcPr>
            <w:tcW w:w="1262" w:type="dxa"/>
            <w:tcBorders>
              <w:top w:val="nil"/>
              <w:bottom w:val="nil"/>
            </w:tcBorders>
          </w:tcPr>
          <w:p>
            <w:pPr>
              <w:pStyle w:val="TableParagraph"/>
              <w:spacing w:line="251" w:lineRule="exact" w:before="1"/>
              <w:ind w:left="112"/>
              <w:rPr>
                <w:sz w:val="21"/>
              </w:rPr>
            </w:pPr>
            <w:r>
              <w:rPr>
                <w:spacing w:val="-4"/>
                <w:sz w:val="21"/>
              </w:rPr>
              <w:t>水下湿插</w:t>
            </w:r>
          </w:p>
        </w:tc>
        <w:tc>
          <w:tcPr>
            <w:tcW w:w="1558"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559" w:type="dxa"/>
            <w:tcBorders>
              <w:top w:val="nil"/>
              <w:bottom w:val="nil"/>
            </w:tcBorders>
          </w:tcPr>
          <w:p>
            <w:pPr>
              <w:pStyle w:val="TableParagraph"/>
              <w:rPr>
                <w:rFonts w:ascii="Times New Roman"/>
                <w:sz w:val="20"/>
              </w:rPr>
            </w:pPr>
          </w:p>
        </w:tc>
        <w:tc>
          <w:tcPr>
            <w:tcW w:w="1471" w:type="dxa"/>
            <w:tcBorders>
              <w:top w:val="nil"/>
              <w:bottom w:val="nil"/>
            </w:tcBorders>
          </w:tcPr>
          <w:p>
            <w:pPr>
              <w:pStyle w:val="TableParagraph"/>
              <w:spacing w:line="251" w:lineRule="exact" w:before="1"/>
              <w:ind w:left="115"/>
              <w:rPr>
                <w:sz w:val="21"/>
              </w:rPr>
            </w:pPr>
            <w:r>
              <w:rPr>
                <w:spacing w:val="-2"/>
                <w:sz w:val="21"/>
              </w:rPr>
              <w:t>2025</w:t>
            </w:r>
            <w:r>
              <w:rPr>
                <w:spacing w:val="-16"/>
                <w:sz w:val="21"/>
              </w:rPr>
              <w:t> 重大专</w:t>
            </w:r>
          </w:p>
        </w:tc>
      </w:tr>
      <w:tr>
        <w:trPr>
          <w:trHeight w:val="272" w:hRule="atLeast"/>
        </w:trPr>
        <w:tc>
          <w:tcPr>
            <w:tcW w:w="1262" w:type="dxa"/>
            <w:tcBorders>
              <w:top w:val="nil"/>
              <w:bottom w:val="nil"/>
            </w:tcBorders>
          </w:tcPr>
          <w:p>
            <w:pPr>
              <w:pStyle w:val="TableParagraph"/>
              <w:spacing w:line="250" w:lineRule="exact" w:before="2"/>
              <w:ind w:left="112"/>
              <w:rPr>
                <w:sz w:val="21"/>
              </w:rPr>
            </w:pPr>
            <w:r>
              <w:rPr>
                <w:spacing w:val="-4"/>
                <w:sz w:val="21"/>
              </w:rPr>
              <w:t>拔与弯曲</w:t>
            </w:r>
          </w:p>
        </w:tc>
        <w:tc>
          <w:tcPr>
            <w:tcW w:w="1558"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559" w:type="dxa"/>
            <w:tcBorders>
              <w:top w:val="nil"/>
              <w:bottom w:val="nil"/>
            </w:tcBorders>
          </w:tcPr>
          <w:p>
            <w:pPr>
              <w:pStyle w:val="TableParagraph"/>
              <w:rPr>
                <w:rFonts w:ascii="Times New Roman"/>
                <w:sz w:val="20"/>
              </w:rPr>
            </w:pPr>
          </w:p>
        </w:tc>
        <w:tc>
          <w:tcPr>
            <w:tcW w:w="1471" w:type="dxa"/>
            <w:tcBorders>
              <w:top w:val="nil"/>
              <w:bottom w:val="nil"/>
            </w:tcBorders>
          </w:tcPr>
          <w:p>
            <w:pPr>
              <w:pStyle w:val="TableParagraph"/>
              <w:spacing w:line="250" w:lineRule="exact" w:before="2"/>
              <w:ind w:left="115"/>
              <w:rPr>
                <w:sz w:val="21"/>
              </w:rPr>
            </w:pPr>
            <w:r>
              <w:rPr>
                <w:spacing w:val="-2"/>
                <w:sz w:val="21"/>
              </w:rPr>
              <w:t>项（</w:t>
            </w:r>
            <w:r>
              <w:rPr>
                <w:spacing w:val="-5"/>
                <w:sz w:val="21"/>
              </w:rPr>
              <w:t>宁波市</w:t>
            </w:r>
          </w:p>
        </w:tc>
      </w:tr>
      <w:tr>
        <w:trPr>
          <w:trHeight w:val="272" w:hRule="atLeast"/>
        </w:trPr>
        <w:tc>
          <w:tcPr>
            <w:tcW w:w="1262" w:type="dxa"/>
            <w:tcBorders>
              <w:top w:val="nil"/>
              <w:bottom w:val="nil"/>
            </w:tcBorders>
          </w:tcPr>
          <w:p>
            <w:pPr>
              <w:pStyle w:val="TableParagraph"/>
              <w:spacing w:line="251" w:lineRule="exact" w:before="1"/>
              <w:ind w:left="112"/>
              <w:rPr>
                <w:sz w:val="21"/>
              </w:rPr>
            </w:pPr>
            <w:r>
              <w:rPr>
                <w:spacing w:val="-4"/>
                <w:sz w:val="21"/>
              </w:rPr>
              <w:t>限制器关</w:t>
            </w:r>
          </w:p>
        </w:tc>
        <w:tc>
          <w:tcPr>
            <w:tcW w:w="1558"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559" w:type="dxa"/>
            <w:tcBorders>
              <w:top w:val="nil"/>
              <w:bottom w:val="nil"/>
            </w:tcBorders>
          </w:tcPr>
          <w:p>
            <w:pPr>
              <w:pStyle w:val="TableParagraph"/>
              <w:rPr>
                <w:rFonts w:ascii="Times New Roman"/>
                <w:sz w:val="20"/>
              </w:rPr>
            </w:pPr>
          </w:p>
        </w:tc>
        <w:tc>
          <w:tcPr>
            <w:tcW w:w="1471" w:type="dxa"/>
            <w:tcBorders>
              <w:top w:val="nil"/>
              <w:bottom w:val="nil"/>
            </w:tcBorders>
          </w:tcPr>
          <w:p>
            <w:pPr>
              <w:pStyle w:val="TableParagraph"/>
              <w:spacing w:line="251" w:lineRule="exact" w:before="1"/>
              <w:ind w:left="115"/>
              <w:rPr>
                <w:sz w:val="21"/>
              </w:rPr>
            </w:pPr>
            <w:r>
              <w:rPr>
                <w:spacing w:val="-4"/>
                <w:sz w:val="21"/>
              </w:rPr>
              <w:t>重大科技任</w:t>
            </w:r>
          </w:p>
        </w:tc>
      </w:tr>
      <w:tr>
        <w:trPr>
          <w:trHeight w:val="272" w:hRule="atLeast"/>
        </w:trPr>
        <w:tc>
          <w:tcPr>
            <w:tcW w:w="1262" w:type="dxa"/>
            <w:tcBorders>
              <w:top w:val="nil"/>
              <w:bottom w:val="nil"/>
            </w:tcBorders>
          </w:tcPr>
          <w:p>
            <w:pPr>
              <w:pStyle w:val="TableParagraph"/>
              <w:spacing w:line="250" w:lineRule="exact" w:before="2"/>
              <w:ind w:left="112"/>
              <w:rPr>
                <w:sz w:val="21"/>
              </w:rPr>
            </w:pPr>
            <w:r>
              <w:rPr>
                <w:spacing w:val="-4"/>
                <w:sz w:val="21"/>
              </w:rPr>
              <w:t>键技术研</w:t>
            </w:r>
          </w:p>
        </w:tc>
        <w:tc>
          <w:tcPr>
            <w:tcW w:w="1558"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559" w:type="dxa"/>
            <w:tcBorders>
              <w:top w:val="nil"/>
              <w:bottom w:val="nil"/>
            </w:tcBorders>
          </w:tcPr>
          <w:p>
            <w:pPr>
              <w:pStyle w:val="TableParagraph"/>
              <w:rPr>
                <w:rFonts w:ascii="Times New Roman"/>
                <w:sz w:val="20"/>
              </w:rPr>
            </w:pPr>
          </w:p>
        </w:tc>
        <w:tc>
          <w:tcPr>
            <w:tcW w:w="1471" w:type="dxa"/>
            <w:tcBorders>
              <w:top w:val="nil"/>
              <w:bottom w:val="nil"/>
            </w:tcBorders>
          </w:tcPr>
          <w:p>
            <w:pPr>
              <w:pStyle w:val="TableParagraph"/>
              <w:spacing w:line="250" w:lineRule="exact" w:before="2"/>
              <w:ind w:left="115"/>
              <w:rPr>
                <w:sz w:val="21"/>
              </w:rPr>
            </w:pPr>
            <w:r>
              <w:rPr>
                <w:spacing w:val="-4"/>
                <w:sz w:val="21"/>
              </w:rPr>
              <w:t>务攻关项</w:t>
            </w:r>
          </w:p>
        </w:tc>
      </w:tr>
      <w:tr>
        <w:trPr>
          <w:trHeight w:val="272" w:hRule="atLeast"/>
        </w:trPr>
        <w:tc>
          <w:tcPr>
            <w:tcW w:w="1262" w:type="dxa"/>
            <w:tcBorders>
              <w:top w:val="nil"/>
              <w:bottom w:val="nil"/>
            </w:tcBorders>
          </w:tcPr>
          <w:p>
            <w:pPr>
              <w:pStyle w:val="TableParagraph"/>
              <w:spacing w:line="251" w:lineRule="exact" w:before="1"/>
              <w:ind w:left="112"/>
              <w:rPr>
                <w:sz w:val="21"/>
              </w:rPr>
            </w:pPr>
            <w:r>
              <w:rPr>
                <w:spacing w:val="-4"/>
                <w:sz w:val="21"/>
              </w:rPr>
              <w:t>究与应用</w:t>
            </w:r>
          </w:p>
        </w:tc>
        <w:tc>
          <w:tcPr>
            <w:tcW w:w="1558"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485" w:type="dxa"/>
            <w:tcBorders>
              <w:top w:val="nil"/>
              <w:bottom w:val="nil"/>
            </w:tcBorders>
          </w:tcPr>
          <w:p>
            <w:pPr>
              <w:pStyle w:val="TableParagraph"/>
              <w:rPr>
                <w:rFonts w:ascii="Times New Roman"/>
                <w:sz w:val="20"/>
              </w:rPr>
            </w:pPr>
          </w:p>
        </w:tc>
        <w:tc>
          <w:tcPr>
            <w:tcW w:w="1559" w:type="dxa"/>
            <w:tcBorders>
              <w:top w:val="nil"/>
              <w:bottom w:val="nil"/>
            </w:tcBorders>
          </w:tcPr>
          <w:p>
            <w:pPr>
              <w:pStyle w:val="TableParagraph"/>
              <w:rPr>
                <w:rFonts w:ascii="Times New Roman"/>
                <w:sz w:val="20"/>
              </w:rPr>
            </w:pPr>
          </w:p>
        </w:tc>
        <w:tc>
          <w:tcPr>
            <w:tcW w:w="1471" w:type="dxa"/>
            <w:tcBorders>
              <w:top w:val="nil"/>
              <w:bottom w:val="nil"/>
            </w:tcBorders>
          </w:tcPr>
          <w:p>
            <w:pPr>
              <w:pStyle w:val="TableParagraph"/>
              <w:spacing w:line="251" w:lineRule="exact" w:before="1"/>
              <w:ind w:left="115"/>
              <w:rPr>
                <w:sz w:val="21"/>
              </w:rPr>
            </w:pPr>
            <w:r>
              <w:rPr>
                <w:sz w:val="21"/>
              </w:rPr>
              <w:t>目</w:t>
            </w:r>
            <w:r>
              <w:rPr>
                <w:spacing w:val="-10"/>
                <w:sz w:val="21"/>
              </w:rPr>
              <w:t>）</w:t>
            </w:r>
          </w:p>
        </w:tc>
      </w:tr>
      <w:tr>
        <w:trPr>
          <w:trHeight w:val="272" w:hRule="atLeast"/>
        </w:trPr>
        <w:tc>
          <w:tcPr>
            <w:tcW w:w="1262" w:type="dxa"/>
            <w:tcBorders>
              <w:top w:val="nil"/>
            </w:tcBorders>
          </w:tcPr>
          <w:p>
            <w:pPr>
              <w:pStyle w:val="TableParagraph"/>
              <w:spacing w:line="250" w:lineRule="exact" w:before="2"/>
              <w:ind w:left="112"/>
              <w:rPr>
                <w:sz w:val="21"/>
              </w:rPr>
            </w:pPr>
            <w:r>
              <w:rPr>
                <w:spacing w:val="-5"/>
                <w:sz w:val="21"/>
              </w:rPr>
              <w:t>项目</w:t>
            </w:r>
          </w:p>
        </w:tc>
        <w:tc>
          <w:tcPr>
            <w:tcW w:w="1558" w:type="dxa"/>
            <w:tcBorders>
              <w:top w:val="nil"/>
            </w:tcBorders>
          </w:tcPr>
          <w:p>
            <w:pPr>
              <w:pStyle w:val="TableParagraph"/>
              <w:rPr>
                <w:rFonts w:ascii="Times New Roman"/>
                <w:sz w:val="20"/>
              </w:rPr>
            </w:pPr>
          </w:p>
        </w:tc>
        <w:tc>
          <w:tcPr>
            <w:tcW w:w="1485" w:type="dxa"/>
            <w:tcBorders>
              <w:top w:val="nil"/>
            </w:tcBorders>
          </w:tcPr>
          <w:p>
            <w:pPr>
              <w:pStyle w:val="TableParagraph"/>
              <w:rPr>
                <w:rFonts w:ascii="Times New Roman"/>
                <w:sz w:val="20"/>
              </w:rPr>
            </w:pPr>
          </w:p>
        </w:tc>
        <w:tc>
          <w:tcPr>
            <w:tcW w:w="1485" w:type="dxa"/>
            <w:tcBorders>
              <w:top w:val="nil"/>
            </w:tcBorders>
          </w:tcPr>
          <w:p>
            <w:pPr>
              <w:pStyle w:val="TableParagraph"/>
              <w:rPr>
                <w:rFonts w:ascii="Times New Roman"/>
                <w:sz w:val="20"/>
              </w:rPr>
            </w:pPr>
          </w:p>
        </w:tc>
        <w:tc>
          <w:tcPr>
            <w:tcW w:w="1559" w:type="dxa"/>
            <w:tcBorders>
              <w:top w:val="nil"/>
            </w:tcBorders>
          </w:tcPr>
          <w:p>
            <w:pPr>
              <w:pStyle w:val="TableParagraph"/>
              <w:rPr>
                <w:rFonts w:ascii="Times New Roman"/>
                <w:sz w:val="20"/>
              </w:rPr>
            </w:pPr>
          </w:p>
        </w:tc>
        <w:tc>
          <w:tcPr>
            <w:tcW w:w="1471" w:type="dxa"/>
            <w:tcBorders>
              <w:top w:val="nil"/>
            </w:tcBorders>
          </w:tcPr>
          <w:p>
            <w:pPr>
              <w:pStyle w:val="TableParagraph"/>
              <w:rPr>
                <w:rFonts w:ascii="Times New Roman"/>
                <w:sz w:val="20"/>
              </w:rPr>
            </w:pPr>
          </w:p>
        </w:tc>
      </w:tr>
      <w:tr>
        <w:trPr>
          <w:trHeight w:val="266" w:hRule="atLeast"/>
        </w:trPr>
        <w:tc>
          <w:tcPr>
            <w:tcW w:w="1262" w:type="dxa"/>
            <w:tcBorders>
              <w:bottom w:val="nil"/>
            </w:tcBorders>
          </w:tcPr>
          <w:p>
            <w:pPr>
              <w:pStyle w:val="TableParagraph"/>
              <w:spacing w:line="246" w:lineRule="exact" w:before="1"/>
              <w:ind w:left="112"/>
              <w:rPr>
                <w:sz w:val="21"/>
              </w:rPr>
            </w:pPr>
            <w:r>
              <w:rPr>
                <w:spacing w:val="-4"/>
                <w:sz w:val="21"/>
              </w:rPr>
              <w:t>海洋脐带</w:t>
            </w:r>
          </w:p>
        </w:tc>
        <w:tc>
          <w:tcPr>
            <w:tcW w:w="1558" w:type="dxa"/>
            <w:tcBorders>
              <w:bottom w:val="nil"/>
            </w:tcBorders>
          </w:tcPr>
          <w:p>
            <w:pPr>
              <w:pStyle w:val="TableParagraph"/>
              <w:spacing w:line="246" w:lineRule="exact" w:before="1"/>
              <w:ind w:right="172"/>
              <w:jc w:val="right"/>
              <w:rPr>
                <w:sz w:val="21"/>
              </w:rPr>
            </w:pPr>
            <w:r>
              <w:rPr>
                <w:spacing w:val="-2"/>
                <w:sz w:val="21"/>
              </w:rPr>
              <w:t>2,235,638.08</w:t>
            </w:r>
          </w:p>
        </w:tc>
        <w:tc>
          <w:tcPr>
            <w:tcW w:w="1485" w:type="dxa"/>
            <w:vMerge w:val="restart"/>
          </w:tcPr>
          <w:p>
            <w:pPr>
              <w:pStyle w:val="TableParagraph"/>
              <w:rPr>
                <w:rFonts w:ascii="Times New Roman"/>
                <w:sz w:val="20"/>
              </w:rPr>
            </w:pPr>
          </w:p>
        </w:tc>
        <w:tc>
          <w:tcPr>
            <w:tcW w:w="1485" w:type="dxa"/>
            <w:tcBorders>
              <w:bottom w:val="nil"/>
            </w:tcBorders>
          </w:tcPr>
          <w:p>
            <w:pPr>
              <w:pStyle w:val="TableParagraph"/>
              <w:spacing w:line="246" w:lineRule="exact" w:before="1"/>
              <w:ind w:right="96"/>
              <w:jc w:val="right"/>
              <w:rPr>
                <w:sz w:val="21"/>
              </w:rPr>
            </w:pPr>
            <w:r>
              <w:rPr>
                <w:spacing w:val="-2"/>
                <w:sz w:val="21"/>
              </w:rPr>
              <w:t>1,835,638.08</w:t>
            </w:r>
          </w:p>
        </w:tc>
        <w:tc>
          <w:tcPr>
            <w:tcW w:w="1559" w:type="dxa"/>
            <w:tcBorders>
              <w:bottom w:val="nil"/>
            </w:tcBorders>
          </w:tcPr>
          <w:p>
            <w:pPr>
              <w:pStyle w:val="TableParagraph"/>
              <w:spacing w:line="246" w:lineRule="exact" w:before="1"/>
              <w:ind w:right="169"/>
              <w:jc w:val="right"/>
              <w:rPr>
                <w:sz w:val="21"/>
              </w:rPr>
            </w:pPr>
            <w:r>
              <w:rPr>
                <w:spacing w:val="-2"/>
                <w:sz w:val="21"/>
              </w:rPr>
              <w:t>400,000.00</w:t>
            </w:r>
          </w:p>
        </w:tc>
        <w:tc>
          <w:tcPr>
            <w:tcW w:w="1471" w:type="dxa"/>
            <w:tcBorders>
              <w:bottom w:val="nil"/>
            </w:tcBorders>
          </w:tcPr>
          <w:p>
            <w:pPr>
              <w:pStyle w:val="TableParagraph"/>
              <w:spacing w:line="246" w:lineRule="exact" w:before="1"/>
              <w:ind w:left="115"/>
              <w:rPr>
                <w:sz w:val="21"/>
              </w:rPr>
            </w:pPr>
            <w:r>
              <w:rPr>
                <w:spacing w:val="-4"/>
                <w:sz w:val="21"/>
              </w:rPr>
              <w:t>省级重点研</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缆研制与</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2"/>
                <w:sz w:val="21"/>
              </w:rPr>
              <w:t>发计划（</w:t>
            </w:r>
            <w:r>
              <w:rPr>
                <w:spacing w:val="-10"/>
                <w:sz w:val="21"/>
              </w:rPr>
              <w:t>海</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产业化应</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洋高端装备</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10"/>
                <w:sz w:val="21"/>
              </w:rPr>
              <w:t>用</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制造及资源</w:t>
            </w:r>
          </w:p>
        </w:tc>
      </w:tr>
      <w:tr>
        <w:trPr>
          <w:trHeight w:val="262" w:hRule="atLeast"/>
        </w:trPr>
        <w:tc>
          <w:tcPr>
            <w:tcW w:w="1262" w:type="dxa"/>
            <w:tcBorders>
              <w:top w:val="nil"/>
              <w:bottom w:val="nil"/>
            </w:tcBorders>
          </w:tcPr>
          <w:p>
            <w:pPr>
              <w:pStyle w:val="TableParagraph"/>
              <w:rPr>
                <w:rFonts w:ascii="Times New Roman"/>
                <w:sz w:val="18"/>
              </w:rPr>
            </w:pP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保护与利</w:t>
            </w:r>
          </w:p>
        </w:tc>
      </w:tr>
      <w:tr>
        <w:trPr>
          <w:trHeight w:val="267" w:hRule="atLeast"/>
        </w:trPr>
        <w:tc>
          <w:tcPr>
            <w:tcW w:w="1262" w:type="dxa"/>
            <w:tcBorders>
              <w:top w:val="nil"/>
            </w:tcBorders>
          </w:tcPr>
          <w:p>
            <w:pPr>
              <w:pStyle w:val="TableParagraph"/>
              <w:rPr>
                <w:rFonts w:ascii="Times New Roman"/>
                <w:sz w:val="18"/>
              </w:rPr>
            </w:pPr>
          </w:p>
        </w:tc>
        <w:tc>
          <w:tcPr>
            <w:tcW w:w="1558"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spacing w:line="248" w:lineRule="exact"/>
              <w:ind w:left="115"/>
              <w:rPr>
                <w:sz w:val="21"/>
              </w:rPr>
            </w:pPr>
            <w:r>
              <w:rPr>
                <w:sz w:val="21"/>
              </w:rPr>
              <w:t>用</w:t>
            </w:r>
            <w:r>
              <w:rPr>
                <w:spacing w:val="-10"/>
                <w:sz w:val="21"/>
              </w:rPr>
              <w:t>）</w:t>
            </w:r>
          </w:p>
        </w:tc>
      </w:tr>
      <w:tr>
        <w:trPr>
          <w:trHeight w:val="267" w:hRule="atLeast"/>
        </w:trPr>
        <w:tc>
          <w:tcPr>
            <w:tcW w:w="1262" w:type="dxa"/>
            <w:tcBorders>
              <w:bottom w:val="nil"/>
            </w:tcBorders>
          </w:tcPr>
          <w:p>
            <w:pPr>
              <w:pStyle w:val="TableParagraph"/>
              <w:spacing w:line="246" w:lineRule="exact" w:before="1"/>
              <w:ind w:left="112"/>
              <w:rPr>
                <w:sz w:val="21"/>
              </w:rPr>
            </w:pPr>
            <w:r>
              <w:rPr>
                <w:spacing w:val="-4"/>
                <w:sz w:val="21"/>
              </w:rPr>
              <w:t>耐高压交</w:t>
            </w:r>
          </w:p>
        </w:tc>
        <w:tc>
          <w:tcPr>
            <w:tcW w:w="1558" w:type="dxa"/>
            <w:vMerge w:val="restart"/>
          </w:tcPr>
          <w:p>
            <w:pPr>
              <w:pStyle w:val="TableParagraph"/>
              <w:rPr>
                <w:rFonts w:ascii="Times New Roman"/>
                <w:sz w:val="20"/>
              </w:rPr>
            </w:pPr>
          </w:p>
        </w:tc>
        <w:tc>
          <w:tcPr>
            <w:tcW w:w="1485" w:type="dxa"/>
            <w:tcBorders>
              <w:bottom w:val="nil"/>
            </w:tcBorders>
          </w:tcPr>
          <w:p>
            <w:pPr>
              <w:pStyle w:val="TableParagraph"/>
              <w:spacing w:line="246" w:lineRule="exact" w:before="1"/>
              <w:ind w:right="97"/>
              <w:jc w:val="right"/>
              <w:rPr>
                <w:sz w:val="21"/>
              </w:rPr>
            </w:pPr>
            <w:r>
              <w:rPr>
                <w:spacing w:val="-2"/>
                <w:sz w:val="21"/>
              </w:rPr>
              <w:t>320,000.00</w:t>
            </w:r>
          </w:p>
        </w:tc>
        <w:tc>
          <w:tcPr>
            <w:tcW w:w="1485" w:type="dxa"/>
            <w:vMerge w:val="restart"/>
          </w:tcPr>
          <w:p>
            <w:pPr>
              <w:pStyle w:val="TableParagraph"/>
              <w:rPr>
                <w:rFonts w:ascii="Times New Roman"/>
                <w:sz w:val="20"/>
              </w:rPr>
            </w:pPr>
          </w:p>
        </w:tc>
        <w:tc>
          <w:tcPr>
            <w:tcW w:w="1559" w:type="dxa"/>
            <w:tcBorders>
              <w:bottom w:val="nil"/>
            </w:tcBorders>
          </w:tcPr>
          <w:p>
            <w:pPr>
              <w:pStyle w:val="TableParagraph"/>
              <w:spacing w:line="246" w:lineRule="exact" w:before="1"/>
              <w:ind w:right="169"/>
              <w:jc w:val="right"/>
              <w:rPr>
                <w:sz w:val="21"/>
              </w:rPr>
            </w:pPr>
            <w:r>
              <w:rPr>
                <w:spacing w:val="-2"/>
                <w:sz w:val="21"/>
              </w:rPr>
              <w:t>320,000.00</w:t>
            </w:r>
          </w:p>
        </w:tc>
        <w:tc>
          <w:tcPr>
            <w:tcW w:w="1471" w:type="dxa"/>
            <w:tcBorders>
              <w:bottom w:val="nil"/>
            </w:tcBorders>
          </w:tcPr>
          <w:p>
            <w:pPr>
              <w:pStyle w:val="TableParagraph"/>
              <w:spacing w:line="246" w:lineRule="exact" w:before="1"/>
              <w:ind w:left="115"/>
              <w:rPr>
                <w:sz w:val="21"/>
              </w:rPr>
            </w:pPr>
            <w:r>
              <w:rPr>
                <w:spacing w:val="-4"/>
                <w:sz w:val="21"/>
              </w:rPr>
              <w:t>宁波市绿色</w:t>
            </w:r>
          </w:p>
        </w:tc>
      </w:tr>
      <w:tr>
        <w:trPr>
          <w:trHeight w:val="262" w:hRule="atLeast"/>
        </w:trPr>
        <w:tc>
          <w:tcPr>
            <w:tcW w:w="1262" w:type="dxa"/>
            <w:tcBorders>
              <w:top w:val="nil"/>
              <w:bottom w:val="nil"/>
            </w:tcBorders>
          </w:tcPr>
          <w:p>
            <w:pPr>
              <w:pStyle w:val="TableParagraph"/>
              <w:spacing w:line="243" w:lineRule="exact"/>
              <w:ind w:left="112"/>
              <w:rPr>
                <w:sz w:val="21"/>
              </w:rPr>
            </w:pPr>
            <w:r>
              <w:rPr>
                <w:spacing w:val="-4"/>
                <w:sz w:val="21"/>
              </w:rPr>
              <w:t>联聚乙烯</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3" w:lineRule="exact"/>
              <w:ind w:left="115"/>
              <w:rPr>
                <w:sz w:val="21"/>
              </w:rPr>
            </w:pPr>
            <w:r>
              <w:rPr>
                <w:spacing w:val="-4"/>
                <w:sz w:val="21"/>
              </w:rPr>
              <w:t>石化产业链</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电缆绝缘</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创新联合体</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料开发与</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5"/>
                <w:sz w:val="21"/>
              </w:rPr>
              <w:t>项目</w:t>
            </w:r>
          </w:p>
        </w:tc>
      </w:tr>
      <w:tr>
        <w:trPr>
          <w:trHeight w:val="268" w:hRule="atLeast"/>
        </w:trPr>
        <w:tc>
          <w:tcPr>
            <w:tcW w:w="1262" w:type="dxa"/>
            <w:tcBorders>
              <w:top w:val="nil"/>
            </w:tcBorders>
          </w:tcPr>
          <w:p>
            <w:pPr>
              <w:pStyle w:val="TableParagraph"/>
              <w:spacing w:line="249" w:lineRule="exact"/>
              <w:ind w:left="112"/>
              <w:rPr>
                <w:sz w:val="21"/>
              </w:rPr>
            </w:pPr>
            <w:r>
              <w:rPr>
                <w:spacing w:val="-5"/>
                <w:sz w:val="21"/>
              </w:rPr>
              <w:t>应用</w:t>
            </w:r>
          </w:p>
        </w:tc>
        <w:tc>
          <w:tcPr>
            <w:tcW w:w="1558"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rPr>
                <w:rFonts w:ascii="Times New Roman"/>
                <w:sz w:val="18"/>
              </w:rPr>
            </w:pPr>
          </w:p>
        </w:tc>
      </w:tr>
      <w:tr>
        <w:trPr>
          <w:trHeight w:val="265" w:hRule="atLeast"/>
        </w:trPr>
        <w:tc>
          <w:tcPr>
            <w:tcW w:w="1262" w:type="dxa"/>
            <w:tcBorders>
              <w:bottom w:val="nil"/>
            </w:tcBorders>
          </w:tcPr>
          <w:p>
            <w:pPr>
              <w:pStyle w:val="TableParagraph"/>
              <w:spacing w:line="245" w:lineRule="exact" w:before="1"/>
              <w:ind w:left="112"/>
              <w:rPr>
                <w:sz w:val="21"/>
              </w:rPr>
            </w:pPr>
            <w:r>
              <w:rPr>
                <w:spacing w:val="-4"/>
                <w:sz w:val="21"/>
              </w:rPr>
              <w:t>脐带缆</w:t>
            </w:r>
          </w:p>
        </w:tc>
        <w:tc>
          <w:tcPr>
            <w:tcW w:w="1558" w:type="dxa"/>
            <w:tcBorders>
              <w:bottom w:val="nil"/>
            </w:tcBorders>
          </w:tcPr>
          <w:p>
            <w:pPr>
              <w:pStyle w:val="TableParagraph"/>
              <w:spacing w:line="245" w:lineRule="exact" w:before="1"/>
              <w:ind w:right="173"/>
              <w:jc w:val="right"/>
              <w:rPr>
                <w:sz w:val="21"/>
              </w:rPr>
            </w:pPr>
            <w:r>
              <w:rPr>
                <w:spacing w:val="-2"/>
                <w:sz w:val="21"/>
              </w:rPr>
              <w:t>250,000.00</w:t>
            </w:r>
          </w:p>
        </w:tc>
        <w:tc>
          <w:tcPr>
            <w:tcW w:w="1485" w:type="dxa"/>
            <w:vMerge w:val="restart"/>
          </w:tcPr>
          <w:p>
            <w:pPr>
              <w:pStyle w:val="TableParagraph"/>
              <w:rPr>
                <w:rFonts w:ascii="Times New Roman"/>
                <w:sz w:val="20"/>
              </w:rPr>
            </w:pPr>
          </w:p>
        </w:tc>
        <w:tc>
          <w:tcPr>
            <w:tcW w:w="1485" w:type="dxa"/>
            <w:vMerge w:val="restart"/>
          </w:tcPr>
          <w:p>
            <w:pPr>
              <w:pStyle w:val="TableParagraph"/>
              <w:rPr>
                <w:rFonts w:ascii="Times New Roman"/>
                <w:sz w:val="20"/>
              </w:rPr>
            </w:pPr>
          </w:p>
        </w:tc>
        <w:tc>
          <w:tcPr>
            <w:tcW w:w="1559" w:type="dxa"/>
            <w:tcBorders>
              <w:bottom w:val="nil"/>
            </w:tcBorders>
          </w:tcPr>
          <w:p>
            <w:pPr>
              <w:pStyle w:val="TableParagraph"/>
              <w:spacing w:line="245" w:lineRule="exact" w:before="1"/>
              <w:ind w:right="169"/>
              <w:jc w:val="right"/>
              <w:rPr>
                <w:sz w:val="21"/>
              </w:rPr>
            </w:pPr>
            <w:r>
              <w:rPr>
                <w:spacing w:val="-2"/>
                <w:sz w:val="21"/>
              </w:rPr>
              <w:t>250,000.00</w:t>
            </w:r>
          </w:p>
        </w:tc>
        <w:tc>
          <w:tcPr>
            <w:tcW w:w="1471" w:type="dxa"/>
            <w:tcBorders>
              <w:bottom w:val="nil"/>
            </w:tcBorders>
          </w:tcPr>
          <w:p>
            <w:pPr>
              <w:pStyle w:val="TableParagraph"/>
              <w:spacing w:line="245" w:lineRule="exact" w:before="1"/>
              <w:ind w:left="115"/>
              <w:rPr>
                <w:sz w:val="21"/>
              </w:rPr>
            </w:pPr>
            <w:r>
              <w:rPr>
                <w:spacing w:val="-4"/>
                <w:sz w:val="21"/>
              </w:rPr>
              <w:t>脐带缆</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2"/>
                <w:sz w:val="21"/>
              </w:rPr>
              <w:t>UTH/UTA</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2"/>
                <w:sz w:val="21"/>
              </w:rPr>
              <w:t>UTH/UTA</w:t>
            </w:r>
            <w:r>
              <w:rPr>
                <w:spacing w:val="-18"/>
                <w:sz w:val="21"/>
              </w:rPr>
              <w:t> 产品</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产品技术</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bottom w:val="nil"/>
            </w:tcBorders>
          </w:tcPr>
          <w:p>
            <w:pPr>
              <w:pStyle w:val="TableParagraph"/>
              <w:rPr>
                <w:rFonts w:ascii="Times New Roman"/>
                <w:sz w:val="18"/>
              </w:rPr>
            </w:pPr>
          </w:p>
        </w:tc>
        <w:tc>
          <w:tcPr>
            <w:tcW w:w="1471" w:type="dxa"/>
            <w:tcBorders>
              <w:top w:val="nil"/>
              <w:bottom w:val="nil"/>
            </w:tcBorders>
          </w:tcPr>
          <w:p>
            <w:pPr>
              <w:pStyle w:val="TableParagraph"/>
              <w:spacing w:line="242" w:lineRule="exact"/>
              <w:ind w:left="115"/>
              <w:rPr>
                <w:sz w:val="21"/>
              </w:rPr>
            </w:pPr>
            <w:r>
              <w:rPr>
                <w:spacing w:val="-4"/>
                <w:sz w:val="21"/>
              </w:rPr>
              <w:t>技术开发</w:t>
            </w:r>
          </w:p>
        </w:tc>
      </w:tr>
      <w:tr>
        <w:trPr>
          <w:trHeight w:val="268" w:hRule="atLeast"/>
        </w:trPr>
        <w:tc>
          <w:tcPr>
            <w:tcW w:w="1262" w:type="dxa"/>
            <w:tcBorders>
              <w:top w:val="nil"/>
            </w:tcBorders>
          </w:tcPr>
          <w:p>
            <w:pPr>
              <w:pStyle w:val="TableParagraph"/>
              <w:spacing w:line="249" w:lineRule="exact"/>
              <w:ind w:left="112"/>
              <w:rPr>
                <w:sz w:val="21"/>
              </w:rPr>
            </w:pPr>
            <w:r>
              <w:rPr>
                <w:spacing w:val="-5"/>
                <w:sz w:val="21"/>
              </w:rPr>
              <w:t>开发</w:t>
            </w:r>
          </w:p>
        </w:tc>
        <w:tc>
          <w:tcPr>
            <w:tcW w:w="1558"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vMerge/>
            <w:tcBorders>
              <w:top w:val="nil"/>
            </w:tcBorders>
          </w:tcPr>
          <w:p>
            <w:pPr>
              <w:rPr>
                <w:sz w:val="2"/>
                <w:szCs w:val="2"/>
              </w:rPr>
            </w:pPr>
          </w:p>
        </w:tc>
        <w:tc>
          <w:tcPr>
            <w:tcW w:w="1559" w:type="dxa"/>
            <w:tcBorders>
              <w:top w:val="nil"/>
            </w:tcBorders>
          </w:tcPr>
          <w:p>
            <w:pPr>
              <w:pStyle w:val="TableParagraph"/>
              <w:rPr>
                <w:rFonts w:ascii="Times New Roman"/>
                <w:sz w:val="18"/>
              </w:rPr>
            </w:pPr>
          </w:p>
        </w:tc>
        <w:tc>
          <w:tcPr>
            <w:tcW w:w="1471" w:type="dxa"/>
            <w:tcBorders>
              <w:top w:val="nil"/>
            </w:tcBorders>
          </w:tcPr>
          <w:p>
            <w:pPr>
              <w:pStyle w:val="TableParagraph"/>
              <w:rPr>
                <w:rFonts w:ascii="Times New Roman"/>
                <w:sz w:val="18"/>
              </w:rPr>
            </w:pPr>
          </w:p>
        </w:tc>
      </w:tr>
      <w:tr>
        <w:trPr>
          <w:trHeight w:val="265" w:hRule="atLeast"/>
        </w:trPr>
        <w:tc>
          <w:tcPr>
            <w:tcW w:w="1262" w:type="dxa"/>
            <w:tcBorders>
              <w:bottom w:val="nil"/>
            </w:tcBorders>
          </w:tcPr>
          <w:p>
            <w:pPr>
              <w:pStyle w:val="TableParagraph"/>
              <w:spacing w:line="245" w:lineRule="exact" w:before="1"/>
              <w:ind w:left="112"/>
              <w:rPr>
                <w:sz w:val="21"/>
              </w:rPr>
            </w:pPr>
            <w:r>
              <w:rPr>
                <w:spacing w:val="-4"/>
                <w:sz w:val="21"/>
              </w:rPr>
              <w:t>超深水强</w:t>
            </w:r>
          </w:p>
        </w:tc>
        <w:tc>
          <w:tcPr>
            <w:tcW w:w="1558" w:type="dxa"/>
            <w:tcBorders>
              <w:bottom w:val="nil"/>
            </w:tcBorders>
          </w:tcPr>
          <w:p>
            <w:pPr>
              <w:pStyle w:val="TableParagraph"/>
              <w:spacing w:line="245" w:lineRule="exact" w:before="1"/>
              <w:ind w:right="173"/>
              <w:jc w:val="right"/>
              <w:rPr>
                <w:sz w:val="21"/>
              </w:rPr>
            </w:pPr>
            <w:r>
              <w:rPr>
                <w:spacing w:val="-2"/>
                <w:sz w:val="21"/>
              </w:rPr>
              <w:t>227,045.15</w:t>
            </w:r>
          </w:p>
        </w:tc>
        <w:tc>
          <w:tcPr>
            <w:tcW w:w="1485" w:type="dxa"/>
            <w:vMerge w:val="restart"/>
          </w:tcPr>
          <w:p>
            <w:pPr>
              <w:pStyle w:val="TableParagraph"/>
              <w:rPr>
                <w:rFonts w:ascii="Times New Roman"/>
                <w:sz w:val="20"/>
              </w:rPr>
            </w:pPr>
          </w:p>
        </w:tc>
        <w:tc>
          <w:tcPr>
            <w:tcW w:w="1485" w:type="dxa"/>
            <w:tcBorders>
              <w:bottom w:val="nil"/>
            </w:tcBorders>
          </w:tcPr>
          <w:p>
            <w:pPr>
              <w:pStyle w:val="TableParagraph"/>
              <w:spacing w:line="245" w:lineRule="exact" w:before="1"/>
              <w:ind w:right="96"/>
              <w:jc w:val="right"/>
              <w:rPr>
                <w:sz w:val="21"/>
              </w:rPr>
            </w:pPr>
            <w:r>
              <w:rPr>
                <w:spacing w:val="-2"/>
                <w:sz w:val="21"/>
              </w:rPr>
              <w:t>227,045.15</w:t>
            </w:r>
          </w:p>
        </w:tc>
        <w:tc>
          <w:tcPr>
            <w:tcW w:w="1559" w:type="dxa"/>
            <w:vMerge w:val="restart"/>
          </w:tcPr>
          <w:p>
            <w:pPr>
              <w:pStyle w:val="TableParagraph"/>
              <w:rPr>
                <w:rFonts w:ascii="Times New Roman"/>
                <w:sz w:val="20"/>
              </w:rPr>
            </w:pPr>
          </w:p>
        </w:tc>
        <w:tc>
          <w:tcPr>
            <w:tcW w:w="1471" w:type="dxa"/>
            <w:tcBorders>
              <w:bottom w:val="nil"/>
            </w:tcBorders>
          </w:tcPr>
          <w:p>
            <w:pPr>
              <w:pStyle w:val="TableParagraph"/>
              <w:spacing w:line="245" w:lineRule="exact" w:before="1"/>
              <w:ind w:left="115"/>
              <w:rPr>
                <w:sz w:val="21"/>
              </w:rPr>
            </w:pPr>
            <w:r>
              <w:rPr>
                <w:spacing w:val="-4"/>
                <w:sz w:val="21"/>
              </w:rPr>
              <w:t>国家重点研</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电复合脐</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bottom w:val="nil"/>
            </w:tcBorders>
          </w:tcPr>
          <w:p>
            <w:pPr>
              <w:pStyle w:val="TableParagraph"/>
              <w:spacing w:line="242" w:lineRule="exact"/>
              <w:ind w:left="115"/>
              <w:rPr>
                <w:sz w:val="21"/>
              </w:rPr>
            </w:pPr>
            <w:r>
              <w:rPr>
                <w:spacing w:val="-2"/>
                <w:sz w:val="21"/>
              </w:rPr>
              <w:t>发计划（</w:t>
            </w:r>
            <w:r>
              <w:rPr>
                <w:spacing w:val="-10"/>
                <w:sz w:val="21"/>
              </w:rPr>
              <w:t>深</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带缆系统</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bottom w:val="nil"/>
            </w:tcBorders>
          </w:tcPr>
          <w:p>
            <w:pPr>
              <w:pStyle w:val="TableParagraph"/>
              <w:spacing w:line="242" w:lineRule="exact"/>
              <w:ind w:left="115"/>
              <w:rPr>
                <w:sz w:val="21"/>
              </w:rPr>
            </w:pPr>
            <w:r>
              <w:rPr>
                <w:spacing w:val="-4"/>
                <w:sz w:val="21"/>
              </w:rPr>
              <w:t>海关键技术</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研制专项</w:t>
            </w:r>
          </w:p>
        </w:tc>
        <w:tc>
          <w:tcPr>
            <w:tcW w:w="1558" w:type="dxa"/>
            <w:tcBorders>
              <w:top w:val="nil"/>
              <w:bottom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bottom w:val="nil"/>
            </w:tcBorders>
          </w:tcPr>
          <w:p>
            <w:pPr>
              <w:pStyle w:val="TableParagraph"/>
              <w:spacing w:line="242" w:lineRule="exact"/>
              <w:ind w:left="115"/>
              <w:rPr>
                <w:sz w:val="21"/>
              </w:rPr>
            </w:pPr>
            <w:r>
              <w:rPr>
                <w:spacing w:val="-2"/>
                <w:sz w:val="21"/>
              </w:rPr>
              <w:t>与装备</w:t>
            </w:r>
            <w:r>
              <w:rPr>
                <w:spacing w:val="-10"/>
                <w:sz w:val="21"/>
              </w:rPr>
              <w:t>）</w:t>
            </w:r>
          </w:p>
        </w:tc>
      </w:tr>
      <w:tr>
        <w:trPr>
          <w:trHeight w:val="267" w:hRule="atLeast"/>
        </w:trPr>
        <w:tc>
          <w:tcPr>
            <w:tcW w:w="1262" w:type="dxa"/>
            <w:tcBorders>
              <w:top w:val="nil"/>
            </w:tcBorders>
          </w:tcPr>
          <w:p>
            <w:pPr>
              <w:pStyle w:val="TableParagraph"/>
              <w:spacing w:line="248" w:lineRule="exact"/>
              <w:ind w:left="112"/>
              <w:rPr>
                <w:sz w:val="21"/>
              </w:rPr>
            </w:pPr>
            <w:r>
              <w:rPr>
                <w:spacing w:val="-5"/>
                <w:sz w:val="21"/>
              </w:rPr>
              <w:t>补助</w:t>
            </w:r>
          </w:p>
        </w:tc>
        <w:tc>
          <w:tcPr>
            <w:tcW w:w="1558" w:type="dxa"/>
            <w:tcBorders>
              <w:top w:val="nil"/>
            </w:tcBorders>
          </w:tcPr>
          <w:p>
            <w:pPr>
              <w:pStyle w:val="TableParagraph"/>
              <w:rPr>
                <w:rFonts w:ascii="Times New Roman"/>
                <w:sz w:val="18"/>
              </w:rPr>
            </w:pPr>
          </w:p>
        </w:tc>
        <w:tc>
          <w:tcPr>
            <w:tcW w:w="1485"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tcBorders>
          </w:tcPr>
          <w:p>
            <w:pPr>
              <w:pStyle w:val="TableParagraph"/>
              <w:rPr>
                <w:rFonts w:ascii="Times New Roman"/>
                <w:sz w:val="18"/>
              </w:rPr>
            </w:pPr>
          </w:p>
        </w:tc>
      </w:tr>
      <w:tr>
        <w:trPr>
          <w:trHeight w:val="267" w:hRule="atLeast"/>
        </w:trPr>
        <w:tc>
          <w:tcPr>
            <w:tcW w:w="1262" w:type="dxa"/>
            <w:tcBorders>
              <w:bottom w:val="nil"/>
            </w:tcBorders>
          </w:tcPr>
          <w:p>
            <w:pPr>
              <w:pStyle w:val="TableParagraph"/>
              <w:spacing w:line="246" w:lineRule="exact" w:before="1"/>
              <w:ind w:left="112"/>
              <w:rPr>
                <w:sz w:val="21"/>
              </w:rPr>
            </w:pPr>
            <w:r>
              <w:rPr>
                <w:spacing w:val="-4"/>
                <w:sz w:val="21"/>
              </w:rPr>
              <w:t>低损耗多</w:t>
            </w:r>
          </w:p>
        </w:tc>
        <w:tc>
          <w:tcPr>
            <w:tcW w:w="1558" w:type="dxa"/>
            <w:vMerge w:val="restart"/>
          </w:tcPr>
          <w:p>
            <w:pPr>
              <w:pStyle w:val="TableParagraph"/>
              <w:rPr>
                <w:rFonts w:ascii="Times New Roman"/>
                <w:sz w:val="20"/>
              </w:rPr>
            </w:pPr>
          </w:p>
        </w:tc>
        <w:tc>
          <w:tcPr>
            <w:tcW w:w="1485" w:type="dxa"/>
            <w:tcBorders>
              <w:bottom w:val="nil"/>
            </w:tcBorders>
          </w:tcPr>
          <w:p>
            <w:pPr>
              <w:pStyle w:val="TableParagraph"/>
              <w:spacing w:line="246" w:lineRule="exact" w:before="1"/>
              <w:ind w:right="97"/>
              <w:jc w:val="right"/>
              <w:rPr>
                <w:sz w:val="21"/>
              </w:rPr>
            </w:pPr>
            <w:r>
              <w:rPr>
                <w:spacing w:val="-2"/>
                <w:sz w:val="21"/>
              </w:rPr>
              <w:t>1,032,000.00</w:t>
            </w:r>
          </w:p>
        </w:tc>
        <w:tc>
          <w:tcPr>
            <w:tcW w:w="1485" w:type="dxa"/>
            <w:tcBorders>
              <w:bottom w:val="nil"/>
            </w:tcBorders>
          </w:tcPr>
          <w:p>
            <w:pPr>
              <w:pStyle w:val="TableParagraph"/>
              <w:spacing w:line="246" w:lineRule="exact" w:before="1"/>
              <w:ind w:right="96"/>
              <w:jc w:val="right"/>
              <w:rPr>
                <w:sz w:val="21"/>
              </w:rPr>
            </w:pPr>
            <w:r>
              <w:rPr>
                <w:spacing w:val="-2"/>
                <w:sz w:val="21"/>
              </w:rPr>
              <w:t>1,032,000.00</w:t>
            </w:r>
          </w:p>
        </w:tc>
        <w:tc>
          <w:tcPr>
            <w:tcW w:w="1559" w:type="dxa"/>
            <w:vMerge w:val="restart"/>
          </w:tcPr>
          <w:p>
            <w:pPr>
              <w:pStyle w:val="TableParagraph"/>
              <w:rPr>
                <w:rFonts w:ascii="Times New Roman"/>
                <w:sz w:val="20"/>
              </w:rPr>
            </w:pPr>
          </w:p>
        </w:tc>
        <w:tc>
          <w:tcPr>
            <w:tcW w:w="1471" w:type="dxa"/>
            <w:tcBorders>
              <w:bottom w:val="nil"/>
            </w:tcBorders>
          </w:tcPr>
          <w:p>
            <w:pPr>
              <w:pStyle w:val="TableParagraph"/>
              <w:spacing w:line="246" w:lineRule="exact" w:before="1"/>
              <w:ind w:left="115"/>
              <w:rPr>
                <w:sz w:val="21"/>
              </w:rPr>
            </w:pPr>
            <w:r>
              <w:rPr>
                <w:spacing w:val="-4"/>
                <w:sz w:val="21"/>
              </w:rPr>
              <w:t>宁波市关键</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芯集束动</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tcBorders>
              <w:top w:val="nil"/>
              <w:bottom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bottom w:val="nil"/>
            </w:tcBorders>
          </w:tcPr>
          <w:p>
            <w:pPr>
              <w:pStyle w:val="TableParagraph"/>
              <w:spacing w:line="242" w:lineRule="exact"/>
              <w:ind w:left="115"/>
              <w:rPr>
                <w:sz w:val="21"/>
              </w:rPr>
            </w:pPr>
            <w:r>
              <w:rPr>
                <w:spacing w:val="-4"/>
                <w:sz w:val="21"/>
              </w:rPr>
              <w:t>核心技术应</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力缆关键</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tcBorders>
              <w:top w:val="nil"/>
              <w:bottom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bottom w:val="nil"/>
            </w:tcBorders>
          </w:tcPr>
          <w:p>
            <w:pPr>
              <w:pStyle w:val="TableParagraph"/>
              <w:spacing w:line="242" w:lineRule="exact"/>
              <w:ind w:left="115"/>
              <w:rPr>
                <w:sz w:val="21"/>
              </w:rPr>
            </w:pPr>
            <w:r>
              <w:rPr>
                <w:spacing w:val="-4"/>
                <w:sz w:val="21"/>
              </w:rPr>
              <w:t>急攻关计划</w:t>
            </w:r>
          </w:p>
        </w:tc>
      </w:tr>
      <w:tr>
        <w:trPr>
          <w:trHeight w:val="262" w:hRule="atLeast"/>
        </w:trPr>
        <w:tc>
          <w:tcPr>
            <w:tcW w:w="1262" w:type="dxa"/>
            <w:tcBorders>
              <w:top w:val="nil"/>
              <w:bottom w:val="nil"/>
            </w:tcBorders>
          </w:tcPr>
          <w:p>
            <w:pPr>
              <w:pStyle w:val="TableParagraph"/>
              <w:spacing w:line="242" w:lineRule="exact"/>
              <w:ind w:left="112"/>
              <w:rPr>
                <w:sz w:val="21"/>
              </w:rPr>
            </w:pPr>
            <w:r>
              <w:rPr>
                <w:spacing w:val="-4"/>
                <w:sz w:val="21"/>
              </w:rPr>
              <w:t>技术研发</w:t>
            </w:r>
          </w:p>
        </w:tc>
        <w:tc>
          <w:tcPr>
            <w:tcW w:w="1558" w:type="dxa"/>
            <w:vMerge/>
            <w:tcBorders>
              <w:top w:val="nil"/>
            </w:tcBorders>
          </w:tcPr>
          <w:p>
            <w:pPr>
              <w:rPr>
                <w:sz w:val="2"/>
                <w:szCs w:val="2"/>
              </w:rPr>
            </w:pPr>
          </w:p>
        </w:tc>
        <w:tc>
          <w:tcPr>
            <w:tcW w:w="1485" w:type="dxa"/>
            <w:tcBorders>
              <w:top w:val="nil"/>
              <w:bottom w:val="nil"/>
            </w:tcBorders>
          </w:tcPr>
          <w:p>
            <w:pPr>
              <w:pStyle w:val="TableParagraph"/>
              <w:rPr>
                <w:rFonts w:ascii="Times New Roman"/>
                <w:sz w:val="18"/>
              </w:rPr>
            </w:pPr>
          </w:p>
        </w:tc>
        <w:tc>
          <w:tcPr>
            <w:tcW w:w="1485" w:type="dxa"/>
            <w:tcBorders>
              <w:top w:val="nil"/>
              <w:bottom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bottom w:val="nil"/>
            </w:tcBorders>
          </w:tcPr>
          <w:p>
            <w:pPr>
              <w:pStyle w:val="TableParagraph"/>
              <w:spacing w:line="242" w:lineRule="exact"/>
              <w:ind w:left="115"/>
              <w:rPr>
                <w:sz w:val="21"/>
              </w:rPr>
            </w:pPr>
            <w:r>
              <w:rPr>
                <w:spacing w:val="-2"/>
                <w:sz w:val="21"/>
              </w:rPr>
              <w:t>（</w:t>
            </w:r>
            <w:r>
              <w:rPr>
                <w:spacing w:val="-5"/>
                <w:sz w:val="21"/>
              </w:rPr>
              <w:t>光电信</w:t>
            </w:r>
          </w:p>
        </w:tc>
      </w:tr>
      <w:tr>
        <w:trPr>
          <w:trHeight w:val="268" w:hRule="atLeast"/>
        </w:trPr>
        <w:tc>
          <w:tcPr>
            <w:tcW w:w="1262" w:type="dxa"/>
            <w:tcBorders>
              <w:top w:val="nil"/>
            </w:tcBorders>
          </w:tcPr>
          <w:p>
            <w:pPr>
              <w:pStyle w:val="TableParagraph"/>
              <w:spacing w:line="249" w:lineRule="exact"/>
              <w:ind w:left="112"/>
              <w:rPr>
                <w:sz w:val="21"/>
              </w:rPr>
            </w:pPr>
            <w:r>
              <w:rPr>
                <w:spacing w:val="-4"/>
                <w:sz w:val="21"/>
              </w:rPr>
              <w:t>与产业化</w:t>
            </w:r>
          </w:p>
        </w:tc>
        <w:tc>
          <w:tcPr>
            <w:tcW w:w="1558" w:type="dxa"/>
            <w:vMerge/>
            <w:tcBorders>
              <w:top w:val="nil"/>
            </w:tcBorders>
          </w:tcPr>
          <w:p>
            <w:pPr>
              <w:rPr>
                <w:sz w:val="2"/>
                <w:szCs w:val="2"/>
              </w:rPr>
            </w:pPr>
          </w:p>
        </w:tc>
        <w:tc>
          <w:tcPr>
            <w:tcW w:w="1485" w:type="dxa"/>
            <w:tcBorders>
              <w:top w:val="nil"/>
            </w:tcBorders>
          </w:tcPr>
          <w:p>
            <w:pPr>
              <w:pStyle w:val="TableParagraph"/>
              <w:rPr>
                <w:rFonts w:ascii="Times New Roman"/>
                <w:sz w:val="18"/>
              </w:rPr>
            </w:pPr>
          </w:p>
        </w:tc>
        <w:tc>
          <w:tcPr>
            <w:tcW w:w="1485" w:type="dxa"/>
            <w:tcBorders>
              <w:top w:val="nil"/>
            </w:tcBorders>
          </w:tcPr>
          <w:p>
            <w:pPr>
              <w:pStyle w:val="TableParagraph"/>
              <w:rPr>
                <w:rFonts w:ascii="Times New Roman"/>
                <w:sz w:val="18"/>
              </w:rPr>
            </w:pPr>
          </w:p>
        </w:tc>
        <w:tc>
          <w:tcPr>
            <w:tcW w:w="1559" w:type="dxa"/>
            <w:vMerge/>
            <w:tcBorders>
              <w:top w:val="nil"/>
            </w:tcBorders>
          </w:tcPr>
          <w:p>
            <w:pPr>
              <w:rPr>
                <w:sz w:val="2"/>
                <w:szCs w:val="2"/>
              </w:rPr>
            </w:pPr>
          </w:p>
        </w:tc>
        <w:tc>
          <w:tcPr>
            <w:tcW w:w="1471" w:type="dxa"/>
            <w:tcBorders>
              <w:top w:val="nil"/>
            </w:tcBorders>
          </w:tcPr>
          <w:p>
            <w:pPr>
              <w:pStyle w:val="TableParagraph"/>
              <w:spacing w:line="249" w:lineRule="exact"/>
              <w:ind w:left="115"/>
              <w:rPr>
                <w:sz w:val="21"/>
              </w:rPr>
            </w:pPr>
            <w:r>
              <w:rPr>
                <w:sz w:val="21"/>
              </w:rPr>
              <w:t>息</w:t>
            </w:r>
            <w:r>
              <w:rPr>
                <w:spacing w:val="-10"/>
                <w:sz w:val="21"/>
              </w:rPr>
              <w:t>）</w:t>
            </w:r>
          </w:p>
        </w:tc>
      </w:tr>
      <w:tr>
        <w:trPr>
          <w:trHeight w:val="273" w:hRule="atLeast"/>
        </w:trPr>
        <w:tc>
          <w:tcPr>
            <w:tcW w:w="1262" w:type="dxa"/>
          </w:tcPr>
          <w:p>
            <w:pPr>
              <w:pStyle w:val="TableParagraph"/>
              <w:spacing w:line="252" w:lineRule="exact" w:before="1"/>
              <w:ind w:left="367"/>
              <w:rPr>
                <w:sz w:val="21"/>
              </w:rPr>
            </w:pPr>
            <w:r>
              <w:rPr>
                <w:spacing w:val="-5"/>
                <w:sz w:val="21"/>
              </w:rPr>
              <w:t>合计</w:t>
            </w:r>
          </w:p>
        </w:tc>
        <w:tc>
          <w:tcPr>
            <w:tcW w:w="1558" w:type="dxa"/>
          </w:tcPr>
          <w:p>
            <w:pPr>
              <w:pStyle w:val="TableParagraph"/>
              <w:spacing w:line="252" w:lineRule="exact" w:before="1"/>
              <w:ind w:right="172"/>
              <w:jc w:val="right"/>
              <w:rPr>
                <w:sz w:val="21"/>
              </w:rPr>
            </w:pPr>
            <w:r>
              <w:rPr>
                <w:spacing w:val="-2"/>
                <w:sz w:val="21"/>
              </w:rPr>
              <w:t>6,124,883.23</w:t>
            </w:r>
          </w:p>
        </w:tc>
        <w:tc>
          <w:tcPr>
            <w:tcW w:w="1485" w:type="dxa"/>
          </w:tcPr>
          <w:p>
            <w:pPr>
              <w:pStyle w:val="TableParagraph"/>
              <w:spacing w:line="252" w:lineRule="exact" w:before="1"/>
              <w:ind w:right="97"/>
              <w:jc w:val="right"/>
              <w:rPr>
                <w:sz w:val="21"/>
              </w:rPr>
            </w:pPr>
            <w:r>
              <w:rPr>
                <w:spacing w:val="-2"/>
                <w:sz w:val="21"/>
              </w:rPr>
              <w:t>8,232,000.00</w:t>
            </w:r>
          </w:p>
        </w:tc>
        <w:tc>
          <w:tcPr>
            <w:tcW w:w="1485" w:type="dxa"/>
          </w:tcPr>
          <w:p>
            <w:pPr>
              <w:pStyle w:val="TableParagraph"/>
              <w:spacing w:line="252" w:lineRule="exact" w:before="1"/>
              <w:ind w:right="96"/>
              <w:jc w:val="right"/>
              <w:rPr>
                <w:sz w:val="21"/>
              </w:rPr>
            </w:pPr>
            <w:r>
              <w:rPr>
                <w:spacing w:val="-2"/>
                <w:sz w:val="21"/>
              </w:rPr>
              <w:t>5,282,779.29</w:t>
            </w:r>
          </w:p>
        </w:tc>
        <w:tc>
          <w:tcPr>
            <w:tcW w:w="1559" w:type="dxa"/>
          </w:tcPr>
          <w:p>
            <w:pPr>
              <w:pStyle w:val="TableParagraph"/>
              <w:spacing w:line="252" w:lineRule="exact" w:before="1"/>
              <w:ind w:right="169"/>
              <w:jc w:val="right"/>
              <w:rPr>
                <w:sz w:val="21"/>
              </w:rPr>
            </w:pPr>
            <w:r>
              <w:rPr>
                <w:spacing w:val="-2"/>
                <w:sz w:val="21"/>
              </w:rPr>
              <w:t>9,074,103.94</w:t>
            </w:r>
          </w:p>
        </w:tc>
        <w:tc>
          <w:tcPr>
            <w:tcW w:w="1471" w:type="dxa"/>
          </w:tcPr>
          <w:p>
            <w:pPr>
              <w:pStyle w:val="TableParagraph"/>
              <w:spacing w:line="252" w:lineRule="exact" w:before="1"/>
              <w:ind w:left="14"/>
              <w:jc w:val="center"/>
              <w:rPr>
                <w:sz w:val="21"/>
              </w:rPr>
            </w:pPr>
            <w:r>
              <w:rPr>
                <w:spacing w:val="-10"/>
                <w:sz w:val="21"/>
              </w:rPr>
              <w:t>/</w:t>
            </w:r>
          </w:p>
        </w:tc>
      </w:tr>
    </w:tbl>
    <w:p>
      <w:pPr>
        <w:pStyle w:val="BodyText"/>
        <w:spacing w:line="295" w:lineRule="auto" w:before="82"/>
        <w:ind w:left="117" w:right="7893"/>
      </w:pPr>
      <w:r>
        <w:rPr>
          <w:spacing w:val="-2"/>
        </w:rPr>
        <w:t>其他说明：</w:t>
      </w:r>
      <w:r>
        <w:rPr>
          <w:spacing w:val="-10"/>
        </w:rPr>
        <w:t>无</w:t>
      </w:r>
    </w:p>
    <w:p>
      <w:pPr>
        <w:spacing w:after="0" w:line="295" w:lineRule="auto"/>
        <w:sectPr>
          <w:type w:val="continuous"/>
          <w:pgSz w:w="11910" w:h="16840"/>
          <w:pgMar w:header="857" w:footer="1195" w:top="1440" w:bottom="1380" w:left="1160" w:right="1680"/>
        </w:sectPr>
      </w:pPr>
    </w:p>
    <w:p>
      <w:pPr>
        <w:pStyle w:val="BodyText"/>
        <w:spacing w:before="73"/>
        <w:ind w:left="117"/>
      </w:pPr>
      <w:r>
        <w:rPr/>
        <w:t>49</w:t>
      </w:r>
      <w:r>
        <w:rPr>
          <w:spacing w:val="-6"/>
        </w:rPr>
        <w:t>、 长期应付职工薪酬</w:t>
      </w:r>
    </w:p>
    <w:p>
      <w:pPr>
        <w:pStyle w:val="BodyText"/>
        <w:spacing w:before="62"/>
        <w:ind w:left="117"/>
      </w:pPr>
      <w:r>
        <w:rPr>
          <w:spacing w:val="-3"/>
        </w:rPr>
        <w:t>√适用 □不适用</w:t>
      </w:r>
    </w:p>
    <w:p>
      <w:pPr>
        <w:pStyle w:val="ListParagraph"/>
        <w:numPr>
          <w:ilvl w:val="0"/>
          <w:numId w:val="77"/>
        </w:numPr>
        <w:tabs>
          <w:tab w:pos="543" w:val="left" w:leader="none"/>
        </w:tabs>
        <w:spacing w:line="240" w:lineRule="auto" w:before="65" w:after="0"/>
        <w:ind w:left="543" w:right="0" w:hanging="426"/>
        <w:jc w:val="left"/>
        <w:rPr>
          <w:sz w:val="21"/>
        </w:rPr>
      </w:pPr>
      <w:r>
        <w:rPr>
          <w:spacing w:val="-2"/>
          <w:sz w:val="21"/>
        </w:rPr>
        <w:t>长期应付职工薪酬表</w:t>
      </w:r>
    </w:p>
    <w:p>
      <w:pPr>
        <w:pStyle w:val="BodyText"/>
        <w:spacing w:before="62"/>
        <w:ind w:left="117"/>
      </w:pPr>
      <w:r>
        <w:rPr>
          <w:spacing w:val="-3"/>
        </w:rPr>
        <w:t>√适用 □不适用</w:t>
      </w:r>
    </w:p>
    <w:p>
      <w:pPr>
        <w:pStyle w:val="BodyText"/>
        <w:spacing w:before="5"/>
        <w:ind w:left="6639"/>
      </w:pPr>
      <w:r>
        <w:rPr/>
        <w:t>单位：元</w:t>
      </w:r>
      <w:r>
        <w:rPr>
          <w:spacing w:val="41"/>
          <w:w w:val="150"/>
        </w:rPr>
        <w:t> </w:t>
      </w:r>
      <w:r>
        <w:rPr>
          <w:spacing w:val="-2"/>
        </w:rPr>
        <w:t>币种：人民币</w:t>
      </w:r>
    </w:p>
    <w:tbl>
      <w:tblPr>
        <w:tblW w:w="0" w:type="auto"/>
        <w:jc w:val="left"/>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562"/>
        <w:gridCol w:w="2563"/>
        <w:gridCol w:w="2693"/>
      </w:tblGrid>
      <w:tr>
        <w:trPr>
          <w:trHeight w:val="272" w:hRule="atLeast"/>
        </w:trPr>
        <w:tc>
          <w:tcPr>
            <w:tcW w:w="3562" w:type="dxa"/>
          </w:tcPr>
          <w:p>
            <w:pPr>
              <w:pStyle w:val="TableParagraph"/>
              <w:spacing w:line="250" w:lineRule="exact" w:before="3"/>
              <w:ind w:right="1553"/>
              <w:jc w:val="right"/>
              <w:rPr>
                <w:sz w:val="21"/>
              </w:rPr>
            </w:pPr>
            <w:r>
              <w:rPr>
                <w:spacing w:val="-5"/>
                <w:sz w:val="21"/>
              </w:rPr>
              <w:t>项目</w:t>
            </w:r>
          </w:p>
        </w:tc>
        <w:tc>
          <w:tcPr>
            <w:tcW w:w="2563" w:type="dxa"/>
          </w:tcPr>
          <w:p>
            <w:pPr>
              <w:pStyle w:val="TableParagraph"/>
              <w:spacing w:line="250" w:lineRule="exact" w:before="3"/>
              <w:ind w:left="859"/>
              <w:rPr>
                <w:sz w:val="21"/>
              </w:rPr>
            </w:pPr>
            <w:r>
              <w:rPr>
                <w:spacing w:val="-4"/>
                <w:sz w:val="21"/>
              </w:rPr>
              <w:t>期末余额</w:t>
            </w:r>
          </w:p>
        </w:tc>
        <w:tc>
          <w:tcPr>
            <w:tcW w:w="2693" w:type="dxa"/>
          </w:tcPr>
          <w:p>
            <w:pPr>
              <w:pStyle w:val="TableParagraph"/>
              <w:spacing w:line="250" w:lineRule="exact" w:before="3"/>
              <w:ind w:left="18"/>
              <w:jc w:val="center"/>
              <w:rPr>
                <w:sz w:val="21"/>
              </w:rPr>
            </w:pPr>
            <w:r>
              <w:rPr>
                <w:spacing w:val="-4"/>
                <w:sz w:val="21"/>
              </w:rPr>
              <w:t>期初余额</w:t>
            </w:r>
          </w:p>
        </w:tc>
      </w:tr>
      <w:tr>
        <w:trPr>
          <w:trHeight w:val="544" w:hRule="atLeast"/>
        </w:trPr>
        <w:tc>
          <w:tcPr>
            <w:tcW w:w="3562" w:type="dxa"/>
          </w:tcPr>
          <w:p>
            <w:pPr>
              <w:pStyle w:val="TableParagraph"/>
              <w:spacing w:before="1"/>
              <w:ind w:left="107"/>
              <w:rPr>
                <w:sz w:val="21"/>
              </w:rPr>
            </w:pPr>
            <w:r>
              <w:rPr>
                <w:spacing w:val="-3"/>
                <w:sz w:val="21"/>
              </w:rPr>
              <w:t>一、离职后福利-设定受益计划净负</w:t>
            </w:r>
          </w:p>
          <w:p>
            <w:pPr>
              <w:pStyle w:val="TableParagraph"/>
              <w:spacing w:line="250" w:lineRule="exact" w:before="4"/>
              <w:ind w:left="107"/>
              <w:rPr>
                <w:sz w:val="21"/>
              </w:rPr>
            </w:pPr>
            <w:r>
              <w:rPr>
                <w:spacing w:val="-10"/>
                <w:sz w:val="21"/>
              </w:rPr>
              <w:t>债</w:t>
            </w:r>
          </w:p>
        </w:tc>
        <w:tc>
          <w:tcPr>
            <w:tcW w:w="2563" w:type="dxa"/>
            <w:tcBorders>
              <w:right w:val="single" w:sz="4" w:space="0" w:color="000000"/>
            </w:tcBorders>
          </w:tcPr>
          <w:p>
            <w:pPr>
              <w:pStyle w:val="TableParagraph"/>
              <w:rPr>
                <w:rFonts w:ascii="Times New Roman"/>
                <w:sz w:val="20"/>
              </w:rPr>
            </w:pPr>
          </w:p>
        </w:tc>
        <w:tc>
          <w:tcPr>
            <w:tcW w:w="2693" w:type="dxa"/>
            <w:tcBorders>
              <w:left w:val="single" w:sz="4" w:space="0" w:color="000000"/>
              <w:right w:val="single" w:sz="4" w:space="0" w:color="000000"/>
            </w:tcBorders>
          </w:tcPr>
          <w:p>
            <w:pPr>
              <w:pStyle w:val="TableParagraph"/>
              <w:rPr>
                <w:rFonts w:ascii="Times New Roman"/>
                <w:sz w:val="20"/>
              </w:rPr>
            </w:pPr>
          </w:p>
        </w:tc>
      </w:tr>
      <w:tr>
        <w:trPr>
          <w:trHeight w:val="272" w:hRule="atLeast"/>
        </w:trPr>
        <w:tc>
          <w:tcPr>
            <w:tcW w:w="3562" w:type="dxa"/>
          </w:tcPr>
          <w:p>
            <w:pPr>
              <w:pStyle w:val="TableParagraph"/>
              <w:spacing w:line="250" w:lineRule="exact" w:before="3"/>
              <w:ind w:left="107"/>
              <w:rPr>
                <w:sz w:val="21"/>
              </w:rPr>
            </w:pPr>
            <w:r>
              <w:rPr>
                <w:spacing w:val="-4"/>
                <w:sz w:val="21"/>
              </w:rPr>
              <w:t>二、辞退福利</w:t>
            </w:r>
          </w:p>
        </w:tc>
        <w:tc>
          <w:tcPr>
            <w:tcW w:w="2563" w:type="dxa"/>
            <w:tcBorders>
              <w:bottom w:val="single" w:sz="4" w:space="0" w:color="000000"/>
              <w:right w:val="single" w:sz="4" w:space="0" w:color="000000"/>
            </w:tcBorders>
          </w:tcPr>
          <w:p>
            <w:pPr>
              <w:pStyle w:val="TableParagraph"/>
              <w:rPr>
                <w:rFonts w:ascii="Times New Roman"/>
                <w:sz w:val="20"/>
              </w:rPr>
            </w:pPr>
          </w:p>
        </w:tc>
        <w:tc>
          <w:tcPr>
            <w:tcW w:w="2693"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272" w:hRule="atLeast"/>
        </w:trPr>
        <w:tc>
          <w:tcPr>
            <w:tcW w:w="3562" w:type="dxa"/>
          </w:tcPr>
          <w:p>
            <w:pPr>
              <w:pStyle w:val="TableParagraph"/>
              <w:spacing w:line="252" w:lineRule="exact" w:before="1"/>
              <w:ind w:left="107"/>
              <w:rPr>
                <w:sz w:val="21"/>
              </w:rPr>
            </w:pPr>
            <w:r>
              <w:rPr>
                <w:spacing w:val="-4"/>
                <w:sz w:val="21"/>
              </w:rPr>
              <w:t>三、其他长期福利</w:t>
            </w:r>
          </w:p>
        </w:tc>
        <w:tc>
          <w:tcPr>
            <w:tcW w:w="2563" w:type="dxa"/>
            <w:tcBorders>
              <w:top w:val="single" w:sz="4" w:space="0" w:color="000000"/>
              <w:bottom w:val="single" w:sz="4" w:space="0" w:color="000000"/>
              <w:right w:val="single" w:sz="4" w:space="0" w:color="000000"/>
            </w:tcBorders>
          </w:tcPr>
          <w:p>
            <w:pPr>
              <w:pStyle w:val="TableParagraph"/>
              <w:rPr>
                <w:rFonts w:asci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0" w:hRule="atLeast"/>
        </w:trPr>
        <w:tc>
          <w:tcPr>
            <w:tcW w:w="3562" w:type="dxa"/>
            <w:tcBorders>
              <w:left w:val="single" w:sz="4" w:space="0" w:color="000000"/>
              <w:right w:val="single" w:sz="4" w:space="0" w:color="000000"/>
            </w:tcBorders>
          </w:tcPr>
          <w:p>
            <w:pPr>
              <w:pStyle w:val="TableParagraph"/>
              <w:spacing w:line="250" w:lineRule="exact" w:before="1"/>
              <w:ind w:left="110"/>
              <w:rPr>
                <w:sz w:val="21"/>
              </w:rPr>
            </w:pPr>
            <w:r>
              <w:rPr>
                <w:spacing w:val="-2"/>
                <w:sz w:val="21"/>
              </w:rPr>
              <w:t>OIMS</w:t>
            </w:r>
            <w:r>
              <w:rPr>
                <w:spacing w:val="-14"/>
                <w:sz w:val="21"/>
              </w:rPr>
              <w:t> 奖励基金</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1"/>
              <w:ind w:right="93"/>
              <w:jc w:val="right"/>
              <w:rPr>
                <w:sz w:val="21"/>
              </w:rPr>
            </w:pPr>
            <w:r>
              <w:rPr>
                <w:spacing w:val="-2"/>
                <w:sz w:val="21"/>
              </w:rPr>
              <w:t>52,060,046.27</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3" w:hRule="atLeast"/>
        </w:trPr>
        <w:tc>
          <w:tcPr>
            <w:tcW w:w="3562" w:type="dxa"/>
            <w:tcBorders>
              <w:left w:val="single" w:sz="4" w:space="0" w:color="000000"/>
              <w:right w:val="single" w:sz="4" w:space="0" w:color="000000"/>
            </w:tcBorders>
          </w:tcPr>
          <w:p>
            <w:pPr>
              <w:pStyle w:val="TableParagraph"/>
              <w:rPr>
                <w:rFonts w:ascii="Times New Roman"/>
                <w:sz w:val="20"/>
              </w:rPr>
            </w:pPr>
          </w:p>
        </w:tc>
        <w:tc>
          <w:tcPr>
            <w:tcW w:w="256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2" w:hRule="atLeast"/>
        </w:trPr>
        <w:tc>
          <w:tcPr>
            <w:tcW w:w="3562" w:type="dxa"/>
          </w:tcPr>
          <w:p>
            <w:pPr>
              <w:pStyle w:val="TableParagraph"/>
              <w:spacing w:line="252" w:lineRule="exact" w:before="1"/>
              <w:ind w:right="1553"/>
              <w:jc w:val="right"/>
              <w:rPr>
                <w:sz w:val="21"/>
              </w:rPr>
            </w:pPr>
            <w:r>
              <w:rPr>
                <w:spacing w:val="-5"/>
                <w:sz w:val="21"/>
              </w:rPr>
              <w:t>合计</w:t>
            </w:r>
          </w:p>
        </w:tc>
        <w:tc>
          <w:tcPr>
            <w:tcW w:w="2563" w:type="dxa"/>
            <w:tcBorders>
              <w:top w:val="single" w:sz="4" w:space="0" w:color="000000"/>
              <w:bottom w:val="single" w:sz="4" w:space="0" w:color="000000"/>
              <w:right w:val="single" w:sz="4" w:space="0" w:color="000000"/>
            </w:tcBorders>
          </w:tcPr>
          <w:p>
            <w:pPr>
              <w:pStyle w:val="TableParagraph"/>
              <w:spacing w:line="252" w:lineRule="exact" w:before="1"/>
              <w:ind w:right="93"/>
              <w:jc w:val="right"/>
              <w:rPr>
                <w:sz w:val="21"/>
              </w:rPr>
            </w:pPr>
            <w:r>
              <w:rPr>
                <w:spacing w:val="-2"/>
                <w:sz w:val="21"/>
              </w:rPr>
              <w:t>52,060,046.27</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bl>
    <w:p>
      <w:pPr>
        <w:pStyle w:val="BodyText"/>
      </w:pPr>
    </w:p>
    <w:p>
      <w:pPr>
        <w:pStyle w:val="BodyText"/>
        <w:spacing w:before="72"/>
      </w:pPr>
    </w:p>
    <w:p>
      <w:pPr>
        <w:pStyle w:val="ListParagraph"/>
        <w:numPr>
          <w:ilvl w:val="0"/>
          <w:numId w:val="77"/>
        </w:numPr>
        <w:tabs>
          <w:tab w:pos="543" w:val="left" w:leader="none"/>
        </w:tabs>
        <w:spacing w:line="297" w:lineRule="auto" w:before="0" w:after="0"/>
        <w:ind w:left="117" w:right="6410" w:firstLine="0"/>
        <w:jc w:val="left"/>
        <w:rPr>
          <w:sz w:val="21"/>
        </w:rPr>
      </w:pPr>
      <w:r>
        <w:rPr>
          <w:spacing w:val="-2"/>
          <w:sz w:val="21"/>
        </w:rPr>
        <w:t>设定受益计划变动情况设定受益计划义务现值：</w:t>
      </w:r>
    </w:p>
    <w:p>
      <w:pPr>
        <w:pStyle w:val="BodyText"/>
        <w:spacing w:line="207" w:lineRule="exact"/>
        <w:ind w:left="117"/>
      </w:pPr>
      <w:r>
        <w:rPr>
          <w:spacing w:val="-3"/>
        </w:rPr>
        <w:t>□适用 √不适用</w:t>
      </w:r>
    </w:p>
    <w:p>
      <w:pPr>
        <w:pStyle w:val="BodyText"/>
        <w:spacing w:before="5"/>
        <w:ind w:left="117"/>
      </w:pPr>
      <w:r>
        <w:rPr>
          <w:spacing w:val="-4"/>
        </w:rPr>
        <w:t>计划资产：</w:t>
      </w:r>
    </w:p>
    <w:p>
      <w:pPr>
        <w:pStyle w:val="BodyText"/>
        <w:spacing w:before="2"/>
        <w:ind w:left="117"/>
      </w:pPr>
      <w:r>
        <w:rPr/>
        <w:t>□适用</w:t>
      </w:r>
      <w:r>
        <w:rPr>
          <w:spacing w:val="44"/>
          <w:w w:val="150"/>
        </w:rPr>
        <w:t> </w:t>
      </w:r>
      <w:r>
        <w:rPr>
          <w:spacing w:val="-3"/>
        </w:rPr>
        <w:t>√不适用</w:t>
      </w:r>
    </w:p>
    <w:p>
      <w:pPr>
        <w:pStyle w:val="BodyText"/>
        <w:spacing w:before="5"/>
        <w:ind w:left="117"/>
      </w:pPr>
      <w:r>
        <w:rPr>
          <w:spacing w:val="-2"/>
        </w:rPr>
        <w:t>设定受益计划净负债（净资产</w:t>
      </w:r>
      <w:r>
        <w:rPr>
          <w:spacing w:val="-10"/>
        </w:rPr>
        <w:t>）</w:t>
      </w:r>
    </w:p>
    <w:p>
      <w:pPr>
        <w:pStyle w:val="BodyText"/>
        <w:spacing w:before="2"/>
        <w:ind w:left="117"/>
      </w:pPr>
      <w:r>
        <w:rPr>
          <w:spacing w:val="-3"/>
        </w:rPr>
        <w:t>□适用 √不适用</w:t>
      </w:r>
    </w:p>
    <w:p>
      <w:pPr>
        <w:pStyle w:val="BodyText"/>
        <w:spacing w:before="2"/>
        <w:ind w:left="117"/>
      </w:pPr>
      <w:r>
        <w:rPr>
          <w:spacing w:val="-3"/>
        </w:rPr>
        <w:t>设定受益计划的内容及与之相关风险、对公司未来现金流量、时间和不确定性的影响说明：</w:t>
      </w:r>
    </w:p>
    <w:p>
      <w:pPr>
        <w:pStyle w:val="BodyText"/>
        <w:spacing w:before="4"/>
        <w:ind w:left="117"/>
      </w:pPr>
      <w:r>
        <w:rPr>
          <w:spacing w:val="-3"/>
        </w:rPr>
        <w:t>□适用 √不适用</w:t>
      </w:r>
    </w:p>
    <w:p>
      <w:pPr>
        <w:pStyle w:val="BodyText"/>
        <w:spacing w:before="7"/>
      </w:pPr>
    </w:p>
    <w:p>
      <w:pPr>
        <w:pStyle w:val="BodyText"/>
        <w:ind w:left="117"/>
      </w:pPr>
      <w:r>
        <w:rPr>
          <w:spacing w:val="-3"/>
        </w:rPr>
        <w:t>设定受益计划重大精算假设及敏感性分析结果说明</w:t>
      </w:r>
    </w:p>
    <w:p>
      <w:pPr>
        <w:pStyle w:val="BodyText"/>
        <w:spacing w:before="3"/>
        <w:ind w:left="117"/>
      </w:pPr>
      <w:r>
        <w:rPr>
          <w:spacing w:val="-3"/>
        </w:rPr>
        <w:t>□适用 √不适用</w:t>
      </w:r>
    </w:p>
    <w:p>
      <w:pPr>
        <w:pStyle w:val="BodyText"/>
        <w:spacing w:before="6"/>
      </w:pPr>
    </w:p>
    <w:p>
      <w:pPr>
        <w:pStyle w:val="BodyText"/>
        <w:ind w:left="117"/>
      </w:pPr>
      <w:r>
        <w:rPr>
          <w:spacing w:val="-4"/>
        </w:rPr>
        <w:t>其他说明：</w:t>
      </w:r>
    </w:p>
    <w:p>
      <w:pPr>
        <w:pStyle w:val="BodyText"/>
        <w:spacing w:before="5"/>
        <w:ind w:left="117"/>
      </w:pPr>
      <w:r>
        <w:rPr>
          <w:spacing w:val="-3"/>
        </w:rPr>
        <w:t>□适用 √不适用</w:t>
      </w:r>
    </w:p>
    <w:p>
      <w:pPr>
        <w:pStyle w:val="BodyText"/>
        <w:spacing w:before="66"/>
      </w:pPr>
    </w:p>
    <w:p>
      <w:pPr>
        <w:pStyle w:val="BodyText"/>
        <w:ind w:left="117"/>
      </w:pPr>
      <w:r>
        <w:rPr/>
        <w:t>50</w:t>
      </w:r>
      <w:r>
        <w:rPr>
          <w:spacing w:val="-7"/>
        </w:rPr>
        <w:t>、 预计负债</w:t>
      </w:r>
    </w:p>
    <w:p>
      <w:pPr>
        <w:pStyle w:val="BodyText"/>
        <w:spacing w:before="63"/>
        <w:ind w:left="117"/>
      </w:pPr>
      <w:r>
        <w:rPr>
          <w:spacing w:val="-3"/>
        </w:rPr>
        <w:t>□适用 √不适用</w:t>
      </w:r>
    </w:p>
    <w:p>
      <w:pPr>
        <w:pStyle w:val="BodyText"/>
        <w:rPr>
          <w:sz w:val="20"/>
        </w:rPr>
      </w:pPr>
    </w:p>
    <w:p>
      <w:pPr>
        <w:pStyle w:val="BodyText"/>
        <w:spacing w:before="25"/>
        <w:rPr>
          <w:sz w:val="20"/>
        </w:rPr>
      </w:pPr>
    </w:p>
    <w:p>
      <w:pPr>
        <w:spacing w:after="0"/>
        <w:rPr>
          <w:sz w:val="20"/>
        </w:rPr>
        <w:sectPr>
          <w:pgSz w:w="11910" w:h="16840"/>
          <w:pgMar w:header="857" w:footer="1195" w:top="1360" w:bottom="1380" w:left="1160" w:right="1680"/>
        </w:sectPr>
      </w:pPr>
    </w:p>
    <w:p>
      <w:pPr>
        <w:pStyle w:val="BodyText"/>
        <w:spacing w:line="295" w:lineRule="auto" w:before="71"/>
        <w:ind w:left="117" w:right="371"/>
      </w:pPr>
      <w:r>
        <w:rPr/>
        <w:t>51</w:t>
      </w:r>
      <w:r>
        <w:rPr>
          <w:spacing w:val="-6"/>
        </w:rPr>
        <w:t>、 递延收益</w:t>
      </w:r>
      <w:r>
        <w:rPr>
          <w:spacing w:val="-2"/>
        </w:rPr>
        <w:t>递延收益情况</w:t>
      </w:r>
    </w:p>
    <w:p>
      <w:pPr>
        <w:pStyle w:val="BodyText"/>
        <w:spacing w:line="212" w:lineRule="exact"/>
        <w:ind w:left="117"/>
      </w:pPr>
      <w:r>
        <w:rPr/>
        <w:t>√适用</w:t>
      </w:r>
      <w:r>
        <w:rPr>
          <w:spacing w:val="44"/>
          <w:w w:val="150"/>
        </w:rPr>
        <w:t> </w:t>
      </w:r>
      <w:r>
        <w:rPr>
          <w:spacing w:val="-3"/>
        </w:rPr>
        <w:t>□不适用</w:t>
      </w:r>
    </w:p>
    <w:p>
      <w:pPr>
        <w:spacing w:line="240" w:lineRule="auto" w:before="0"/>
        <w:rPr>
          <w:sz w:val="21"/>
        </w:rPr>
      </w:pPr>
      <w:r>
        <w:rPr/>
        <w:br w:type="column"/>
      </w:r>
      <w:r>
        <w:rPr>
          <w:sz w:val="21"/>
        </w:rPr>
      </w:r>
    </w:p>
    <w:p>
      <w:pPr>
        <w:pStyle w:val="BodyText"/>
      </w:pPr>
    </w:p>
    <w:p>
      <w:pPr>
        <w:pStyle w:val="BodyText"/>
        <w:spacing w:before="141"/>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1840" w:space="4682"/>
            <w:col w:w="25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0"/>
        <w:gridCol w:w="1589"/>
        <w:gridCol w:w="1591"/>
        <w:gridCol w:w="1488"/>
        <w:gridCol w:w="1588"/>
        <w:gridCol w:w="1315"/>
      </w:tblGrid>
      <w:tr>
        <w:trPr>
          <w:trHeight w:val="333" w:hRule="atLeast"/>
        </w:trPr>
        <w:tc>
          <w:tcPr>
            <w:tcW w:w="1250" w:type="dxa"/>
          </w:tcPr>
          <w:p>
            <w:pPr>
              <w:pStyle w:val="TableParagraph"/>
              <w:spacing w:before="32"/>
              <w:ind w:left="412"/>
              <w:rPr>
                <w:sz w:val="21"/>
              </w:rPr>
            </w:pPr>
            <w:r>
              <w:rPr>
                <w:spacing w:val="-5"/>
                <w:sz w:val="21"/>
              </w:rPr>
              <w:t>项目</w:t>
            </w:r>
          </w:p>
        </w:tc>
        <w:tc>
          <w:tcPr>
            <w:tcW w:w="1589" w:type="dxa"/>
          </w:tcPr>
          <w:p>
            <w:pPr>
              <w:pStyle w:val="TableParagraph"/>
              <w:spacing w:before="32"/>
              <w:ind w:left="10" w:right="3"/>
              <w:jc w:val="center"/>
              <w:rPr>
                <w:sz w:val="21"/>
              </w:rPr>
            </w:pPr>
            <w:r>
              <w:rPr>
                <w:spacing w:val="-4"/>
                <w:sz w:val="21"/>
              </w:rPr>
              <w:t>期初余额</w:t>
            </w:r>
          </w:p>
        </w:tc>
        <w:tc>
          <w:tcPr>
            <w:tcW w:w="1591" w:type="dxa"/>
          </w:tcPr>
          <w:p>
            <w:pPr>
              <w:pStyle w:val="TableParagraph"/>
              <w:spacing w:before="32"/>
              <w:ind w:left="13" w:right="2"/>
              <w:jc w:val="center"/>
              <w:rPr>
                <w:sz w:val="21"/>
              </w:rPr>
            </w:pPr>
            <w:r>
              <w:rPr>
                <w:spacing w:val="-4"/>
                <w:sz w:val="21"/>
              </w:rPr>
              <w:t>本期增加</w:t>
            </w:r>
          </w:p>
        </w:tc>
        <w:tc>
          <w:tcPr>
            <w:tcW w:w="1488" w:type="dxa"/>
          </w:tcPr>
          <w:p>
            <w:pPr>
              <w:pStyle w:val="TableParagraph"/>
              <w:spacing w:before="32"/>
              <w:ind w:left="11" w:right="2"/>
              <w:jc w:val="center"/>
              <w:rPr>
                <w:sz w:val="21"/>
              </w:rPr>
            </w:pPr>
            <w:r>
              <w:rPr>
                <w:spacing w:val="-4"/>
                <w:sz w:val="21"/>
              </w:rPr>
              <w:t>本期减少</w:t>
            </w:r>
          </w:p>
        </w:tc>
        <w:tc>
          <w:tcPr>
            <w:tcW w:w="1588" w:type="dxa"/>
          </w:tcPr>
          <w:p>
            <w:pPr>
              <w:pStyle w:val="TableParagraph"/>
              <w:spacing w:before="32"/>
              <w:ind w:left="13" w:right="3"/>
              <w:jc w:val="center"/>
              <w:rPr>
                <w:sz w:val="21"/>
              </w:rPr>
            </w:pPr>
            <w:bookmarkStart w:name="OLE_LINK67" w:id="14"/>
            <w:bookmarkEnd w:id="14"/>
            <w:r>
              <w:rPr/>
            </w:r>
            <w:bookmarkStart w:name="OLE_LINK66" w:id="15"/>
            <w:bookmarkEnd w:id="15"/>
            <w:r>
              <w:rPr/>
            </w:r>
            <w:r>
              <w:rPr>
                <w:spacing w:val="-4"/>
                <w:sz w:val="21"/>
              </w:rPr>
              <w:t>期末余额</w:t>
            </w:r>
          </w:p>
        </w:tc>
        <w:tc>
          <w:tcPr>
            <w:tcW w:w="1315" w:type="dxa"/>
          </w:tcPr>
          <w:p>
            <w:pPr>
              <w:pStyle w:val="TableParagraph"/>
              <w:spacing w:before="32"/>
              <w:ind w:left="240"/>
              <w:rPr>
                <w:sz w:val="21"/>
              </w:rPr>
            </w:pPr>
            <w:r>
              <w:rPr>
                <w:spacing w:val="-4"/>
                <w:sz w:val="21"/>
              </w:rPr>
              <w:t>形成原因</w:t>
            </w:r>
          </w:p>
        </w:tc>
      </w:tr>
      <w:tr>
        <w:trPr>
          <w:trHeight w:val="544" w:hRule="atLeast"/>
        </w:trPr>
        <w:tc>
          <w:tcPr>
            <w:tcW w:w="1250" w:type="dxa"/>
          </w:tcPr>
          <w:p>
            <w:pPr>
              <w:pStyle w:val="TableParagraph"/>
              <w:spacing w:before="138"/>
              <w:ind w:left="112"/>
              <w:rPr>
                <w:sz w:val="21"/>
              </w:rPr>
            </w:pPr>
            <w:r>
              <w:rPr>
                <w:spacing w:val="-4"/>
                <w:sz w:val="21"/>
              </w:rPr>
              <w:t>政府补助</w:t>
            </w:r>
          </w:p>
        </w:tc>
        <w:tc>
          <w:tcPr>
            <w:tcW w:w="1589" w:type="dxa"/>
          </w:tcPr>
          <w:p>
            <w:pPr>
              <w:pStyle w:val="TableParagraph"/>
              <w:spacing w:before="138"/>
              <w:ind w:left="10"/>
              <w:jc w:val="center"/>
              <w:rPr>
                <w:sz w:val="21"/>
              </w:rPr>
            </w:pPr>
            <w:r>
              <w:rPr>
                <w:spacing w:val="-2"/>
                <w:sz w:val="21"/>
              </w:rPr>
              <w:t>63,982,404.98</w:t>
            </w:r>
          </w:p>
        </w:tc>
        <w:tc>
          <w:tcPr>
            <w:tcW w:w="1591" w:type="dxa"/>
          </w:tcPr>
          <w:p>
            <w:pPr>
              <w:pStyle w:val="TableParagraph"/>
              <w:spacing w:before="138"/>
              <w:ind w:left="13"/>
              <w:jc w:val="center"/>
              <w:rPr>
                <w:sz w:val="21"/>
              </w:rPr>
            </w:pPr>
            <w:r>
              <w:rPr>
                <w:spacing w:val="-2"/>
                <w:sz w:val="21"/>
              </w:rPr>
              <w:t>20,000,000.00</w:t>
            </w:r>
          </w:p>
        </w:tc>
        <w:tc>
          <w:tcPr>
            <w:tcW w:w="1488" w:type="dxa"/>
          </w:tcPr>
          <w:p>
            <w:pPr>
              <w:pStyle w:val="TableParagraph"/>
              <w:spacing w:before="138"/>
              <w:ind w:left="11"/>
              <w:jc w:val="center"/>
              <w:rPr>
                <w:sz w:val="21"/>
              </w:rPr>
            </w:pPr>
            <w:r>
              <w:rPr>
                <w:spacing w:val="-2"/>
                <w:sz w:val="21"/>
              </w:rPr>
              <w:t>8,974,895.93</w:t>
            </w:r>
          </w:p>
        </w:tc>
        <w:tc>
          <w:tcPr>
            <w:tcW w:w="1588" w:type="dxa"/>
          </w:tcPr>
          <w:p>
            <w:pPr>
              <w:pStyle w:val="TableParagraph"/>
              <w:spacing w:before="138"/>
              <w:ind w:left="13"/>
              <w:jc w:val="center"/>
              <w:rPr>
                <w:sz w:val="21"/>
              </w:rPr>
            </w:pPr>
            <w:r>
              <w:rPr>
                <w:spacing w:val="-2"/>
                <w:sz w:val="21"/>
              </w:rPr>
              <w:t>75,007,509.05</w:t>
            </w:r>
          </w:p>
        </w:tc>
        <w:tc>
          <w:tcPr>
            <w:tcW w:w="1315" w:type="dxa"/>
          </w:tcPr>
          <w:p>
            <w:pPr>
              <w:pStyle w:val="TableParagraph"/>
              <w:spacing w:line="270" w:lineRule="atLeast"/>
              <w:ind w:left="115" w:right="134"/>
              <w:rPr>
                <w:sz w:val="21"/>
              </w:rPr>
            </w:pPr>
            <w:r>
              <w:rPr>
                <w:spacing w:val="-2"/>
                <w:sz w:val="21"/>
              </w:rPr>
              <w:t>与资产相关</w:t>
            </w:r>
            <w:r>
              <w:rPr>
                <w:spacing w:val="-4"/>
                <w:sz w:val="21"/>
              </w:rPr>
              <w:t>的政府补助</w:t>
            </w:r>
          </w:p>
        </w:tc>
      </w:tr>
      <w:tr>
        <w:trPr>
          <w:trHeight w:val="273" w:hRule="atLeast"/>
        </w:trPr>
        <w:tc>
          <w:tcPr>
            <w:tcW w:w="1250" w:type="dxa"/>
          </w:tcPr>
          <w:p>
            <w:pPr>
              <w:pStyle w:val="TableParagraph"/>
              <w:spacing w:line="250" w:lineRule="exact" w:before="3"/>
              <w:ind w:left="412"/>
              <w:rPr>
                <w:sz w:val="21"/>
              </w:rPr>
            </w:pPr>
            <w:r>
              <w:rPr>
                <w:spacing w:val="-5"/>
                <w:sz w:val="21"/>
              </w:rPr>
              <w:t>合计</w:t>
            </w:r>
          </w:p>
        </w:tc>
        <w:tc>
          <w:tcPr>
            <w:tcW w:w="1589" w:type="dxa"/>
          </w:tcPr>
          <w:p>
            <w:pPr>
              <w:pStyle w:val="TableParagraph"/>
              <w:spacing w:line="250" w:lineRule="exact" w:before="3"/>
              <w:ind w:left="10"/>
              <w:jc w:val="center"/>
              <w:rPr>
                <w:sz w:val="21"/>
              </w:rPr>
            </w:pPr>
            <w:r>
              <w:rPr>
                <w:spacing w:val="-2"/>
                <w:sz w:val="21"/>
              </w:rPr>
              <w:t>63,982,404.98</w:t>
            </w:r>
          </w:p>
        </w:tc>
        <w:tc>
          <w:tcPr>
            <w:tcW w:w="1591" w:type="dxa"/>
          </w:tcPr>
          <w:p>
            <w:pPr>
              <w:pStyle w:val="TableParagraph"/>
              <w:spacing w:line="250" w:lineRule="exact" w:before="3"/>
              <w:ind w:left="13"/>
              <w:jc w:val="center"/>
              <w:rPr>
                <w:sz w:val="21"/>
              </w:rPr>
            </w:pPr>
            <w:r>
              <w:rPr>
                <w:spacing w:val="-2"/>
                <w:sz w:val="21"/>
              </w:rPr>
              <w:t>20,000,000.00</w:t>
            </w:r>
          </w:p>
        </w:tc>
        <w:tc>
          <w:tcPr>
            <w:tcW w:w="1488" w:type="dxa"/>
          </w:tcPr>
          <w:p>
            <w:pPr>
              <w:pStyle w:val="TableParagraph"/>
              <w:spacing w:line="250" w:lineRule="exact" w:before="3"/>
              <w:ind w:left="11"/>
              <w:jc w:val="center"/>
              <w:rPr>
                <w:sz w:val="21"/>
              </w:rPr>
            </w:pPr>
            <w:r>
              <w:rPr>
                <w:spacing w:val="-2"/>
                <w:sz w:val="21"/>
              </w:rPr>
              <w:t>8,974,895.93</w:t>
            </w:r>
          </w:p>
        </w:tc>
        <w:tc>
          <w:tcPr>
            <w:tcW w:w="1588" w:type="dxa"/>
          </w:tcPr>
          <w:p>
            <w:pPr>
              <w:pStyle w:val="TableParagraph"/>
              <w:spacing w:line="250" w:lineRule="exact" w:before="3"/>
              <w:ind w:left="13"/>
              <w:jc w:val="center"/>
              <w:rPr>
                <w:sz w:val="21"/>
              </w:rPr>
            </w:pPr>
            <w:r>
              <w:rPr>
                <w:spacing w:val="-2"/>
                <w:sz w:val="21"/>
              </w:rPr>
              <w:t>75,007,509.05</w:t>
            </w:r>
          </w:p>
        </w:tc>
        <w:tc>
          <w:tcPr>
            <w:tcW w:w="1315" w:type="dxa"/>
          </w:tcPr>
          <w:p>
            <w:pPr>
              <w:pStyle w:val="TableParagraph"/>
              <w:rPr>
                <w:rFonts w:ascii="Times New Roman"/>
                <w:sz w:val="20"/>
              </w:rPr>
            </w:pPr>
          </w:p>
        </w:tc>
      </w:tr>
    </w:tbl>
    <w:p>
      <w:pPr>
        <w:pStyle w:val="BodyText"/>
        <w:spacing w:before="10"/>
        <w:rPr>
          <w:sz w:val="20"/>
        </w:rPr>
      </w:pPr>
    </w:p>
    <w:p>
      <w:pPr>
        <w:spacing w:after="0"/>
        <w:rPr>
          <w:sz w:val="20"/>
        </w:rPr>
        <w:sectPr>
          <w:type w:val="continuous"/>
          <w:pgSz w:w="11910" w:h="16840"/>
          <w:pgMar w:header="857" w:footer="1195" w:top="840" w:bottom="1380" w:left="1160" w:right="1680"/>
        </w:sectPr>
      </w:pPr>
    </w:p>
    <w:p>
      <w:pPr>
        <w:pStyle w:val="BodyText"/>
        <w:spacing w:before="72"/>
        <w:ind w:left="117"/>
      </w:pPr>
      <w:r>
        <w:rPr>
          <w:spacing w:val="-3"/>
        </w:rPr>
        <w:t>涉及政府补助的项目：</w:t>
      </w:r>
    </w:p>
    <w:p>
      <w:pPr>
        <w:pStyle w:val="BodyText"/>
        <w:spacing w:before="62"/>
        <w:ind w:left="117"/>
      </w:pPr>
      <w:r>
        <w:rPr>
          <w:spacing w:val="-3"/>
        </w:rPr>
        <w:t>√适用 □不适用</w:t>
      </w:r>
    </w:p>
    <w:p>
      <w:pPr>
        <w:spacing w:line="240" w:lineRule="auto" w:before="0"/>
        <w:rPr>
          <w:sz w:val="21"/>
        </w:rPr>
      </w:pPr>
      <w:r>
        <w:rPr/>
        <w:br w:type="column"/>
      </w:r>
      <w:r>
        <w:rPr>
          <w:sz w:val="21"/>
        </w:rPr>
      </w:r>
    </w:p>
    <w:p>
      <w:pPr>
        <w:pStyle w:val="BodyText"/>
        <w:spacing w:before="199"/>
      </w:pPr>
    </w:p>
    <w:p>
      <w:pPr>
        <w:pStyle w:val="BodyText"/>
        <w:ind w:left="117"/>
      </w:pPr>
      <w:r>
        <w:rPr/>
        <w:t>单位：元</w:t>
      </w:r>
      <w:r>
        <w:rPr>
          <w:spacing w:val="41"/>
          <w:w w:val="150"/>
        </w:rPr>
        <w:t> </w:t>
      </w:r>
      <w:r>
        <w:rPr>
          <w:spacing w:val="-2"/>
        </w:rPr>
        <w:t>币种：人民币</w:t>
      </w:r>
    </w:p>
    <w:p>
      <w:pPr>
        <w:spacing w:after="0"/>
        <w:sectPr>
          <w:type w:val="continuous"/>
          <w:pgSz w:w="11910" w:h="16840"/>
          <w:pgMar w:header="857" w:footer="1195" w:top="840" w:bottom="1380" w:left="1160" w:right="1680"/>
          <w:cols w:num="2" w:equalWidth="0">
            <w:col w:w="2260" w:space="4261"/>
            <w:col w:w="254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1591"/>
        <w:gridCol w:w="1592"/>
        <w:gridCol w:w="1486"/>
        <w:gridCol w:w="437"/>
        <w:gridCol w:w="559"/>
        <w:gridCol w:w="1592"/>
        <w:gridCol w:w="816"/>
      </w:tblGrid>
      <w:tr>
        <w:trPr>
          <w:trHeight w:val="2723" w:hRule="atLeast"/>
        </w:trPr>
        <w:tc>
          <w:tcPr>
            <w:tcW w:w="751"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4" w:lineRule="auto"/>
              <w:ind w:left="165" w:right="151"/>
              <w:rPr>
                <w:sz w:val="21"/>
              </w:rPr>
            </w:pPr>
            <w:r>
              <w:rPr>
                <w:spacing w:val="-6"/>
                <w:sz w:val="21"/>
              </w:rPr>
              <w:t>负债</w:t>
            </w:r>
            <w:r>
              <w:rPr>
                <w:spacing w:val="-5"/>
                <w:sz w:val="21"/>
              </w:rPr>
              <w:t>项目</w:t>
            </w:r>
          </w:p>
        </w:tc>
        <w:tc>
          <w:tcPr>
            <w:tcW w:w="1591" w:type="dxa"/>
          </w:tcPr>
          <w:p>
            <w:pPr>
              <w:pStyle w:val="TableParagraph"/>
              <w:rPr>
                <w:sz w:val="21"/>
              </w:rPr>
            </w:pPr>
          </w:p>
          <w:p>
            <w:pPr>
              <w:pStyle w:val="TableParagraph"/>
              <w:rPr>
                <w:sz w:val="21"/>
              </w:rPr>
            </w:pPr>
          </w:p>
          <w:p>
            <w:pPr>
              <w:pStyle w:val="TableParagraph"/>
              <w:rPr>
                <w:sz w:val="21"/>
              </w:rPr>
            </w:pPr>
          </w:p>
          <w:p>
            <w:pPr>
              <w:pStyle w:val="TableParagraph"/>
              <w:spacing w:before="151"/>
              <w:rPr>
                <w:sz w:val="21"/>
              </w:rPr>
            </w:pPr>
          </w:p>
          <w:p>
            <w:pPr>
              <w:pStyle w:val="TableParagraph"/>
              <w:ind w:left="374"/>
              <w:rPr>
                <w:sz w:val="21"/>
              </w:rPr>
            </w:pPr>
            <w:r>
              <w:rPr>
                <w:spacing w:val="-4"/>
                <w:sz w:val="21"/>
              </w:rPr>
              <w:t>期初余额</w:t>
            </w:r>
          </w:p>
        </w:tc>
        <w:tc>
          <w:tcPr>
            <w:tcW w:w="1592"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4" w:lineRule="auto"/>
              <w:ind w:left="586" w:right="151" w:hanging="420"/>
              <w:rPr>
                <w:sz w:val="21"/>
              </w:rPr>
            </w:pPr>
            <w:r>
              <w:rPr>
                <w:spacing w:val="-2"/>
                <w:sz w:val="21"/>
              </w:rPr>
              <w:t>本期新增补助</w:t>
            </w:r>
            <w:r>
              <w:rPr>
                <w:spacing w:val="-6"/>
                <w:sz w:val="21"/>
              </w:rPr>
              <w:t>金额</w:t>
            </w:r>
          </w:p>
        </w:tc>
        <w:tc>
          <w:tcPr>
            <w:tcW w:w="1486"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4" w:lineRule="auto"/>
              <w:ind w:left="215" w:right="98" w:hanging="104"/>
              <w:rPr>
                <w:sz w:val="21"/>
              </w:rPr>
            </w:pPr>
            <w:r>
              <w:rPr>
                <w:spacing w:val="-2"/>
                <w:sz w:val="21"/>
              </w:rPr>
              <w:t>本期计入营业外收入金额</w:t>
            </w:r>
          </w:p>
        </w:tc>
        <w:tc>
          <w:tcPr>
            <w:tcW w:w="437" w:type="dxa"/>
          </w:tcPr>
          <w:p>
            <w:pPr>
              <w:pStyle w:val="TableParagraph"/>
              <w:spacing w:line="242" w:lineRule="auto" w:before="1"/>
              <w:ind w:left="112" w:right="101"/>
              <w:jc w:val="both"/>
              <w:rPr>
                <w:sz w:val="21"/>
              </w:rPr>
            </w:pPr>
            <w:r>
              <w:rPr>
                <w:spacing w:val="-10"/>
                <w:sz w:val="21"/>
              </w:rPr>
              <w:t>本期计入其他收益</w:t>
            </w:r>
          </w:p>
          <w:p>
            <w:pPr>
              <w:pStyle w:val="TableParagraph"/>
              <w:spacing w:line="270" w:lineRule="atLeast"/>
              <w:ind w:left="112" w:right="101"/>
              <w:rPr>
                <w:sz w:val="21"/>
              </w:rPr>
            </w:pPr>
            <w:r>
              <w:rPr>
                <w:spacing w:val="-10"/>
                <w:sz w:val="21"/>
              </w:rPr>
              <w:t>金额</w:t>
            </w:r>
          </w:p>
        </w:tc>
        <w:tc>
          <w:tcPr>
            <w:tcW w:w="559" w:type="dxa"/>
          </w:tcPr>
          <w:p>
            <w:pPr>
              <w:pStyle w:val="TableParagraph"/>
              <w:rPr>
                <w:sz w:val="21"/>
              </w:rPr>
            </w:pPr>
          </w:p>
          <w:p>
            <w:pPr>
              <w:pStyle w:val="TableParagraph"/>
              <w:rPr>
                <w:sz w:val="21"/>
              </w:rPr>
            </w:pPr>
          </w:p>
          <w:p>
            <w:pPr>
              <w:pStyle w:val="TableParagraph"/>
              <w:spacing w:before="12"/>
              <w:rPr>
                <w:sz w:val="21"/>
              </w:rPr>
            </w:pPr>
          </w:p>
          <w:p>
            <w:pPr>
              <w:pStyle w:val="TableParagraph"/>
              <w:spacing w:line="242" w:lineRule="auto"/>
              <w:ind w:left="170" w:right="165"/>
              <w:jc w:val="both"/>
              <w:rPr>
                <w:sz w:val="21"/>
              </w:rPr>
            </w:pPr>
            <w:r>
              <w:rPr>
                <w:spacing w:val="-10"/>
                <w:sz w:val="21"/>
              </w:rPr>
              <w:t>其他变动</w:t>
            </w:r>
          </w:p>
        </w:tc>
        <w:tc>
          <w:tcPr>
            <w:tcW w:w="1592" w:type="dxa"/>
          </w:tcPr>
          <w:p>
            <w:pPr>
              <w:pStyle w:val="TableParagraph"/>
              <w:rPr>
                <w:sz w:val="21"/>
              </w:rPr>
            </w:pPr>
          </w:p>
          <w:p>
            <w:pPr>
              <w:pStyle w:val="TableParagraph"/>
              <w:rPr>
                <w:sz w:val="21"/>
              </w:rPr>
            </w:pPr>
          </w:p>
          <w:p>
            <w:pPr>
              <w:pStyle w:val="TableParagraph"/>
              <w:rPr>
                <w:sz w:val="21"/>
              </w:rPr>
            </w:pPr>
          </w:p>
          <w:p>
            <w:pPr>
              <w:pStyle w:val="TableParagraph"/>
              <w:spacing w:before="151"/>
              <w:rPr>
                <w:sz w:val="21"/>
              </w:rPr>
            </w:pPr>
          </w:p>
          <w:p>
            <w:pPr>
              <w:pStyle w:val="TableParagraph"/>
              <w:ind w:left="371"/>
              <w:rPr>
                <w:sz w:val="21"/>
              </w:rPr>
            </w:pPr>
            <w:r>
              <w:rPr>
                <w:spacing w:val="-4"/>
                <w:sz w:val="21"/>
              </w:rPr>
              <w:t>期末余额</w:t>
            </w:r>
          </w:p>
        </w:tc>
        <w:tc>
          <w:tcPr>
            <w:tcW w:w="816" w:type="dxa"/>
          </w:tcPr>
          <w:p>
            <w:pPr>
              <w:pStyle w:val="TableParagraph"/>
              <w:rPr>
                <w:sz w:val="21"/>
              </w:rPr>
            </w:pPr>
          </w:p>
          <w:p>
            <w:pPr>
              <w:pStyle w:val="TableParagraph"/>
              <w:spacing w:before="144"/>
              <w:rPr>
                <w:sz w:val="21"/>
              </w:rPr>
            </w:pPr>
          </w:p>
          <w:p>
            <w:pPr>
              <w:pStyle w:val="TableParagraph"/>
              <w:spacing w:line="242" w:lineRule="auto" w:before="1"/>
              <w:ind w:left="143" w:right="132" w:firstLine="52"/>
              <w:jc w:val="both"/>
              <w:rPr>
                <w:sz w:val="21"/>
              </w:rPr>
            </w:pPr>
            <w:r>
              <w:rPr>
                <w:spacing w:val="-6"/>
                <w:sz w:val="21"/>
              </w:rPr>
              <w:t>与资产相</w:t>
            </w:r>
            <w:r>
              <w:rPr>
                <w:spacing w:val="-4"/>
                <w:sz w:val="21"/>
              </w:rPr>
              <w:t>关/与</w:t>
            </w:r>
            <w:r>
              <w:rPr>
                <w:spacing w:val="-6"/>
                <w:sz w:val="21"/>
              </w:rPr>
              <w:t>收益相关</w:t>
            </w:r>
          </w:p>
        </w:tc>
      </w:tr>
      <w:tr>
        <w:trPr>
          <w:trHeight w:val="2995" w:hRule="atLeast"/>
        </w:trPr>
        <w:tc>
          <w:tcPr>
            <w:tcW w:w="751" w:type="dxa"/>
          </w:tcPr>
          <w:p>
            <w:pPr>
              <w:pStyle w:val="TableParagraph"/>
              <w:spacing w:line="242" w:lineRule="auto" w:before="1"/>
              <w:ind w:left="112" w:right="205"/>
              <w:jc w:val="both"/>
              <w:rPr>
                <w:sz w:val="21"/>
              </w:rPr>
            </w:pPr>
            <w:r>
              <w:rPr>
                <w:spacing w:val="-6"/>
                <w:sz w:val="21"/>
              </w:rPr>
              <w:t>水下勘测与作业装备用脐带缆系统产业化</w:t>
            </w:r>
            <w:r>
              <w:rPr>
                <w:spacing w:val="-5"/>
                <w:sz w:val="21"/>
              </w:rPr>
              <w:t>示范</w:t>
            </w:r>
          </w:p>
          <w:p>
            <w:pPr>
              <w:pStyle w:val="TableParagraph"/>
              <w:spacing w:line="250" w:lineRule="exact" w:before="7"/>
              <w:ind w:left="112"/>
              <w:rPr>
                <w:sz w:val="21"/>
              </w:rPr>
            </w:pPr>
            <w:r>
              <w:rPr>
                <w:spacing w:val="-5"/>
                <w:sz w:val="21"/>
              </w:rPr>
              <w:t>项目</w:t>
            </w:r>
          </w:p>
        </w:tc>
        <w:tc>
          <w:tcPr>
            <w:tcW w:w="1591" w:type="dxa"/>
          </w:tcPr>
          <w:p>
            <w:pPr>
              <w:pStyle w:val="TableParagraph"/>
              <w:spacing w:before="1"/>
              <w:ind w:right="98"/>
              <w:jc w:val="right"/>
              <w:rPr>
                <w:sz w:val="21"/>
              </w:rPr>
            </w:pPr>
            <w:r>
              <w:rPr>
                <w:spacing w:val="-2"/>
                <w:sz w:val="21"/>
              </w:rPr>
              <w:t>2,614,686.34</w:t>
            </w:r>
          </w:p>
        </w:tc>
        <w:tc>
          <w:tcPr>
            <w:tcW w:w="1592" w:type="dxa"/>
          </w:tcPr>
          <w:p>
            <w:pPr>
              <w:pStyle w:val="TableParagraph"/>
              <w:rPr>
                <w:rFonts w:ascii="Times New Roman"/>
                <w:sz w:val="20"/>
              </w:rPr>
            </w:pPr>
          </w:p>
        </w:tc>
        <w:tc>
          <w:tcPr>
            <w:tcW w:w="1486" w:type="dxa"/>
          </w:tcPr>
          <w:p>
            <w:pPr>
              <w:pStyle w:val="TableParagraph"/>
              <w:spacing w:before="1"/>
              <w:ind w:right="98"/>
              <w:jc w:val="right"/>
              <w:rPr>
                <w:sz w:val="21"/>
              </w:rPr>
            </w:pPr>
            <w:r>
              <w:rPr>
                <w:spacing w:val="-2"/>
                <w:sz w:val="21"/>
              </w:rPr>
              <w:t>1,302,368.04</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right="101"/>
              <w:jc w:val="right"/>
              <w:rPr>
                <w:sz w:val="21"/>
              </w:rPr>
            </w:pPr>
            <w:r>
              <w:rPr>
                <w:spacing w:val="-2"/>
                <w:sz w:val="21"/>
              </w:rPr>
              <w:t>1,312,318.30</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r>
        <w:trPr>
          <w:trHeight w:val="1362" w:hRule="atLeast"/>
        </w:trPr>
        <w:tc>
          <w:tcPr>
            <w:tcW w:w="751" w:type="dxa"/>
          </w:tcPr>
          <w:p>
            <w:pPr>
              <w:pStyle w:val="TableParagraph"/>
              <w:spacing w:line="242" w:lineRule="auto" w:before="3"/>
              <w:ind w:left="112" w:right="205"/>
              <w:jc w:val="both"/>
              <w:rPr>
                <w:sz w:val="21"/>
              </w:rPr>
            </w:pPr>
            <w:r>
              <w:rPr>
                <w:spacing w:val="-6"/>
                <w:sz w:val="21"/>
              </w:rPr>
              <w:t>省级企业研究</w:t>
            </w:r>
            <w:r>
              <w:rPr>
                <w:spacing w:val="-5"/>
                <w:sz w:val="21"/>
              </w:rPr>
              <w:t>院补</w:t>
            </w:r>
          </w:p>
          <w:p>
            <w:pPr>
              <w:pStyle w:val="TableParagraph"/>
              <w:spacing w:line="252" w:lineRule="exact"/>
              <w:ind w:left="112"/>
              <w:rPr>
                <w:sz w:val="21"/>
              </w:rPr>
            </w:pPr>
            <w:r>
              <w:rPr>
                <w:spacing w:val="-10"/>
                <w:sz w:val="21"/>
              </w:rPr>
              <w:t>助</w:t>
            </w:r>
          </w:p>
        </w:tc>
        <w:tc>
          <w:tcPr>
            <w:tcW w:w="1591" w:type="dxa"/>
          </w:tcPr>
          <w:p>
            <w:pPr>
              <w:pStyle w:val="TableParagraph"/>
              <w:spacing w:before="3"/>
              <w:ind w:right="98"/>
              <w:jc w:val="right"/>
              <w:rPr>
                <w:sz w:val="21"/>
              </w:rPr>
            </w:pPr>
            <w:r>
              <w:rPr>
                <w:spacing w:val="-2"/>
                <w:sz w:val="21"/>
              </w:rPr>
              <w:t>215,833.52</w:t>
            </w:r>
          </w:p>
        </w:tc>
        <w:tc>
          <w:tcPr>
            <w:tcW w:w="1592" w:type="dxa"/>
          </w:tcPr>
          <w:p>
            <w:pPr>
              <w:pStyle w:val="TableParagraph"/>
              <w:rPr>
                <w:rFonts w:ascii="Times New Roman"/>
                <w:sz w:val="20"/>
              </w:rPr>
            </w:pPr>
          </w:p>
        </w:tc>
        <w:tc>
          <w:tcPr>
            <w:tcW w:w="1486" w:type="dxa"/>
          </w:tcPr>
          <w:p>
            <w:pPr>
              <w:pStyle w:val="TableParagraph"/>
              <w:spacing w:before="3"/>
              <w:ind w:right="98"/>
              <w:jc w:val="right"/>
              <w:rPr>
                <w:sz w:val="21"/>
              </w:rPr>
            </w:pPr>
            <w:r>
              <w:rPr>
                <w:spacing w:val="-2"/>
                <w:sz w:val="21"/>
              </w:rPr>
              <w:t>69,999.96</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3"/>
              <w:ind w:right="101"/>
              <w:jc w:val="right"/>
              <w:rPr>
                <w:sz w:val="21"/>
              </w:rPr>
            </w:pPr>
            <w:r>
              <w:rPr>
                <w:spacing w:val="-2"/>
                <w:sz w:val="21"/>
              </w:rPr>
              <w:t>145,833.56</w:t>
            </w:r>
          </w:p>
        </w:tc>
        <w:tc>
          <w:tcPr>
            <w:tcW w:w="816" w:type="dxa"/>
          </w:tcPr>
          <w:p>
            <w:pPr>
              <w:pStyle w:val="TableParagraph"/>
              <w:spacing w:line="242" w:lineRule="auto" w:before="3"/>
              <w:ind w:left="110" w:right="271"/>
              <w:jc w:val="both"/>
              <w:rPr>
                <w:sz w:val="21"/>
              </w:rPr>
            </w:pPr>
            <w:r>
              <w:rPr>
                <w:spacing w:val="-6"/>
                <w:sz w:val="21"/>
              </w:rPr>
              <w:t>与资产相</w:t>
            </w:r>
            <w:r>
              <w:rPr>
                <w:spacing w:val="-10"/>
                <w:sz w:val="21"/>
              </w:rPr>
              <w:t>关</w:t>
            </w:r>
          </w:p>
        </w:tc>
      </w:tr>
      <w:tr>
        <w:trPr>
          <w:trHeight w:val="3540" w:hRule="atLeast"/>
        </w:trPr>
        <w:tc>
          <w:tcPr>
            <w:tcW w:w="751" w:type="dxa"/>
          </w:tcPr>
          <w:p>
            <w:pPr>
              <w:pStyle w:val="TableParagraph"/>
              <w:spacing w:line="242" w:lineRule="auto" w:before="1"/>
              <w:ind w:left="112" w:right="205"/>
              <w:jc w:val="both"/>
              <w:rPr>
                <w:sz w:val="21"/>
              </w:rPr>
            </w:pPr>
            <w:r>
              <w:rPr>
                <w:spacing w:val="-6"/>
                <w:sz w:val="21"/>
              </w:rPr>
              <w:t>深海动态动力脐带缆与综合脐带缆系统产</w:t>
            </w:r>
            <w:r>
              <w:rPr>
                <w:spacing w:val="-5"/>
                <w:sz w:val="21"/>
              </w:rPr>
              <w:t>业化</w:t>
            </w:r>
          </w:p>
          <w:p>
            <w:pPr>
              <w:pStyle w:val="TableParagraph"/>
              <w:spacing w:line="242" w:lineRule="auto" w:before="7"/>
              <w:ind w:left="112" w:right="205"/>
              <w:rPr>
                <w:sz w:val="21"/>
              </w:rPr>
            </w:pPr>
            <w:r>
              <w:rPr>
                <w:spacing w:val="-6"/>
                <w:sz w:val="21"/>
              </w:rPr>
              <w:t>（</w:t>
            </w:r>
            <w:r>
              <w:rPr>
                <w:spacing w:val="-6"/>
                <w:sz w:val="21"/>
              </w:rPr>
              <w:t>滚</w:t>
            </w:r>
            <w:r>
              <w:rPr>
                <w:spacing w:val="-5"/>
                <w:sz w:val="21"/>
              </w:rPr>
              <w:t>动项</w:t>
            </w:r>
          </w:p>
          <w:p>
            <w:pPr>
              <w:pStyle w:val="TableParagraph"/>
              <w:spacing w:line="250" w:lineRule="exact" w:before="1"/>
              <w:ind w:left="112"/>
              <w:rPr>
                <w:sz w:val="21"/>
              </w:rPr>
            </w:pPr>
            <w:r>
              <w:rPr>
                <w:sz w:val="21"/>
              </w:rPr>
              <w:t>目</w:t>
            </w:r>
            <w:r>
              <w:rPr>
                <w:spacing w:val="-10"/>
                <w:sz w:val="21"/>
              </w:rPr>
              <w:t>）</w:t>
            </w:r>
          </w:p>
        </w:tc>
        <w:tc>
          <w:tcPr>
            <w:tcW w:w="1591" w:type="dxa"/>
          </w:tcPr>
          <w:p>
            <w:pPr>
              <w:pStyle w:val="TableParagraph"/>
              <w:spacing w:before="1"/>
              <w:ind w:right="98"/>
              <w:jc w:val="right"/>
              <w:rPr>
                <w:sz w:val="21"/>
              </w:rPr>
            </w:pPr>
            <w:r>
              <w:rPr>
                <w:spacing w:val="-2"/>
                <w:sz w:val="21"/>
              </w:rPr>
              <w:t>5,149,166.79</w:t>
            </w:r>
          </w:p>
        </w:tc>
        <w:tc>
          <w:tcPr>
            <w:tcW w:w="1592" w:type="dxa"/>
          </w:tcPr>
          <w:p>
            <w:pPr>
              <w:pStyle w:val="TableParagraph"/>
              <w:rPr>
                <w:rFonts w:ascii="Times New Roman"/>
                <w:sz w:val="20"/>
              </w:rPr>
            </w:pPr>
          </w:p>
        </w:tc>
        <w:tc>
          <w:tcPr>
            <w:tcW w:w="1486" w:type="dxa"/>
          </w:tcPr>
          <w:p>
            <w:pPr>
              <w:pStyle w:val="TableParagraph"/>
              <w:spacing w:before="1"/>
              <w:ind w:right="98"/>
              <w:jc w:val="right"/>
              <w:rPr>
                <w:sz w:val="21"/>
              </w:rPr>
            </w:pPr>
            <w:r>
              <w:rPr>
                <w:spacing w:val="-2"/>
                <w:sz w:val="21"/>
              </w:rPr>
              <w:t>1,059,999.96</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right="101"/>
              <w:jc w:val="right"/>
              <w:rPr>
                <w:sz w:val="21"/>
              </w:rPr>
            </w:pPr>
            <w:r>
              <w:rPr>
                <w:spacing w:val="-2"/>
                <w:sz w:val="21"/>
              </w:rPr>
              <w:t>4,089,166.83</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r>
        <w:trPr>
          <w:trHeight w:val="1908" w:hRule="atLeast"/>
        </w:trPr>
        <w:tc>
          <w:tcPr>
            <w:tcW w:w="751" w:type="dxa"/>
          </w:tcPr>
          <w:p>
            <w:pPr>
              <w:pStyle w:val="TableParagraph"/>
              <w:spacing w:before="1"/>
              <w:ind w:left="112"/>
              <w:rPr>
                <w:sz w:val="21"/>
              </w:rPr>
            </w:pPr>
            <w:r>
              <w:rPr>
                <w:spacing w:val="-2"/>
                <w:sz w:val="21"/>
              </w:rPr>
              <w:t>500kV</w:t>
            </w:r>
          </w:p>
          <w:p>
            <w:pPr>
              <w:pStyle w:val="TableParagraph"/>
              <w:spacing w:line="242" w:lineRule="auto" w:before="5"/>
              <w:ind w:left="112" w:right="205"/>
              <w:jc w:val="both"/>
              <w:rPr>
                <w:sz w:val="21"/>
              </w:rPr>
            </w:pPr>
            <w:r>
              <w:rPr>
                <w:spacing w:val="-6"/>
                <w:sz w:val="21"/>
              </w:rPr>
              <w:t>交流光复海缆技改</w:t>
            </w:r>
            <w:r>
              <w:rPr>
                <w:spacing w:val="-5"/>
                <w:sz w:val="21"/>
              </w:rPr>
              <w:t>扩产</w:t>
            </w:r>
          </w:p>
          <w:p>
            <w:pPr>
              <w:pStyle w:val="TableParagraph"/>
              <w:spacing w:line="252" w:lineRule="exact" w:before="2"/>
              <w:ind w:left="112"/>
              <w:rPr>
                <w:sz w:val="21"/>
              </w:rPr>
            </w:pPr>
            <w:r>
              <w:rPr>
                <w:spacing w:val="-5"/>
                <w:sz w:val="21"/>
              </w:rPr>
              <w:t>项目</w:t>
            </w:r>
          </w:p>
        </w:tc>
        <w:tc>
          <w:tcPr>
            <w:tcW w:w="1591" w:type="dxa"/>
          </w:tcPr>
          <w:p>
            <w:pPr>
              <w:pStyle w:val="TableParagraph"/>
              <w:spacing w:before="1"/>
              <w:ind w:right="98"/>
              <w:jc w:val="right"/>
              <w:rPr>
                <w:sz w:val="21"/>
              </w:rPr>
            </w:pPr>
            <w:r>
              <w:rPr>
                <w:spacing w:val="-2"/>
                <w:sz w:val="21"/>
              </w:rPr>
              <w:t>4,171,729.88</w:t>
            </w:r>
          </w:p>
        </w:tc>
        <w:tc>
          <w:tcPr>
            <w:tcW w:w="1592" w:type="dxa"/>
          </w:tcPr>
          <w:p>
            <w:pPr>
              <w:pStyle w:val="TableParagraph"/>
              <w:rPr>
                <w:rFonts w:ascii="Times New Roman"/>
                <w:sz w:val="20"/>
              </w:rPr>
            </w:pPr>
          </w:p>
        </w:tc>
        <w:tc>
          <w:tcPr>
            <w:tcW w:w="1486" w:type="dxa"/>
          </w:tcPr>
          <w:p>
            <w:pPr>
              <w:pStyle w:val="TableParagraph"/>
              <w:spacing w:before="1"/>
              <w:ind w:right="98"/>
              <w:jc w:val="right"/>
              <w:rPr>
                <w:sz w:val="21"/>
              </w:rPr>
            </w:pPr>
            <w:r>
              <w:rPr>
                <w:spacing w:val="-2"/>
                <w:sz w:val="21"/>
              </w:rPr>
              <w:t>705,081.12</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right="101"/>
              <w:jc w:val="right"/>
              <w:rPr>
                <w:sz w:val="21"/>
              </w:rPr>
            </w:pPr>
            <w:r>
              <w:rPr>
                <w:spacing w:val="-2"/>
                <w:sz w:val="21"/>
              </w:rPr>
              <w:t>3,466,648.76</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r>
        <w:trPr>
          <w:trHeight w:val="1089" w:hRule="atLeast"/>
        </w:trPr>
        <w:tc>
          <w:tcPr>
            <w:tcW w:w="751" w:type="dxa"/>
          </w:tcPr>
          <w:p>
            <w:pPr>
              <w:pStyle w:val="TableParagraph"/>
              <w:spacing w:line="242" w:lineRule="auto" w:before="1"/>
              <w:ind w:left="112" w:right="205"/>
              <w:jc w:val="both"/>
              <w:rPr>
                <w:sz w:val="21"/>
              </w:rPr>
            </w:pPr>
            <w:r>
              <w:rPr>
                <w:spacing w:val="-6"/>
                <w:sz w:val="21"/>
              </w:rPr>
              <w:t>超高压光</w:t>
            </w:r>
            <w:r>
              <w:rPr>
                <w:spacing w:val="-5"/>
                <w:sz w:val="21"/>
              </w:rPr>
              <w:t>复合</w:t>
            </w:r>
          </w:p>
          <w:p>
            <w:pPr>
              <w:pStyle w:val="TableParagraph"/>
              <w:spacing w:line="252" w:lineRule="exact"/>
              <w:ind w:left="112"/>
              <w:rPr>
                <w:sz w:val="21"/>
              </w:rPr>
            </w:pPr>
            <w:r>
              <w:rPr>
                <w:spacing w:val="-5"/>
                <w:sz w:val="21"/>
              </w:rPr>
              <w:t>海底</w:t>
            </w:r>
          </w:p>
        </w:tc>
        <w:tc>
          <w:tcPr>
            <w:tcW w:w="1591" w:type="dxa"/>
          </w:tcPr>
          <w:p>
            <w:pPr>
              <w:pStyle w:val="TableParagraph"/>
              <w:spacing w:before="1"/>
              <w:ind w:right="98"/>
              <w:jc w:val="right"/>
              <w:rPr>
                <w:sz w:val="21"/>
              </w:rPr>
            </w:pPr>
            <w:r>
              <w:rPr>
                <w:spacing w:val="-2"/>
                <w:sz w:val="21"/>
              </w:rPr>
              <w:t>4,552,618.45</w:t>
            </w:r>
          </w:p>
        </w:tc>
        <w:tc>
          <w:tcPr>
            <w:tcW w:w="1592" w:type="dxa"/>
          </w:tcPr>
          <w:p>
            <w:pPr>
              <w:pStyle w:val="TableParagraph"/>
              <w:rPr>
                <w:rFonts w:ascii="Times New Roman"/>
                <w:sz w:val="20"/>
              </w:rPr>
            </w:pPr>
          </w:p>
        </w:tc>
        <w:tc>
          <w:tcPr>
            <w:tcW w:w="1486" w:type="dxa"/>
          </w:tcPr>
          <w:p>
            <w:pPr>
              <w:pStyle w:val="TableParagraph"/>
              <w:spacing w:before="1"/>
              <w:ind w:right="98"/>
              <w:jc w:val="right"/>
              <w:rPr>
                <w:sz w:val="21"/>
              </w:rPr>
            </w:pPr>
            <w:r>
              <w:rPr>
                <w:spacing w:val="-2"/>
                <w:sz w:val="21"/>
              </w:rPr>
              <w:t>635,249.16</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right="101"/>
              <w:jc w:val="right"/>
              <w:rPr>
                <w:sz w:val="21"/>
              </w:rPr>
            </w:pPr>
            <w:r>
              <w:rPr>
                <w:spacing w:val="-2"/>
                <w:sz w:val="21"/>
              </w:rPr>
              <w:t>3,917,369.29</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bl>
    <w:p>
      <w:pPr>
        <w:spacing w:after="0" w:line="242" w:lineRule="auto"/>
        <w:jc w:val="both"/>
        <w:rPr>
          <w:sz w:val="21"/>
        </w:rPr>
        <w:sectPr>
          <w:pgSz w:w="11910" w:h="16840"/>
          <w:pgMar w:header="857" w:footer="1195" w:top="1440" w:bottom="1380" w:left="1160" w:right="1680"/>
        </w:sectPr>
      </w:pPr>
    </w:p>
    <w:p>
      <w:pPr>
        <w:pStyle w:val="BodyText"/>
        <w:spacing w:before="7"/>
        <w:rPr>
          <w:sz w:val="5"/>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1591"/>
        <w:gridCol w:w="1592"/>
        <w:gridCol w:w="1486"/>
        <w:gridCol w:w="437"/>
        <w:gridCol w:w="559"/>
        <w:gridCol w:w="1592"/>
        <w:gridCol w:w="816"/>
      </w:tblGrid>
      <w:tr>
        <w:trPr>
          <w:trHeight w:val="1634" w:hRule="atLeast"/>
        </w:trPr>
        <w:tc>
          <w:tcPr>
            <w:tcW w:w="751" w:type="dxa"/>
          </w:tcPr>
          <w:p>
            <w:pPr>
              <w:pStyle w:val="TableParagraph"/>
              <w:spacing w:line="242" w:lineRule="auto" w:before="1"/>
              <w:ind w:left="112" w:right="205"/>
              <w:jc w:val="both"/>
              <w:rPr>
                <w:sz w:val="21"/>
              </w:rPr>
            </w:pPr>
            <w:r>
              <w:rPr>
                <w:spacing w:val="-6"/>
                <w:sz w:val="21"/>
              </w:rPr>
              <w:t>电缆及海工服务技</w:t>
            </w:r>
            <w:r>
              <w:rPr>
                <w:spacing w:val="-5"/>
                <w:sz w:val="21"/>
              </w:rPr>
              <w:t>改项</w:t>
            </w:r>
          </w:p>
          <w:p>
            <w:pPr>
              <w:pStyle w:val="TableParagraph"/>
              <w:spacing w:line="250" w:lineRule="exact" w:before="5"/>
              <w:ind w:left="112"/>
              <w:rPr>
                <w:sz w:val="21"/>
              </w:rPr>
            </w:pPr>
            <w:r>
              <w:rPr>
                <w:spacing w:val="-10"/>
                <w:sz w:val="21"/>
              </w:rPr>
              <w:t>目</w:t>
            </w:r>
          </w:p>
        </w:tc>
        <w:tc>
          <w:tcPr>
            <w:tcW w:w="1591" w:type="dxa"/>
          </w:tcPr>
          <w:p>
            <w:pPr>
              <w:pStyle w:val="TableParagraph"/>
              <w:rPr>
                <w:rFonts w:ascii="Times New Roman"/>
                <w:sz w:val="20"/>
              </w:rPr>
            </w:pPr>
          </w:p>
        </w:tc>
        <w:tc>
          <w:tcPr>
            <w:tcW w:w="1592" w:type="dxa"/>
          </w:tcPr>
          <w:p>
            <w:pPr>
              <w:pStyle w:val="TableParagraph"/>
              <w:rPr>
                <w:rFonts w:ascii="Times New Roman"/>
                <w:sz w:val="20"/>
              </w:rPr>
            </w:pPr>
          </w:p>
        </w:tc>
        <w:tc>
          <w:tcPr>
            <w:tcW w:w="1486" w:type="dxa"/>
          </w:tcPr>
          <w:p>
            <w:pPr>
              <w:pStyle w:val="TableParagraph"/>
              <w:rPr>
                <w:rFonts w:ascii="Times New Roman"/>
                <w:sz w:val="20"/>
              </w:rPr>
            </w:pP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rPr>
                <w:rFonts w:ascii="Times New Roman"/>
                <w:sz w:val="20"/>
              </w:rPr>
            </w:pPr>
          </w:p>
        </w:tc>
        <w:tc>
          <w:tcPr>
            <w:tcW w:w="816" w:type="dxa"/>
          </w:tcPr>
          <w:p>
            <w:pPr>
              <w:pStyle w:val="TableParagraph"/>
              <w:rPr>
                <w:rFonts w:ascii="Times New Roman"/>
                <w:sz w:val="20"/>
              </w:rPr>
            </w:pPr>
          </w:p>
        </w:tc>
      </w:tr>
      <w:tr>
        <w:trPr>
          <w:trHeight w:val="2178" w:hRule="atLeast"/>
        </w:trPr>
        <w:tc>
          <w:tcPr>
            <w:tcW w:w="751" w:type="dxa"/>
          </w:tcPr>
          <w:p>
            <w:pPr>
              <w:pStyle w:val="TableParagraph"/>
              <w:spacing w:before="1"/>
              <w:ind w:left="112"/>
              <w:rPr>
                <w:sz w:val="21"/>
              </w:rPr>
            </w:pPr>
            <w:r>
              <w:rPr>
                <w:spacing w:val="-4"/>
                <w:sz w:val="21"/>
              </w:rPr>
              <w:t>1500</w:t>
            </w:r>
          </w:p>
          <w:p>
            <w:pPr>
              <w:pStyle w:val="TableParagraph"/>
              <w:spacing w:line="242" w:lineRule="auto" w:before="4"/>
              <w:ind w:left="112" w:right="205"/>
              <w:jc w:val="both"/>
              <w:rPr>
                <w:sz w:val="21"/>
              </w:rPr>
            </w:pPr>
            <w:r>
              <w:rPr>
                <w:spacing w:val="-6"/>
                <w:sz w:val="21"/>
              </w:rPr>
              <w:t>米水深大孔径中心管式</w:t>
            </w:r>
            <w:r>
              <w:rPr>
                <w:spacing w:val="-5"/>
                <w:sz w:val="21"/>
              </w:rPr>
              <w:t>脐带</w:t>
            </w:r>
          </w:p>
          <w:p>
            <w:pPr>
              <w:pStyle w:val="TableParagraph"/>
              <w:spacing w:line="250" w:lineRule="exact" w:before="4"/>
              <w:ind w:left="112"/>
              <w:rPr>
                <w:sz w:val="21"/>
              </w:rPr>
            </w:pPr>
            <w:r>
              <w:rPr>
                <w:spacing w:val="-10"/>
                <w:sz w:val="21"/>
              </w:rPr>
              <w:t>缆</w:t>
            </w:r>
          </w:p>
        </w:tc>
        <w:tc>
          <w:tcPr>
            <w:tcW w:w="1591" w:type="dxa"/>
          </w:tcPr>
          <w:p>
            <w:pPr>
              <w:pStyle w:val="TableParagraph"/>
              <w:spacing w:before="1"/>
              <w:ind w:left="13" w:right="1"/>
              <w:jc w:val="center"/>
              <w:rPr>
                <w:sz w:val="21"/>
              </w:rPr>
            </w:pPr>
            <w:r>
              <w:rPr>
                <w:spacing w:val="-2"/>
                <w:sz w:val="21"/>
              </w:rPr>
              <w:t>14,278,370.00</w:t>
            </w:r>
          </w:p>
        </w:tc>
        <w:tc>
          <w:tcPr>
            <w:tcW w:w="1592" w:type="dxa"/>
          </w:tcPr>
          <w:p>
            <w:pPr>
              <w:pStyle w:val="TableParagraph"/>
              <w:rPr>
                <w:rFonts w:ascii="Times New Roman"/>
                <w:sz w:val="20"/>
              </w:rPr>
            </w:pPr>
          </w:p>
        </w:tc>
        <w:tc>
          <w:tcPr>
            <w:tcW w:w="1486" w:type="dxa"/>
          </w:tcPr>
          <w:p>
            <w:pPr>
              <w:pStyle w:val="TableParagraph"/>
              <w:spacing w:before="1"/>
              <w:ind w:right="98"/>
              <w:jc w:val="right"/>
              <w:rPr>
                <w:sz w:val="21"/>
              </w:rPr>
            </w:pPr>
            <w:r>
              <w:rPr>
                <w:spacing w:val="-2"/>
                <w:sz w:val="21"/>
              </w:rPr>
              <w:t>1,696,440.00</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left="11" w:right="5"/>
              <w:jc w:val="center"/>
              <w:rPr>
                <w:sz w:val="21"/>
              </w:rPr>
            </w:pPr>
            <w:r>
              <w:rPr>
                <w:spacing w:val="-2"/>
                <w:sz w:val="21"/>
              </w:rPr>
              <w:t>12,581,930.00</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r>
        <w:trPr>
          <w:trHeight w:val="2179" w:hRule="atLeast"/>
        </w:trPr>
        <w:tc>
          <w:tcPr>
            <w:tcW w:w="751" w:type="dxa"/>
          </w:tcPr>
          <w:p>
            <w:pPr>
              <w:pStyle w:val="TableParagraph"/>
              <w:spacing w:line="242" w:lineRule="auto" w:before="1"/>
              <w:ind w:left="112" w:right="205"/>
              <w:jc w:val="both"/>
              <w:rPr>
                <w:sz w:val="21"/>
              </w:rPr>
            </w:pPr>
            <w:r>
              <w:rPr>
                <w:spacing w:val="-6"/>
                <w:sz w:val="21"/>
              </w:rPr>
              <w:t>高端海洋能源装备系统应用</w:t>
            </w:r>
            <w:r>
              <w:rPr>
                <w:spacing w:val="-5"/>
                <w:sz w:val="21"/>
              </w:rPr>
              <w:t>示范</w:t>
            </w:r>
          </w:p>
          <w:p>
            <w:pPr>
              <w:pStyle w:val="TableParagraph"/>
              <w:spacing w:line="250" w:lineRule="exact" w:before="6"/>
              <w:ind w:left="112"/>
              <w:rPr>
                <w:sz w:val="21"/>
              </w:rPr>
            </w:pPr>
            <w:r>
              <w:rPr>
                <w:spacing w:val="-5"/>
                <w:sz w:val="21"/>
              </w:rPr>
              <w:t>项目</w:t>
            </w:r>
          </w:p>
        </w:tc>
        <w:tc>
          <w:tcPr>
            <w:tcW w:w="1591" w:type="dxa"/>
          </w:tcPr>
          <w:p>
            <w:pPr>
              <w:pStyle w:val="TableParagraph"/>
              <w:spacing w:before="1"/>
              <w:ind w:left="13" w:right="1"/>
              <w:jc w:val="center"/>
              <w:rPr>
                <w:sz w:val="21"/>
              </w:rPr>
            </w:pPr>
            <w:r>
              <w:rPr>
                <w:spacing w:val="-2"/>
                <w:sz w:val="21"/>
              </w:rPr>
              <w:t>33,000,000.00</w:t>
            </w:r>
          </w:p>
        </w:tc>
        <w:tc>
          <w:tcPr>
            <w:tcW w:w="1592" w:type="dxa"/>
          </w:tcPr>
          <w:p>
            <w:pPr>
              <w:pStyle w:val="TableParagraph"/>
              <w:rPr>
                <w:rFonts w:ascii="Times New Roman"/>
                <w:sz w:val="20"/>
              </w:rPr>
            </w:pPr>
          </w:p>
        </w:tc>
        <w:tc>
          <w:tcPr>
            <w:tcW w:w="1486" w:type="dxa"/>
          </w:tcPr>
          <w:p>
            <w:pPr>
              <w:pStyle w:val="TableParagraph"/>
              <w:spacing w:before="1"/>
              <w:ind w:right="98"/>
              <w:jc w:val="right"/>
              <w:rPr>
                <w:sz w:val="21"/>
              </w:rPr>
            </w:pPr>
            <w:r>
              <w:rPr>
                <w:spacing w:val="-2"/>
                <w:sz w:val="21"/>
              </w:rPr>
              <w:t>3,300,000.00</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left="11" w:right="5"/>
              <w:jc w:val="center"/>
              <w:rPr>
                <w:sz w:val="21"/>
              </w:rPr>
            </w:pPr>
            <w:r>
              <w:rPr>
                <w:spacing w:val="-2"/>
                <w:sz w:val="21"/>
              </w:rPr>
              <w:t>29,700,000.00</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r>
        <w:trPr>
          <w:trHeight w:val="1089" w:hRule="atLeast"/>
        </w:trPr>
        <w:tc>
          <w:tcPr>
            <w:tcW w:w="751" w:type="dxa"/>
          </w:tcPr>
          <w:p>
            <w:pPr>
              <w:pStyle w:val="TableParagraph"/>
              <w:spacing w:line="242" w:lineRule="auto" w:before="1"/>
              <w:ind w:left="112" w:right="205"/>
              <w:jc w:val="both"/>
              <w:rPr>
                <w:sz w:val="21"/>
              </w:rPr>
            </w:pPr>
            <w:r>
              <w:rPr>
                <w:spacing w:val="-6"/>
                <w:sz w:val="21"/>
              </w:rPr>
              <w:t>未来工厂</w:t>
            </w:r>
            <w:r>
              <w:rPr>
                <w:spacing w:val="-5"/>
                <w:sz w:val="21"/>
              </w:rPr>
              <w:t>奖励</w:t>
            </w:r>
          </w:p>
          <w:p>
            <w:pPr>
              <w:pStyle w:val="TableParagraph"/>
              <w:spacing w:line="250" w:lineRule="exact" w:before="3"/>
              <w:ind w:left="112"/>
              <w:rPr>
                <w:sz w:val="21"/>
              </w:rPr>
            </w:pPr>
            <w:r>
              <w:rPr>
                <w:spacing w:val="-5"/>
                <w:sz w:val="21"/>
              </w:rPr>
              <w:t>资金</w:t>
            </w:r>
          </w:p>
        </w:tc>
        <w:tc>
          <w:tcPr>
            <w:tcW w:w="1591" w:type="dxa"/>
          </w:tcPr>
          <w:p>
            <w:pPr>
              <w:pStyle w:val="TableParagraph"/>
              <w:rPr>
                <w:rFonts w:ascii="Times New Roman"/>
                <w:sz w:val="20"/>
              </w:rPr>
            </w:pPr>
          </w:p>
        </w:tc>
        <w:tc>
          <w:tcPr>
            <w:tcW w:w="1592" w:type="dxa"/>
          </w:tcPr>
          <w:p>
            <w:pPr>
              <w:pStyle w:val="TableParagraph"/>
              <w:spacing w:before="1"/>
              <w:ind w:left="11"/>
              <w:jc w:val="center"/>
              <w:rPr>
                <w:sz w:val="21"/>
              </w:rPr>
            </w:pPr>
            <w:r>
              <w:rPr>
                <w:spacing w:val="-2"/>
                <w:sz w:val="21"/>
              </w:rPr>
              <w:t>20,000,000.00</w:t>
            </w:r>
          </w:p>
        </w:tc>
        <w:tc>
          <w:tcPr>
            <w:tcW w:w="1486" w:type="dxa"/>
          </w:tcPr>
          <w:p>
            <w:pPr>
              <w:pStyle w:val="TableParagraph"/>
              <w:spacing w:before="1"/>
              <w:ind w:right="98"/>
              <w:jc w:val="right"/>
              <w:rPr>
                <w:sz w:val="21"/>
              </w:rPr>
            </w:pPr>
            <w:r>
              <w:rPr>
                <w:spacing w:val="-2"/>
                <w:sz w:val="21"/>
              </w:rPr>
              <w:t>205,757.69</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before="1"/>
              <w:ind w:left="11" w:right="5"/>
              <w:jc w:val="center"/>
              <w:rPr>
                <w:sz w:val="21"/>
              </w:rPr>
            </w:pPr>
            <w:r>
              <w:rPr>
                <w:spacing w:val="-2"/>
                <w:sz w:val="21"/>
              </w:rPr>
              <w:t>19,794,242.31</w:t>
            </w:r>
          </w:p>
        </w:tc>
        <w:tc>
          <w:tcPr>
            <w:tcW w:w="816" w:type="dxa"/>
          </w:tcPr>
          <w:p>
            <w:pPr>
              <w:pStyle w:val="TableParagraph"/>
              <w:spacing w:line="242" w:lineRule="auto" w:before="1"/>
              <w:ind w:left="110" w:right="271"/>
              <w:jc w:val="both"/>
              <w:rPr>
                <w:sz w:val="21"/>
              </w:rPr>
            </w:pPr>
            <w:r>
              <w:rPr>
                <w:spacing w:val="-6"/>
                <w:sz w:val="21"/>
              </w:rPr>
              <w:t>与资产相</w:t>
            </w:r>
            <w:r>
              <w:rPr>
                <w:spacing w:val="-10"/>
                <w:sz w:val="21"/>
              </w:rPr>
              <w:t>关</w:t>
            </w:r>
          </w:p>
        </w:tc>
      </w:tr>
      <w:tr>
        <w:trPr>
          <w:trHeight w:val="273" w:hRule="atLeast"/>
        </w:trPr>
        <w:tc>
          <w:tcPr>
            <w:tcW w:w="751" w:type="dxa"/>
          </w:tcPr>
          <w:p>
            <w:pPr>
              <w:pStyle w:val="TableParagraph"/>
              <w:spacing w:line="252" w:lineRule="exact" w:before="1"/>
              <w:ind w:left="112"/>
              <w:rPr>
                <w:sz w:val="21"/>
              </w:rPr>
            </w:pPr>
            <w:r>
              <w:rPr>
                <w:spacing w:val="-5"/>
                <w:sz w:val="21"/>
              </w:rPr>
              <w:t>合计</w:t>
            </w:r>
          </w:p>
        </w:tc>
        <w:tc>
          <w:tcPr>
            <w:tcW w:w="1591" w:type="dxa"/>
          </w:tcPr>
          <w:p>
            <w:pPr>
              <w:pStyle w:val="TableParagraph"/>
              <w:spacing w:line="252" w:lineRule="exact" w:before="1"/>
              <w:ind w:left="13" w:right="1"/>
              <w:jc w:val="center"/>
              <w:rPr>
                <w:sz w:val="21"/>
              </w:rPr>
            </w:pPr>
            <w:r>
              <w:rPr>
                <w:spacing w:val="-2"/>
                <w:sz w:val="21"/>
              </w:rPr>
              <w:t>63,982,404.98</w:t>
            </w:r>
          </w:p>
        </w:tc>
        <w:tc>
          <w:tcPr>
            <w:tcW w:w="1592" w:type="dxa"/>
          </w:tcPr>
          <w:p>
            <w:pPr>
              <w:pStyle w:val="TableParagraph"/>
              <w:spacing w:line="252" w:lineRule="exact" w:before="1"/>
              <w:ind w:left="11"/>
              <w:jc w:val="center"/>
              <w:rPr>
                <w:sz w:val="21"/>
              </w:rPr>
            </w:pPr>
            <w:r>
              <w:rPr>
                <w:spacing w:val="-2"/>
                <w:sz w:val="21"/>
              </w:rPr>
              <w:t>20,000,000.00</w:t>
            </w:r>
          </w:p>
        </w:tc>
        <w:tc>
          <w:tcPr>
            <w:tcW w:w="1486" w:type="dxa"/>
          </w:tcPr>
          <w:p>
            <w:pPr>
              <w:pStyle w:val="TableParagraph"/>
              <w:spacing w:line="252" w:lineRule="exact" w:before="1"/>
              <w:ind w:right="98"/>
              <w:jc w:val="right"/>
              <w:rPr>
                <w:sz w:val="21"/>
              </w:rPr>
            </w:pPr>
            <w:r>
              <w:rPr>
                <w:spacing w:val="-2"/>
                <w:sz w:val="21"/>
              </w:rPr>
              <w:t>8,974,895.93</w:t>
            </w:r>
          </w:p>
        </w:tc>
        <w:tc>
          <w:tcPr>
            <w:tcW w:w="437" w:type="dxa"/>
          </w:tcPr>
          <w:p>
            <w:pPr>
              <w:pStyle w:val="TableParagraph"/>
              <w:rPr>
                <w:rFonts w:ascii="Times New Roman"/>
                <w:sz w:val="20"/>
              </w:rPr>
            </w:pPr>
          </w:p>
        </w:tc>
        <w:tc>
          <w:tcPr>
            <w:tcW w:w="559" w:type="dxa"/>
          </w:tcPr>
          <w:p>
            <w:pPr>
              <w:pStyle w:val="TableParagraph"/>
              <w:rPr>
                <w:rFonts w:ascii="Times New Roman"/>
                <w:sz w:val="20"/>
              </w:rPr>
            </w:pPr>
          </w:p>
        </w:tc>
        <w:tc>
          <w:tcPr>
            <w:tcW w:w="1592" w:type="dxa"/>
          </w:tcPr>
          <w:p>
            <w:pPr>
              <w:pStyle w:val="TableParagraph"/>
              <w:spacing w:line="252" w:lineRule="exact" w:before="1"/>
              <w:ind w:left="11" w:right="5"/>
              <w:jc w:val="center"/>
              <w:rPr>
                <w:sz w:val="21"/>
              </w:rPr>
            </w:pPr>
            <w:r>
              <w:rPr>
                <w:spacing w:val="-2"/>
                <w:sz w:val="21"/>
              </w:rPr>
              <w:t>75,007,509.05</w:t>
            </w:r>
          </w:p>
        </w:tc>
        <w:tc>
          <w:tcPr>
            <w:tcW w:w="816" w:type="dxa"/>
          </w:tcPr>
          <w:p>
            <w:pPr>
              <w:pStyle w:val="TableParagraph"/>
              <w:rPr>
                <w:rFonts w:ascii="Times New Roman"/>
                <w:sz w:val="20"/>
              </w:rPr>
            </w:pPr>
          </w:p>
        </w:tc>
      </w:tr>
    </w:tbl>
    <w:p>
      <w:pPr>
        <w:pStyle w:val="BodyText"/>
        <w:spacing w:before="66"/>
      </w:pPr>
    </w:p>
    <w:p>
      <w:pPr>
        <w:pStyle w:val="BodyText"/>
        <w:ind w:left="117"/>
      </w:pPr>
      <w:bookmarkStart w:name="OLE_LINK84" w:id="16"/>
      <w:bookmarkEnd w:id="16"/>
      <w:r>
        <w:rPr/>
      </w:r>
      <w:bookmarkStart w:name="OLE_LINK85" w:id="17"/>
      <w:bookmarkEnd w:id="17"/>
      <w:r>
        <w:rPr/>
      </w:r>
      <w:r>
        <w:rPr>
          <w:spacing w:val="-4"/>
        </w:rPr>
        <w:t>其他说明：</w:t>
      </w:r>
    </w:p>
    <w:p>
      <w:pPr>
        <w:pStyle w:val="BodyText"/>
        <w:spacing w:before="65"/>
        <w:ind w:left="117"/>
      </w:pPr>
      <w:r>
        <w:rPr>
          <w:spacing w:val="-3"/>
        </w:rPr>
        <w:t>√适用 □不适用</w:t>
      </w:r>
    </w:p>
    <w:p>
      <w:pPr>
        <w:pStyle w:val="BodyText"/>
        <w:spacing w:line="367" w:lineRule="auto" w:before="62"/>
        <w:ind w:left="117" w:right="120" w:firstLine="420"/>
      </w:pPr>
      <w:r>
        <w:rPr>
          <w:spacing w:val="-2"/>
        </w:rPr>
        <w:t>政府补助本期计入当期损益或冲减相关成本金额情况详见本报告“第十节 财务报告 七、合</w:t>
      </w:r>
      <w:r>
        <w:rPr/>
        <w:t>并财务报表项目注释 84.政府补助”。</w:t>
      </w:r>
    </w:p>
    <w:p>
      <w:pPr>
        <w:pStyle w:val="BodyText"/>
        <w:spacing w:before="57"/>
      </w:pPr>
    </w:p>
    <w:p>
      <w:pPr>
        <w:pStyle w:val="BodyText"/>
        <w:ind w:left="117"/>
      </w:pPr>
      <w:r>
        <w:rPr/>
        <w:t>52</w:t>
      </w:r>
      <w:r>
        <w:rPr>
          <w:spacing w:val="-6"/>
        </w:rPr>
        <w:t>、 其他非流动负债</w:t>
      </w:r>
    </w:p>
    <w:p>
      <w:pPr>
        <w:pStyle w:val="BodyText"/>
        <w:spacing w:before="64"/>
        <w:ind w:left="117"/>
      </w:pPr>
      <w:r>
        <w:rPr>
          <w:spacing w:val="-3"/>
        </w:rPr>
        <w:t>□适用 √不适用</w:t>
      </w:r>
    </w:p>
    <w:p>
      <w:pPr>
        <w:pStyle w:val="BodyText"/>
      </w:pPr>
    </w:p>
    <w:p>
      <w:pPr>
        <w:pStyle w:val="BodyText"/>
        <w:spacing w:before="69"/>
      </w:pPr>
    </w:p>
    <w:p>
      <w:pPr>
        <w:pStyle w:val="BodyText"/>
        <w:ind w:left="117"/>
      </w:pPr>
      <w:r>
        <w:rPr/>
        <w:t>53</w:t>
      </w:r>
      <w:r>
        <w:rPr>
          <w:spacing w:val="-9"/>
        </w:rPr>
        <w:t>、 股本</w:t>
      </w:r>
    </w:p>
    <w:p>
      <w:pPr>
        <w:pStyle w:val="BodyText"/>
        <w:spacing w:before="65"/>
        <w:ind w:left="117"/>
      </w:pPr>
      <w:r>
        <w:rPr>
          <w:spacing w:val="-3"/>
        </w:rPr>
        <w:t>√适用 □不适用</w:t>
      </w:r>
    </w:p>
    <w:p>
      <w:pPr>
        <w:pStyle w:val="BodyText"/>
        <w:spacing w:before="2" w:after="4"/>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1"/>
        <w:gridCol w:w="1688"/>
        <w:gridCol w:w="847"/>
        <w:gridCol w:w="847"/>
        <w:gridCol w:w="917"/>
        <w:gridCol w:w="933"/>
        <w:gridCol w:w="904"/>
        <w:gridCol w:w="1685"/>
      </w:tblGrid>
      <w:tr>
        <w:trPr>
          <w:trHeight w:val="270" w:hRule="atLeast"/>
        </w:trPr>
        <w:tc>
          <w:tcPr>
            <w:tcW w:w="1001" w:type="dxa"/>
            <w:vMerge w:val="restart"/>
          </w:tcPr>
          <w:p>
            <w:pPr>
              <w:pStyle w:val="TableParagraph"/>
              <w:rPr>
                <w:rFonts w:ascii="Times New Roman"/>
                <w:sz w:val="20"/>
              </w:rPr>
            </w:pPr>
          </w:p>
        </w:tc>
        <w:tc>
          <w:tcPr>
            <w:tcW w:w="1688" w:type="dxa"/>
            <w:vMerge w:val="restart"/>
          </w:tcPr>
          <w:p>
            <w:pPr>
              <w:pStyle w:val="TableParagraph"/>
              <w:spacing w:before="7"/>
              <w:rPr>
                <w:sz w:val="21"/>
              </w:rPr>
            </w:pPr>
          </w:p>
          <w:p>
            <w:pPr>
              <w:pStyle w:val="TableParagraph"/>
              <w:spacing w:before="1"/>
              <w:ind w:left="421"/>
              <w:rPr>
                <w:sz w:val="21"/>
              </w:rPr>
            </w:pPr>
            <w:r>
              <w:rPr>
                <w:spacing w:val="-4"/>
                <w:sz w:val="21"/>
              </w:rPr>
              <w:t>期初余额</w:t>
            </w:r>
          </w:p>
        </w:tc>
        <w:tc>
          <w:tcPr>
            <w:tcW w:w="4448" w:type="dxa"/>
            <w:gridSpan w:val="5"/>
          </w:tcPr>
          <w:p>
            <w:pPr>
              <w:pStyle w:val="TableParagraph"/>
              <w:spacing w:line="250" w:lineRule="exact" w:before="1"/>
              <w:ind w:left="1117"/>
              <w:rPr>
                <w:sz w:val="21"/>
              </w:rPr>
            </w:pPr>
            <w:r>
              <w:rPr>
                <w:spacing w:val="-2"/>
                <w:sz w:val="21"/>
              </w:rPr>
              <w:t>本次变动增减（+、一</w:t>
            </w:r>
            <w:r>
              <w:rPr>
                <w:spacing w:val="-10"/>
                <w:sz w:val="21"/>
              </w:rPr>
              <w:t>）</w:t>
            </w:r>
          </w:p>
        </w:tc>
        <w:tc>
          <w:tcPr>
            <w:tcW w:w="1685" w:type="dxa"/>
            <w:vMerge w:val="restart"/>
          </w:tcPr>
          <w:p>
            <w:pPr>
              <w:pStyle w:val="TableParagraph"/>
              <w:spacing w:before="7"/>
              <w:rPr>
                <w:sz w:val="21"/>
              </w:rPr>
            </w:pPr>
          </w:p>
          <w:p>
            <w:pPr>
              <w:pStyle w:val="TableParagraph"/>
              <w:spacing w:before="1"/>
              <w:ind w:left="424"/>
              <w:rPr>
                <w:sz w:val="21"/>
              </w:rPr>
            </w:pPr>
            <w:r>
              <w:rPr>
                <w:spacing w:val="-4"/>
                <w:sz w:val="21"/>
              </w:rPr>
              <w:t>期末余额</w:t>
            </w:r>
          </w:p>
        </w:tc>
      </w:tr>
      <w:tr>
        <w:trPr>
          <w:trHeight w:val="544" w:hRule="atLeast"/>
        </w:trPr>
        <w:tc>
          <w:tcPr>
            <w:tcW w:w="1001" w:type="dxa"/>
            <w:vMerge/>
            <w:tcBorders>
              <w:top w:val="nil"/>
            </w:tcBorders>
          </w:tcPr>
          <w:p>
            <w:pPr>
              <w:rPr>
                <w:sz w:val="2"/>
                <w:szCs w:val="2"/>
              </w:rPr>
            </w:pPr>
          </w:p>
        </w:tc>
        <w:tc>
          <w:tcPr>
            <w:tcW w:w="1688" w:type="dxa"/>
            <w:vMerge/>
            <w:tcBorders>
              <w:top w:val="nil"/>
            </w:tcBorders>
          </w:tcPr>
          <w:p>
            <w:pPr>
              <w:rPr>
                <w:sz w:val="2"/>
                <w:szCs w:val="2"/>
              </w:rPr>
            </w:pPr>
          </w:p>
        </w:tc>
        <w:tc>
          <w:tcPr>
            <w:tcW w:w="847" w:type="dxa"/>
          </w:tcPr>
          <w:p>
            <w:pPr>
              <w:pStyle w:val="TableParagraph"/>
              <w:spacing w:before="1"/>
              <w:ind w:left="210"/>
              <w:rPr>
                <w:sz w:val="21"/>
              </w:rPr>
            </w:pPr>
            <w:r>
              <w:rPr>
                <w:spacing w:val="-5"/>
                <w:sz w:val="21"/>
              </w:rPr>
              <w:t>发行</w:t>
            </w:r>
          </w:p>
          <w:p>
            <w:pPr>
              <w:pStyle w:val="TableParagraph"/>
              <w:spacing w:line="250" w:lineRule="exact" w:before="4"/>
              <w:ind w:left="210"/>
              <w:rPr>
                <w:sz w:val="21"/>
              </w:rPr>
            </w:pPr>
            <w:r>
              <w:rPr>
                <w:spacing w:val="-5"/>
                <w:sz w:val="21"/>
              </w:rPr>
              <w:t>新股</w:t>
            </w:r>
          </w:p>
        </w:tc>
        <w:tc>
          <w:tcPr>
            <w:tcW w:w="847" w:type="dxa"/>
          </w:tcPr>
          <w:p>
            <w:pPr>
              <w:pStyle w:val="TableParagraph"/>
              <w:spacing w:before="137"/>
              <w:ind w:left="213"/>
              <w:rPr>
                <w:sz w:val="21"/>
              </w:rPr>
            </w:pPr>
            <w:r>
              <w:rPr>
                <w:spacing w:val="-5"/>
                <w:sz w:val="21"/>
              </w:rPr>
              <w:t>送股</w:t>
            </w:r>
          </w:p>
        </w:tc>
        <w:tc>
          <w:tcPr>
            <w:tcW w:w="917" w:type="dxa"/>
          </w:tcPr>
          <w:p>
            <w:pPr>
              <w:pStyle w:val="TableParagraph"/>
              <w:spacing w:before="1"/>
              <w:ind w:left="9"/>
              <w:jc w:val="center"/>
              <w:rPr>
                <w:sz w:val="21"/>
              </w:rPr>
            </w:pPr>
            <w:r>
              <w:rPr>
                <w:spacing w:val="-4"/>
                <w:sz w:val="21"/>
              </w:rPr>
              <w:t>公积金</w:t>
            </w:r>
          </w:p>
          <w:p>
            <w:pPr>
              <w:pStyle w:val="TableParagraph"/>
              <w:spacing w:line="250" w:lineRule="exact" w:before="4"/>
              <w:ind w:left="9"/>
              <w:jc w:val="center"/>
              <w:rPr>
                <w:sz w:val="21"/>
              </w:rPr>
            </w:pPr>
            <w:r>
              <w:rPr>
                <w:spacing w:val="-5"/>
                <w:sz w:val="21"/>
              </w:rPr>
              <w:t>转股</w:t>
            </w:r>
          </w:p>
        </w:tc>
        <w:tc>
          <w:tcPr>
            <w:tcW w:w="933" w:type="dxa"/>
          </w:tcPr>
          <w:p>
            <w:pPr>
              <w:pStyle w:val="TableParagraph"/>
              <w:spacing w:before="137"/>
              <w:ind w:left="254"/>
              <w:rPr>
                <w:sz w:val="21"/>
              </w:rPr>
            </w:pPr>
            <w:r>
              <w:rPr>
                <w:spacing w:val="-5"/>
                <w:sz w:val="21"/>
              </w:rPr>
              <w:t>其他</w:t>
            </w:r>
          </w:p>
        </w:tc>
        <w:tc>
          <w:tcPr>
            <w:tcW w:w="904" w:type="dxa"/>
          </w:tcPr>
          <w:p>
            <w:pPr>
              <w:pStyle w:val="TableParagraph"/>
              <w:spacing w:before="137"/>
              <w:ind w:left="240"/>
              <w:rPr>
                <w:sz w:val="21"/>
              </w:rPr>
            </w:pPr>
            <w:r>
              <w:rPr>
                <w:spacing w:val="-5"/>
                <w:sz w:val="21"/>
              </w:rPr>
              <w:t>小计</w:t>
            </w:r>
          </w:p>
        </w:tc>
        <w:tc>
          <w:tcPr>
            <w:tcW w:w="1685" w:type="dxa"/>
            <w:vMerge/>
            <w:tcBorders>
              <w:top w:val="nil"/>
            </w:tcBorders>
          </w:tcPr>
          <w:p>
            <w:pPr>
              <w:rPr>
                <w:sz w:val="2"/>
                <w:szCs w:val="2"/>
              </w:rPr>
            </w:pPr>
          </w:p>
        </w:tc>
      </w:tr>
      <w:tr>
        <w:trPr>
          <w:trHeight w:val="546" w:hRule="atLeast"/>
        </w:trPr>
        <w:tc>
          <w:tcPr>
            <w:tcW w:w="1001" w:type="dxa"/>
          </w:tcPr>
          <w:p>
            <w:pPr>
              <w:pStyle w:val="TableParagraph"/>
              <w:spacing w:before="1"/>
              <w:ind w:left="11"/>
              <w:jc w:val="center"/>
              <w:rPr>
                <w:sz w:val="21"/>
              </w:rPr>
            </w:pPr>
            <w:r>
              <w:rPr>
                <w:spacing w:val="-4"/>
                <w:sz w:val="21"/>
              </w:rPr>
              <w:t>股份总</w:t>
            </w:r>
          </w:p>
          <w:p>
            <w:pPr>
              <w:pStyle w:val="TableParagraph"/>
              <w:spacing w:line="252" w:lineRule="exact" w:before="4"/>
              <w:ind w:left="11" w:right="4"/>
              <w:jc w:val="center"/>
              <w:rPr>
                <w:sz w:val="21"/>
              </w:rPr>
            </w:pPr>
            <w:r>
              <w:rPr>
                <w:spacing w:val="-10"/>
                <w:sz w:val="21"/>
              </w:rPr>
              <w:t>数</w:t>
            </w:r>
          </w:p>
        </w:tc>
        <w:tc>
          <w:tcPr>
            <w:tcW w:w="1688" w:type="dxa"/>
          </w:tcPr>
          <w:p>
            <w:pPr>
              <w:pStyle w:val="TableParagraph"/>
              <w:spacing w:before="1"/>
              <w:ind w:left="107"/>
              <w:rPr>
                <w:sz w:val="21"/>
              </w:rPr>
            </w:pPr>
            <w:r>
              <w:rPr>
                <w:spacing w:val="-2"/>
                <w:sz w:val="21"/>
              </w:rPr>
              <w:t>687,715,368.00</w:t>
            </w:r>
          </w:p>
        </w:tc>
        <w:tc>
          <w:tcPr>
            <w:tcW w:w="847" w:type="dxa"/>
          </w:tcPr>
          <w:p>
            <w:pPr>
              <w:pStyle w:val="TableParagraph"/>
              <w:rPr>
                <w:rFonts w:ascii="Times New Roman"/>
                <w:sz w:val="20"/>
              </w:rPr>
            </w:pPr>
          </w:p>
        </w:tc>
        <w:tc>
          <w:tcPr>
            <w:tcW w:w="847" w:type="dxa"/>
          </w:tcPr>
          <w:p>
            <w:pPr>
              <w:pStyle w:val="TableParagraph"/>
              <w:rPr>
                <w:rFonts w:ascii="Times New Roman"/>
                <w:sz w:val="20"/>
              </w:rPr>
            </w:pPr>
          </w:p>
        </w:tc>
        <w:tc>
          <w:tcPr>
            <w:tcW w:w="917" w:type="dxa"/>
          </w:tcPr>
          <w:p>
            <w:pPr>
              <w:pStyle w:val="TableParagraph"/>
              <w:rPr>
                <w:rFonts w:ascii="Times New Roman"/>
                <w:sz w:val="20"/>
              </w:rPr>
            </w:pPr>
          </w:p>
        </w:tc>
        <w:tc>
          <w:tcPr>
            <w:tcW w:w="933" w:type="dxa"/>
          </w:tcPr>
          <w:p>
            <w:pPr>
              <w:pStyle w:val="TableParagraph"/>
              <w:rPr>
                <w:rFonts w:ascii="Times New Roman"/>
                <w:sz w:val="20"/>
              </w:rPr>
            </w:pPr>
          </w:p>
        </w:tc>
        <w:tc>
          <w:tcPr>
            <w:tcW w:w="904" w:type="dxa"/>
          </w:tcPr>
          <w:p>
            <w:pPr>
              <w:pStyle w:val="TableParagraph"/>
              <w:rPr>
                <w:rFonts w:ascii="Times New Roman"/>
                <w:sz w:val="20"/>
              </w:rPr>
            </w:pPr>
          </w:p>
        </w:tc>
        <w:tc>
          <w:tcPr>
            <w:tcW w:w="1685" w:type="dxa"/>
          </w:tcPr>
          <w:p>
            <w:pPr>
              <w:pStyle w:val="TableParagraph"/>
              <w:spacing w:before="1"/>
              <w:ind w:left="109"/>
              <w:rPr>
                <w:sz w:val="21"/>
              </w:rPr>
            </w:pPr>
            <w:r>
              <w:rPr>
                <w:spacing w:val="-2"/>
                <w:sz w:val="21"/>
              </w:rPr>
              <w:t>687,715,368.00</w:t>
            </w:r>
          </w:p>
        </w:tc>
      </w:tr>
    </w:tbl>
    <w:p>
      <w:pPr>
        <w:pStyle w:val="BodyText"/>
        <w:spacing w:line="295" w:lineRule="auto" w:before="63"/>
        <w:ind w:left="117" w:right="7893"/>
      </w:pPr>
      <w:r>
        <w:rPr>
          <w:spacing w:val="-2"/>
        </w:rPr>
        <w:t>其他说明：</w:t>
      </w:r>
      <w:r>
        <w:rPr>
          <w:spacing w:val="-10"/>
        </w:rPr>
        <w:t>无</w:t>
      </w:r>
    </w:p>
    <w:p>
      <w:pPr>
        <w:spacing w:after="0" w:line="295" w:lineRule="auto"/>
        <w:sectPr>
          <w:pgSz w:w="11910" w:h="16840"/>
          <w:pgMar w:header="857" w:footer="1195" w:top="1360" w:bottom="1380" w:left="1160" w:right="1680"/>
        </w:sectPr>
      </w:pPr>
    </w:p>
    <w:p>
      <w:pPr>
        <w:pStyle w:val="BodyText"/>
        <w:spacing w:before="135"/>
      </w:pPr>
    </w:p>
    <w:p>
      <w:pPr>
        <w:pStyle w:val="BodyText"/>
        <w:ind w:left="117"/>
      </w:pPr>
      <w:r>
        <w:rPr/>
        <w:t>54</w:t>
      </w:r>
      <w:r>
        <w:rPr>
          <w:spacing w:val="-6"/>
        </w:rPr>
        <w:t>、 其他权益工具</w:t>
      </w:r>
    </w:p>
    <w:p>
      <w:pPr>
        <w:pStyle w:val="ListParagraph"/>
        <w:numPr>
          <w:ilvl w:val="0"/>
          <w:numId w:val="78"/>
        </w:numPr>
        <w:tabs>
          <w:tab w:pos="543" w:val="left" w:leader="none"/>
        </w:tabs>
        <w:spacing w:line="240" w:lineRule="auto" w:before="65" w:after="0"/>
        <w:ind w:left="543" w:right="0" w:hanging="426"/>
        <w:jc w:val="left"/>
        <w:rPr>
          <w:sz w:val="21"/>
        </w:rPr>
      </w:pPr>
      <w:r>
        <w:rPr>
          <w:spacing w:val="-3"/>
          <w:sz w:val="21"/>
        </w:rPr>
        <w:t>期末发行在外的优先股、永续债等其他金融工具基本情况</w:t>
      </w:r>
    </w:p>
    <w:p>
      <w:pPr>
        <w:pStyle w:val="BodyText"/>
        <w:spacing w:before="62"/>
        <w:ind w:left="117"/>
      </w:pPr>
      <w:r>
        <w:rPr>
          <w:spacing w:val="-3"/>
        </w:rPr>
        <w:t>□适用 √不适用</w:t>
      </w:r>
    </w:p>
    <w:p>
      <w:pPr>
        <w:pStyle w:val="BodyText"/>
        <w:spacing w:before="67"/>
      </w:pPr>
    </w:p>
    <w:p>
      <w:pPr>
        <w:pStyle w:val="ListParagraph"/>
        <w:numPr>
          <w:ilvl w:val="0"/>
          <w:numId w:val="78"/>
        </w:numPr>
        <w:tabs>
          <w:tab w:pos="543" w:val="left" w:leader="none"/>
        </w:tabs>
        <w:spacing w:line="240" w:lineRule="auto" w:before="0" w:after="0"/>
        <w:ind w:left="543" w:right="0" w:hanging="426"/>
        <w:jc w:val="left"/>
        <w:rPr>
          <w:sz w:val="21"/>
        </w:rPr>
      </w:pPr>
      <w:r>
        <w:rPr>
          <w:spacing w:val="-3"/>
          <w:sz w:val="21"/>
        </w:rPr>
        <w:t>期末发行在外的优先股、永续债等金融工具变动情况表</w:t>
      </w:r>
    </w:p>
    <w:p>
      <w:pPr>
        <w:pStyle w:val="BodyText"/>
        <w:spacing w:before="64"/>
        <w:ind w:left="117"/>
      </w:pPr>
      <w:r>
        <w:rPr>
          <w:spacing w:val="-3"/>
        </w:rPr>
        <w:t>□适用 √不适用</w:t>
      </w:r>
    </w:p>
    <w:p>
      <w:pPr>
        <w:pStyle w:val="BodyText"/>
        <w:spacing w:before="2"/>
        <w:ind w:left="117"/>
      </w:pPr>
      <w:r>
        <w:rPr>
          <w:spacing w:val="-3"/>
        </w:rPr>
        <w:t>其他权益工具本期增减变动情况、变动原因说明，以及相关会计处理的依据：</w:t>
      </w:r>
    </w:p>
    <w:p>
      <w:pPr>
        <w:pStyle w:val="BodyText"/>
        <w:spacing w:before="5"/>
        <w:ind w:left="117"/>
      </w:pPr>
      <w:r>
        <w:rPr>
          <w:spacing w:val="-3"/>
        </w:rPr>
        <w:t>□适用 √不适用</w:t>
      </w:r>
    </w:p>
    <w:p>
      <w:pPr>
        <w:pStyle w:val="BodyText"/>
        <w:spacing w:before="6"/>
      </w:pPr>
    </w:p>
    <w:p>
      <w:pPr>
        <w:pStyle w:val="BodyText"/>
        <w:spacing w:before="1"/>
        <w:ind w:left="117"/>
      </w:pPr>
      <w:r>
        <w:rPr>
          <w:spacing w:val="-4"/>
        </w:rPr>
        <w:t>其他说明:</w:t>
      </w:r>
    </w:p>
    <w:p>
      <w:pPr>
        <w:pStyle w:val="BodyText"/>
        <w:spacing w:before="2"/>
        <w:ind w:left="117"/>
      </w:pPr>
      <w:r>
        <w:rPr>
          <w:spacing w:val="-3"/>
        </w:rPr>
        <w:t>□适用 √不适用</w:t>
      </w:r>
    </w:p>
    <w:p>
      <w:pPr>
        <w:pStyle w:val="BodyText"/>
        <w:spacing w:before="67"/>
      </w:pPr>
    </w:p>
    <w:p>
      <w:pPr>
        <w:pStyle w:val="BodyText"/>
        <w:ind w:left="117"/>
      </w:pPr>
      <w:r>
        <w:rPr/>
        <w:t>55</w:t>
      </w:r>
      <w:r>
        <w:rPr>
          <w:spacing w:val="-7"/>
        </w:rPr>
        <w:t>、 资本公积</w:t>
      </w:r>
    </w:p>
    <w:p>
      <w:pPr>
        <w:pStyle w:val="BodyText"/>
        <w:spacing w:before="65"/>
        <w:ind w:left="117"/>
      </w:pPr>
      <w:r>
        <w:rPr>
          <w:spacing w:val="-3"/>
        </w:rPr>
        <w:t>□适用 □不适用</w:t>
      </w:r>
    </w:p>
    <w:p>
      <w:pPr>
        <w:pStyle w:val="BodyText"/>
        <w:spacing w:before="2" w:after="3"/>
        <w:ind w:left="6639"/>
      </w:pPr>
      <w:r>
        <w:rPr/>
        <w:t>单位：元</w:t>
      </w:r>
      <w:r>
        <w:rPr>
          <w:spacing w:val="41"/>
          <w:w w:val="150"/>
        </w:rPr>
        <w:t> </w:t>
      </w:r>
      <w:r>
        <w:rPr>
          <w:spacing w:val="-2"/>
        </w:rPr>
        <w:t>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9"/>
        <w:gridCol w:w="1906"/>
        <w:gridCol w:w="1726"/>
        <w:gridCol w:w="1706"/>
        <w:gridCol w:w="1906"/>
      </w:tblGrid>
      <w:tr>
        <w:trPr>
          <w:trHeight w:val="270" w:hRule="atLeast"/>
        </w:trPr>
        <w:tc>
          <w:tcPr>
            <w:tcW w:w="1579" w:type="dxa"/>
          </w:tcPr>
          <w:p>
            <w:pPr>
              <w:pStyle w:val="TableParagraph"/>
              <w:spacing w:line="250" w:lineRule="exact" w:before="1"/>
              <w:ind w:left="88" w:right="79"/>
              <w:jc w:val="center"/>
              <w:rPr>
                <w:sz w:val="21"/>
              </w:rPr>
            </w:pPr>
            <w:r>
              <w:rPr>
                <w:spacing w:val="-5"/>
                <w:sz w:val="21"/>
              </w:rPr>
              <w:t>项目</w:t>
            </w:r>
          </w:p>
        </w:tc>
        <w:tc>
          <w:tcPr>
            <w:tcW w:w="1906" w:type="dxa"/>
          </w:tcPr>
          <w:p>
            <w:pPr>
              <w:pStyle w:val="TableParagraph"/>
              <w:spacing w:line="250" w:lineRule="exact" w:before="1"/>
              <w:ind w:left="532"/>
              <w:rPr>
                <w:sz w:val="21"/>
              </w:rPr>
            </w:pPr>
            <w:r>
              <w:rPr>
                <w:spacing w:val="-4"/>
                <w:sz w:val="21"/>
              </w:rPr>
              <w:t>期初余额</w:t>
            </w:r>
          </w:p>
        </w:tc>
        <w:tc>
          <w:tcPr>
            <w:tcW w:w="1726" w:type="dxa"/>
          </w:tcPr>
          <w:p>
            <w:pPr>
              <w:pStyle w:val="TableParagraph"/>
              <w:spacing w:line="250" w:lineRule="exact" w:before="1"/>
              <w:ind w:left="441"/>
              <w:rPr>
                <w:sz w:val="21"/>
              </w:rPr>
            </w:pPr>
            <w:r>
              <w:rPr>
                <w:spacing w:val="-4"/>
                <w:sz w:val="21"/>
              </w:rPr>
              <w:t>本期增加</w:t>
            </w:r>
          </w:p>
        </w:tc>
        <w:tc>
          <w:tcPr>
            <w:tcW w:w="1706" w:type="dxa"/>
          </w:tcPr>
          <w:p>
            <w:pPr>
              <w:pStyle w:val="TableParagraph"/>
              <w:spacing w:line="250" w:lineRule="exact" w:before="1"/>
              <w:ind w:left="432"/>
              <w:rPr>
                <w:sz w:val="21"/>
              </w:rPr>
            </w:pPr>
            <w:r>
              <w:rPr>
                <w:spacing w:val="-4"/>
                <w:sz w:val="21"/>
              </w:rPr>
              <w:t>本期减少</w:t>
            </w:r>
          </w:p>
        </w:tc>
        <w:tc>
          <w:tcPr>
            <w:tcW w:w="1906" w:type="dxa"/>
          </w:tcPr>
          <w:p>
            <w:pPr>
              <w:pStyle w:val="TableParagraph"/>
              <w:spacing w:line="250" w:lineRule="exact" w:before="1"/>
              <w:ind w:left="533"/>
              <w:rPr>
                <w:sz w:val="21"/>
              </w:rPr>
            </w:pPr>
            <w:r>
              <w:rPr>
                <w:spacing w:val="-4"/>
                <w:sz w:val="21"/>
              </w:rPr>
              <w:t>期末余额</w:t>
            </w:r>
          </w:p>
        </w:tc>
      </w:tr>
      <w:tr>
        <w:trPr>
          <w:trHeight w:val="544" w:hRule="atLeast"/>
        </w:trPr>
        <w:tc>
          <w:tcPr>
            <w:tcW w:w="1579" w:type="dxa"/>
          </w:tcPr>
          <w:p>
            <w:pPr>
              <w:pStyle w:val="TableParagraph"/>
              <w:spacing w:before="1"/>
              <w:ind w:left="112"/>
              <w:rPr>
                <w:sz w:val="21"/>
              </w:rPr>
            </w:pPr>
            <w:r>
              <w:rPr>
                <w:spacing w:val="-2"/>
                <w:sz w:val="21"/>
              </w:rPr>
              <w:t>资本溢价（</w:t>
            </w:r>
            <w:r>
              <w:rPr>
                <w:spacing w:val="-10"/>
                <w:sz w:val="21"/>
              </w:rPr>
              <w:t>股</w:t>
            </w:r>
          </w:p>
          <w:p>
            <w:pPr>
              <w:pStyle w:val="TableParagraph"/>
              <w:spacing w:line="250" w:lineRule="exact" w:before="4"/>
              <w:ind w:left="112"/>
              <w:rPr>
                <w:sz w:val="21"/>
              </w:rPr>
            </w:pPr>
            <w:r>
              <w:rPr>
                <w:spacing w:val="-2"/>
                <w:sz w:val="21"/>
              </w:rPr>
              <w:t>本溢价</w:t>
            </w:r>
            <w:r>
              <w:rPr>
                <w:spacing w:val="-10"/>
                <w:sz w:val="21"/>
              </w:rPr>
              <w:t>）</w:t>
            </w:r>
          </w:p>
        </w:tc>
        <w:tc>
          <w:tcPr>
            <w:tcW w:w="1906" w:type="dxa"/>
          </w:tcPr>
          <w:p>
            <w:pPr>
              <w:pStyle w:val="TableParagraph"/>
              <w:spacing w:before="138"/>
              <w:ind w:right="98"/>
              <w:jc w:val="right"/>
              <w:rPr>
                <w:sz w:val="21"/>
              </w:rPr>
            </w:pPr>
            <w:r>
              <w:rPr>
                <w:spacing w:val="-2"/>
                <w:sz w:val="21"/>
              </w:rPr>
              <w:t>1,248,133,187.64</w:t>
            </w:r>
          </w:p>
        </w:tc>
        <w:tc>
          <w:tcPr>
            <w:tcW w:w="1726" w:type="dxa"/>
          </w:tcPr>
          <w:p>
            <w:pPr>
              <w:pStyle w:val="TableParagraph"/>
              <w:rPr>
                <w:rFonts w:ascii="Times New Roman"/>
                <w:sz w:val="20"/>
              </w:rPr>
            </w:pPr>
          </w:p>
        </w:tc>
        <w:tc>
          <w:tcPr>
            <w:tcW w:w="1706" w:type="dxa"/>
          </w:tcPr>
          <w:p>
            <w:pPr>
              <w:pStyle w:val="TableParagraph"/>
              <w:rPr>
                <w:rFonts w:ascii="Times New Roman"/>
                <w:sz w:val="20"/>
              </w:rPr>
            </w:pPr>
          </w:p>
        </w:tc>
        <w:tc>
          <w:tcPr>
            <w:tcW w:w="1906" w:type="dxa"/>
          </w:tcPr>
          <w:p>
            <w:pPr>
              <w:pStyle w:val="TableParagraph"/>
              <w:spacing w:before="138"/>
              <w:ind w:right="98"/>
              <w:jc w:val="right"/>
              <w:rPr>
                <w:sz w:val="21"/>
              </w:rPr>
            </w:pPr>
            <w:r>
              <w:rPr>
                <w:spacing w:val="-2"/>
                <w:sz w:val="21"/>
              </w:rPr>
              <w:t>1,248,133,187.64</w:t>
            </w:r>
          </w:p>
        </w:tc>
      </w:tr>
      <w:tr>
        <w:trPr>
          <w:trHeight w:val="273" w:hRule="atLeast"/>
        </w:trPr>
        <w:tc>
          <w:tcPr>
            <w:tcW w:w="1579" w:type="dxa"/>
          </w:tcPr>
          <w:p>
            <w:pPr>
              <w:pStyle w:val="TableParagraph"/>
              <w:spacing w:line="250" w:lineRule="exact" w:before="3"/>
              <w:ind w:right="79"/>
              <w:jc w:val="center"/>
              <w:rPr>
                <w:sz w:val="21"/>
              </w:rPr>
            </w:pPr>
            <w:r>
              <w:rPr>
                <w:spacing w:val="-4"/>
                <w:sz w:val="21"/>
              </w:rPr>
              <w:t>其他资本公积</w:t>
            </w:r>
          </w:p>
        </w:tc>
        <w:tc>
          <w:tcPr>
            <w:tcW w:w="1906" w:type="dxa"/>
          </w:tcPr>
          <w:p>
            <w:pPr>
              <w:pStyle w:val="TableParagraph"/>
              <w:spacing w:line="250" w:lineRule="exact" w:before="3"/>
              <w:ind w:right="98"/>
              <w:jc w:val="right"/>
              <w:rPr>
                <w:sz w:val="21"/>
              </w:rPr>
            </w:pPr>
            <w:r>
              <w:rPr>
                <w:spacing w:val="-2"/>
                <w:sz w:val="21"/>
              </w:rPr>
              <w:t>56,330,683.13</w:t>
            </w:r>
          </w:p>
        </w:tc>
        <w:tc>
          <w:tcPr>
            <w:tcW w:w="1726" w:type="dxa"/>
          </w:tcPr>
          <w:p>
            <w:pPr>
              <w:pStyle w:val="TableParagraph"/>
              <w:rPr>
                <w:rFonts w:ascii="Times New Roman"/>
                <w:sz w:val="20"/>
              </w:rPr>
            </w:pPr>
          </w:p>
        </w:tc>
        <w:tc>
          <w:tcPr>
            <w:tcW w:w="1706" w:type="dxa"/>
          </w:tcPr>
          <w:p>
            <w:pPr>
              <w:pStyle w:val="TableParagraph"/>
              <w:rPr>
                <w:rFonts w:ascii="Times New Roman"/>
                <w:sz w:val="20"/>
              </w:rPr>
            </w:pPr>
          </w:p>
        </w:tc>
        <w:tc>
          <w:tcPr>
            <w:tcW w:w="1906" w:type="dxa"/>
          </w:tcPr>
          <w:p>
            <w:pPr>
              <w:pStyle w:val="TableParagraph"/>
              <w:spacing w:line="250" w:lineRule="exact" w:before="3"/>
              <w:ind w:right="98"/>
              <w:jc w:val="right"/>
              <w:rPr>
                <w:sz w:val="21"/>
              </w:rPr>
            </w:pPr>
            <w:r>
              <w:rPr>
                <w:spacing w:val="-2"/>
                <w:sz w:val="21"/>
              </w:rPr>
              <w:t>56,330,683.13</w:t>
            </w:r>
          </w:p>
        </w:tc>
      </w:tr>
      <w:tr>
        <w:trPr>
          <w:trHeight w:val="273" w:hRule="atLeast"/>
        </w:trPr>
        <w:tc>
          <w:tcPr>
            <w:tcW w:w="1579" w:type="dxa"/>
          </w:tcPr>
          <w:p>
            <w:pPr>
              <w:pStyle w:val="TableParagraph"/>
              <w:spacing w:line="252" w:lineRule="exact" w:before="1"/>
              <w:ind w:left="88" w:right="79"/>
              <w:jc w:val="center"/>
              <w:rPr>
                <w:sz w:val="21"/>
              </w:rPr>
            </w:pPr>
            <w:r>
              <w:rPr>
                <w:spacing w:val="-5"/>
                <w:sz w:val="21"/>
              </w:rPr>
              <w:t>合计</w:t>
            </w:r>
          </w:p>
        </w:tc>
        <w:tc>
          <w:tcPr>
            <w:tcW w:w="1906" w:type="dxa"/>
          </w:tcPr>
          <w:p>
            <w:pPr>
              <w:pStyle w:val="TableParagraph"/>
              <w:spacing w:line="252" w:lineRule="exact" w:before="1"/>
              <w:ind w:right="98"/>
              <w:jc w:val="right"/>
              <w:rPr>
                <w:sz w:val="21"/>
              </w:rPr>
            </w:pPr>
            <w:r>
              <w:rPr>
                <w:spacing w:val="-2"/>
                <w:sz w:val="21"/>
              </w:rPr>
              <w:t>1,304,463,870.77</w:t>
            </w:r>
          </w:p>
        </w:tc>
        <w:tc>
          <w:tcPr>
            <w:tcW w:w="1726" w:type="dxa"/>
          </w:tcPr>
          <w:p>
            <w:pPr>
              <w:pStyle w:val="TableParagraph"/>
              <w:rPr>
                <w:rFonts w:ascii="Times New Roman"/>
                <w:sz w:val="20"/>
              </w:rPr>
            </w:pPr>
          </w:p>
        </w:tc>
        <w:tc>
          <w:tcPr>
            <w:tcW w:w="1706" w:type="dxa"/>
          </w:tcPr>
          <w:p>
            <w:pPr>
              <w:pStyle w:val="TableParagraph"/>
              <w:rPr>
                <w:rFonts w:ascii="Times New Roman"/>
                <w:sz w:val="20"/>
              </w:rPr>
            </w:pPr>
          </w:p>
        </w:tc>
        <w:tc>
          <w:tcPr>
            <w:tcW w:w="1906" w:type="dxa"/>
          </w:tcPr>
          <w:p>
            <w:pPr>
              <w:pStyle w:val="TableParagraph"/>
              <w:spacing w:line="252" w:lineRule="exact" w:before="1"/>
              <w:ind w:right="98"/>
              <w:jc w:val="right"/>
              <w:rPr>
                <w:sz w:val="21"/>
              </w:rPr>
            </w:pPr>
            <w:r>
              <w:rPr>
                <w:spacing w:val="-2"/>
                <w:sz w:val="21"/>
              </w:rPr>
              <w:t>1,304,463,870.77</w:t>
            </w:r>
          </w:p>
        </w:tc>
      </w:tr>
    </w:tbl>
    <w:p>
      <w:pPr>
        <w:pStyle w:val="BodyText"/>
        <w:spacing w:line="242" w:lineRule="auto" w:before="2"/>
        <w:ind w:left="117" w:right="4112"/>
      </w:pPr>
      <w:r>
        <w:rPr>
          <w:spacing w:val="-2"/>
        </w:rPr>
        <w:t>其他说明，包括本期增减变动情况、变动原因说明：</w:t>
      </w:r>
      <w:r>
        <w:rPr>
          <w:spacing w:val="-10"/>
        </w:rPr>
        <w:t>无</w:t>
      </w:r>
    </w:p>
    <w:p>
      <w:pPr>
        <w:pStyle w:val="BodyText"/>
        <w:spacing w:before="63"/>
      </w:pPr>
    </w:p>
    <w:p>
      <w:pPr>
        <w:pStyle w:val="BodyText"/>
        <w:spacing w:before="1"/>
        <w:ind w:left="117"/>
      </w:pPr>
      <w:r>
        <w:rPr/>
        <w:t>56</w:t>
      </w:r>
      <w:r>
        <w:rPr>
          <w:spacing w:val="-7"/>
        </w:rPr>
        <w:t>、 库存股</w:t>
      </w:r>
    </w:p>
    <w:p>
      <w:pPr>
        <w:pStyle w:val="BodyText"/>
        <w:spacing w:before="64"/>
        <w:ind w:left="117"/>
      </w:pPr>
      <w:r>
        <w:rPr>
          <w:spacing w:val="-3"/>
        </w:rPr>
        <w:t>□适用 √不适用</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2"/>
      </w:pPr>
    </w:p>
    <w:p>
      <w:pPr>
        <w:pStyle w:val="BodyText"/>
        <w:ind w:left="117"/>
      </w:pPr>
      <w:r>
        <w:rPr/>
        <w:t>57</w:t>
      </w:r>
      <w:r>
        <w:rPr>
          <w:spacing w:val="-10"/>
        </w:rPr>
        <w:t>、</w:t>
      </w:r>
    </w:p>
    <w:p>
      <w:pPr>
        <w:spacing w:after="0"/>
        <w:sectPr>
          <w:pgSz w:w="11910" w:h="16840"/>
          <w:pgMar w:header="857" w:footer="1195" w:top="1360" w:bottom="1380" w:left="1160" w:right="1680"/>
        </w:sectPr>
      </w:pPr>
    </w:p>
    <w:p>
      <w:pPr>
        <w:pStyle w:val="BodyText"/>
        <w:spacing w:before="1"/>
        <w:rPr>
          <w:sz w:val="2"/>
        </w:rPr>
      </w:pPr>
    </w:p>
    <w:p>
      <w:pPr>
        <w:pStyle w:val="BodyText"/>
        <w:spacing w:line="20" w:lineRule="exact"/>
        <w:ind w:left="115"/>
        <w:rPr>
          <w:sz w:val="2"/>
        </w:rPr>
      </w:pPr>
      <w:r>
        <w:rPr>
          <w:sz w:val="2"/>
        </w:rPr>
        <mc:AlternateContent>
          <mc:Choice Requires="wps">
            <w:drawing>
              <wp:inline distT="0" distB="0" distL="0" distR="0">
                <wp:extent cx="8846820" cy="9525"/>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8846820" cy="9525"/>
                          <a:chExt cx="8846820" cy="9525"/>
                        </a:xfrm>
                      </wpg:grpSpPr>
                      <wps:wsp>
                        <wps:cNvPr id="111" name="Graphic 111"/>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96.6pt;height:.75pt;mso-position-horizontal-relative:char;mso-position-vertical-relative:line" id="docshapegroup82" coordorigin="0,0" coordsize="13932,15">
                <v:rect style="position:absolute;left:0;top:0;width:13932;height:15" id="docshape83" filled="true" fillcolor="#000000" stroked="false">
                  <v:fill type="solid"/>
                </v:rect>
              </v:group>
            </w:pict>
          </mc:Fallback>
        </mc:AlternateContent>
      </w:r>
      <w:r>
        <w:rPr>
          <w:sz w:val="2"/>
        </w:rPr>
      </w:r>
    </w:p>
    <w:p>
      <w:pPr>
        <w:pStyle w:val="BodyText"/>
        <w:ind w:left="144"/>
      </w:pPr>
      <w:r>
        <w:rPr/>
        <w:t>58</w:t>
      </w:r>
      <w:r>
        <w:rPr>
          <w:spacing w:val="-6"/>
        </w:rPr>
        <w:t>、 其他综合收益</w:t>
      </w:r>
    </w:p>
    <w:p>
      <w:pPr>
        <w:pStyle w:val="BodyText"/>
        <w:spacing w:before="60"/>
        <w:ind w:left="144"/>
      </w:pPr>
      <w:r>
        <w:rPr>
          <w:spacing w:val="-3"/>
        </w:rPr>
        <w:t>√适用 □不适用</w:t>
      </w:r>
    </w:p>
    <w:p>
      <w:pPr>
        <w:pStyle w:val="BodyText"/>
        <w:spacing w:before="2" w:after="4"/>
        <w:ind w:left="11706"/>
      </w:pPr>
      <w:r>
        <w:rPr/>
        <w:t>单位：元</w:t>
      </w:r>
      <w:r>
        <w:rPr>
          <w:spacing w:val="40"/>
          <w:w w:val="150"/>
        </w:rPr>
        <w:t> </w:t>
      </w:r>
      <w:r>
        <w:rPr>
          <w:spacing w:val="-2"/>
        </w:rPr>
        <w:t>币种：人民币</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6"/>
        <w:gridCol w:w="1954"/>
        <w:gridCol w:w="1955"/>
        <w:gridCol w:w="1957"/>
        <w:gridCol w:w="834"/>
        <w:gridCol w:w="1832"/>
        <w:gridCol w:w="1957"/>
        <w:gridCol w:w="591"/>
        <w:gridCol w:w="1954"/>
      </w:tblGrid>
      <w:tr>
        <w:trPr>
          <w:trHeight w:val="270" w:hRule="atLeast"/>
        </w:trPr>
        <w:tc>
          <w:tcPr>
            <w:tcW w:w="836" w:type="dxa"/>
            <w:vMerge w:val="restart"/>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21"/>
              <w:rPr>
                <w:sz w:val="21"/>
              </w:rPr>
            </w:pPr>
          </w:p>
          <w:p>
            <w:pPr>
              <w:pStyle w:val="TableParagraph"/>
              <w:spacing w:before="1"/>
              <w:ind w:left="206"/>
              <w:rPr>
                <w:sz w:val="21"/>
              </w:rPr>
            </w:pPr>
            <w:r>
              <w:rPr>
                <w:spacing w:val="-5"/>
                <w:sz w:val="21"/>
              </w:rPr>
              <w:t>项目</w:t>
            </w:r>
          </w:p>
        </w:tc>
        <w:tc>
          <w:tcPr>
            <w:tcW w:w="1954" w:type="dxa"/>
            <w:vMerge w:val="restart"/>
          </w:tcPr>
          <w:p>
            <w:pPr>
              <w:pStyle w:val="TableParagraph"/>
              <w:rPr>
                <w:sz w:val="21"/>
              </w:rPr>
            </w:pPr>
          </w:p>
          <w:p>
            <w:pPr>
              <w:pStyle w:val="TableParagraph"/>
              <w:rPr>
                <w:sz w:val="21"/>
              </w:rPr>
            </w:pPr>
          </w:p>
          <w:p>
            <w:pPr>
              <w:pStyle w:val="TableParagraph"/>
              <w:rPr>
                <w:sz w:val="21"/>
              </w:rPr>
            </w:pPr>
          </w:p>
          <w:p>
            <w:pPr>
              <w:pStyle w:val="TableParagraph"/>
              <w:spacing w:before="155"/>
              <w:rPr>
                <w:sz w:val="21"/>
              </w:rPr>
            </w:pPr>
          </w:p>
          <w:p>
            <w:pPr>
              <w:pStyle w:val="TableParagraph"/>
              <w:spacing w:line="242" w:lineRule="auto" w:before="1"/>
              <w:ind w:left="765" w:right="754"/>
              <w:jc w:val="center"/>
              <w:rPr>
                <w:sz w:val="21"/>
              </w:rPr>
            </w:pPr>
            <w:r>
              <w:rPr>
                <w:spacing w:val="-6"/>
                <w:sz w:val="21"/>
              </w:rPr>
              <w:t>期初</w:t>
            </w:r>
            <w:r>
              <w:rPr>
                <w:spacing w:val="-5"/>
                <w:sz w:val="21"/>
              </w:rPr>
              <w:t>余额</w:t>
            </w:r>
          </w:p>
        </w:tc>
        <w:tc>
          <w:tcPr>
            <w:tcW w:w="9126" w:type="dxa"/>
            <w:gridSpan w:val="6"/>
          </w:tcPr>
          <w:p>
            <w:pPr>
              <w:pStyle w:val="TableParagraph"/>
              <w:spacing w:line="250" w:lineRule="exact" w:before="1"/>
              <w:ind w:left="3"/>
              <w:jc w:val="center"/>
              <w:rPr>
                <w:sz w:val="21"/>
              </w:rPr>
            </w:pPr>
            <w:r>
              <w:rPr>
                <w:spacing w:val="-4"/>
                <w:sz w:val="21"/>
              </w:rPr>
              <w:t>本期发生金额</w:t>
            </w:r>
          </w:p>
        </w:tc>
        <w:tc>
          <w:tcPr>
            <w:tcW w:w="1954" w:type="dxa"/>
            <w:vMerge w:val="restart"/>
          </w:tcPr>
          <w:p>
            <w:pPr>
              <w:pStyle w:val="TableParagraph"/>
              <w:rPr>
                <w:sz w:val="21"/>
              </w:rPr>
            </w:pPr>
          </w:p>
          <w:p>
            <w:pPr>
              <w:pStyle w:val="TableParagraph"/>
              <w:rPr>
                <w:sz w:val="21"/>
              </w:rPr>
            </w:pPr>
          </w:p>
          <w:p>
            <w:pPr>
              <w:pStyle w:val="TableParagraph"/>
              <w:rPr>
                <w:sz w:val="21"/>
              </w:rPr>
            </w:pPr>
          </w:p>
          <w:p>
            <w:pPr>
              <w:pStyle w:val="TableParagraph"/>
              <w:spacing w:before="155"/>
              <w:rPr>
                <w:sz w:val="21"/>
              </w:rPr>
            </w:pPr>
          </w:p>
          <w:p>
            <w:pPr>
              <w:pStyle w:val="TableParagraph"/>
              <w:spacing w:line="242" w:lineRule="auto" w:before="1"/>
              <w:ind w:left="762" w:right="758"/>
              <w:jc w:val="center"/>
              <w:rPr>
                <w:sz w:val="21"/>
              </w:rPr>
            </w:pPr>
            <w:r>
              <w:rPr>
                <w:spacing w:val="-6"/>
                <w:sz w:val="21"/>
              </w:rPr>
              <w:t>期末</w:t>
            </w:r>
            <w:r>
              <w:rPr>
                <w:spacing w:val="-5"/>
                <w:sz w:val="21"/>
              </w:rPr>
              <w:t>余额</w:t>
            </w:r>
          </w:p>
        </w:tc>
      </w:tr>
      <w:tr>
        <w:trPr>
          <w:trHeight w:val="2724" w:hRule="atLeast"/>
        </w:trPr>
        <w:tc>
          <w:tcPr>
            <w:tcW w:w="836" w:type="dxa"/>
            <w:vMerge/>
            <w:tcBorders>
              <w:top w:val="nil"/>
            </w:tcBorders>
          </w:tcPr>
          <w:p>
            <w:pPr>
              <w:rPr>
                <w:sz w:val="2"/>
                <w:szCs w:val="2"/>
              </w:rPr>
            </w:pPr>
          </w:p>
        </w:tc>
        <w:tc>
          <w:tcPr>
            <w:tcW w:w="1954" w:type="dxa"/>
            <w:vMerge/>
            <w:tcBorders>
              <w:top w:val="nil"/>
            </w:tcBorders>
          </w:tcPr>
          <w:p>
            <w:pPr>
              <w:rPr>
                <w:sz w:val="2"/>
                <w:szCs w:val="2"/>
              </w:rPr>
            </w:pPr>
          </w:p>
        </w:tc>
        <w:tc>
          <w:tcPr>
            <w:tcW w:w="1955"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4" w:lineRule="auto" w:before="1"/>
              <w:ind w:left="870" w:right="124" w:hanging="735"/>
              <w:rPr>
                <w:sz w:val="21"/>
              </w:rPr>
            </w:pPr>
            <w:r>
              <w:rPr>
                <w:spacing w:val="-2"/>
                <w:sz w:val="21"/>
              </w:rPr>
              <w:t>本期所得税前发生</w:t>
            </w:r>
            <w:r>
              <w:rPr>
                <w:spacing w:val="-10"/>
                <w:sz w:val="21"/>
              </w:rPr>
              <w:t>额</w:t>
            </w:r>
          </w:p>
        </w:tc>
        <w:tc>
          <w:tcPr>
            <w:tcW w:w="1957" w:type="dxa"/>
          </w:tcPr>
          <w:p>
            <w:pPr>
              <w:pStyle w:val="TableParagraph"/>
              <w:rPr>
                <w:sz w:val="21"/>
              </w:rPr>
            </w:pPr>
          </w:p>
          <w:p>
            <w:pPr>
              <w:pStyle w:val="TableParagraph"/>
              <w:rPr>
                <w:sz w:val="21"/>
              </w:rPr>
            </w:pPr>
          </w:p>
          <w:p>
            <w:pPr>
              <w:pStyle w:val="TableParagraph"/>
              <w:spacing w:before="149"/>
              <w:rPr>
                <w:sz w:val="21"/>
              </w:rPr>
            </w:pPr>
          </w:p>
          <w:p>
            <w:pPr>
              <w:pStyle w:val="TableParagraph"/>
              <w:spacing w:line="242" w:lineRule="auto"/>
              <w:ind w:left="134" w:right="127"/>
              <w:jc w:val="center"/>
              <w:rPr>
                <w:sz w:val="21"/>
              </w:rPr>
            </w:pPr>
            <w:r>
              <w:rPr>
                <w:spacing w:val="-2"/>
                <w:sz w:val="21"/>
              </w:rPr>
              <w:t>减：前期计入其他综合收益当期转入</w:t>
            </w:r>
            <w:r>
              <w:rPr>
                <w:spacing w:val="-6"/>
                <w:sz w:val="21"/>
              </w:rPr>
              <w:t>损益</w:t>
            </w:r>
          </w:p>
        </w:tc>
        <w:tc>
          <w:tcPr>
            <w:tcW w:w="834" w:type="dxa"/>
          </w:tcPr>
          <w:p>
            <w:pPr>
              <w:pStyle w:val="TableParagraph"/>
              <w:spacing w:line="242" w:lineRule="auto" w:before="3"/>
              <w:ind w:left="203" w:right="197"/>
              <w:jc w:val="both"/>
              <w:rPr>
                <w:sz w:val="21"/>
              </w:rPr>
            </w:pPr>
            <w:r>
              <w:rPr>
                <w:spacing w:val="-6"/>
                <w:sz w:val="21"/>
              </w:rPr>
              <w:t>减：前期计入其他综合收益当期转入</w:t>
            </w:r>
            <w:r>
              <w:rPr>
                <w:spacing w:val="-5"/>
                <w:sz w:val="21"/>
              </w:rPr>
              <w:t>留存</w:t>
            </w:r>
          </w:p>
          <w:p>
            <w:pPr>
              <w:pStyle w:val="TableParagraph"/>
              <w:spacing w:line="250" w:lineRule="exact" w:before="5"/>
              <w:ind w:left="203"/>
              <w:rPr>
                <w:sz w:val="21"/>
              </w:rPr>
            </w:pPr>
            <w:r>
              <w:rPr>
                <w:spacing w:val="-5"/>
                <w:sz w:val="21"/>
              </w:rPr>
              <w:t>收益</w:t>
            </w:r>
          </w:p>
        </w:tc>
        <w:tc>
          <w:tcPr>
            <w:tcW w:w="1832" w:type="dxa"/>
          </w:tcPr>
          <w:p>
            <w:pPr>
              <w:pStyle w:val="TableParagraph"/>
              <w:rPr>
                <w:sz w:val="21"/>
              </w:rPr>
            </w:pPr>
          </w:p>
          <w:p>
            <w:pPr>
              <w:pStyle w:val="TableParagraph"/>
              <w:rPr>
                <w:sz w:val="21"/>
              </w:rPr>
            </w:pPr>
          </w:p>
          <w:p>
            <w:pPr>
              <w:pStyle w:val="TableParagraph"/>
              <w:rPr>
                <w:sz w:val="21"/>
              </w:rPr>
            </w:pPr>
          </w:p>
          <w:p>
            <w:pPr>
              <w:pStyle w:val="TableParagraph"/>
              <w:spacing w:before="151"/>
              <w:rPr>
                <w:sz w:val="21"/>
              </w:rPr>
            </w:pPr>
          </w:p>
          <w:p>
            <w:pPr>
              <w:pStyle w:val="TableParagraph"/>
              <w:ind w:left="176"/>
              <w:rPr>
                <w:sz w:val="21"/>
              </w:rPr>
            </w:pPr>
            <w:r>
              <w:rPr>
                <w:spacing w:val="-4"/>
                <w:sz w:val="21"/>
              </w:rPr>
              <w:t>减：所得税费用</w:t>
            </w:r>
          </w:p>
        </w:tc>
        <w:tc>
          <w:tcPr>
            <w:tcW w:w="1957" w:type="dxa"/>
          </w:tcPr>
          <w:p>
            <w:pPr>
              <w:pStyle w:val="TableParagraph"/>
              <w:rPr>
                <w:sz w:val="21"/>
              </w:rPr>
            </w:pPr>
          </w:p>
          <w:p>
            <w:pPr>
              <w:pStyle w:val="TableParagraph"/>
              <w:rPr>
                <w:sz w:val="21"/>
              </w:rPr>
            </w:pPr>
          </w:p>
          <w:p>
            <w:pPr>
              <w:pStyle w:val="TableParagraph"/>
              <w:rPr>
                <w:sz w:val="21"/>
              </w:rPr>
            </w:pPr>
          </w:p>
          <w:p>
            <w:pPr>
              <w:pStyle w:val="TableParagraph"/>
              <w:spacing w:before="151"/>
              <w:rPr>
                <w:sz w:val="21"/>
              </w:rPr>
            </w:pPr>
          </w:p>
          <w:p>
            <w:pPr>
              <w:pStyle w:val="TableParagraph"/>
              <w:ind w:left="132"/>
              <w:rPr>
                <w:sz w:val="21"/>
              </w:rPr>
            </w:pPr>
            <w:r>
              <w:rPr>
                <w:spacing w:val="-4"/>
                <w:sz w:val="21"/>
              </w:rPr>
              <w:t>税后归属于母公司</w:t>
            </w:r>
          </w:p>
        </w:tc>
        <w:tc>
          <w:tcPr>
            <w:tcW w:w="591" w:type="dxa"/>
          </w:tcPr>
          <w:p>
            <w:pPr>
              <w:pStyle w:val="TableParagraph"/>
              <w:spacing w:line="242" w:lineRule="auto" w:before="138"/>
              <w:ind w:left="184" w:right="184"/>
              <w:jc w:val="both"/>
              <w:rPr>
                <w:sz w:val="21"/>
              </w:rPr>
            </w:pPr>
            <w:r>
              <w:rPr>
                <w:spacing w:val="-10"/>
                <w:sz w:val="21"/>
              </w:rPr>
              <w:t>税后归属于少数股东</w:t>
            </w:r>
          </w:p>
        </w:tc>
        <w:tc>
          <w:tcPr>
            <w:tcW w:w="1954" w:type="dxa"/>
            <w:vMerge/>
            <w:tcBorders>
              <w:top w:val="nil"/>
            </w:tcBorders>
          </w:tcPr>
          <w:p>
            <w:pPr>
              <w:rPr>
                <w:sz w:val="2"/>
                <w:szCs w:val="2"/>
              </w:rPr>
            </w:pPr>
          </w:p>
        </w:tc>
      </w:tr>
      <w:tr>
        <w:trPr>
          <w:trHeight w:val="2452" w:hRule="atLeast"/>
        </w:trPr>
        <w:tc>
          <w:tcPr>
            <w:tcW w:w="836" w:type="dxa"/>
          </w:tcPr>
          <w:p>
            <w:pPr>
              <w:pStyle w:val="TableParagraph"/>
              <w:spacing w:line="242" w:lineRule="auto" w:before="3"/>
              <w:ind w:left="107" w:right="293"/>
              <w:jc w:val="both"/>
              <w:rPr>
                <w:sz w:val="21"/>
              </w:rPr>
            </w:pPr>
            <w:r>
              <w:rPr>
                <w:spacing w:val="-6"/>
                <w:sz w:val="21"/>
              </w:rPr>
              <w:t>一、不能重分类进损益的其他综</w:t>
            </w:r>
            <w:r>
              <w:rPr>
                <w:spacing w:val="-5"/>
                <w:sz w:val="21"/>
              </w:rPr>
              <w:t>合收</w:t>
            </w:r>
          </w:p>
          <w:p>
            <w:pPr>
              <w:pStyle w:val="TableParagraph"/>
              <w:spacing w:line="252" w:lineRule="exact" w:before="3"/>
              <w:ind w:left="107"/>
              <w:rPr>
                <w:sz w:val="21"/>
              </w:rPr>
            </w:pPr>
            <w:r>
              <w:rPr>
                <w:spacing w:val="-10"/>
                <w:sz w:val="21"/>
              </w:rPr>
              <w:t>益</w:t>
            </w:r>
          </w:p>
        </w:tc>
        <w:tc>
          <w:tcPr>
            <w:tcW w:w="1954" w:type="dxa"/>
          </w:tcPr>
          <w:p>
            <w:pPr>
              <w:pStyle w:val="TableParagraph"/>
              <w:rPr>
                <w:rFonts w:ascii="Times New Roman"/>
                <w:sz w:val="20"/>
              </w:rPr>
            </w:pPr>
          </w:p>
        </w:tc>
        <w:tc>
          <w:tcPr>
            <w:tcW w:w="1955" w:type="dxa"/>
          </w:tcPr>
          <w:p>
            <w:pPr>
              <w:pStyle w:val="TableParagraph"/>
              <w:rPr>
                <w:rFonts w:ascii="Times New Roman"/>
                <w:sz w:val="20"/>
              </w:rPr>
            </w:pPr>
          </w:p>
        </w:tc>
        <w:tc>
          <w:tcPr>
            <w:tcW w:w="1957" w:type="dxa"/>
          </w:tcPr>
          <w:p>
            <w:pPr>
              <w:pStyle w:val="TableParagraph"/>
              <w:rPr>
                <w:rFonts w:ascii="Times New Roman"/>
                <w:sz w:val="20"/>
              </w:rPr>
            </w:pPr>
          </w:p>
        </w:tc>
        <w:tc>
          <w:tcPr>
            <w:tcW w:w="834" w:type="dxa"/>
          </w:tcPr>
          <w:p>
            <w:pPr>
              <w:pStyle w:val="TableParagraph"/>
              <w:rPr>
                <w:rFonts w:ascii="Times New Roman"/>
                <w:sz w:val="20"/>
              </w:rPr>
            </w:pPr>
          </w:p>
        </w:tc>
        <w:tc>
          <w:tcPr>
            <w:tcW w:w="1832" w:type="dxa"/>
          </w:tcPr>
          <w:p>
            <w:pPr>
              <w:pStyle w:val="TableParagraph"/>
              <w:rPr>
                <w:rFonts w:ascii="Times New Roman"/>
                <w:sz w:val="20"/>
              </w:rPr>
            </w:pPr>
          </w:p>
        </w:tc>
        <w:tc>
          <w:tcPr>
            <w:tcW w:w="1957" w:type="dxa"/>
          </w:tcPr>
          <w:p>
            <w:pPr>
              <w:pStyle w:val="TableParagraph"/>
              <w:rPr>
                <w:rFonts w:ascii="Times New Roman"/>
                <w:sz w:val="20"/>
              </w:rPr>
            </w:pPr>
          </w:p>
        </w:tc>
        <w:tc>
          <w:tcPr>
            <w:tcW w:w="591" w:type="dxa"/>
          </w:tcPr>
          <w:p>
            <w:pPr>
              <w:pStyle w:val="TableParagraph"/>
              <w:rPr>
                <w:rFonts w:ascii="Times New Roman"/>
                <w:sz w:val="20"/>
              </w:rPr>
            </w:pPr>
          </w:p>
        </w:tc>
        <w:tc>
          <w:tcPr>
            <w:tcW w:w="1954" w:type="dxa"/>
          </w:tcPr>
          <w:p>
            <w:pPr>
              <w:pStyle w:val="TableParagraph"/>
              <w:rPr>
                <w:rFonts w:ascii="Times New Roman"/>
                <w:sz w:val="20"/>
              </w:rPr>
            </w:pPr>
          </w:p>
        </w:tc>
      </w:tr>
      <w:tr>
        <w:trPr>
          <w:trHeight w:val="1905" w:hRule="atLeast"/>
        </w:trPr>
        <w:tc>
          <w:tcPr>
            <w:tcW w:w="836" w:type="dxa"/>
          </w:tcPr>
          <w:p>
            <w:pPr>
              <w:pStyle w:val="TableParagraph"/>
              <w:spacing w:line="242" w:lineRule="auto" w:before="1"/>
              <w:ind w:left="107" w:right="293"/>
              <w:rPr>
                <w:sz w:val="21"/>
              </w:rPr>
            </w:pPr>
            <w:r>
              <w:rPr>
                <w:spacing w:val="-10"/>
                <w:sz w:val="21"/>
              </w:rPr>
              <w:t>其</w:t>
            </w:r>
            <w:r>
              <w:rPr>
                <w:spacing w:val="-10"/>
                <w:sz w:val="21"/>
              </w:rPr>
              <w:t> </w:t>
            </w:r>
            <w:r>
              <w:rPr>
                <w:spacing w:val="-6"/>
                <w:sz w:val="21"/>
              </w:rPr>
              <w:t>中：重新计量设定</w:t>
            </w:r>
            <w:r>
              <w:rPr>
                <w:spacing w:val="-5"/>
                <w:sz w:val="21"/>
              </w:rPr>
              <w:t>受益</w:t>
            </w:r>
          </w:p>
          <w:p>
            <w:pPr>
              <w:pStyle w:val="TableParagraph"/>
              <w:spacing w:line="250" w:lineRule="exact" w:before="4"/>
              <w:ind w:left="107"/>
              <w:rPr>
                <w:sz w:val="21"/>
              </w:rPr>
            </w:pPr>
            <w:r>
              <w:rPr>
                <w:spacing w:val="-5"/>
                <w:sz w:val="21"/>
              </w:rPr>
              <w:t>计划</w:t>
            </w:r>
          </w:p>
        </w:tc>
        <w:tc>
          <w:tcPr>
            <w:tcW w:w="1954" w:type="dxa"/>
          </w:tcPr>
          <w:p>
            <w:pPr>
              <w:pStyle w:val="TableParagraph"/>
              <w:rPr>
                <w:rFonts w:ascii="Times New Roman"/>
                <w:sz w:val="20"/>
              </w:rPr>
            </w:pPr>
          </w:p>
        </w:tc>
        <w:tc>
          <w:tcPr>
            <w:tcW w:w="1955" w:type="dxa"/>
          </w:tcPr>
          <w:p>
            <w:pPr>
              <w:pStyle w:val="TableParagraph"/>
              <w:rPr>
                <w:rFonts w:ascii="Times New Roman"/>
                <w:sz w:val="20"/>
              </w:rPr>
            </w:pPr>
          </w:p>
        </w:tc>
        <w:tc>
          <w:tcPr>
            <w:tcW w:w="1957" w:type="dxa"/>
          </w:tcPr>
          <w:p>
            <w:pPr>
              <w:pStyle w:val="TableParagraph"/>
              <w:rPr>
                <w:rFonts w:ascii="Times New Roman"/>
                <w:sz w:val="20"/>
              </w:rPr>
            </w:pPr>
          </w:p>
        </w:tc>
        <w:tc>
          <w:tcPr>
            <w:tcW w:w="834" w:type="dxa"/>
          </w:tcPr>
          <w:p>
            <w:pPr>
              <w:pStyle w:val="TableParagraph"/>
              <w:rPr>
                <w:rFonts w:ascii="Times New Roman"/>
                <w:sz w:val="20"/>
              </w:rPr>
            </w:pPr>
          </w:p>
        </w:tc>
        <w:tc>
          <w:tcPr>
            <w:tcW w:w="1832" w:type="dxa"/>
          </w:tcPr>
          <w:p>
            <w:pPr>
              <w:pStyle w:val="TableParagraph"/>
              <w:rPr>
                <w:rFonts w:ascii="Times New Roman"/>
                <w:sz w:val="20"/>
              </w:rPr>
            </w:pPr>
          </w:p>
        </w:tc>
        <w:tc>
          <w:tcPr>
            <w:tcW w:w="1957" w:type="dxa"/>
          </w:tcPr>
          <w:p>
            <w:pPr>
              <w:pStyle w:val="TableParagraph"/>
              <w:rPr>
                <w:rFonts w:ascii="Times New Roman"/>
                <w:sz w:val="20"/>
              </w:rPr>
            </w:pPr>
          </w:p>
        </w:tc>
        <w:tc>
          <w:tcPr>
            <w:tcW w:w="591" w:type="dxa"/>
          </w:tcPr>
          <w:p>
            <w:pPr>
              <w:pStyle w:val="TableParagraph"/>
              <w:rPr>
                <w:rFonts w:ascii="Times New Roman"/>
                <w:sz w:val="20"/>
              </w:rPr>
            </w:pPr>
          </w:p>
        </w:tc>
        <w:tc>
          <w:tcPr>
            <w:tcW w:w="1954" w:type="dxa"/>
          </w:tcPr>
          <w:p>
            <w:pPr>
              <w:pStyle w:val="TableParagraph"/>
              <w:rPr>
                <w:rFonts w:ascii="Times New Roman"/>
                <w:sz w:val="20"/>
              </w:rPr>
            </w:pPr>
          </w:p>
        </w:tc>
      </w:tr>
    </w:tbl>
    <w:p>
      <w:pPr>
        <w:spacing w:after="0"/>
        <w:rPr>
          <w:rFonts w:ascii="Times New Roman"/>
          <w:sz w:val="20"/>
        </w:rPr>
        <w:sectPr>
          <w:headerReference w:type="default" r:id="rId67"/>
          <w:footerReference w:type="default" r:id="rId68"/>
          <w:pgSz w:w="16840" w:h="11910" w:orient="landscape"/>
          <w:pgMar w:header="857" w:footer="1195" w:top="1320" w:bottom="1996" w:left="1380" w:right="130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36"/>
        <w:gridCol w:w="1954"/>
        <w:gridCol w:w="1955"/>
        <w:gridCol w:w="1957"/>
        <w:gridCol w:w="834"/>
        <w:gridCol w:w="1832"/>
        <w:gridCol w:w="1957"/>
        <w:gridCol w:w="591"/>
        <w:gridCol w:w="1954"/>
      </w:tblGrid>
      <w:tr>
        <w:trPr>
          <w:trHeight w:val="546" w:hRule="atLeast"/>
        </w:trPr>
        <w:tc>
          <w:tcPr>
            <w:tcW w:w="836" w:type="dxa"/>
            <w:tcBorders>
              <w:left w:val="single" w:sz="4" w:space="0" w:color="000000"/>
              <w:bottom w:val="single" w:sz="4" w:space="0" w:color="000000"/>
              <w:right w:val="single" w:sz="4" w:space="0" w:color="000000"/>
            </w:tcBorders>
          </w:tcPr>
          <w:p>
            <w:pPr>
              <w:pStyle w:val="TableParagraph"/>
              <w:ind w:left="107"/>
              <w:rPr>
                <w:sz w:val="21"/>
              </w:rPr>
            </w:pPr>
            <w:r>
              <w:rPr>
                <w:spacing w:val="-5"/>
                <w:sz w:val="21"/>
              </w:rPr>
              <w:t>变动</w:t>
            </w:r>
          </w:p>
          <w:p>
            <w:pPr>
              <w:pStyle w:val="TableParagraph"/>
              <w:spacing w:line="255" w:lineRule="exact" w:before="2"/>
              <w:ind w:left="107"/>
              <w:rPr>
                <w:sz w:val="21"/>
              </w:rPr>
            </w:pPr>
            <w:r>
              <w:rPr>
                <w:spacing w:val="-10"/>
                <w:sz w:val="21"/>
              </w:rPr>
              <w:t>额</w:t>
            </w:r>
          </w:p>
        </w:tc>
        <w:tc>
          <w:tcPr>
            <w:tcW w:w="195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2452"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权</w:t>
            </w:r>
            <w:r>
              <w:rPr>
                <w:spacing w:val="-6"/>
                <w:sz w:val="21"/>
              </w:rPr>
              <w:t>益法下不能转损益的其他综</w:t>
            </w:r>
            <w:r>
              <w:rPr>
                <w:spacing w:val="-5"/>
                <w:sz w:val="21"/>
              </w:rPr>
              <w:t>合收</w:t>
            </w:r>
          </w:p>
          <w:p>
            <w:pPr>
              <w:pStyle w:val="TableParagraph"/>
              <w:spacing w:line="257" w:lineRule="exact" w:before="2"/>
              <w:ind w:left="107"/>
              <w:rPr>
                <w:sz w:val="21"/>
              </w:rPr>
            </w:pPr>
            <w:r>
              <w:rPr>
                <w:spacing w:val="-10"/>
                <w:sz w:val="21"/>
              </w:rPr>
              <w:t>益</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179"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其</w:t>
            </w:r>
            <w:r>
              <w:rPr>
                <w:spacing w:val="-6"/>
                <w:sz w:val="21"/>
              </w:rPr>
              <w:t>他权益工具投资公</w:t>
            </w:r>
            <w:r>
              <w:rPr>
                <w:spacing w:val="-5"/>
                <w:sz w:val="21"/>
              </w:rPr>
              <w:t>允价</w:t>
            </w:r>
          </w:p>
          <w:p>
            <w:pPr>
              <w:pStyle w:val="TableParagraph"/>
              <w:spacing w:line="270" w:lineRule="atLeast"/>
              <w:ind w:left="107" w:right="293"/>
              <w:rPr>
                <w:sz w:val="21"/>
              </w:rPr>
            </w:pPr>
            <w:r>
              <w:rPr>
                <w:spacing w:val="-6"/>
                <w:sz w:val="21"/>
              </w:rPr>
              <w:t>值变</w:t>
            </w:r>
            <w:r>
              <w:rPr>
                <w:spacing w:val="-10"/>
                <w:sz w:val="21"/>
              </w:rPr>
              <w:t>动</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178"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企</w:t>
            </w:r>
            <w:r>
              <w:rPr>
                <w:spacing w:val="-6"/>
                <w:sz w:val="21"/>
              </w:rPr>
              <w:t>业自身信用风险公</w:t>
            </w:r>
            <w:r>
              <w:rPr>
                <w:spacing w:val="-5"/>
                <w:sz w:val="21"/>
              </w:rPr>
              <w:t>允价</w:t>
            </w:r>
          </w:p>
          <w:p>
            <w:pPr>
              <w:pStyle w:val="TableParagraph"/>
              <w:spacing w:line="270" w:lineRule="atLeast"/>
              <w:ind w:left="107" w:right="293"/>
              <w:rPr>
                <w:sz w:val="21"/>
              </w:rPr>
            </w:pPr>
            <w:r>
              <w:rPr>
                <w:spacing w:val="-6"/>
                <w:sz w:val="21"/>
              </w:rPr>
              <w:t>值变</w:t>
            </w:r>
            <w:r>
              <w:rPr>
                <w:spacing w:val="-10"/>
                <w:sz w:val="21"/>
              </w:rPr>
              <w:t>动</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3"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0"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544"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7"/>
              <w:rPr>
                <w:sz w:val="21"/>
              </w:rPr>
            </w:pPr>
            <w:r>
              <w:rPr>
                <w:spacing w:val="-5"/>
                <w:sz w:val="21"/>
              </w:rPr>
              <w:t>二、</w:t>
            </w:r>
          </w:p>
          <w:p>
            <w:pPr>
              <w:pStyle w:val="TableParagraph"/>
              <w:spacing w:line="255" w:lineRule="exact" w:before="4"/>
              <w:ind w:left="107"/>
              <w:rPr>
                <w:sz w:val="21"/>
              </w:rPr>
            </w:pPr>
            <w:r>
              <w:rPr>
                <w:spacing w:val="-5"/>
                <w:sz w:val="21"/>
              </w:rPr>
              <w:t>将重</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79"/>
              <w:rPr>
                <w:sz w:val="21"/>
              </w:rPr>
            </w:pPr>
            <w:r>
              <w:rPr>
                <w:spacing w:val="-2"/>
                <w:sz w:val="21"/>
              </w:rPr>
              <w:t>43,629,774.04</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79"/>
              <w:rPr>
                <w:sz w:val="21"/>
              </w:rPr>
            </w:pPr>
            <w:r>
              <w:rPr>
                <w:spacing w:val="-2"/>
                <w:sz w:val="21"/>
              </w:rPr>
              <w:t>55,213,037.73</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80"/>
              <w:rPr>
                <w:sz w:val="21"/>
              </w:rPr>
            </w:pPr>
            <w:r>
              <w:rPr>
                <w:spacing w:val="-2"/>
                <w:sz w:val="21"/>
              </w:rPr>
              <w:t>34,561,425.45</w:t>
            </w: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59"/>
              <w:rPr>
                <w:sz w:val="21"/>
              </w:rPr>
            </w:pPr>
            <w:r>
              <w:rPr>
                <w:spacing w:val="-2"/>
                <w:sz w:val="21"/>
              </w:rPr>
              <w:t>9,920,025.00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78"/>
              <w:rPr>
                <w:sz w:val="21"/>
              </w:rPr>
            </w:pPr>
            <w:r>
              <w:rPr>
                <w:spacing w:val="-2"/>
                <w:sz w:val="21"/>
              </w:rPr>
              <w:t>10,731,587.28</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477"/>
              <w:rPr>
                <w:sz w:val="21"/>
              </w:rPr>
            </w:pPr>
            <w:r>
              <w:rPr>
                <w:spacing w:val="-2"/>
                <w:sz w:val="21"/>
              </w:rPr>
              <w:t>54,361,361.32</w:t>
            </w:r>
          </w:p>
        </w:tc>
      </w:tr>
    </w:tbl>
    <w:p>
      <w:pPr>
        <w:spacing w:after="0" w:line="265" w:lineRule="exact"/>
        <w:rPr>
          <w:sz w:val="21"/>
        </w:rPr>
        <w:sectPr>
          <w:type w:val="continuous"/>
          <w:pgSz w:w="16840" w:h="11910" w:orient="landscape"/>
          <w:pgMar w:header="857" w:footer="1195" w:top="1340" w:bottom="1380" w:left="1380" w:right="130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36"/>
        <w:gridCol w:w="1954"/>
        <w:gridCol w:w="1955"/>
        <w:gridCol w:w="1957"/>
        <w:gridCol w:w="834"/>
        <w:gridCol w:w="1832"/>
        <w:gridCol w:w="1957"/>
        <w:gridCol w:w="591"/>
        <w:gridCol w:w="1954"/>
      </w:tblGrid>
      <w:tr>
        <w:trPr>
          <w:trHeight w:val="1635" w:hRule="atLeast"/>
        </w:trPr>
        <w:tc>
          <w:tcPr>
            <w:tcW w:w="836" w:type="dxa"/>
            <w:tcBorders>
              <w:left w:val="single" w:sz="4" w:space="0" w:color="000000"/>
              <w:bottom w:val="single" w:sz="4" w:space="0" w:color="000000"/>
              <w:right w:val="single" w:sz="4" w:space="0" w:color="000000"/>
            </w:tcBorders>
          </w:tcPr>
          <w:p>
            <w:pPr>
              <w:pStyle w:val="TableParagraph"/>
              <w:spacing w:line="242" w:lineRule="auto"/>
              <w:ind w:left="107" w:right="293"/>
              <w:jc w:val="both"/>
              <w:rPr>
                <w:sz w:val="21"/>
              </w:rPr>
            </w:pPr>
            <w:r>
              <w:rPr>
                <w:spacing w:val="-6"/>
                <w:sz w:val="21"/>
              </w:rPr>
              <w:t>分类进损益的其他</w:t>
            </w:r>
            <w:r>
              <w:rPr>
                <w:spacing w:val="-5"/>
                <w:sz w:val="21"/>
              </w:rPr>
              <w:t>综合</w:t>
            </w:r>
          </w:p>
          <w:p>
            <w:pPr>
              <w:pStyle w:val="TableParagraph"/>
              <w:spacing w:line="255" w:lineRule="exact" w:before="2"/>
              <w:ind w:left="107"/>
              <w:rPr>
                <w:sz w:val="21"/>
              </w:rPr>
            </w:pPr>
            <w:r>
              <w:rPr>
                <w:spacing w:val="-5"/>
                <w:sz w:val="21"/>
              </w:rPr>
              <w:t>收益</w:t>
            </w:r>
          </w:p>
        </w:tc>
        <w:tc>
          <w:tcPr>
            <w:tcW w:w="195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2724"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rPr>
                <w:sz w:val="21"/>
              </w:rPr>
            </w:pPr>
            <w:r>
              <w:rPr>
                <w:spacing w:val="-10"/>
                <w:sz w:val="21"/>
              </w:rPr>
              <w:t>其</w:t>
            </w:r>
            <w:r>
              <w:rPr>
                <w:spacing w:val="-10"/>
                <w:sz w:val="21"/>
              </w:rPr>
              <w:t> </w:t>
            </w:r>
            <w:r>
              <w:rPr>
                <w:spacing w:val="-6"/>
                <w:sz w:val="21"/>
              </w:rPr>
              <w:t>中：权益法下可转损益的其他综</w:t>
            </w:r>
            <w:r>
              <w:rPr>
                <w:spacing w:val="-5"/>
                <w:sz w:val="21"/>
              </w:rPr>
              <w:t>合收</w:t>
            </w:r>
          </w:p>
          <w:p>
            <w:pPr>
              <w:pStyle w:val="TableParagraph"/>
              <w:spacing w:line="255" w:lineRule="exact" w:before="4"/>
              <w:ind w:left="107"/>
              <w:rPr>
                <w:sz w:val="21"/>
              </w:rPr>
            </w:pPr>
            <w:r>
              <w:rPr>
                <w:spacing w:val="-10"/>
                <w:sz w:val="21"/>
              </w:rPr>
              <w:t>益</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907"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其</w:t>
            </w:r>
            <w:r>
              <w:rPr>
                <w:spacing w:val="-6"/>
                <w:sz w:val="21"/>
              </w:rPr>
              <w:t>他债权投资公</w:t>
            </w:r>
            <w:r>
              <w:rPr>
                <w:spacing w:val="-5"/>
                <w:sz w:val="21"/>
              </w:rPr>
              <w:t>允价</w:t>
            </w:r>
          </w:p>
          <w:p>
            <w:pPr>
              <w:pStyle w:val="TableParagraph"/>
              <w:spacing w:line="270" w:lineRule="atLeast"/>
              <w:ind w:left="107" w:right="293"/>
              <w:rPr>
                <w:sz w:val="21"/>
              </w:rPr>
            </w:pPr>
            <w:r>
              <w:rPr>
                <w:spacing w:val="-6"/>
                <w:sz w:val="21"/>
              </w:rPr>
              <w:t>值变</w:t>
            </w:r>
            <w:r>
              <w:rPr>
                <w:spacing w:val="-10"/>
                <w:sz w:val="21"/>
              </w:rPr>
              <w:t>动</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179"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金</w:t>
            </w:r>
            <w:r>
              <w:rPr>
                <w:spacing w:val="-6"/>
                <w:sz w:val="21"/>
              </w:rPr>
              <w:t>融资产重分类计入其他</w:t>
            </w:r>
            <w:r>
              <w:rPr>
                <w:spacing w:val="-5"/>
                <w:sz w:val="21"/>
              </w:rPr>
              <w:t>综合</w:t>
            </w:r>
          </w:p>
          <w:p>
            <w:pPr>
              <w:pStyle w:val="TableParagraph"/>
              <w:spacing w:line="257" w:lineRule="exact"/>
              <w:ind w:left="107"/>
              <w:rPr>
                <w:sz w:val="21"/>
              </w:rPr>
            </w:pPr>
            <w:r>
              <w:rPr>
                <w:spacing w:val="-5"/>
                <w:sz w:val="21"/>
              </w:rPr>
              <w:t>收益</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bl>
    <w:p>
      <w:pPr>
        <w:spacing w:after="0"/>
        <w:rPr>
          <w:rFonts w:ascii="Times New Roman"/>
          <w:sz w:val="20"/>
        </w:rPr>
        <w:sectPr>
          <w:type w:val="continuous"/>
          <w:pgSz w:w="16840" w:h="11910" w:orient="landscape"/>
          <w:pgMar w:header="857" w:footer="1195" w:top="1340" w:bottom="1781" w:left="1380" w:right="1300"/>
        </w:sectPr>
      </w:pPr>
    </w:p>
    <w:tbl>
      <w:tblPr>
        <w:tblW w:w="0" w:type="auto"/>
        <w:jc w:val="left"/>
        <w:tblInd w:w="1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36"/>
        <w:gridCol w:w="1954"/>
        <w:gridCol w:w="1955"/>
        <w:gridCol w:w="1957"/>
        <w:gridCol w:w="834"/>
        <w:gridCol w:w="1832"/>
        <w:gridCol w:w="1957"/>
        <w:gridCol w:w="591"/>
        <w:gridCol w:w="1954"/>
      </w:tblGrid>
      <w:tr>
        <w:trPr>
          <w:trHeight w:val="546" w:hRule="atLeast"/>
        </w:trPr>
        <w:tc>
          <w:tcPr>
            <w:tcW w:w="836" w:type="dxa"/>
            <w:tcBorders>
              <w:left w:val="single" w:sz="4" w:space="0" w:color="000000"/>
              <w:bottom w:val="single" w:sz="4" w:space="0" w:color="000000"/>
              <w:right w:val="single" w:sz="4" w:space="0" w:color="000000"/>
            </w:tcBorders>
          </w:tcPr>
          <w:p>
            <w:pPr>
              <w:pStyle w:val="TableParagraph"/>
              <w:ind w:left="107"/>
              <w:rPr>
                <w:sz w:val="21"/>
              </w:rPr>
            </w:pPr>
            <w:r>
              <w:rPr>
                <w:spacing w:val="-5"/>
                <w:sz w:val="21"/>
              </w:rPr>
              <w:t>的金</w:t>
            </w:r>
          </w:p>
          <w:p>
            <w:pPr>
              <w:pStyle w:val="TableParagraph"/>
              <w:spacing w:line="255" w:lineRule="exact" w:before="2"/>
              <w:ind w:left="107"/>
              <w:rPr>
                <w:sz w:val="21"/>
              </w:rPr>
            </w:pPr>
            <w:r>
              <w:rPr>
                <w:spacing w:val="-10"/>
                <w:sz w:val="21"/>
              </w:rPr>
              <w:t>额</w:t>
            </w:r>
          </w:p>
        </w:tc>
        <w:tc>
          <w:tcPr>
            <w:tcW w:w="195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left w:val="single" w:sz="4" w:space="0" w:color="000000"/>
              <w:bottom w:val="single" w:sz="4" w:space="0" w:color="000000"/>
              <w:right w:val="single" w:sz="4" w:space="0" w:color="000000"/>
            </w:tcBorders>
          </w:tcPr>
          <w:p>
            <w:pPr>
              <w:pStyle w:val="TableParagraph"/>
              <w:rPr>
                <w:rFonts w:ascii="Times New Roman"/>
                <w:sz w:val="20"/>
              </w:rPr>
            </w:pPr>
          </w:p>
        </w:tc>
      </w:tr>
      <w:tr>
        <w:trPr>
          <w:trHeight w:val="1908"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其</w:t>
            </w:r>
            <w:r>
              <w:rPr>
                <w:spacing w:val="-6"/>
                <w:sz w:val="21"/>
              </w:rPr>
              <w:t>他债权投资信用减</w:t>
            </w:r>
            <w:r>
              <w:rPr>
                <w:spacing w:val="-5"/>
                <w:sz w:val="21"/>
              </w:rPr>
              <w:t>值准</w:t>
            </w:r>
          </w:p>
          <w:p>
            <w:pPr>
              <w:pStyle w:val="TableParagraph"/>
              <w:spacing w:line="258" w:lineRule="exact"/>
              <w:ind w:left="107"/>
              <w:rPr>
                <w:sz w:val="21"/>
              </w:rPr>
            </w:pPr>
            <w:r>
              <w:rPr>
                <w:spacing w:val="-10"/>
                <w:sz w:val="21"/>
              </w:rPr>
              <w:t>备</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362"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现</w:t>
            </w:r>
            <w:r>
              <w:rPr>
                <w:spacing w:val="-6"/>
                <w:sz w:val="21"/>
              </w:rPr>
              <w:t>金流</w:t>
            </w:r>
            <w:r>
              <w:rPr>
                <w:spacing w:val="-5"/>
                <w:sz w:val="21"/>
              </w:rPr>
              <w:t>量套</w:t>
            </w:r>
          </w:p>
          <w:p>
            <w:pPr>
              <w:pStyle w:val="TableParagraph"/>
              <w:spacing w:line="270" w:lineRule="atLeast"/>
              <w:ind w:left="107" w:right="293"/>
              <w:rPr>
                <w:sz w:val="21"/>
              </w:rPr>
            </w:pPr>
            <w:r>
              <w:rPr>
                <w:spacing w:val="-6"/>
                <w:sz w:val="21"/>
              </w:rPr>
              <w:t>期储</w:t>
            </w:r>
            <w:r>
              <w:rPr>
                <w:spacing w:val="-10"/>
                <w:sz w:val="21"/>
              </w:rPr>
              <w:t>备</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4"/>
              <w:jc w:val="right"/>
              <w:rPr>
                <w:sz w:val="21"/>
              </w:rPr>
            </w:pPr>
            <w:r>
              <w:rPr>
                <w:spacing w:val="-2"/>
                <w:sz w:val="21"/>
              </w:rPr>
              <w:t>43,629,774.04</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5"/>
              <w:jc w:val="right"/>
              <w:rPr>
                <w:sz w:val="21"/>
              </w:rPr>
            </w:pPr>
            <w:r>
              <w:rPr>
                <w:spacing w:val="-2"/>
                <w:sz w:val="21"/>
              </w:rPr>
              <w:t>55,207,657.72</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6"/>
              <w:jc w:val="right"/>
              <w:rPr>
                <w:sz w:val="21"/>
              </w:rPr>
            </w:pPr>
            <w:r>
              <w:rPr>
                <w:spacing w:val="-2"/>
                <w:sz w:val="21"/>
              </w:rPr>
              <w:t>34,561,425.45</w:t>
            </w: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7"/>
              <w:jc w:val="right"/>
              <w:rPr>
                <w:sz w:val="21"/>
              </w:rPr>
            </w:pPr>
            <w:r>
              <w:rPr>
                <w:spacing w:val="-2"/>
                <w:sz w:val="21"/>
              </w:rPr>
              <w:t>9,920,025.00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sz w:val="21"/>
              </w:rPr>
            </w:pPr>
            <w:r>
              <w:rPr>
                <w:spacing w:val="-2"/>
                <w:sz w:val="21"/>
              </w:rPr>
              <w:t>10,726,207.27</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6"/>
              <w:jc w:val="right"/>
              <w:rPr>
                <w:sz w:val="21"/>
              </w:rPr>
            </w:pPr>
            <w:r>
              <w:rPr>
                <w:spacing w:val="-2"/>
                <w:sz w:val="21"/>
              </w:rPr>
              <w:t>54,355,981.31</w:t>
            </w:r>
          </w:p>
        </w:tc>
      </w:tr>
      <w:tr>
        <w:trPr>
          <w:trHeight w:val="1634"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firstLine="211"/>
              <w:jc w:val="both"/>
              <w:rPr>
                <w:sz w:val="21"/>
              </w:rPr>
            </w:pPr>
            <w:r>
              <w:rPr>
                <w:spacing w:val="-10"/>
                <w:sz w:val="21"/>
              </w:rPr>
              <w:t>外</w:t>
            </w:r>
            <w:r>
              <w:rPr>
                <w:spacing w:val="-6"/>
                <w:sz w:val="21"/>
              </w:rPr>
              <w:t>币财务报表折</w:t>
            </w:r>
            <w:r>
              <w:rPr>
                <w:spacing w:val="-5"/>
                <w:sz w:val="21"/>
              </w:rPr>
              <w:t>算差</w:t>
            </w:r>
          </w:p>
          <w:p>
            <w:pPr>
              <w:pStyle w:val="TableParagraph"/>
              <w:spacing w:line="257" w:lineRule="exact"/>
              <w:ind w:left="107"/>
              <w:rPr>
                <w:sz w:val="21"/>
              </w:rPr>
            </w:pPr>
            <w:r>
              <w:rPr>
                <w:spacing w:val="-10"/>
                <w:sz w:val="21"/>
              </w:rPr>
              <w:t>额</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5"/>
              <w:jc w:val="right"/>
              <w:rPr>
                <w:sz w:val="21"/>
              </w:rPr>
            </w:pPr>
            <w:r>
              <w:rPr>
                <w:spacing w:val="-2"/>
                <w:sz w:val="21"/>
              </w:rPr>
              <w:t>5,380.01</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sz w:val="21"/>
              </w:rPr>
            </w:pPr>
            <w:r>
              <w:rPr>
                <w:spacing w:val="-2"/>
                <w:sz w:val="21"/>
              </w:rPr>
              <w:t>5,380.01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6"/>
              <w:jc w:val="right"/>
              <w:rPr>
                <w:sz w:val="21"/>
              </w:rPr>
            </w:pPr>
            <w:r>
              <w:rPr>
                <w:spacing w:val="-2"/>
                <w:sz w:val="21"/>
              </w:rPr>
              <w:t>5,380.01</w:t>
            </w:r>
          </w:p>
        </w:tc>
      </w:tr>
      <w:tr>
        <w:trPr>
          <w:trHeight w:val="270"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273"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5"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7"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r>
      <w:tr>
        <w:trPr>
          <w:trHeight w:val="1089" w:hRule="atLeast"/>
        </w:trPr>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ind w:left="107" w:right="293"/>
              <w:jc w:val="both"/>
              <w:rPr>
                <w:sz w:val="21"/>
              </w:rPr>
            </w:pPr>
            <w:r>
              <w:rPr>
                <w:spacing w:val="-6"/>
                <w:sz w:val="21"/>
              </w:rPr>
              <w:t>其他综合</w:t>
            </w:r>
            <w:r>
              <w:rPr>
                <w:spacing w:val="-5"/>
                <w:sz w:val="21"/>
              </w:rPr>
              <w:t>收益</w:t>
            </w:r>
          </w:p>
          <w:p>
            <w:pPr>
              <w:pStyle w:val="TableParagraph"/>
              <w:spacing w:line="257" w:lineRule="exact"/>
              <w:ind w:left="107"/>
              <w:rPr>
                <w:sz w:val="21"/>
              </w:rPr>
            </w:pPr>
            <w:r>
              <w:rPr>
                <w:spacing w:val="-5"/>
                <w:sz w:val="21"/>
              </w:rPr>
              <w:t>合计</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4"/>
              <w:jc w:val="right"/>
              <w:rPr>
                <w:sz w:val="21"/>
              </w:rPr>
            </w:pPr>
            <w:r>
              <w:rPr>
                <w:spacing w:val="-2"/>
                <w:sz w:val="21"/>
              </w:rPr>
              <w:t>43,629,774.04</w:t>
            </w:r>
          </w:p>
        </w:tc>
        <w:tc>
          <w:tcPr>
            <w:tcW w:w="19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5"/>
              <w:jc w:val="right"/>
              <w:rPr>
                <w:sz w:val="21"/>
              </w:rPr>
            </w:pPr>
            <w:r>
              <w:rPr>
                <w:spacing w:val="-2"/>
                <w:sz w:val="21"/>
              </w:rPr>
              <w:t>55,213,037.73</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6"/>
              <w:jc w:val="right"/>
              <w:rPr>
                <w:sz w:val="21"/>
              </w:rPr>
            </w:pPr>
            <w:r>
              <w:rPr>
                <w:spacing w:val="-2"/>
                <w:sz w:val="21"/>
              </w:rPr>
              <w:t>34,561,425.45</w:t>
            </w:r>
          </w:p>
        </w:tc>
        <w:tc>
          <w:tcPr>
            <w:tcW w:w="834"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7"/>
              <w:jc w:val="right"/>
              <w:rPr>
                <w:sz w:val="21"/>
              </w:rPr>
            </w:pPr>
            <w:r>
              <w:rPr>
                <w:spacing w:val="-2"/>
                <w:sz w:val="21"/>
              </w:rPr>
              <w:t>9,920,025.00</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sz w:val="21"/>
              </w:rPr>
            </w:pPr>
            <w:r>
              <w:rPr>
                <w:spacing w:val="-2"/>
                <w:sz w:val="21"/>
              </w:rPr>
              <w:t>10,731,587.28</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20"/>
              </w:rPr>
            </w:pP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6"/>
              <w:jc w:val="right"/>
              <w:rPr>
                <w:sz w:val="21"/>
              </w:rPr>
            </w:pPr>
            <w:r>
              <w:rPr>
                <w:spacing w:val="-2"/>
                <w:sz w:val="21"/>
              </w:rPr>
              <w:t>54,361,361.32</w:t>
            </w:r>
          </w:p>
        </w:tc>
      </w:tr>
    </w:tbl>
    <w:p>
      <w:pPr>
        <w:pStyle w:val="BodyText"/>
        <w:spacing w:before="61"/>
      </w:pPr>
    </w:p>
    <w:p>
      <w:pPr>
        <w:pStyle w:val="BodyText"/>
        <w:spacing w:line="295" w:lineRule="auto"/>
        <w:ind w:left="144" w:right="6235"/>
      </w:pPr>
      <w:r>
        <w:rPr>
          <w:spacing w:val="-2"/>
        </w:rPr>
        <w:t>其他说明，包括对现金流量套期损益的有效部分转为被套期项目初始确认金额调整：</w:t>
      </w:r>
      <w:r>
        <w:rPr>
          <w:spacing w:val="-10"/>
        </w:rPr>
        <w:t>无</w:t>
      </w:r>
    </w:p>
    <w:p>
      <w:pPr>
        <w:spacing w:after="0" w:line="295" w:lineRule="auto"/>
        <w:sectPr>
          <w:type w:val="continuous"/>
          <w:pgSz w:w="16840" w:h="11910" w:orient="landscape"/>
          <w:pgMar w:header="857" w:footer="1195" w:top="1340" w:bottom="1380" w:left="1380" w:right="1300"/>
        </w:sectPr>
      </w:pPr>
    </w:p>
    <w:p>
      <w:pPr>
        <w:pStyle w:val="BodyText"/>
        <w:spacing w:before="135"/>
      </w:pPr>
    </w:p>
    <w:p>
      <w:pPr>
        <w:pStyle w:val="BodyText"/>
        <w:ind w:left="297"/>
      </w:pPr>
      <w:r>
        <w:rPr/>
        <w:t>59</w:t>
      </w:r>
      <w:r>
        <w:rPr>
          <w:spacing w:val="-7"/>
        </w:rPr>
        <w:t>、 专项储备</w:t>
      </w:r>
    </w:p>
    <w:p>
      <w:pPr>
        <w:pStyle w:val="BodyText"/>
        <w:spacing w:before="65"/>
        <w:ind w:left="297"/>
      </w:pPr>
      <w:r>
        <w:rPr>
          <w:spacing w:val="-3"/>
        </w:rPr>
        <w:t>□适用 √不适用</w:t>
      </w:r>
    </w:p>
    <w:p>
      <w:pPr>
        <w:pStyle w:val="BodyText"/>
      </w:pPr>
    </w:p>
    <w:p>
      <w:pPr>
        <w:pStyle w:val="BodyText"/>
        <w:spacing w:before="69"/>
      </w:pPr>
    </w:p>
    <w:p>
      <w:pPr>
        <w:pStyle w:val="BodyText"/>
        <w:ind w:left="297"/>
      </w:pPr>
      <w:r>
        <w:rPr/>
        <w:t>60</w:t>
      </w:r>
      <w:r>
        <w:rPr>
          <w:spacing w:val="-7"/>
        </w:rPr>
        <w:t>、 盈余公积</w:t>
      </w:r>
    </w:p>
    <w:p>
      <w:pPr>
        <w:pStyle w:val="BodyText"/>
        <w:spacing w:before="64"/>
        <w:ind w:left="297"/>
      </w:pPr>
      <w:r>
        <w:rPr>
          <w:spacing w:val="-3"/>
        </w:rPr>
        <w:t>√适用 □不适用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1786"/>
        <w:gridCol w:w="1788"/>
        <w:gridCol w:w="1802"/>
        <w:gridCol w:w="1788"/>
      </w:tblGrid>
      <w:tr>
        <w:trPr>
          <w:trHeight w:val="270" w:hRule="atLeast"/>
        </w:trPr>
        <w:tc>
          <w:tcPr>
            <w:tcW w:w="1658" w:type="dxa"/>
          </w:tcPr>
          <w:p>
            <w:pPr>
              <w:pStyle w:val="TableParagraph"/>
              <w:spacing w:line="250" w:lineRule="exact" w:before="1"/>
              <w:ind w:left="7"/>
              <w:jc w:val="center"/>
              <w:rPr>
                <w:sz w:val="21"/>
              </w:rPr>
            </w:pPr>
            <w:r>
              <w:rPr>
                <w:spacing w:val="-5"/>
                <w:sz w:val="21"/>
              </w:rPr>
              <w:t>项目</w:t>
            </w:r>
          </w:p>
        </w:tc>
        <w:tc>
          <w:tcPr>
            <w:tcW w:w="1786" w:type="dxa"/>
          </w:tcPr>
          <w:p>
            <w:pPr>
              <w:pStyle w:val="TableParagraph"/>
              <w:spacing w:line="250" w:lineRule="exact" w:before="1"/>
              <w:ind w:left="12"/>
              <w:jc w:val="center"/>
              <w:rPr>
                <w:sz w:val="21"/>
              </w:rPr>
            </w:pPr>
            <w:r>
              <w:rPr>
                <w:spacing w:val="-4"/>
                <w:sz w:val="21"/>
              </w:rPr>
              <w:t>期初余额</w:t>
            </w:r>
          </w:p>
        </w:tc>
        <w:tc>
          <w:tcPr>
            <w:tcW w:w="1788" w:type="dxa"/>
          </w:tcPr>
          <w:p>
            <w:pPr>
              <w:pStyle w:val="TableParagraph"/>
              <w:spacing w:line="250" w:lineRule="exact" w:before="1"/>
              <w:ind w:left="13" w:right="3"/>
              <w:jc w:val="center"/>
              <w:rPr>
                <w:sz w:val="21"/>
              </w:rPr>
            </w:pPr>
            <w:r>
              <w:rPr>
                <w:spacing w:val="-4"/>
                <w:sz w:val="21"/>
              </w:rPr>
              <w:t>本期增加</w:t>
            </w:r>
          </w:p>
        </w:tc>
        <w:tc>
          <w:tcPr>
            <w:tcW w:w="1802" w:type="dxa"/>
          </w:tcPr>
          <w:p>
            <w:pPr>
              <w:pStyle w:val="TableParagraph"/>
              <w:spacing w:line="250" w:lineRule="exact" w:before="1"/>
              <w:ind w:left="480"/>
              <w:rPr>
                <w:sz w:val="21"/>
              </w:rPr>
            </w:pPr>
            <w:r>
              <w:rPr>
                <w:spacing w:val="-4"/>
                <w:sz w:val="21"/>
              </w:rPr>
              <w:t>本期减少</w:t>
            </w:r>
          </w:p>
        </w:tc>
        <w:tc>
          <w:tcPr>
            <w:tcW w:w="1788" w:type="dxa"/>
          </w:tcPr>
          <w:p>
            <w:pPr>
              <w:pStyle w:val="TableParagraph"/>
              <w:spacing w:line="250" w:lineRule="exact" w:before="1"/>
              <w:ind w:left="473"/>
              <w:rPr>
                <w:sz w:val="21"/>
              </w:rPr>
            </w:pPr>
            <w:r>
              <w:rPr>
                <w:spacing w:val="-4"/>
                <w:sz w:val="21"/>
              </w:rPr>
              <w:t>期末余额</w:t>
            </w:r>
          </w:p>
        </w:tc>
      </w:tr>
      <w:tr>
        <w:trPr>
          <w:trHeight w:val="273" w:hRule="atLeast"/>
        </w:trPr>
        <w:tc>
          <w:tcPr>
            <w:tcW w:w="1658" w:type="dxa"/>
          </w:tcPr>
          <w:p>
            <w:pPr>
              <w:pStyle w:val="TableParagraph"/>
              <w:spacing w:line="250" w:lineRule="exact" w:before="3"/>
              <w:ind w:left="28"/>
              <w:rPr>
                <w:sz w:val="21"/>
              </w:rPr>
            </w:pPr>
            <w:r>
              <w:rPr>
                <w:spacing w:val="-4"/>
                <w:sz w:val="21"/>
              </w:rPr>
              <w:t>法定盈余公积</w:t>
            </w:r>
          </w:p>
        </w:tc>
        <w:tc>
          <w:tcPr>
            <w:tcW w:w="1786" w:type="dxa"/>
          </w:tcPr>
          <w:p>
            <w:pPr>
              <w:pStyle w:val="TableParagraph"/>
              <w:spacing w:line="250" w:lineRule="exact" w:before="3"/>
              <w:ind w:left="12" w:right="105"/>
              <w:jc w:val="center"/>
              <w:rPr>
                <w:sz w:val="21"/>
              </w:rPr>
            </w:pPr>
            <w:r>
              <w:rPr>
                <w:spacing w:val="-2"/>
                <w:sz w:val="21"/>
              </w:rPr>
              <w:t>332,765,373.28</w:t>
            </w:r>
          </w:p>
        </w:tc>
        <w:tc>
          <w:tcPr>
            <w:tcW w:w="1788" w:type="dxa"/>
          </w:tcPr>
          <w:p>
            <w:pPr>
              <w:pStyle w:val="TableParagraph"/>
              <w:spacing w:line="250" w:lineRule="exact" w:before="3"/>
              <w:ind w:left="13"/>
              <w:jc w:val="center"/>
              <w:rPr>
                <w:sz w:val="21"/>
              </w:rPr>
            </w:pPr>
            <w:r>
              <w:rPr>
                <w:spacing w:val="-2"/>
                <w:sz w:val="21"/>
              </w:rPr>
              <w:t>84,454,880.96</w:t>
            </w:r>
          </w:p>
        </w:tc>
        <w:tc>
          <w:tcPr>
            <w:tcW w:w="1802" w:type="dxa"/>
          </w:tcPr>
          <w:p>
            <w:pPr>
              <w:pStyle w:val="TableParagraph"/>
              <w:rPr>
                <w:rFonts w:ascii="Times New Roman"/>
                <w:sz w:val="20"/>
              </w:rPr>
            </w:pPr>
          </w:p>
        </w:tc>
        <w:tc>
          <w:tcPr>
            <w:tcW w:w="1788" w:type="dxa"/>
          </w:tcPr>
          <w:p>
            <w:pPr>
              <w:pStyle w:val="TableParagraph"/>
              <w:spacing w:line="250" w:lineRule="exact" w:before="3"/>
              <w:ind w:left="106"/>
              <w:rPr>
                <w:sz w:val="21"/>
              </w:rPr>
            </w:pPr>
            <w:r>
              <w:rPr>
                <w:spacing w:val="-2"/>
                <w:sz w:val="21"/>
              </w:rPr>
              <w:t>417,220,254.24</w:t>
            </w:r>
          </w:p>
        </w:tc>
      </w:tr>
      <w:tr>
        <w:trPr>
          <w:trHeight w:val="273" w:hRule="atLeast"/>
        </w:trPr>
        <w:tc>
          <w:tcPr>
            <w:tcW w:w="1658" w:type="dxa"/>
          </w:tcPr>
          <w:p>
            <w:pPr>
              <w:pStyle w:val="TableParagraph"/>
              <w:spacing w:line="252" w:lineRule="exact" w:before="1"/>
              <w:ind w:left="28"/>
              <w:rPr>
                <w:sz w:val="21"/>
              </w:rPr>
            </w:pPr>
            <w:r>
              <w:rPr>
                <w:spacing w:val="-4"/>
                <w:sz w:val="21"/>
              </w:rPr>
              <w:t>任意盈余公积</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2" w:type="dxa"/>
          </w:tcPr>
          <w:p>
            <w:pPr>
              <w:pStyle w:val="TableParagraph"/>
              <w:rPr>
                <w:rFonts w:ascii="Times New Roman"/>
                <w:sz w:val="20"/>
              </w:rPr>
            </w:pPr>
          </w:p>
        </w:tc>
        <w:tc>
          <w:tcPr>
            <w:tcW w:w="1788" w:type="dxa"/>
          </w:tcPr>
          <w:p>
            <w:pPr>
              <w:pStyle w:val="TableParagraph"/>
              <w:rPr>
                <w:rFonts w:ascii="Times New Roman"/>
                <w:sz w:val="20"/>
              </w:rPr>
            </w:pPr>
          </w:p>
        </w:tc>
      </w:tr>
      <w:tr>
        <w:trPr>
          <w:trHeight w:val="270" w:hRule="atLeast"/>
        </w:trPr>
        <w:tc>
          <w:tcPr>
            <w:tcW w:w="1658" w:type="dxa"/>
          </w:tcPr>
          <w:p>
            <w:pPr>
              <w:pStyle w:val="TableParagraph"/>
              <w:spacing w:line="250" w:lineRule="exact" w:before="1"/>
              <w:ind w:left="28"/>
              <w:rPr>
                <w:sz w:val="21"/>
              </w:rPr>
            </w:pPr>
            <w:r>
              <w:rPr>
                <w:spacing w:val="-4"/>
                <w:sz w:val="21"/>
              </w:rPr>
              <w:t>储备基金</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2" w:type="dxa"/>
          </w:tcPr>
          <w:p>
            <w:pPr>
              <w:pStyle w:val="TableParagraph"/>
              <w:rPr>
                <w:rFonts w:ascii="Times New Roman"/>
                <w:sz w:val="20"/>
              </w:rPr>
            </w:pPr>
          </w:p>
        </w:tc>
        <w:tc>
          <w:tcPr>
            <w:tcW w:w="1788" w:type="dxa"/>
          </w:tcPr>
          <w:p>
            <w:pPr>
              <w:pStyle w:val="TableParagraph"/>
              <w:rPr>
                <w:rFonts w:ascii="Times New Roman"/>
                <w:sz w:val="20"/>
              </w:rPr>
            </w:pPr>
          </w:p>
        </w:tc>
      </w:tr>
      <w:tr>
        <w:trPr>
          <w:trHeight w:val="273" w:hRule="atLeast"/>
        </w:trPr>
        <w:tc>
          <w:tcPr>
            <w:tcW w:w="1658" w:type="dxa"/>
          </w:tcPr>
          <w:p>
            <w:pPr>
              <w:pStyle w:val="TableParagraph"/>
              <w:spacing w:line="250" w:lineRule="exact" w:before="3"/>
              <w:ind w:left="28"/>
              <w:rPr>
                <w:sz w:val="21"/>
              </w:rPr>
            </w:pPr>
            <w:r>
              <w:rPr>
                <w:spacing w:val="-4"/>
                <w:sz w:val="21"/>
              </w:rPr>
              <w:t>企业发展基金</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2" w:type="dxa"/>
          </w:tcPr>
          <w:p>
            <w:pPr>
              <w:pStyle w:val="TableParagraph"/>
              <w:rPr>
                <w:rFonts w:ascii="Times New Roman"/>
                <w:sz w:val="20"/>
              </w:rPr>
            </w:pPr>
          </w:p>
        </w:tc>
        <w:tc>
          <w:tcPr>
            <w:tcW w:w="1788" w:type="dxa"/>
          </w:tcPr>
          <w:p>
            <w:pPr>
              <w:pStyle w:val="TableParagraph"/>
              <w:rPr>
                <w:rFonts w:ascii="Times New Roman"/>
                <w:sz w:val="20"/>
              </w:rPr>
            </w:pPr>
          </w:p>
        </w:tc>
      </w:tr>
      <w:tr>
        <w:trPr>
          <w:trHeight w:val="273" w:hRule="atLeast"/>
        </w:trPr>
        <w:tc>
          <w:tcPr>
            <w:tcW w:w="1658" w:type="dxa"/>
          </w:tcPr>
          <w:p>
            <w:pPr>
              <w:pStyle w:val="TableParagraph"/>
              <w:spacing w:line="252" w:lineRule="exact" w:before="1"/>
              <w:ind w:left="28"/>
              <w:rPr>
                <w:sz w:val="21"/>
              </w:rPr>
            </w:pPr>
            <w:r>
              <w:rPr>
                <w:spacing w:val="-5"/>
                <w:sz w:val="21"/>
              </w:rPr>
              <w:t>其他</w:t>
            </w:r>
          </w:p>
        </w:tc>
        <w:tc>
          <w:tcPr>
            <w:tcW w:w="1786" w:type="dxa"/>
          </w:tcPr>
          <w:p>
            <w:pPr>
              <w:pStyle w:val="TableParagraph"/>
              <w:rPr>
                <w:rFonts w:ascii="Times New Roman"/>
                <w:sz w:val="20"/>
              </w:rPr>
            </w:pPr>
          </w:p>
        </w:tc>
        <w:tc>
          <w:tcPr>
            <w:tcW w:w="1788" w:type="dxa"/>
          </w:tcPr>
          <w:p>
            <w:pPr>
              <w:pStyle w:val="TableParagraph"/>
              <w:rPr>
                <w:rFonts w:ascii="Times New Roman"/>
                <w:sz w:val="20"/>
              </w:rPr>
            </w:pPr>
          </w:p>
        </w:tc>
        <w:tc>
          <w:tcPr>
            <w:tcW w:w="1802" w:type="dxa"/>
          </w:tcPr>
          <w:p>
            <w:pPr>
              <w:pStyle w:val="TableParagraph"/>
              <w:rPr>
                <w:rFonts w:ascii="Times New Roman"/>
                <w:sz w:val="20"/>
              </w:rPr>
            </w:pPr>
          </w:p>
        </w:tc>
        <w:tc>
          <w:tcPr>
            <w:tcW w:w="1788" w:type="dxa"/>
          </w:tcPr>
          <w:p>
            <w:pPr>
              <w:pStyle w:val="TableParagraph"/>
              <w:rPr>
                <w:rFonts w:ascii="Times New Roman"/>
                <w:sz w:val="20"/>
              </w:rPr>
            </w:pPr>
          </w:p>
        </w:tc>
      </w:tr>
      <w:tr>
        <w:trPr>
          <w:trHeight w:val="270" w:hRule="atLeast"/>
        </w:trPr>
        <w:tc>
          <w:tcPr>
            <w:tcW w:w="1658" w:type="dxa"/>
          </w:tcPr>
          <w:p>
            <w:pPr>
              <w:pStyle w:val="TableParagraph"/>
              <w:spacing w:line="250" w:lineRule="exact" w:before="1"/>
              <w:ind w:left="7"/>
              <w:jc w:val="center"/>
              <w:rPr>
                <w:sz w:val="21"/>
              </w:rPr>
            </w:pPr>
            <w:r>
              <w:rPr>
                <w:spacing w:val="-5"/>
                <w:sz w:val="21"/>
              </w:rPr>
              <w:t>合计</w:t>
            </w:r>
          </w:p>
        </w:tc>
        <w:tc>
          <w:tcPr>
            <w:tcW w:w="1786" w:type="dxa"/>
          </w:tcPr>
          <w:p>
            <w:pPr>
              <w:pStyle w:val="TableParagraph"/>
              <w:spacing w:line="250" w:lineRule="exact" w:before="1"/>
              <w:ind w:left="12" w:right="105"/>
              <w:jc w:val="center"/>
              <w:rPr>
                <w:sz w:val="21"/>
              </w:rPr>
            </w:pPr>
            <w:r>
              <w:rPr>
                <w:spacing w:val="-2"/>
                <w:sz w:val="21"/>
              </w:rPr>
              <w:t>332,765,373.28</w:t>
            </w:r>
          </w:p>
        </w:tc>
        <w:tc>
          <w:tcPr>
            <w:tcW w:w="1788" w:type="dxa"/>
          </w:tcPr>
          <w:p>
            <w:pPr>
              <w:pStyle w:val="TableParagraph"/>
              <w:spacing w:line="250" w:lineRule="exact" w:before="1"/>
              <w:ind w:left="13"/>
              <w:jc w:val="center"/>
              <w:rPr>
                <w:sz w:val="21"/>
              </w:rPr>
            </w:pPr>
            <w:r>
              <w:rPr>
                <w:spacing w:val="-2"/>
                <w:sz w:val="21"/>
              </w:rPr>
              <w:t>84,454,880.96</w:t>
            </w:r>
          </w:p>
        </w:tc>
        <w:tc>
          <w:tcPr>
            <w:tcW w:w="1802" w:type="dxa"/>
          </w:tcPr>
          <w:p>
            <w:pPr>
              <w:pStyle w:val="TableParagraph"/>
              <w:rPr>
                <w:rFonts w:ascii="Times New Roman"/>
                <w:sz w:val="20"/>
              </w:rPr>
            </w:pPr>
          </w:p>
        </w:tc>
        <w:tc>
          <w:tcPr>
            <w:tcW w:w="1788" w:type="dxa"/>
          </w:tcPr>
          <w:p>
            <w:pPr>
              <w:pStyle w:val="TableParagraph"/>
              <w:spacing w:line="250" w:lineRule="exact" w:before="1"/>
              <w:ind w:left="106"/>
              <w:rPr>
                <w:sz w:val="21"/>
              </w:rPr>
            </w:pPr>
            <w:r>
              <w:rPr>
                <w:spacing w:val="-2"/>
                <w:sz w:val="21"/>
              </w:rPr>
              <w:t>417,220,254.24</w:t>
            </w:r>
          </w:p>
        </w:tc>
      </w:tr>
    </w:tbl>
    <w:p>
      <w:pPr>
        <w:pStyle w:val="BodyText"/>
        <w:spacing w:before="64"/>
        <w:ind w:left="297"/>
      </w:pPr>
      <w:r>
        <w:rPr>
          <w:spacing w:val="-3"/>
        </w:rPr>
        <w:t>盈余公积说明，包括本期增减变动情况、变动原因说明：</w:t>
      </w:r>
    </w:p>
    <w:p>
      <w:pPr>
        <w:pStyle w:val="BodyText"/>
        <w:spacing w:line="364" w:lineRule="auto" w:before="65"/>
        <w:ind w:left="297" w:right="191" w:firstLine="420"/>
      </w:pPr>
      <w:r>
        <w:rPr>
          <w:spacing w:val="-2"/>
        </w:rPr>
        <w:t>经公司第六届三次董事会审议通过的利润分配预案，按本年母公司实现的净利润提取 </w:t>
      </w:r>
      <w:r>
        <w:rPr/>
        <w:t>10%的</w:t>
      </w:r>
      <w:r>
        <w:rPr>
          <w:spacing w:val="-3"/>
        </w:rPr>
        <w:t>法定盈余公积 </w:t>
      </w:r>
      <w:r>
        <w:rPr/>
        <w:t>84,454,880.96</w:t>
      </w:r>
      <w:r>
        <w:rPr>
          <w:spacing w:val="-7"/>
        </w:rPr>
        <w:t> 元。</w:t>
      </w:r>
    </w:p>
    <w:p>
      <w:pPr>
        <w:pStyle w:val="BodyText"/>
        <w:spacing w:before="58"/>
        <w:ind w:left="297"/>
      </w:pPr>
      <w:r>
        <w:rPr/>
        <w:t>61</w:t>
      </w:r>
      <w:r>
        <w:rPr>
          <w:spacing w:val="-6"/>
        </w:rPr>
        <w:t>、 未分配利润</w:t>
      </w:r>
    </w:p>
    <w:p>
      <w:pPr>
        <w:pStyle w:val="BodyText"/>
        <w:spacing w:before="64"/>
        <w:ind w:left="297"/>
      </w:pPr>
      <w:r>
        <w:rPr>
          <w:spacing w:val="-3"/>
        </w:rPr>
        <w:t>√适用 □不适用</w:t>
      </w:r>
    </w:p>
    <w:p>
      <w:pPr>
        <w:pStyle w:val="BodyText"/>
        <w:spacing w:before="3"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1"/>
        <w:gridCol w:w="2755"/>
        <w:gridCol w:w="2666"/>
      </w:tblGrid>
      <w:tr>
        <w:trPr>
          <w:trHeight w:val="270" w:hRule="atLeast"/>
        </w:trPr>
        <w:tc>
          <w:tcPr>
            <w:tcW w:w="3401" w:type="dxa"/>
          </w:tcPr>
          <w:p>
            <w:pPr>
              <w:pStyle w:val="TableParagraph"/>
              <w:spacing w:line="250" w:lineRule="exact" w:before="1"/>
              <w:ind w:left="6"/>
              <w:jc w:val="center"/>
              <w:rPr>
                <w:sz w:val="21"/>
              </w:rPr>
            </w:pPr>
            <w:r>
              <w:rPr>
                <w:spacing w:val="-5"/>
                <w:sz w:val="21"/>
              </w:rPr>
              <w:t>项目</w:t>
            </w:r>
          </w:p>
        </w:tc>
        <w:tc>
          <w:tcPr>
            <w:tcW w:w="2755" w:type="dxa"/>
          </w:tcPr>
          <w:p>
            <w:pPr>
              <w:pStyle w:val="TableParagraph"/>
              <w:spacing w:line="250" w:lineRule="exact" w:before="1"/>
              <w:ind w:left="5"/>
              <w:jc w:val="center"/>
              <w:rPr>
                <w:sz w:val="21"/>
              </w:rPr>
            </w:pPr>
            <w:r>
              <w:rPr>
                <w:spacing w:val="-5"/>
                <w:sz w:val="21"/>
              </w:rPr>
              <w:t>本期</w:t>
            </w:r>
          </w:p>
        </w:tc>
        <w:tc>
          <w:tcPr>
            <w:tcW w:w="2666" w:type="dxa"/>
          </w:tcPr>
          <w:p>
            <w:pPr>
              <w:pStyle w:val="TableParagraph"/>
              <w:spacing w:line="250" w:lineRule="exact" w:before="1"/>
              <w:ind w:left="9"/>
              <w:jc w:val="center"/>
              <w:rPr>
                <w:sz w:val="21"/>
              </w:rPr>
            </w:pPr>
            <w:r>
              <w:rPr>
                <w:spacing w:val="-5"/>
                <w:sz w:val="21"/>
              </w:rPr>
              <w:t>上期</w:t>
            </w:r>
          </w:p>
        </w:tc>
      </w:tr>
      <w:tr>
        <w:trPr>
          <w:trHeight w:val="273" w:hRule="atLeast"/>
        </w:trPr>
        <w:tc>
          <w:tcPr>
            <w:tcW w:w="3401" w:type="dxa"/>
          </w:tcPr>
          <w:p>
            <w:pPr>
              <w:pStyle w:val="TableParagraph"/>
              <w:spacing w:line="250" w:lineRule="exact" w:before="3"/>
              <w:ind w:left="112"/>
              <w:rPr>
                <w:sz w:val="21"/>
              </w:rPr>
            </w:pPr>
            <w:r>
              <w:rPr>
                <w:spacing w:val="-3"/>
                <w:sz w:val="21"/>
              </w:rPr>
              <w:t>调整前上期末未分配利润</w:t>
            </w:r>
          </w:p>
        </w:tc>
        <w:tc>
          <w:tcPr>
            <w:tcW w:w="2755" w:type="dxa"/>
          </w:tcPr>
          <w:p>
            <w:pPr>
              <w:pStyle w:val="TableParagraph"/>
              <w:spacing w:line="250" w:lineRule="exact" w:before="3"/>
              <w:ind w:right="107"/>
              <w:jc w:val="right"/>
              <w:rPr>
                <w:sz w:val="21"/>
              </w:rPr>
            </w:pPr>
            <w:r>
              <w:rPr>
                <w:spacing w:val="-2"/>
                <w:sz w:val="21"/>
              </w:rPr>
              <w:t>2,513,020,622.02</w:t>
            </w:r>
          </w:p>
        </w:tc>
        <w:tc>
          <w:tcPr>
            <w:tcW w:w="2666" w:type="dxa"/>
          </w:tcPr>
          <w:p>
            <w:pPr>
              <w:pStyle w:val="TableParagraph"/>
              <w:spacing w:line="250" w:lineRule="exact" w:before="3"/>
              <w:ind w:right="97"/>
              <w:jc w:val="right"/>
              <w:rPr>
                <w:sz w:val="21"/>
              </w:rPr>
            </w:pPr>
            <w:r>
              <w:rPr>
                <w:spacing w:val="-2"/>
                <w:sz w:val="21"/>
              </w:rPr>
              <w:t>1,592,500,796.83</w:t>
            </w:r>
          </w:p>
        </w:tc>
      </w:tr>
      <w:tr>
        <w:trPr>
          <w:trHeight w:val="544" w:hRule="atLeast"/>
        </w:trPr>
        <w:tc>
          <w:tcPr>
            <w:tcW w:w="3401" w:type="dxa"/>
          </w:tcPr>
          <w:p>
            <w:pPr>
              <w:pStyle w:val="TableParagraph"/>
              <w:spacing w:before="1"/>
              <w:ind w:left="112"/>
              <w:rPr>
                <w:sz w:val="21"/>
              </w:rPr>
            </w:pPr>
            <w:r>
              <w:rPr>
                <w:spacing w:val="-2"/>
                <w:sz w:val="21"/>
              </w:rPr>
              <w:t>调整期初未分配利润合计数（</w:t>
            </w:r>
            <w:r>
              <w:rPr>
                <w:spacing w:val="-6"/>
                <w:sz w:val="21"/>
              </w:rPr>
              <w:t>调增</w:t>
            </w:r>
          </w:p>
          <w:p>
            <w:pPr>
              <w:pStyle w:val="TableParagraph"/>
              <w:spacing w:line="250" w:lineRule="exact" w:before="5"/>
              <w:ind w:left="112"/>
              <w:rPr>
                <w:sz w:val="21"/>
              </w:rPr>
            </w:pPr>
            <w:r>
              <w:rPr>
                <w:spacing w:val="-3"/>
                <w:sz w:val="21"/>
              </w:rPr>
              <w:t>+，调减－</w:t>
            </w:r>
            <w:r>
              <w:rPr>
                <w:spacing w:val="-5"/>
                <w:sz w:val="21"/>
              </w:rPr>
              <w:t>）</w:t>
            </w:r>
          </w:p>
        </w:tc>
        <w:tc>
          <w:tcPr>
            <w:tcW w:w="2755" w:type="dxa"/>
          </w:tcPr>
          <w:p>
            <w:pPr>
              <w:pStyle w:val="TableParagraph"/>
              <w:rPr>
                <w:rFonts w:ascii="Times New Roman"/>
                <w:sz w:val="20"/>
              </w:rPr>
            </w:pPr>
          </w:p>
        </w:tc>
        <w:tc>
          <w:tcPr>
            <w:tcW w:w="2666" w:type="dxa"/>
          </w:tcPr>
          <w:p>
            <w:pPr>
              <w:pStyle w:val="TableParagraph"/>
              <w:rPr>
                <w:rFonts w:ascii="Times New Roman"/>
                <w:sz w:val="20"/>
              </w:rPr>
            </w:pPr>
          </w:p>
        </w:tc>
      </w:tr>
      <w:tr>
        <w:trPr>
          <w:trHeight w:val="273" w:hRule="atLeast"/>
        </w:trPr>
        <w:tc>
          <w:tcPr>
            <w:tcW w:w="3401" w:type="dxa"/>
          </w:tcPr>
          <w:p>
            <w:pPr>
              <w:pStyle w:val="TableParagraph"/>
              <w:spacing w:line="252" w:lineRule="exact" w:before="1"/>
              <w:ind w:left="112"/>
              <w:rPr>
                <w:sz w:val="21"/>
              </w:rPr>
            </w:pPr>
            <w:r>
              <w:rPr>
                <w:spacing w:val="-3"/>
                <w:sz w:val="21"/>
              </w:rPr>
              <w:t>调整后期初未分配利润</w:t>
            </w:r>
          </w:p>
        </w:tc>
        <w:tc>
          <w:tcPr>
            <w:tcW w:w="2755" w:type="dxa"/>
          </w:tcPr>
          <w:p>
            <w:pPr>
              <w:pStyle w:val="TableParagraph"/>
              <w:spacing w:line="252" w:lineRule="exact" w:before="1"/>
              <w:ind w:right="107"/>
              <w:jc w:val="right"/>
              <w:rPr>
                <w:sz w:val="21"/>
              </w:rPr>
            </w:pPr>
            <w:r>
              <w:rPr>
                <w:spacing w:val="-2"/>
                <w:sz w:val="21"/>
              </w:rPr>
              <w:t>2,513,020,622.02</w:t>
            </w:r>
          </w:p>
        </w:tc>
        <w:tc>
          <w:tcPr>
            <w:tcW w:w="2666" w:type="dxa"/>
          </w:tcPr>
          <w:p>
            <w:pPr>
              <w:pStyle w:val="TableParagraph"/>
              <w:spacing w:line="252" w:lineRule="exact" w:before="1"/>
              <w:ind w:right="104"/>
              <w:jc w:val="right"/>
              <w:rPr>
                <w:sz w:val="21"/>
              </w:rPr>
            </w:pPr>
            <w:r>
              <w:rPr>
                <w:spacing w:val="-2"/>
                <w:sz w:val="21"/>
              </w:rPr>
              <w:t>1,592,500,796.83</w:t>
            </w:r>
          </w:p>
        </w:tc>
      </w:tr>
      <w:tr>
        <w:trPr>
          <w:trHeight w:val="544" w:hRule="atLeast"/>
        </w:trPr>
        <w:tc>
          <w:tcPr>
            <w:tcW w:w="3401" w:type="dxa"/>
          </w:tcPr>
          <w:p>
            <w:pPr>
              <w:pStyle w:val="TableParagraph"/>
              <w:spacing w:before="1"/>
              <w:ind w:left="112"/>
              <w:rPr>
                <w:sz w:val="21"/>
              </w:rPr>
            </w:pPr>
            <w:r>
              <w:rPr>
                <w:spacing w:val="-3"/>
                <w:sz w:val="21"/>
              </w:rPr>
              <w:t>加：本期归属于母公司所有者的净</w:t>
            </w:r>
          </w:p>
          <w:p>
            <w:pPr>
              <w:pStyle w:val="TableParagraph"/>
              <w:spacing w:line="250" w:lineRule="exact" w:before="4"/>
              <w:ind w:left="112"/>
              <w:rPr>
                <w:sz w:val="21"/>
              </w:rPr>
            </w:pPr>
            <w:r>
              <w:rPr>
                <w:spacing w:val="-5"/>
                <w:sz w:val="21"/>
              </w:rPr>
              <w:t>利润</w:t>
            </w:r>
          </w:p>
        </w:tc>
        <w:tc>
          <w:tcPr>
            <w:tcW w:w="2755" w:type="dxa"/>
          </w:tcPr>
          <w:p>
            <w:pPr>
              <w:pStyle w:val="TableParagraph"/>
              <w:spacing w:before="137"/>
              <w:ind w:right="107"/>
              <w:jc w:val="right"/>
              <w:rPr>
                <w:sz w:val="21"/>
              </w:rPr>
            </w:pPr>
            <w:r>
              <w:rPr>
                <w:spacing w:val="-2"/>
                <w:sz w:val="21"/>
              </w:rPr>
              <w:t>842,351,404.95</w:t>
            </w:r>
          </w:p>
        </w:tc>
        <w:tc>
          <w:tcPr>
            <w:tcW w:w="2666" w:type="dxa"/>
          </w:tcPr>
          <w:p>
            <w:pPr>
              <w:pStyle w:val="TableParagraph"/>
              <w:spacing w:before="137"/>
              <w:ind w:right="104"/>
              <w:jc w:val="right"/>
              <w:rPr>
                <w:sz w:val="21"/>
              </w:rPr>
            </w:pPr>
            <w:r>
              <w:rPr>
                <w:spacing w:val="-2"/>
                <w:sz w:val="21"/>
              </w:rPr>
              <w:t>1,188,825,151.11</w:t>
            </w:r>
          </w:p>
        </w:tc>
      </w:tr>
      <w:tr>
        <w:trPr>
          <w:trHeight w:val="273" w:hRule="atLeast"/>
        </w:trPr>
        <w:tc>
          <w:tcPr>
            <w:tcW w:w="3401" w:type="dxa"/>
          </w:tcPr>
          <w:p>
            <w:pPr>
              <w:pStyle w:val="TableParagraph"/>
              <w:spacing w:line="252" w:lineRule="exact" w:before="1"/>
              <w:ind w:left="112"/>
              <w:rPr>
                <w:sz w:val="21"/>
              </w:rPr>
            </w:pPr>
            <w:r>
              <w:rPr>
                <w:spacing w:val="-3"/>
                <w:sz w:val="21"/>
              </w:rPr>
              <w:t>减：提取法定盈余公积</w:t>
            </w:r>
          </w:p>
        </w:tc>
        <w:tc>
          <w:tcPr>
            <w:tcW w:w="2755" w:type="dxa"/>
          </w:tcPr>
          <w:p>
            <w:pPr>
              <w:pStyle w:val="TableParagraph"/>
              <w:spacing w:line="252" w:lineRule="exact" w:before="1"/>
              <w:ind w:right="100"/>
              <w:jc w:val="right"/>
              <w:rPr>
                <w:sz w:val="21"/>
              </w:rPr>
            </w:pPr>
            <w:r>
              <w:rPr>
                <w:spacing w:val="-2"/>
                <w:sz w:val="21"/>
              </w:rPr>
              <w:t>84,454,880.96</w:t>
            </w:r>
          </w:p>
        </w:tc>
        <w:tc>
          <w:tcPr>
            <w:tcW w:w="2666" w:type="dxa"/>
          </w:tcPr>
          <w:p>
            <w:pPr>
              <w:pStyle w:val="TableParagraph"/>
              <w:spacing w:line="252" w:lineRule="exact" w:before="1"/>
              <w:ind w:right="104"/>
              <w:jc w:val="right"/>
              <w:rPr>
                <w:sz w:val="21"/>
              </w:rPr>
            </w:pPr>
            <w:r>
              <w:rPr>
                <w:spacing w:val="-2"/>
                <w:sz w:val="21"/>
              </w:rPr>
              <w:t>117,860,433.25</w:t>
            </w:r>
          </w:p>
        </w:tc>
      </w:tr>
      <w:tr>
        <w:trPr>
          <w:trHeight w:val="270" w:hRule="atLeast"/>
        </w:trPr>
        <w:tc>
          <w:tcPr>
            <w:tcW w:w="3401" w:type="dxa"/>
          </w:tcPr>
          <w:p>
            <w:pPr>
              <w:pStyle w:val="TableParagraph"/>
              <w:spacing w:line="250" w:lineRule="exact" w:before="1"/>
              <w:ind w:left="532"/>
              <w:rPr>
                <w:sz w:val="21"/>
              </w:rPr>
            </w:pPr>
            <w:r>
              <w:rPr>
                <w:spacing w:val="-4"/>
                <w:sz w:val="21"/>
              </w:rPr>
              <w:t>提取任意盈余公积</w:t>
            </w:r>
          </w:p>
        </w:tc>
        <w:tc>
          <w:tcPr>
            <w:tcW w:w="2755" w:type="dxa"/>
          </w:tcPr>
          <w:p>
            <w:pPr>
              <w:pStyle w:val="TableParagraph"/>
              <w:rPr>
                <w:rFonts w:ascii="Times New Roman"/>
                <w:sz w:val="20"/>
              </w:rPr>
            </w:pPr>
          </w:p>
        </w:tc>
        <w:tc>
          <w:tcPr>
            <w:tcW w:w="2666" w:type="dxa"/>
          </w:tcPr>
          <w:p>
            <w:pPr>
              <w:pStyle w:val="TableParagraph"/>
              <w:rPr>
                <w:rFonts w:ascii="Times New Roman"/>
                <w:sz w:val="20"/>
              </w:rPr>
            </w:pPr>
          </w:p>
        </w:tc>
      </w:tr>
      <w:tr>
        <w:trPr>
          <w:trHeight w:val="273" w:hRule="atLeast"/>
        </w:trPr>
        <w:tc>
          <w:tcPr>
            <w:tcW w:w="3401" w:type="dxa"/>
          </w:tcPr>
          <w:p>
            <w:pPr>
              <w:pStyle w:val="TableParagraph"/>
              <w:spacing w:line="252" w:lineRule="exact" w:before="1"/>
              <w:ind w:left="532"/>
              <w:rPr>
                <w:sz w:val="21"/>
              </w:rPr>
            </w:pPr>
            <w:r>
              <w:rPr>
                <w:spacing w:val="-4"/>
                <w:sz w:val="21"/>
              </w:rPr>
              <w:t>提取一般风险准备</w:t>
            </w:r>
          </w:p>
        </w:tc>
        <w:tc>
          <w:tcPr>
            <w:tcW w:w="2755" w:type="dxa"/>
          </w:tcPr>
          <w:p>
            <w:pPr>
              <w:pStyle w:val="TableParagraph"/>
              <w:rPr>
                <w:rFonts w:ascii="Times New Roman"/>
                <w:sz w:val="20"/>
              </w:rPr>
            </w:pPr>
          </w:p>
        </w:tc>
        <w:tc>
          <w:tcPr>
            <w:tcW w:w="2666" w:type="dxa"/>
          </w:tcPr>
          <w:p>
            <w:pPr>
              <w:pStyle w:val="TableParagraph"/>
              <w:rPr>
                <w:rFonts w:ascii="Times New Roman"/>
                <w:sz w:val="20"/>
              </w:rPr>
            </w:pPr>
          </w:p>
        </w:tc>
      </w:tr>
      <w:tr>
        <w:trPr>
          <w:trHeight w:val="273" w:hRule="atLeast"/>
        </w:trPr>
        <w:tc>
          <w:tcPr>
            <w:tcW w:w="3401" w:type="dxa"/>
          </w:tcPr>
          <w:p>
            <w:pPr>
              <w:pStyle w:val="TableParagraph"/>
              <w:spacing w:line="252" w:lineRule="exact" w:before="1"/>
              <w:ind w:left="532"/>
              <w:rPr>
                <w:sz w:val="21"/>
              </w:rPr>
            </w:pPr>
            <w:r>
              <w:rPr>
                <w:spacing w:val="-4"/>
                <w:sz w:val="21"/>
              </w:rPr>
              <w:t>应付普通股股利</w:t>
            </w:r>
          </w:p>
        </w:tc>
        <w:tc>
          <w:tcPr>
            <w:tcW w:w="2755" w:type="dxa"/>
          </w:tcPr>
          <w:p>
            <w:pPr>
              <w:pStyle w:val="TableParagraph"/>
              <w:spacing w:line="252" w:lineRule="exact" w:before="1"/>
              <w:ind w:right="100"/>
              <w:jc w:val="right"/>
              <w:rPr>
                <w:sz w:val="21"/>
              </w:rPr>
            </w:pPr>
            <w:r>
              <w:rPr>
                <w:spacing w:val="-2"/>
                <w:sz w:val="21"/>
              </w:rPr>
              <w:t>240,700,378.80</w:t>
            </w:r>
          </w:p>
        </w:tc>
        <w:tc>
          <w:tcPr>
            <w:tcW w:w="2666" w:type="dxa"/>
          </w:tcPr>
          <w:p>
            <w:pPr>
              <w:pStyle w:val="TableParagraph"/>
              <w:spacing w:line="252" w:lineRule="exact" w:before="1"/>
              <w:ind w:right="104"/>
              <w:jc w:val="right"/>
              <w:rPr>
                <w:sz w:val="21"/>
              </w:rPr>
            </w:pPr>
            <w:r>
              <w:rPr>
                <w:spacing w:val="-2"/>
                <w:sz w:val="21"/>
              </w:rPr>
              <w:t>150,444,892.67</w:t>
            </w:r>
          </w:p>
        </w:tc>
      </w:tr>
      <w:tr>
        <w:trPr>
          <w:trHeight w:val="270" w:hRule="atLeast"/>
        </w:trPr>
        <w:tc>
          <w:tcPr>
            <w:tcW w:w="3401" w:type="dxa"/>
          </w:tcPr>
          <w:p>
            <w:pPr>
              <w:pStyle w:val="TableParagraph"/>
              <w:spacing w:line="250" w:lineRule="exact" w:before="1"/>
              <w:ind w:left="532"/>
              <w:rPr>
                <w:sz w:val="21"/>
              </w:rPr>
            </w:pPr>
            <w:r>
              <w:rPr>
                <w:spacing w:val="-3"/>
                <w:sz w:val="21"/>
              </w:rPr>
              <w:t>转作股本的普通股股利</w:t>
            </w:r>
          </w:p>
        </w:tc>
        <w:tc>
          <w:tcPr>
            <w:tcW w:w="2755" w:type="dxa"/>
          </w:tcPr>
          <w:p>
            <w:pPr>
              <w:pStyle w:val="TableParagraph"/>
              <w:rPr>
                <w:rFonts w:ascii="Times New Roman"/>
                <w:sz w:val="20"/>
              </w:rPr>
            </w:pPr>
          </w:p>
        </w:tc>
        <w:tc>
          <w:tcPr>
            <w:tcW w:w="2666" w:type="dxa"/>
          </w:tcPr>
          <w:p>
            <w:pPr>
              <w:pStyle w:val="TableParagraph"/>
              <w:rPr>
                <w:rFonts w:ascii="Times New Roman"/>
                <w:sz w:val="20"/>
              </w:rPr>
            </w:pPr>
          </w:p>
        </w:tc>
      </w:tr>
      <w:tr>
        <w:trPr>
          <w:trHeight w:val="273" w:hRule="atLeast"/>
        </w:trPr>
        <w:tc>
          <w:tcPr>
            <w:tcW w:w="3401" w:type="dxa"/>
          </w:tcPr>
          <w:p>
            <w:pPr>
              <w:pStyle w:val="TableParagraph"/>
              <w:rPr>
                <w:rFonts w:ascii="Times New Roman"/>
                <w:sz w:val="20"/>
              </w:rPr>
            </w:pPr>
          </w:p>
        </w:tc>
        <w:tc>
          <w:tcPr>
            <w:tcW w:w="2755" w:type="dxa"/>
          </w:tcPr>
          <w:p>
            <w:pPr>
              <w:pStyle w:val="TableParagraph"/>
              <w:rPr>
                <w:rFonts w:ascii="Times New Roman"/>
                <w:sz w:val="20"/>
              </w:rPr>
            </w:pPr>
          </w:p>
        </w:tc>
        <w:tc>
          <w:tcPr>
            <w:tcW w:w="2666" w:type="dxa"/>
          </w:tcPr>
          <w:p>
            <w:pPr>
              <w:pStyle w:val="TableParagraph"/>
              <w:rPr>
                <w:rFonts w:ascii="Times New Roman"/>
                <w:sz w:val="20"/>
              </w:rPr>
            </w:pPr>
          </w:p>
        </w:tc>
      </w:tr>
      <w:tr>
        <w:trPr>
          <w:trHeight w:val="270" w:hRule="atLeast"/>
        </w:trPr>
        <w:tc>
          <w:tcPr>
            <w:tcW w:w="3401" w:type="dxa"/>
          </w:tcPr>
          <w:p>
            <w:pPr>
              <w:pStyle w:val="TableParagraph"/>
              <w:rPr>
                <w:rFonts w:ascii="Times New Roman"/>
                <w:sz w:val="20"/>
              </w:rPr>
            </w:pPr>
          </w:p>
        </w:tc>
        <w:tc>
          <w:tcPr>
            <w:tcW w:w="2755" w:type="dxa"/>
          </w:tcPr>
          <w:p>
            <w:pPr>
              <w:pStyle w:val="TableParagraph"/>
              <w:rPr>
                <w:rFonts w:ascii="Times New Roman"/>
                <w:sz w:val="20"/>
              </w:rPr>
            </w:pPr>
          </w:p>
        </w:tc>
        <w:tc>
          <w:tcPr>
            <w:tcW w:w="2666" w:type="dxa"/>
          </w:tcPr>
          <w:p>
            <w:pPr>
              <w:pStyle w:val="TableParagraph"/>
              <w:rPr>
                <w:rFonts w:ascii="Times New Roman"/>
                <w:sz w:val="20"/>
              </w:rPr>
            </w:pPr>
          </w:p>
        </w:tc>
      </w:tr>
      <w:tr>
        <w:trPr>
          <w:trHeight w:val="273" w:hRule="atLeast"/>
        </w:trPr>
        <w:tc>
          <w:tcPr>
            <w:tcW w:w="3401" w:type="dxa"/>
          </w:tcPr>
          <w:p>
            <w:pPr>
              <w:pStyle w:val="TableParagraph"/>
              <w:spacing w:line="250" w:lineRule="exact" w:before="3"/>
              <w:ind w:left="112"/>
              <w:rPr>
                <w:sz w:val="21"/>
              </w:rPr>
            </w:pPr>
            <w:r>
              <w:rPr>
                <w:spacing w:val="-4"/>
                <w:sz w:val="21"/>
              </w:rPr>
              <w:t>期末未分配利润</w:t>
            </w:r>
          </w:p>
        </w:tc>
        <w:tc>
          <w:tcPr>
            <w:tcW w:w="2755" w:type="dxa"/>
          </w:tcPr>
          <w:p>
            <w:pPr>
              <w:pStyle w:val="TableParagraph"/>
              <w:spacing w:line="250" w:lineRule="exact" w:before="3"/>
              <w:ind w:right="100"/>
              <w:jc w:val="right"/>
              <w:rPr>
                <w:sz w:val="21"/>
              </w:rPr>
            </w:pPr>
            <w:r>
              <w:rPr>
                <w:spacing w:val="-2"/>
                <w:sz w:val="21"/>
              </w:rPr>
              <w:t>3,030,216,767.21</w:t>
            </w:r>
          </w:p>
        </w:tc>
        <w:tc>
          <w:tcPr>
            <w:tcW w:w="2666" w:type="dxa"/>
          </w:tcPr>
          <w:p>
            <w:pPr>
              <w:pStyle w:val="TableParagraph"/>
              <w:spacing w:line="250" w:lineRule="exact" w:before="3"/>
              <w:ind w:right="104"/>
              <w:jc w:val="right"/>
              <w:rPr>
                <w:sz w:val="21"/>
              </w:rPr>
            </w:pPr>
            <w:r>
              <w:rPr>
                <w:spacing w:val="-2"/>
                <w:sz w:val="21"/>
              </w:rPr>
              <w:t>2,513,020,622.02</w:t>
            </w:r>
          </w:p>
        </w:tc>
      </w:tr>
    </w:tbl>
    <w:p>
      <w:pPr>
        <w:pStyle w:val="BodyText"/>
        <w:spacing w:before="67"/>
        <w:ind w:left="297"/>
      </w:pPr>
      <w:r>
        <w:rPr>
          <w:spacing w:val="-3"/>
        </w:rPr>
        <w:t>调整期初未分配利润明细：</w:t>
      </w:r>
    </w:p>
    <w:p>
      <w:pPr>
        <w:pStyle w:val="BodyText"/>
        <w:spacing w:before="201"/>
        <w:ind w:left="297"/>
      </w:pPr>
      <w:r>
        <w:rPr>
          <w:spacing w:val="-2"/>
        </w:rPr>
        <w:t>1</w:t>
      </w:r>
      <w:r>
        <w:rPr>
          <w:spacing w:val="-4"/>
        </w:rPr>
        <w:t>、由于《企业会计准则》及其相关新规定进行追溯调整，影响期初未分配利润 </w:t>
      </w:r>
      <w:r>
        <w:rPr>
          <w:spacing w:val="-2"/>
        </w:rPr>
        <w:t>0.00</w:t>
      </w:r>
      <w:r>
        <w:rPr>
          <w:spacing w:val="2"/>
        </w:rPr>
        <w:t> 元。</w:t>
      </w:r>
    </w:p>
    <w:p>
      <w:pPr>
        <w:pStyle w:val="BodyText"/>
        <w:spacing w:before="139"/>
        <w:ind w:left="297"/>
      </w:pPr>
      <w:r>
        <w:rPr>
          <w:spacing w:val="-2"/>
        </w:rPr>
        <w:t>2</w:t>
      </w:r>
      <w:r>
        <w:rPr>
          <w:spacing w:val="-5"/>
        </w:rPr>
        <w:t>、由于会计政策变更，影响期初未分配利润 </w:t>
      </w:r>
      <w:r>
        <w:rPr>
          <w:spacing w:val="-2"/>
        </w:rPr>
        <w:t>0.00</w:t>
      </w:r>
      <w:r>
        <w:rPr/>
        <w:t> 元。</w:t>
      </w:r>
    </w:p>
    <w:p>
      <w:pPr>
        <w:pStyle w:val="BodyText"/>
        <w:spacing w:before="139"/>
        <w:ind w:left="297"/>
      </w:pPr>
      <w:r>
        <w:rPr>
          <w:spacing w:val="-2"/>
        </w:rPr>
        <w:t>3</w:t>
      </w:r>
      <w:r>
        <w:rPr>
          <w:spacing w:val="-5"/>
        </w:rPr>
        <w:t>、由于重大会计差错更正，影响期初未分配利润 </w:t>
      </w:r>
      <w:r>
        <w:rPr>
          <w:spacing w:val="-2"/>
        </w:rPr>
        <w:t>0.00</w:t>
      </w:r>
      <w:r>
        <w:rPr>
          <w:spacing w:val="-1"/>
        </w:rPr>
        <w:t> 元。</w:t>
      </w:r>
    </w:p>
    <w:p>
      <w:pPr>
        <w:pStyle w:val="BodyText"/>
        <w:spacing w:before="139"/>
        <w:ind w:left="297"/>
      </w:pPr>
      <w:r>
        <w:rPr>
          <w:spacing w:val="-2"/>
        </w:rPr>
        <w:t>4</w:t>
      </w:r>
      <w:r>
        <w:rPr>
          <w:spacing w:val="-4"/>
        </w:rPr>
        <w:t>、由于同一控制导致的合并范围变更，影响期初未分配利润 </w:t>
      </w:r>
      <w:r>
        <w:rPr>
          <w:spacing w:val="-2"/>
        </w:rPr>
        <w:t>0.00</w:t>
      </w:r>
      <w:r>
        <w:rPr/>
        <w:t> 元。</w:t>
      </w:r>
    </w:p>
    <w:p>
      <w:pPr>
        <w:pStyle w:val="BodyText"/>
        <w:spacing w:before="139"/>
        <w:ind w:left="297"/>
      </w:pPr>
      <w:r>
        <w:rPr>
          <w:spacing w:val="-2"/>
        </w:rPr>
        <w:t>5</w:t>
      </w:r>
      <w:r>
        <w:rPr>
          <w:spacing w:val="-5"/>
        </w:rPr>
        <w:t>、其他调整合计影响期初未分配利润 </w:t>
      </w:r>
      <w:r>
        <w:rPr>
          <w:spacing w:val="-2"/>
        </w:rPr>
        <w:t>0.00</w:t>
      </w:r>
      <w:r>
        <w:rPr>
          <w:spacing w:val="-1"/>
        </w:rPr>
        <w:t> 元。</w:t>
      </w:r>
    </w:p>
    <w:p>
      <w:pPr>
        <w:spacing w:after="0"/>
        <w:sectPr>
          <w:headerReference w:type="default" r:id="rId69"/>
          <w:footerReference w:type="default" r:id="rId70"/>
          <w:pgSz w:w="11910" w:h="16840"/>
          <w:pgMar w:header="857" w:footer="1195" w:top="1360" w:bottom="1380" w:left="980" w:right="1660"/>
        </w:sectPr>
      </w:pPr>
    </w:p>
    <w:p>
      <w:pPr>
        <w:pStyle w:val="BodyText"/>
        <w:spacing w:line="295" w:lineRule="auto" w:before="73"/>
        <w:ind w:left="297" w:right="6219"/>
      </w:pPr>
      <w:r>
        <w:rPr/>
        <w:t>62、 营业收入和营业成本 </w:t>
      </w:r>
      <w:r>
        <w:rPr>
          <w:spacing w:val="-2"/>
        </w:rPr>
        <w:t>(1).营业收入和营业成本情况</w:t>
      </w:r>
    </w:p>
    <w:p>
      <w:pPr>
        <w:pStyle w:val="BodyText"/>
        <w:spacing w:before="3"/>
        <w:ind w:left="297"/>
      </w:pPr>
      <w:r>
        <w:rPr>
          <w:spacing w:val="-3"/>
        </w:rPr>
        <w:t>√适用 □不适用</w:t>
      </w:r>
    </w:p>
    <w:p>
      <w:pPr>
        <w:pStyle w:val="BodyText"/>
        <w:spacing w:before="2" w:after="4"/>
        <w:ind w:left="6819"/>
      </w:pPr>
      <w:r>
        <w:rPr/>
        <w:t>单位：元</w:t>
      </w:r>
      <w:r>
        <w:rPr>
          <w:spacing w:val="41"/>
          <w:w w:val="150"/>
        </w:rPr>
        <w:t> </w:t>
      </w:r>
      <w:r>
        <w:rPr>
          <w:spacing w:val="-2"/>
        </w:rPr>
        <w:t>币种：人民币</w:t>
      </w:r>
    </w:p>
    <w:tbl>
      <w:tblPr>
        <w:tblW w:w="0" w:type="auto"/>
        <w:jc w:val="left"/>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1897"/>
        <w:gridCol w:w="1897"/>
        <w:gridCol w:w="1897"/>
        <w:gridCol w:w="1898"/>
      </w:tblGrid>
      <w:tr>
        <w:trPr>
          <w:trHeight w:val="273" w:hRule="atLeast"/>
        </w:trPr>
        <w:tc>
          <w:tcPr>
            <w:tcW w:w="1121" w:type="dxa"/>
            <w:vMerge w:val="restart"/>
          </w:tcPr>
          <w:p>
            <w:pPr>
              <w:pStyle w:val="TableParagraph"/>
              <w:spacing w:before="142"/>
              <w:ind w:left="350"/>
              <w:rPr>
                <w:sz w:val="21"/>
              </w:rPr>
            </w:pPr>
            <w:r>
              <w:rPr>
                <w:spacing w:val="-5"/>
                <w:sz w:val="21"/>
              </w:rPr>
              <w:t>项目</w:t>
            </w:r>
          </w:p>
        </w:tc>
        <w:tc>
          <w:tcPr>
            <w:tcW w:w="3794" w:type="dxa"/>
            <w:gridSpan w:val="2"/>
          </w:tcPr>
          <w:p>
            <w:pPr>
              <w:pStyle w:val="TableParagraph"/>
              <w:spacing w:line="252" w:lineRule="exact" w:before="1"/>
              <w:ind w:left="13" w:right="3"/>
              <w:jc w:val="center"/>
              <w:rPr>
                <w:sz w:val="21"/>
              </w:rPr>
            </w:pPr>
            <w:r>
              <w:rPr>
                <w:spacing w:val="-4"/>
                <w:sz w:val="21"/>
              </w:rPr>
              <w:t>本期发生额</w:t>
            </w:r>
          </w:p>
        </w:tc>
        <w:tc>
          <w:tcPr>
            <w:tcW w:w="3795" w:type="dxa"/>
            <w:gridSpan w:val="2"/>
          </w:tcPr>
          <w:p>
            <w:pPr>
              <w:pStyle w:val="TableParagraph"/>
              <w:spacing w:line="252" w:lineRule="exact" w:before="1"/>
              <w:ind w:left="18" w:right="12"/>
              <w:jc w:val="center"/>
              <w:rPr>
                <w:sz w:val="21"/>
              </w:rPr>
            </w:pPr>
            <w:r>
              <w:rPr>
                <w:spacing w:val="-4"/>
                <w:sz w:val="21"/>
              </w:rPr>
              <w:t>上期发生额</w:t>
            </w:r>
          </w:p>
        </w:tc>
      </w:tr>
      <w:tr>
        <w:trPr>
          <w:trHeight w:val="270" w:hRule="atLeast"/>
        </w:trPr>
        <w:tc>
          <w:tcPr>
            <w:tcW w:w="1121" w:type="dxa"/>
            <w:vMerge/>
            <w:tcBorders>
              <w:top w:val="nil"/>
            </w:tcBorders>
          </w:tcPr>
          <w:p>
            <w:pPr>
              <w:rPr>
                <w:sz w:val="2"/>
                <w:szCs w:val="2"/>
              </w:rPr>
            </w:pPr>
          </w:p>
        </w:tc>
        <w:tc>
          <w:tcPr>
            <w:tcW w:w="1897" w:type="dxa"/>
          </w:tcPr>
          <w:p>
            <w:pPr>
              <w:pStyle w:val="TableParagraph"/>
              <w:spacing w:line="250" w:lineRule="exact" w:before="1"/>
              <w:ind w:left="15" w:right="7"/>
              <w:jc w:val="center"/>
              <w:rPr>
                <w:sz w:val="21"/>
              </w:rPr>
            </w:pPr>
            <w:r>
              <w:rPr>
                <w:spacing w:val="-5"/>
                <w:sz w:val="21"/>
              </w:rPr>
              <w:t>收入</w:t>
            </w:r>
          </w:p>
        </w:tc>
        <w:tc>
          <w:tcPr>
            <w:tcW w:w="1897" w:type="dxa"/>
          </w:tcPr>
          <w:p>
            <w:pPr>
              <w:pStyle w:val="TableParagraph"/>
              <w:spacing w:line="250" w:lineRule="exact" w:before="1"/>
              <w:ind w:left="15" w:right="8"/>
              <w:jc w:val="center"/>
              <w:rPr>
                <w:sz w:val="21"/>
              </w:rPr>
            </w:pPr>
            <w:r>
              <w:rPr>
                <w:spacing w:val="-5"/>
                <w:sz w:val="21"/>
              </w:rPr>
              <w:t>成本</w:t>
            </w:r>
          </w:p>
        </w:tc>
        <w:tc>
          <w:tcPr>
            <w:tcW w:w="1897" w:type="dxa"/>
          </w:tcPr>
          <w:p>
            <w:pPr>
              <w:pStyle w:val="TableParagraph"/>
              <w:spacing w:line="250" w:lineRule="exact" w:before="1"/>
              <w:ind w:left="15" w:right="9"/>
              <w:jc w:val="center"/>
              <w:rPr>
                <w:sz w:val="21"/>
              </w:rPr>
            </w:pPr>
            <w:r>
              <w:rPr>
                <w:spacing w:val="-5"/>
                <w:sz w:val="21"/>
              </w:rPr>
              <w:t>收入</w:t>
            </w:r>
          </w:p>
        </w:tc>
        <w:tc>
          <w:tcPr>
            <w:tcW w:w="1898" w:type="dxa"/>
          </w:tcPr>
          <w:p>
            <w:pPr>
              <w:pStyle w:val="TableParagraph"/>
              <w:spacing w:line="250" w:lineRule="exact" w:before="1"/>
              <w:ind w:left="4"/>
              <w:jc w:val="center"/>
              <w:rPr>
                <w:sz w:val="21"/>
              </w:rPr>
            </w:pPr>
            <w:r>
              <w:rPr>
                <w:spacing w:val="-5"/>
                <w:sz w:val="21"/>
              </w:rPr>
              <w:t>成本</w:t>
            </w:r>
          </w:p>
        </w:tc>
      </w:tr>
      <w:tr>
        <w:trPr>
          <w:trHeight w:val="273" w:hRule="atLeast"/>
        </w:trPr>
        <w:tc>
          <w:tcPr>
            <w:tcW w:w="1121" w:type="dxa"/>
          </w:tcPr>
          <w:p>
            <w:pPr>
              <w:pStyle w:val="TableParagraph"/>
              <w:spacing w:line="252" w:lineRule="exact" w:before="1"/>
              <w:ind w:left="11" w:right="61"/>
              <w:jc w:val="center"/>
              <w:rPr>
                <w:sz w:val="21"/>
              </w:rPr>
            </w:pPr>
            <w:r>
              <w:rPr>
                <w:spacing w:val="-4"/>
                <w:sz w:val="21"/>
              </w:rPr>
              <w:t>主营业务</w:t>
            </w:r>
          </w:p>
        </w:tc>
        <w:tc>
          <w:tcPr>
            <w:tcW w:w="1897" w:type="dxa"/>
          </w:tcPr>
          <w:p>
            <w:pPr>
              <w:pStyle w:val="TableParagraph"/>
              <w:spacing w:line="252" w:lineRule="exact" w:before="1"/>
              <w:ind w:right="94"/>
              <w:jc w:val="right"/>
              <w:rPr>
                <w:sz w:val="21"/>
              </w:rPr>
            </w:pPr>
            <w:r>
              <w:rPr>
                <w:spacing w:val="-2"/>
                <w:sz w:val="21"/>
              </w:rPr>
              <w:t>7,005,032,655.71</w:t>
            </w:r>
          </w:p>
        </w:tc>
        <w:tc>
          <w:tcPr>
            <w:tcW w:w="1897" w:type="dxa"/>
          </w:tcPr>
          <w:p>
            <w:pPr>
              <w:pStyle w:val="TableParagraph"/>
              <w:spacing w:line="252" w:lineRule="exact" w:before="1"/>
              <w:ind w:right="95"/>
              <w:jc w:val="right"/>
              <w:rPr>
                <w:sz w:val="21"/>
              </w:rPr>
            </w:pPr>
            <w:r>
              <w:rPr>
                <w:spacing w:val="-2"/>
                <w:sz w:val="21"/>
              </w:rPr>
              <w:t>5,437,504,266.41</w:t>
            </w:r>
          </w:p>
        </w:tc>
        <w:tc>
          <w:tcPr>
            <w:tcW w:w="1897" w:type="dxa"/>
          </w:tcPr>
          <w:p>
            <w:pPr>
              <w:pStyle w:val="TableParagraph"/>
              <w:spacing w:line="252" w:lineRule="exact" w:before="1"/>
              <w:ind w:right="95"/>
              <w:jc w:val="right"/>
              <w:rPr>
                <w:sz w:val="21"/>
              </w:rPr>
            </w:pPr>
            <w:r>
              <w:rPr>
                <w:spacing w:val="-2"/>
                <w:sz w:val="21"/>
              </w:rPr>
              <w:t>7,923,394,140.24</w:t>
            </w:r>
          </w:p>
        </w:tc>
        <w:tc>
          <w:tcPr>
            <w:tcW w:w="1898" w:type="dxa"/>
          </w:tcPr>
          <w:p>
            <w:pPr>
              <w:pStyle w:val="TableParagraph"/>
              <w:spacing w:line="252" w:lineRule="exact" w:before="1"/>
              <w:ind w:right="97"/>
              <w:jc w:val="right"/>
              <w:rPr>
                <w:sz w:val="21"/>
              </w:rPr>
            </w:pPr>
            <w:r>
              <w:rPr>
                <w:spacing w:val="-2"/>
                <w:sz w:val="21"/>
              </w:rPr>
              <w:t>5,918,616,329.13</w:t>
            </w:r>
          </w:p>
        </w:tc>
      </w:tr>
      <w:tr>
        <w:trPr>
          <w:trHeight w:val="270" w:hRule="atLeast"/>
        </w:trPr>
        <w:tc>
          <w:tcPr>
            <w:tcW w:w="1121" w:type="dxa"/>
          </w:tcPr>
          <w:p>
            <w:pPr>
              <w:pStyle w:val="TableParagraph"/>
              <w:spacing w:line="250" w:lineRule="exact" w:before="1"/>
              <w:ind w:left="11" w:right="61"/>
              <w:jc w:val="center"/>
              <w:rPr>
                <w:sz w:val="21"/>
              </w:rPr>
            </w:pPr>
            <w:r>
              <w:rPr>
                <w:spacing w:val="-4"/>
                <w:sz w:val="21"/>
              </w:rPr>
              <w:t>其他业务</w:t>
            </w:r>
          </w:p>
        </w:tc>
        <w:tc>
          <w:tcPr>
            <w:tcW w:w="1897" w:type="dxa"/>
          </w:tcPr>
          <w:p>
            <w:pPr>
              <w:pStyle w:val="TableParagraph"/>
              <w:spacing w:line="250" w:lineRule="exact" w:before="1"/>
              <w:ind w:right="94"/>
              <w:jc w:val="right"/>
              <w:rPr>
                <w:sz w:val="21"/>
              </w:rPr>
            </w:pPr>
            <w:r>
              <w:rPr>
                <w:spacing w:val="-2"/>
                <w:sz w:val="21"/>
              </w:rPr>
              <w:t>3,892,937.70</w:t>
            </w:r>
          </w:p>
        </w:tc>
        <w:tc>
          <w:tcPr>
            <w:tcW w:w="1897" w:type="dxa"/>
          </w:tcPr>
          <w:p>
            <w:pPr>
              <w:pStyle w:val="TableParagraph"/>
              <w:spacing w:line="250" w:lineRule="exact" w:before="1"/>
              <w:ind w:right="95"/>
              <w:jc w:val="right"/>
              <w:rPr>
                <w:sz w:val="21"/>
              </w:rPr>
            </w:pPr>
            <w:r>
              <w:rPr>
                <w:spacing w:val="-2"/>
                <w:sz w:val="21"/>
              </w:rPr>
              <w:t>2,843,115.98</w:t>
            </w:r>
          </w:p>
        </w:tc>
        <w:tc>
          <w:tcPr>
            <w:tcW w:w="1897" w:type="dxa"/>
          </w:tcPr>
          <w:p>
            <w:pPr>
              <w:pStyle w:val="TableParagraph"/>
              <w:spacing w:line="250" w:lineRule="exact" w:before="1"/>
              <w:ind w:right="95"/>
              <w:jc w:val="right"/>
              <w:rPr>
                <w:sz w:val="21"/>
              </w:rPr>
            </w:pPr>
            <w:r>
              <w:rPr>
                <w:spacing w:val="-2"/>
                <w:sz w:val="21"/>
              </w:rPr>
              <w:t>8,814,875.20</w:t>
            </w:r>
          </w:p>
        </w:tc>
        <w:tc>
          <w:tcPr>
            <w:tcW w:w="1898" w:type="dxa"/>
          </w:tcPr>
          <w:p>
            <w:pPr>
              <w:pStyle w:val="TableParagraph"/>
              <w:spacing w:line="250" w:lineRule="exact" w:before="1"/>
              <w:ind w:right="97"/>
              <w:jc w:val="right"/>
              <w:rPr>
                <w:sz w:val="21"/>
              </w:rPr>
            </w:pPr>
            <w:r>
              <w:rPr>
                <w:spacing w:val="-2"/>
                <w:sz w:val="21"/>
              </w:rPr>
              <w:t>3,690,491.67</w:t>
            </w:r>
          </w:p>
        </w:tc>
      </w:tr>
      <w:tr>
        <w:trPr>
          <w:trHeight w:val="273" w:hRule="atLeast"/>
        </w:trPr>
        <w:tc>
          <w:tcPr>
            <w:tcW w:w="1121" w:type="dxa"/>
          </w:tcPr>
          <w:p>
            <w:pPr>
              <w:pStyle w:val="TableParagraph"/>
              <w:spacing w:line="250" w:lineRule="exact" w:before="3"/>
              <w:ind w:left="61" w:right="50"/>
              <w:jc w:val="center"/>
              <w:rPr>
                <w:sz w:val="21"/>
              </w:rPr>
            </w:pPr>
            <w:r>
              <w:rPr>
                <w:spacing w:val="-5"/>
                <w:sz w:val="21"/>
              </w:rPr>
              <w:t>合计</w:t>
            </w:r>
          </w:p>
        </w:tc>
        <w:tc>
          <w:tcPr>
            <w:tcW w:w="1897" w:type="dxa"/>
          </w:tcPr>
          <w:p>
            <w:pPr>
              <w:pStyle w:val="TableParagraph"/>
              <w:spacing w:line="250" w:lineRule="exact" w:before="3"/>
              <w:ind w:right="94"/>
              <w:jc w:val="right"/>
              <w:rPr>
                <w:sz w:val="21"/>
              </w:rPr>
            </w:pPr>
            <w:r>
              <w:rPr>
                <w:spacing w:val="-2"/>
                <w:sz w:val="21"/>
              </w:rPr>
              <w:t>7,008,925,593.41</w:t>
            </w:r>
          </w:p>
        </w:tc>
        <w:tc>
          <w:tcPr>
            <w:tcW w:w="1897" w:type="dxa"/>
          </w:tcPr>
          <w:p>
            <w:pPr>
              <w:pStyle w:val="TableParagraph"/>
              <w:spacing w:line="250" w:lineRule="exact" w:before="3"/>
              <w:ind w:right="95"/>
              <w:jc w:val="right"/>
              <w:rPr>
                <w:sz w:val="21"/>
              </w:rPr>
            </w:pPr>
            <w:r>
              <w:rPr>
                <w:spacing w:val="-2"/>
                <w:sz w:val="21"/>
              </w:rPr>
              <w:t>5,440,347,382.39</w:t>
            </w:r>
          </w:p>
        </w:tc>
        <w:tc>
          <w:tcPr>
            <w:tcW w:w="1897" w:type="dxa"/>
          </w:tcPr>
          <w:p>
            <w:pPr>
              <w:pStyle w:val="TableParagraph"/>
              <w:spacing w:line="250" w:lineRule="exact" w:before="3"/>
              <w:ind w:right="95"/>
              <w:jc w:val="right"/>
              <w:rPr>
                <w:sz w:val="21"/>
              </w:rPr>
            </w:pPr>
            <w:r>
              <w:rPr>
                <w:spacing w:val="-2"/>
                <w:sz w:val="21"/>
              </w:rPr>
              <w:t>7,932,209,015.44</w:t>
            </w:r>
          </w:p>
        </w:tc>
        <w:tc>
          <w:tcPr>
            <w:tcW w:w="1898" w:type="dxa"/>
          </w:tcPr>
          <w:p>
            <w:pPr>
              <w:pStyle w:val="TableParagraph"/>
              <w:spacing w:line="250" w:lineRule="exact" w:before="3"/>
              <w:ind w:right="97"/>
              <w:jc w:val="right"/>
              <w:rPr>
                <w:sz w:val="21"/>
              </w:rPr>
            </w:pPr>
            <w:r>
              <w:rPr>
                <w:spacing w:val="-2"/>
                <w:sz w:val="21"/>
              </w:rPr>
              <w:t>5,922,306,820.80</w:t>
            </w:r>
          </w:p>
        </w:tc>
      </w:tr>
    </w:tbl>
    <w:p>
      <w:pPr>
        <w:pStyle w:val="BodyText"/>
        <w:spacing w:before="144"/>
      </w:pPr>
    </w:p>
    <w:p>
      <w:pPr>
        <w:pStyle w:val="BodyText"/>
        <w:ind w:left="717"/>
      </w:pPr>
      <w:r>
        <w:rPr>
          <w:spacing w:val="-3"/>
        </w:rPr>
        <w:t>与客户之间的合同产生的收入按主要类别的分解信息</w:t>
      </w:r>
    </w:p>
    <w:p>
      <w:pPr>
        <w:pStyle w:val="BodyText"/>
        <w:spacing w:before="9" w:after="1"/>
        <w:rPr>
          <w:sz w:val="10"/>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897"/>
        <w:gridCol w:w="1897"/>
        <w:gridCol w:w="1897"/>
        <w:gridCol w:w="1950"/>
      </w:tblGrid>
      <w:tr>
        <w:trPr>
          <w:trHeight w:val="453" w:hRule="atLeast"/>
        </w:trPr>
        <w:tc>
          <w:tcPr>
            <w:tcW w:w="1414" w:type="dxa"/>
            <w:vMerge w:val="restart"/>
            <w:tcBorders>
              <w:left w:val="nil"/>
            </w:tcBorders>
          </w:tcPr>
          <w:p>
            <w:pPr>
              <w:pStyle w:val="TableParagraph"/>
              <w:spacing w:before="54"/>
              <w:rPr>
                <w:sz w:val="21"/>
              </w:rPr>
            </w:pPr>
          </w:p>
          <w:p>
            <w:pPr>
              <w:pStyle w:val="TableParagraph"/>
              <w:ind w:left="331"/>
              <w:rPr>
                <w:sz w:val="21"/>
              </w:rPr>
            </w:pPr>
            <w:r>
              <w:rPr>
                <w:spacing w:val="-4"/>
                <w:sz w:val="21"/>
              </w:rPr>
              <w:t>报告分部</w:t>
            </w:r>
          </w:p>
        </w:tc>
        <w:tc>
          <w:tcPr>
            <w:tcW w:w="3794" w:type="dxa"/>
            <w:gridSpan w:val="2"/>
          </w:tcPr>
          <w:p>
            <w:pPr>
              <w:pStyle w:val="TableParagraph"/>
              <w:spacing w:before="92"/>
              <w:ind w:left="10" w:right="13"/>
              <w:jc w:val="center"/>
              <w:rPr>
                <w:sz w:val="21"/>
              </w:rPr>
            </w:pPr>
            <w:r>
              <w:rPr>
                <w:spacing w:val="-4"/>
                <w:sz w:val="21"/>
              </w:rPr>
              <w:t>本期数</w:t>
            </w:r>
          </w:p>
        </w:tc>
        <w:tc>
          <w:tcPr>
            <w:tcW w:w="3847" w:type="dxa"/>
            <w:gridSpan w:val="2"/>
            <w:tcBorders>
              <w:right w:val="nil"/>
            </w:tcBorders>
          </w:tcPr>
          <w:p>
            <w:pPr>
              <w:pStyle w:val="TableParagraph"/>
              <w:spacing w:before="92"/>
              <w:ind w:right="33"/>
              <w:jc w:val="center"/>
              <w:rPr>
                <w:sz w:val="21"/>
              </w:rPr>
            </w:pPr>
            <w:r>
              <w:rPr>
                <w:spacing w:val="-4"/>
                <w:sz w:val="21"/>
              </w:rPr>
              <w:t>上年同期数</w:t>
            </w:r>
          </w:p>
        </w:tc>
      </w:tr>
      <w:tr>
        <w:trPr>
          <w:trHeight w:val="453" w:hRule="atLeast"/>
        </w:trPr>
        <w:tc>
          <w:tcPr>
            <w:tcW w:w="1414" w:type="dxa"/>
            <w:vMerge/>
            <w:tcBorders>
              <w:top w:val="nil"/>
              <w:left w:val="nil"/>
            </w:tcBorders>
          </w:tcPr>
          <w:p>
            <w:pPr>
              <w:rPr>
                <w:sz w:val="2"/>
                <w:szCs w:val="2"/>
              </w:rPr>
            </w:pPr>
          </w:p>
        </w:tc>
        <w:tc>
          <w:tcPr>
            <w:tcW w:w="1897" w:type="dxa"/>
          </w:tcPr>
          <w:p>
            <w:pPr>
              <w:pStyle w:val="TableParagraph"/>
              <w:spacing w:before="92"/>
              <w:ind w:left="15" w:right="18"/>
              <w:jc w:val="center"/>
              <w:rPr>
                <w:sz w:val="21"/>
              </w:rPr>
            </w:pPr>
            <w:r>
              <w:rPr>
                <w:spacing w:val="-5"/>
                <w:sz w:val="21"/>
              </w:rPr>
              <w:t>收入</w:t>
            </w:r>
          </w:p>
        </w:tc>
        <w:tc>
          <w:tcPr>
            <w:tcW w:w="1897" w:type="dxa"/>
          </w:tcPr>
          <w:p>
            <w:pPr>
              <w:pStyle w:val="TableParagraph"/>
              <w:spacing w:before="92"/>
              <w:ind w:left="15" w:right="19"/>
              <w:jc w:val="center"/>
              <w:rPr>
                <w:sz w:val="21"/>
              </w:rPr>
            </w:pPr>
            <w:r>
              <w:rPr>
                <w:spacing w:val="-5"/>
                <w:sz w:val="21"/>
              </w:rPr>
              <w:t>成本</w:t>
            </w:r>
          </w:p>
        </w:tc>
        <w:tc>
          <w:tcPr>
            <w:tcW w:w="1897" w:type="dxa"/>
          </w:tcPr>
          <w:p>
            <w:pPr>
              <w:pStyle w:val="TableParagraph"/>
              <w:spacing w:before="92"/>
              <w:ind w:left="15" w:right="20"/>
              <w:jc w:val="center"/>
              <w:rPr>
                <w:sz w:val="21"/>
              </w:rPr>
            </w:pPr>
            <w:r>
              <w:rPr>
                <w:spacing w:val="-5"/>
                <w:sz w:val="21"/>
              </w:rPr>
              <w:t>收入</w:t>
            </w:r>
          </w:p>
        </w:tc>
        <w:tc>
          <w:tcPr>
            <w:tcW w:w="1950" w:type="dxa"/>
            <w:tcBorders>
              <w:right w:val="nil"/>
            </w:tcBorders>
          </w:tcPr>
          <w:p>
            <w:pPr>
              <w:pStyle w:val="TableParagraph"/>
              <w:spacing w:before="92"/>
              <w:ind w:right="32"/>
              <w:jc w:val="center"/>
              <w:rPr>
                <w:sz w:val="21"/>
              </w:rPr>
            </w:pPr>
            <w:r>
              <w:rPr>
                <w:spacing w:val="-5"/>
                <w:sz w:val="21"/>
              </w:rPr>
              <w:t>成本</w:t>
            </w:r>
          </w:p>
        </w:tc>
      </w:tr>
      <w:tr>
        <w:trPr>
          <w:trHeight w:val="546" w:hRule="atLeast"/>
        </w:trPr>
        <w:tc>
          <w:tcPr>
            <w:tcW w:w="1414" w:type="dxa"/>
            <w:tcBorders>
              <w:left w:val="nil"/>
            </w:tcBorders>
          </w:tcPr>
          <w:p>
            <w:pPr>
              <w:pStyle w:val="TableParagraph"/>
              <w:spacing w:line="270" w:lineRule="atLeast"/>
              <w:ind w:left="120" w:right="233"/>
              <w:rPr>
                <w:sz w:val="21"/>
              </w:rPr>
            </w:pPr>
            <w:r>
              <w:rPr>
                <w:spacing w:val="-2"/>
                <w:sz w:val="21"/>
              </w:rPr>
              <w:t>主要产品类</w:t>
            </w:r>
            <w:r>
              <w:rPr>
                <w:spacing w:val="-10"/>
                <w:sz w:val="21"/>
              </w:rPr>
              <w:t>型</w:t>
            </w: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950" w:type="dxa"/>
            <w:tcBorders>
              <w:right w:val="nil"/>
            </w:tcBorders>
          </w:tcPr>
          <w:p>
            <w:pPr>
              <w:pStyle w:val="TableParagraph"/>
              <w:rPr>
                <w:rFonts w:ascii="Times New Roman"/>
                <w:sz w:val="20"/>
              </w:rPr>
            </w:pPr>
          </w:p>
        </w:tc>
      </w:tr>
      <w:tr>
        <w:trPr>
          <w:trHeight w:val="453" w:hRule="atLeast"/>
        </w:trPr>
        <w:tc>
          <w:tcPr>
            <w:tcW w:w="1414" w:type="dxa"/>
            <w:tcBorders>
              <w:left w:val="nil"/>
            </w:tcBorders>
          </w:tcPr>
          <w:p>
            <w:pPr>
              <w:pStyle w:val="TableParagraph"/>
              <w:spacing w:before="92"/>
              <w:ind w:left="120"/>
              <w:rPr>
                <w:sz w:val="21"/>
              </w:rPr>
            </w:pPr>
            <w:r>
              <w:rPr>
                <w:spacing w:val="-4"/>
                <w:sz w:val="21"/>
              </w:rPr>
              <w:t>陆缆系统</w:t>
            </w:r>
          </w:p>
        </w:tc>
        <w:tc>
          <w:tcPr>
            <w:tcW w:w="1897" w:type="dxa"/>
          </w:tcPr>
          <w:p>
            <w:pPr>
              <w:pStyle w:val="TableParagraph"/>
              <w:spacing w:before="92"/>
              <w:ind w:right="101"/>
              <w:jc w:val="right"/>
              <w:rPr>
                <w:sz w:val="21"/>
              </w:rPr>
            </w:pPr>
            <w:r>
              <w:rPr>
                <w:spacing w:val="-2"/>
                <w:sz w:val="21"/>
              </w:rPr>
              <w:t>3,976,944,894.18</w:t>
            </w:r>
          </w:p>
        </w:tc>
        <w:tc>
          <w:tcPr>
            <w:tcW w:w="1897" w:type="dxa"/>
          </w:tcPr>
          <w:p>
            <w:pPr>
              <w:pStyle w:val="TableParagraph"/>
              <w:spacing w:before="92"/>
              <w:ind w:right="102"/>
              <w:jc w:val="right"/>
              <w:rPr>
                <w:sz w:val="21"/>
              </w:rPr>
            </w:pPr>
            <w:r>
              <w:rPr>
                <w:spacing w:val="-2"/>
                <w:sz w:val="21"/>
              </w:rPr>
              <w:t>3,592,513,011.46</w:t>
            </w:r>
          </w:p>
        </w:tc>
        <w:tc>
          <w:tcPr>
            <w:tcW w:w="1897" w:type="dxa"/>
          </w:tcPr>
          <w:p>
            <w:pPr>
              <w:pStyle w:val="TableParagraph"/>
              <w:spacing w:before="92"/>
              <w:ind w:right="102"/>
              <w:jc w:val="right"/>
              <w:rPr>
                <w:sz w:val="21"/>
              </w:rPr>
            </w:pPr>
            <w:r>
              <w:rPr>
                <w:spacing w:val="-2"/>
                <w:sz w:val="21"/>
              </w:rPr>
              <w:t>3,841,404,156.06</w:t>
            </w:r>
          </w:p>
        </w:tc>
        <w:tc>
          <w:tcPr>
            <w:tcW w:w="1950" w:type="dxa"/>
            <w:tcBorders>
              <w:right w:val="nil"/>
            </w:tcBorders>
          </w:tcPr>
          <w:p>
            <w:pPr>
              <w:pStyle w:val="TableParagraph"/>
              <w:spacing w:before="92"/>
              <w:ind w:right="130"/>
              <w:jc w:val="right"/>
              <w:rPr>
                <w:sz w:val="21"/>
              </w:rPr>
            </w:pPr>
            <w:r>
              <w:rPr>
                <w:spacing w:val="-2"/>
                <w:sz w:val="21"/>
              </w:rPr>
              <w:t>3,476,671,522.56</w:t>
            </w:r>
          </w:p>
        </w:tc>
      </w:tr>
      <w:tr>
        <w:trPr>
          <w:trHeight w:val="453" w:hRule="atLeast"/>
        </w:trPr>
        <w:tc>
          <w:tcPr>
            <w:tcW w:w="1414" w:type="dxa"/>
            <w:tcBorders>
              <w:left w:val="nil"/>
            </w:tcBorders>
          </w:tcPr>
          <w:p>
            <w:pPr>
              <w:pStyle w:val="TableParagraph"/>
              <w:spacing w:before="92"/>
              <w:ind w:left="120"/>
              <w:rPr>
                <w:sz w:val="21"/>
              </w:rPr>
            </w:pPr>
            <w:r>
              <w:rPr>
                <w:spacing w:val="-4"/>
                <w:sz w:val="21"/>
              </w:rPr>
              <w:t>海缆系统</w:t>
            </w:r>
          </w:p>
        </w:tc>
        <w:tc>
          <w:tcPr>
            <w:tcW w:w="1897" w:type="dxa"/>
          </w:tcPr>
          <w:p>
            <w:pPr>
              <w:pStyle w:val="TableParagraph"/>
              <w:spacing w:before="92"/>
              <w:ind w:right="101"/>
              <w:jc w:val="right"/>
              <w:rPr>
                <w:sz w:val="21"/>
              </w:rPr>
            </w:pPr>
            <w:r>
              <w:rPr>
                <w:spacing w:val="-2"/>
                <w:sz w:val="21"/>
              </w:rPr>
              <w:t>2,240,353,243.53</w:t>
            </w:r>
          </w:p>
        </w:tc>
        <w:tc>
          <w:tcPr>
            <w:tcW w:w="1897" w:type="dxa"/>
          </w:tcPr>
          <w:p>
            <w:pPr>
              <w:pStyle w:val="TableParagraph"/>
              <w:spacing w:before="92"/>
              <w:ind w:right="102"/>
              <w:jc w:val="right"/>
              <w:rPr>
                <w:sz w:val="21"/>
              </w:rPr>
            </w:pPr>
            <w:r>
              <w:rPr>
                <w:spacing w:val="-2"/>
                <w:sz w:val="21"/>
              </w:rPr>
              <w:t>1,271,009,868.24</w:t>
            </w:r>
          </w:p>
        </w:tc>
        <w:tc>
          <w:tcPr>
            <w:tcW w:w="1897" w:type="dxa"/>
          </w:tcPr>
          <w:p>
            <w:pPr>
              <w:pStyle w:val="TableParagraph"/>
              <w:spacing w:before="92"/>
              <w:ind w:right="102"/>
              <w:jc w:val="right"/>
              <w:rPr>
                <w:sz w:val="21"/>
              </w:rPr>
            </w:pPr>
            <w:r>
              <w:rPr>
                <w:spacing w:val="-2"/>
                <w:sz w:val="21"/>
              </w:rPr>
              <w:t>3,272,807,911.12</w:t>
            </w:r>
          </w:p>
        </w:tc>
        <w:tc>
          <w:tcPr>
            <w:tcW w:w="1950" w:type="dxa"/>
            <w:tcBorders>
              <w:right w:val="nil"/>
            </w:tcBorders>
          </w:tcPr>
          <w:p>
            <w:pPr>
              <w:pStyle w:val="TableParagraph"/>
              <w:spacing w:before="92"/>
              <w:ind w:right="130"/>
              <w:jc w:val="right"/>
              <w:rPr>
                <w:sz w:val="21"/>
              </w:rPr>
            </w:pPr>
            <w:r>
              <w:rPr>
                <w:spacing w:val="-2"/>
                <w:sz w:val="21"/>
              </w:rPr>
              <w:t>1,836,181,027.90</w:t>
            </w:r>
          </w:p>
        </w:tc>
      </w:tr>
      <w:tr>
        <w:trPr>
          <w:trHeight w:val="455" w:hRule="atLeast"/>
        </w:trPr>
        <w:tc>
          <w:tcPr>
            <w:tcW w:w="1414" w:type="dxa"/>
            <w:tcBorders>
              <w:left w:val="nil"/>
            </w:tcBorders>
          </w:tcPr>
          <w:p>
            <w:pPr>
              <w:pStyle w:val="TableParagraph"/>
              <w:spacing w:before="92"/>
              <w:ind w:left="120"/>
              <w:rPr>
                <w:sz w:val="21"/>
              </w:rPr>
            </w:pPr>
            <w:r>
              <w:rPr>
                <w:spacing w:val="-4"/>
                <w:sz w:val="21"/>
              </w:rPr>
              <w:t>海洋工程</w:t>
            </w:r>
          </w:p>
        </w:tc>
        <w:tc>
          <w:tcPr>
            <w:tcW w:w="1897" w:type="dxa"/>
          </w:tcPr>
          <w:p>
            <w:pPr>
              <w:pStyle w:val="TableParagraph"/>
              <w:spacing w:before="92"/>
              <w:ind w:right="101"/>
              <w:jc w:val="right"/>
              <w:rPr>
                <w:sz w:val="21"/>
              </w:rPr>
            </w:pPr>
            <w:r>
              <w:rPr>
                <w:spacing w:val="-2"/>
                <w:sz w:val="21"/>
              </w:rPr>
              <w:t>787,734,518.00</w:t>
            </w:r>
          </w:p>
        </w:tc>
        <w:tc>
          <w:tcPr>
            <w:tcW w:w="1897" w:type="dxa"/>
          </w:tcPr>
          <w:p>
            <w:pPr>
              <w:pStyle w:val="TableParagraph"/>
              <w:spacing w:before="92"/>
              <w:ind w:right="102"/>
              <w:jc w:val="right"/>
              <w:rPr>
                <w:sz w:val="21"/>
              </w:rPr>
            </w:pPr>
            <w:r>
              <w:rPr>
                <w:spacing w:val="-2"/>
                <w:sz w:val="21"/>
              </w:rPr>
              <w:t>573,981,386.71</w:t>
            </w:r>
          </w:p>
        </w:tc>
        <w:tc>
          <w:tcPr>
            <w:tcW w:w="1897" w:type="dxa"/>
          </w:tcPr>
          <w:p>
            <w:pPr>
              <w:pStyle w:val="TableParagraph"/>
              <w:spacing w:before="92"/>
              <w:ind w:right="102"/>
              <w:jc w:val="right"/>
              <w:rPr>
                <w:sz w:val="21"/>
              </w:rPr>
            </w:pPr>
            <w:r>
              <w:rPr>
                <w:spacing w:val="-2"/>
                <w:sz w:val="21"/>
              </w:rPr>
              <w:t>809,182,073.06</w:t>
            </w:r>
          </w:p>
        </w:tc>
        <w:tc>
          <w:tcPr>
            <w:tcW w:w="1950" w:type="dxa"/>
            <w:tcBorders>
              <w:right w:val="nil"/>
            </w:tcBorders>
          </w:tcPr>
          <w:p>
            <w:pPr>
              <w:pStyle w:val="TableParagraph"/>
              <w:spacing w:before="92"/>
              <w:ind w:right="130"/>
              <w:jc w:val="right"/>
              <w:rPr>
                <w:sz w:val="21"/>
              </w:rPr>
            </w:pPr>
            <w:r>
              <w:rPr>
                <w:spacing w:val="-2"/>
                <w:sz w:val="21"/>
              </w:rPr>
              <w:t>605,763,778.67</w:t>
            </w:r>
          </w:p>
        </w:tc>
      </w:tr>
      <w:tr>
        <w:trPr>
          <w:trHeight w:val="453" w:hRule="atLeast"/>
        </w:trPr>
        <w:tc>
          <w:tcPr>
            <w:tcW w:w="1414" w:type="dxa"/>
            <w:tcBorders>
              <w:left w:val="nil"/>
            </w:tcBorders>
          </w:tcPr>
          <w:p>
            <w:pPr>
              <w:pStyle w:val="TableParagraph"/>
              <w:spacing w:before="92"/>
              <w:ind w:left="120"/>
              <w:rPr>
                <w:sz w:val="21"/>
              </w:rPr>
            </w:pPr>
            <w:r>
              <w:rPr>
                <w:spacing w:val="-5"/>
                <w:sz w:val="21"/>
              </w:rPr>
              <w:t>其他</w:t>
            </w:r>
          </w:p>
        </w:tc>
        <w:tc>
          <w:tcPr>
            <w:tcW w:w="1897" w:type="dxa"/>
          </w:tcPr>
          <w:p>
            <w:pPr>
              <w:pStyle w:val="TableParagraph"/>
              <w:spacing w:before="92"/>
              <w:ind w:right="101"/>
              <w:jc w:val="right"/>
              <w:rPr>
                <w:sz w:val="21"/>
              </w:rPr>
            </w:pPr>
            <w:r>
              <w:rPr>
                <w:spacing w:val="-2"/>
                <w:sz w:val="21"/>
              </w:rPr>
              <w:t>3,029,760.08</w:t>
            </w:r>
          </w:p>
        </w:tc>
        <w:tc>
          <w:tcPr>
            <w:tcW w:w="1897" w:type="dxa"/>
          </w:tcPr>
          <w:p>
            <w:pPr>
              <w:pStyle w:val="TableParagraph"/>
              <w:spacing w:before="92"/>
              <w:ind w:right="102"/>
              <w:jc w:val="right"/>
              <w:rPr>
                <w:sz w:val="21"/>
              </w:rPr>
            </w:pPr>
            <w:r>
              <w:rPr>
                <w:spacing w:val="-2"/>
                <w:sz w:val="21"/>
              </w:rPr>
              <w:t>1,379,246.43</w:t>
            </w:r>
          </w:p>
        </w:tc>
        <w:tc>
          <w:tcPr>
            <w:tcW w:w="1897" w:type="dxa"/>
          </w:tcPr>
          <w:p>
            <w:pPr>
              <w:pStyle w:val="TableParagraph"/>
              <w:spacing w:before="92"/>
              <w:ind w:right="102"/>
              <w:jc w:val="right"/>
              <w:rPr>
                <w:sz w:val="21"/>
              </w:rPr>
            </w:pPr>
            <w:r>
              <w:rPr>
                <w:spacing w:val="-2"/>
                <w:sz w:val="21"/>
              </w:rPr>
              <w:t>7,858,879.95</w:t>
            </w:r>
          </w:p>
        </w:tc>
        <w:tc>
          <w:tcPr>
            <w:tcW w:w="1950" w:type="dxa"/>
            <w:tcBorders>
              <w:right w:val="nil"/>
            </w:tcBorders>
          </w:tcPr>
          <w:p>
            <w:pPr>
              <w:pStyle w:val="TableParagraph"/>
              <w:spacing w:before="92"/>
              <w:ind w:right="130"/>
              <w:jc w:val="right"/>
              <w:rPr>
                <w:sz w:val="21"/>
              </w:rPr>
            </w:pPr>
            <w:r>
              <w:rPr>
                <w:spacing w:val="-2"/>
                <w:sz w:val="21"/>
              </w:rPr>
              <w:t>3,025,759.94</w:t>
            </w:r>
          </w:p>
        </w:tc>
      </w:tr>
      <w:tr>
        <w:trPr>
          <w:trHeight w:val="453" w:hRule="atLeast"/>
        </w:trPr>
        <w:tc>
          <w:tcPr>
            <w:tcW w:w="1414" w:type="dxa"/>
            <w:tcBorders>
              <w:left w:val="nil"/>
            </w:tcBorders>
          </w:tcPr>
          <w:p>
            <w:pPr>
              <w:pStyle w:val="TableParagraph"/>
              <w:spacing w:before="92"/>
              <w:ind w:right="441"/>
              <w:jc w:val="right"/>
              <w:rPr>
                <w:sz w:val="21"/>
              </w:rPr>
            </w:pPr>
            <w:r>
              <w:rPr>
                <w:sz w:val="21"/>
              </w:rPr>
              <w:t>小</w:t>
            </w:r>
            <w:r>
              <w:rPr>
                <w:spacing w:val="53"/>
                <w:w w:val="150"/>
                <w:sz w:val="21"/>
              </w:rPr>
              <w:t> </w:t>
            </w:r>
            <w:r>
              <w:rPr>
                <w:spacing w:val="-10"/>
                <w:sz w:val="21"/>
              </w:rPr>
              <w:t>计</w:t>
            </w:r>
          </w:p>
        </w:tc>
        <w:tc>
          <w:tcPr>
            <w:tcW w:w="1897" w:type="dxa"/>
          </w:tcPr>
          <w:p>
            <w:pPr>
              <w:pStyle w:val="TableParagraph"/>
              <w:spacing w:before="92"/>
              <w:ind w:right="101"/>
              <w:jc w:val="right"/>
              <w:rPr>
                <w:sz w:val="21"/>
              </w:rPr>
            </w:pPr>
            <w:r>
              <w:rPr>
                <w:spacing w:val="-2"/>
                <w:sz w:val="21"/>
              </w:rPr>
              <w:t>7,008,062,415.79</w:t>
            </w:r>
          </w:p>
        </w:tc>
        <w:tc>
          <w:tcPr>
            <w:tcW w:w="1897" w:type="dxa"/>
          </w:tcPr>
          <w:p>
            <w:pPr>
              <w:pStyle w:val="TableParagraph"/>
              <w:spacing w:before="92"/>
              <w:ind w:right="102"/>
              <w:jc w:val="right"/>
              <w:rPr>
                <w:sz w:val="21"/>
              </w:rPr>
            </w:pPr>
            <w:r>
              <w:rPr>
                <w:spacing w:val="-2"/>
                <w:sz w:val="21"/>
              </w:rPr>
              <w:t>5,438,883,512.84</w:t>
            </w:r>
          </w:p>
        </w:tc>
        <w:tc>
          <w:tcPr>
            <w:tcW w:w="1897" w:type="dxa"/>
          </w:tcPr>
          <w:p>
            <w:pPr>
              <w:pStyle w:val="TableParagraph"/>
              <w:spacing w:before="92"/>
              <w:ind w:right="102"/>
              <w:jc w:val="right"/>
              <w:rPr>
                <w:sz w:val="21"/>
              </w:rPr>
            </w:pPr>
            <w:r>
              <w:rPr>
                <w:spacing w:val="-2"/>
                <w:sz w:val="21"/>
              </w:rPr>
              <w:t>7,931,253,020.19</w:t>
            </w:r>
          </w:p>
        </w:tc>
        <w:tc>
          <w:tcPr>
            <w:tcW w:w="1950" w:type="dxa"/>
            <w:tcBorders>
              <w:right w:val="nil"/>
            </w:tcBorders>
          </w:tcPr>
          <w:p>
            <w:pPr>
              <w:pStyle w:val="TableParagraph"/>
              <w:spacing w:before="92"/>
              <w:ind w:right="130"/>
              <w:jc w:val="right"/>
              <w:rPr>
                <w:sz w:val="21"/>
              </w:rPr>
            </w:pPr>
            <w:r>
              <w:rPr>
                <w:spacing w:val="-2"/>
                <w:sz w:val="21"/>
              </w:rPr>
              <w:t>5,921,642,089.07</w:t>
            </w:r>
          </w:p>
        </w:tc>
      </w:tr>
      <w:tr>
        <w:trPr>
          <w:trHeight w:val="544" w:hRule="atLeast"/>
        </w:trPr>
        <w:tc>
          <w:tcPr>
            <w:tcW w:w="1414" w:type="dxa"/>
            <w:tcBorders>
              <w:left w:val="nil"/>
            </w:tcBorders>
          </w:tcPr>
          <w:p>
            <w:pPr>
              <w:pStyle w:val="TableParagraph"/>
              <w:spacing w:before="1"/>
              <w:ind w:left="120"/>
              <w:rPr>
                <w:sz w:val="21"/>
              </w:rPr>
            </w:pPr>
            <w:r>
              <w:rPr>
                <w:spacing w:val="-4"/>
                <w:sz w:val="21"/>
              </w:rPr>
              <w:t>收入确认时</w:t>
            </w:r>
          </w:p>
          <w:p>
            <w:pPr>
              <w:pStyle w:val="TableParagraph"/>
              <w:spacing w:line="250" w:lineRule="exact" w:before="5"/>
              <w:ind w:left="120"/>
              <w:rPr>
                <w:sz w:val="21"/>
              </w:rPr>
            </w:pPr>
            <w:r>
              <w:rPr>
                <w:spacing w:val="-10"/>
                <w:sz w:val="21"/>
              </w:rPr>
              <w:t>间</w:t>
            </w: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950" w:type="dxa"/>
            <w:tcBorders>
              <w:right w:val="nil"/>
            </w:tcBorders>
          </w:tcPr>
          <w:p>
            <w:pPr>
              <w:pStyle w:val="TableParagraph"/>
              <w:rPr>
                <w:rFonts w:ascii="Times New Roman"/>
                <w:sz w:val="20"/>
              </w:rPr>
            </w:pPr>
          </w:p>
        </w:tc>
      </w:tr>
      <w:tr>
        <w:trPr>
          <w:trHeight w:val="817" w:hRule="atLeast"/>
        </w:trPr>
        <w:tc>
          <w:tcPr>
            <w:tcW w:w="1414" w:type="dxa"/>
            <w:tcBorders>
              <w:left w:val="nil"/>
            </w:tcBorders>
          </w:tcPr>
          <w:p>
            <w:pPr>
              <w:pStyle w:val="TableParagraph"/>
              <w:spacing w:before="1"/>
              <w:ind w:left="120"/>
              <w:rPr>
                <w:sz w:val="21"/>
              </w:rPr>
            </w:pPr>
            <w:r>
              <w:rPr>
                <w:spacing w:val="-2"/>
                <w:sz w:val="21"/>
              </w:rPr>
              <w:t>商品（</w:t>
            </w:r>
            <w:r>
              <w:rPr>
                <w:spacing w:val="-6"/>
                <w:sz w:val="21"/>
              </w:rPr>
              <w:t>在某</w:t>
            </w:r>
          </w:p>
          <w:p>
            <w:pPr>
              <w:pStyle w:val="TableParagraph"/>
              <w:spacing w:line="270" w:lineRule="atLeast"/>
              <w:ind w:left="120" w:right="444"/>
              <w:rPr>
                <w:sz w:val="21"/>
              </w:rPr>
            </w:pPr>
            <w:r>
              <w:rPr>
                <w:spacing w:val="-4"/>
                <w:sz w:val="21"/>
              </w:rPr>
              <w:t>一时点转</w:t>
            </w:r>
            <w:r>
              <w:rPr>
                <w:spacing w:val="-6"/>
                <w:sz w:val="21"/>
              </w:rPr>
              <w:t>让）</w:t>
            </w:r>
          </w:p>
        </w:tc>
        <w:tc>
          <w:tcPr>
            <w:tcW w:w="1897" w:type="dxa"/>
          </w:tcPr>
          <w:p>
            <w:pPr>
              <w:pStyle w:val="TableParagraph"/>
              <w:spacing w:before="5"/>
              <w:rPr>
                <w:sz w:val="21"/>
              </w:rPr>
            </w:pPr>
          </w:p>
          <w:p>
            <w:pPr>
              <w:pStyle w:val="TableParagraph"/>
              <w:ind w:right="101"/>
              <w:jc w:val="right"/>
              <w:rPr>
                <w:sz w:val="21"/>
              </w:rPr>
            </w:pPr>
            <w:r>
              <w:rPr>
                <w:spacing w:val="-2"/>
                <w:sz w:val="21"/>
              </w:rPr>
              <w:t>6,429,208,633.70</w:t>
            </w:r>
          </w:p>
        </w:tc>
        <w:tc>
          <w:tcPr>
            <w:tcW w:w="1897" w:type="dxa"/>
          </w:tcPr>
          <w:p>
            <w:pPr>
              <w:pStyle w:val="TableParagraph"/>
              <w:spacing w:before="5"/>
              <w:rPr>
                <w:sz w:val="21"/>
              </w:rPr>
            </w:pPr>
          </w:p>
          <w:p>
            <w:pPr>
              <w:pStyle w:val="TableParagraph"/>
              <w:ind w:right="102"/>
              <w:jc w:val="right"/>
              <w:rPr>
                <w:sz w:val="21"/>
              </w:rPr>
            </w:pPr>
            <w:r>
              <w:rPr>
                <w:spacing w:val="-2"/>
                <w:sz w:val="21"/>
              </w:rPr>
              <w:t>5,017,863,370.49</w:t>
            </w:r>
          </w:p>
        </w:tc>
        <w:tc>
          <w:tcPr>
            <w:tcW w:w="1897" w:type="dxa"/>
          </w:tcPr>
          <w:p>
            <w:pPr>
              <w:pStyle w:val="TableParagraph"/>
              <w:spacing w:before="5"/>
              <w:rPr>
                <w:sz w:val="21"/>
              </w:rPr>
            </w:pPr>
          </w:p>
          <w:p>
            <w:pPr>
              <w:pStyle w:val="TableParagraph"/>
              <w:ind w:right="102"/>
              <w:jc w:val="right"/>
              <w:rPr>
                <w:sz w:val="21"/>
              </w:rPr>
            </w:pPr>
            <w:r>
              <w:rPr>
                <w:spacing w:val="-2"/>
                <w:sz w:val="21"/>
              </w:rPr>
              <w:t>7,454,416,917.95</w:t>
            </w:r>
          </w:p>
        </w:tc>
        <w:tc>
          <w:tcPr>
            <w:tcW w:w="1950" w:type="dxa"/>
            <w:tcBorders>
              <w:right w:val="nil"/>
            </w:tcBorders>
          </w:tcPr>
          <w:p>
            <w:pPr>
              <w:pStyle w:val="TableParagraph"/>
              <w:spacing w:before="5"/>
              <w:rPr>
                <w:sz w:val="21"/>
              </w:rPr>
            </w:pPr>
          </w:p>
          <w:p>
            <w:pPr>
              <w:pStyle w:val="TableParagraph"/>
              <w:ind w:right="130"/>
              <w:jc w:val="right"/>
              <w:rPr>
                <w:sz w:val="21"/>
              </w:rPr>
            </w:pPr>
            <w:r>
              <w:rPr>
                <w:spacing w:val="-2"/>
                <w:sz w:val="21"/>
              </w:rPr>
              <w:t>5,539,241,495.84</w:t>
            </w:r>
          </w:p>
        </w:tc>
      </w:tr>
      <w:tr>
        <w:trPr>
          <w:trHeight w:val="815" w:hRule="atLeast"/>
        </w:trPr>
        <w:tc>
          <w:tcPr>
            <w:tcW w:w="1414" w:type="dxa"/>
            <w:tcBorders>
              <w:left w:val="nil"/>
            </w:tcBorders>
          </w:tcPr>
          <w:p>
            <w:pPr>
              <w:pStyle w:val="TableParagraph"/>
              <w:spacing w:before="1"/>
              <w:ind w:left="120"/>
              <w:rPr>
                <w:sz w:val="21"/>
              </w:rPr>
            </w:pPr>
            <w:r>
              <w:rPr>
                <w:spacing w:val="-2"/>
                <w:sz w:val="21"/>
              </w:rPr>
              <w:t>服务（</w:t>
            </w:r>
            <w:r>
              <w:rPr>
                <w:spacing w:val="-6"/>
                <w:sz w:val="21"/>
              </w:rPr>
              <w:t>在某</w:t>
            </w:r>
          </w:p>
          <w:p>
            <w:pPr>
              <w:pStyle w:val="TableParagraph"/>
              <w:spacing w:line="270" w:lineRule="atLeast"/>
              <w:ind w:left="120" w:right="233"/>
              <w:rPr>
                <w:sz w:val="21"/>
              </w:rPr>
            </w:pPr>
            <w:r>
              <w:rPr>
                <w:spacing w:val="-2"/>
                <w:sz w:val="21"/>
              </w:rPr>
              <w:t>一时段内提</w:t>
            </w:r>
            <w:r>
              <w:rPr>
                <w:spacing w:val="-6"/>
                <w:sz w:val="21"/>
              </w:rPr>
              <w:t>供）</w:t>
            </w:r>
          </w:p>
        </w:tc>
        <w:tc>
          <w:tcPr>
            <w:tcW w:w="1897" w:type="dxa"/>
          </w:tcPr>
          <w:p>
            <w:pPr>
              <w:pStyle w:val="TableParagraph"/>
              <w:spacing w:before="5"/>
              <w:rPr>
                <w:sz w:val="21"/>
              </w:rPr>
            </w:pPr>
          </w:p>
          <w:p>
            <w:pPr>
              <w:pStyle w:val="TableParagraph"/>
              <w:ind w:right="101"/>
              <w:jc w:val="right"/>
              <w:rPr>
                <w:sz w:val="21"/>
              </w:rPr>
            </w:pPr>
            <w:r>
              <w:rPr>
                <w:spacing w:val="-2"/>
                <w:sz w:val="21"/>
              </w:rPr>
              <w:t>578,853,782.09</w:t>
            </w:r>
          </w:p>
        </w:tc>
        <w:tc>
          <w:tcPr>
            <w:tcW w:w="1897" w:type="dxa"/>
          </w:tcPr>
          <w:p>
            <w:pPr>
              <w:pStyle w:val="TableParagraph"/>
              <w:spacing w:before="5"/>
              <w:rPr>
                <w:sz w:val="21"/>
              </w:rPr>
            </w:pPr>
          </w:p>
          <w:p>
            <w:pPr>
              <w:pStyle w:val="TableParagraph"/>
              <w:ind w:right="102"/>
              <w:jc w:val="right"/>
              <w:rPr>
                <w:sz w:val="21"/>
              </w:rPr>
            </w:pPr>
            <w:r>
              <w:rPr>
                <w:spacing w:val="-2"/>
                <w:sz w:val="21"/>
              </w:rPr>
              <w:t>421,020,142.35</w:t>
            </w:r>
          </w:p>
        </w:tc>
        <w:tc>
          <w:tcPr>
            <w:tcW w:w="1897" w:type="dxa"/>
          </w:tcPr>
          <w:p>
            <w:pPr>
              <w:pStyle w:val="TableParagraph"/>
              <w:spacing w:before="5"/>
              <w:rPr>
                <w:sz w:val="21"/>
              </w:rPr>
            </w:pPr>
          </w:p>
          <w:p>
            <w:pPr>
              <w:pStyle w:val="TableParagraph"/>
              <w:ind w:right="102"/>
              <w:jc w:val="right"/>
              <w:rPr>
                <w:sz w:val="21"/>
              </w:rPr>
            </w:pPr>
            <w:r>
              <w:rPr>
                <w:spacing w:val="-2"/>
                <w:sz w:val="21"/>
              </w:rPr>
              <w:t>476,836,102.24</w:t>
            </w:r>
          </w:p>
        </w:tc>
        <w:tc>
          <w:tcPr>
            <w:tcW w:w="1950" w:type="dxa"/>
            <w:tcBorders>
              <w:right w:val="nil"/>
            </w:tcBorders>
          </w:tcPr>
          <w:p>
            <w:pPr>
              <w:pStyle w:val="TableParagraph"/>
              <w:spacing w:before="5"/>
              <w:rPr>
                <w:sz w:val="21"/>
              </w:rPr>
            </w:pPr>
          </w:p>
          <w:p>
            <w:pPr>
              <w:pStyle w:val="TableParagraph"/>
              <w:ind w:right="130"/>
              <w:jc w:val="right"/>
              <w:rPr>
                <w:sz w:val="21"/>
              </w:rPr>
            </w:pPr>
            <w:r>
              <w:rPr>
                <w:spacing w:val="-2"/>
                <w:sz w:val="21"/>
              </w:rPr>
              <w:t>382,400,593.23</w:t>
            </w:r>
          </w:p>
        </w:tc>
      </w:tr>
      <w:tr>
        <w:trPr>
          <w:trHeight w:val="455" w:hRule="atLeast"/>
        </w:trPr>
        <w:tc>
          <w:tcPr>
            <w:tcW w:w="1414" w:type="dxa"/>
            <w:tcBorders>
              <w:left w:val="nil"/>
            </w:tcBorders>
          </w:tcPr>
          <w:p>
            <w:pPr>
              <w:pStyle w:val="TableParagraph"/>
              <w:spacing w:before="92"/>
              <w:ind w:right="441"/>
              <w:jc w:val="right"/>
              <w:rPr>
                <w:sz w:val="21"/>
              </w:rPr>
            </w:pPr>
            <w:r>
              <w:rPr>
                <w:sz w:val="21"/>
              </w:rPr>
              <w:t>小</w:t>
            </w:r>
            <w:r>
              <w:rPr>
                <w:spacing w:val="53"/>
                <w:w w:val="150"/>
                <w:sz w:val="21"/>
              </w:rPr>
              <w:t> </w:t>
            </w:r>
            <w:r>
              <w:rPr>
                <w:spacing w:val="-10"/>
                <w:sz w:val="21"/>
              </w:rPr>
              <w:t>计</w:t>
            </w:r>
          </w:p>
        </w:tc>
        <w:tc>
          <w:tcPr>
            <w:tcW w:w="1897" w:type="dxa"/>
          </w:tcPr>
          <w:p>
            <w:pPr>
              <w:pStyle w:val="TableParagraph"/>
              <w:spacing w:before="92"/>
              <w:ind w:right="101"/>
              <w:jc w:val="right"/>
              <w:rPr>
                <w:sz w:val="21"/>
              </w:rPr>
            </w:pPr>
            <w:r>
              <w:rPr>
                <w:spacing w:val="-2"/>
                <w:sz w:val="21"/>
              </w:rPr>
              <w:t>7,008,062,415.79</w:t>
            </w:r>
          </w:p>
        </w:tc>
        <w:tc>
          <w:tcPr>
            <w:tcW w:w="1897" w:type="dxa"/>
          </w:tcPr>
          <w:p>
            <w:pPr>
              <w:pStyle w:val="TableParagraph"/>
              <w:spacing w:before="92"/>
              <w:ind w:right="102"/>
              <w:jc w:val="right"/>
              <w:rPr>
                <w:sz w:val="21"/>
              </w:rPr>
            </w:pPr>
            <w:r>
              <w:rPr>
                <w:spacing w:val="-2"/>
                <w:sz w:val="21"/>
              </w:rPr>
              <w:t>5,438,883,512.84</w:t>
            </w:r>
          </w:p>
        </w:tc>
        <w:tc>
          <w:tcPr>
            <w:tcW w:w="1897" w:type="dxa"/>
          </w:tcPr>
          <w:p>
            <w:pPr>
              <w:pStyle w:val="TableParagraph"/>
              <w:spacing w:before="92"/>
              <w:ind w:right="102"/>
              <w:jc w:val="right"/>
              <w:rPr>
                <w:sz w:val="21"/>
              </w:rPr>
            </w:pPr>
            <w:r>
              <w:rPr>
                <w:spacing w:val="-2"/>
                <w:sz w:val="21"/>
              </w:rPr>
              <w:t>7,931,253,020.19</w:t>
            </w:r>
          </w:p>
        </w:tc>
        <w:tc>
          <w:tcPr>
            <w:tcW w:w="1950" w:type="dxa"/>
            <w:tcBorders>
              <w:right w:val="nil"/>
            </w:tcBorders>
          </w:tcPr>
          <w:p>
            <w:pPr>
              <w:pStyle w:val="TableParagraph"/>
              <w:spacing w:before="92"/>
              <w:ind w:right="130"/>
              <w:jc w:val="right"/>
              <w:rPr>
                <w:sz w:val="21"/>
              </w:rPr>
            </w:pPr>
            <w:r>
              <w:rPr>
                <w:spacing w:val="-2"/>
                <w:sz w:val="21"/>
              </w:rPr>
              <w:t>5,921,642,089.07</w:t>
            </w:r>
          </w:p>
        </w:tc>
      </w:tr>
    </w:tbl>
    <w:p>
      <w:pPr>
        <w:pStyle w:val="BodyText"/>
        <w:spacing w:before="9"/>
      </w:pPr>
    </w:p>
    <w:p>
      <w:pPr>
        <w:pStyle w:val="BodyText"/>
        <w:ind w:left="717"/>
      </w:pPr>
      <w:r>
        <w:rPr>
          <w:spacing w:val="-4"/>
        </w:rPr>
        <w:t>在本期确认的包括在合同负债期初账面价值中的收入为 </w:t>
      </w:r>
      <w:r>
        <w:rPr>
          <w:spacing w:val="-2"/>
        </w:rPr>
        <w:t>620,304,582.86</w:t>
      </w:r>
      <w:r>
        <w:rPr>
          <w:spacing w:val="-16"/>
        </w:rPr>
        <w:t> 元。</w:t>
      </w:r>
    </w:p>
    <w:p>
      <w:pPr>
        <w:spacing w:after="0"/>
        <w:sectPr>
          <w:pgSz w:w="11910" w:h="16840"/>
          <w:pgMar w:header="857" w:footer="1195" w:top="1360" w:bottom="1380" w:left="980" w:right="1660"/>
        </w:sectPr>
      </w:pPr>
    </w:p>
    <w:p>
      <w:pPr>
        <w:pStyle w:val="BodyText"/>
        <w:spacing w:before="135"/>
      </w:pPr>
    </w:p>
    <w:p>
      <w:pPr>
        <w:pStyle w:val="ListParagraph"/>
        <w:numPr>
          <w:ilvl w:val="0"/>
          <w:numId w:val="79"/>
        </w:numPr>
        <w:tabs>
          <w:tab w:pos="723" w:val="left" w:leader="none"/>
        </w:tabs>
        <w:spacing w:line="240" w:lineRule="auto" w:before="0" w:after="0"/>
        <w:ind w:left="723" w:right="0" w:hanging="426"/>
        <w:jc w:val="left"/>
        <w:rPr>
          <w:sz w:val="21"/>
        </w:rPr>
      </w:pPr>
      <w:r>
        <w:rPr>
          <w:spacing w:val="-3"/>
          <w:sz w:val="21"/>
        </w:rPr>
        <w:t>合同产生的收入的情况</w:t>
      </w:r>
    </w:p>
    <w:p>
      <w:pPr>
        <w:pStyle w:val="BodyText"/>
        <w:spacing w:before="65"/>
        <w:ind w:left="297"/>
      </w:pPr>
      <w:r>
        <w:rPr>
          <w:spacing w:val="-3"/>
        </w:rPr>
        <w:t>□适用 √不适用</w:t>
      </w:r>
    </w:p>
    <w:p>
      <w:pPr>
        <w:pStyle w:val="BodyText"/>
        <w:spacing w:before="2"/>
        <w:ind w:left="297"/>
      </w:pPr>
      <w:r>
        <w:rPr>
          <w:spacing w:val="-3"/>
        </w:rPr>
        <w:t>合同产生的收入说明：</w:t>
      </w:r>
    </w:p>
    <w:p>
      <w:pPr>
        <w:pStyle w:val="BodyText"/>
        <w:spacing w:before="5"/>
        <w:ind w:left="297"/>
      </w:pPr>
      <w:r>
        <w:rPr>
          <w:spacing w:val="-3"/>
        </w:rPr>
        <w:t>□适用 √不适用</w:t>
      </w:r>
    </w:p>
    <w:p>
      <w:pPr>
        <w:pStyle w:val="BodyText"/>
        <w:spacing w:before="66"/>
      </w:pPr>
    </w:p>
    <w:p>
      <w:pPr>
        <w:pStyle w:val="ListParagraph"/>
        <w:numPr>
          <w:ilvl w:val="0"/>
          <w:numId w:val="79"/>
        </w:numPr>
        <w:tabs>
          <w:tab w:pos="723" w:val="left" w:leader="none"/>
        </w:tabs>
        <w:spacing w:line="240" w:lineRule="auto" w:before="0" w:after="0"/>
        <w:ind w:left="723" w:right="0" w:hanging="426"/>
        <w:jc w:val="left"/>
        <w:rPr>
          <w:sz w:val="21"/>
        </w:rPr>
      </w:pPr>
      <w:r>
        <w:rPr>
          <w:spacing w:val="-2"/>
          <w:sz w:val="21"/>
        </w:rPr>
        <w:t>履约义务的说明</w:t>
      </w:r>
    </w:p>
    <w:p>
      <w:pPr>
        <w:pStyle w:val="BodyText"/>
        <w:spacing w:before="62"/>
        <w:ind w:left="297"/>
      </w:pPr>
      <w:r>
        <w:rPr>
          <w:spacing w:val="-3"/>
        </w:rPr>
        <w:t>□适用 √不适用</w:t>
      </w:r>
    </w:p>
    <w:p>
      <w:pPr>
        <w:pStyle w:val="BodyText"/>
        <w:spacing w:before="67"/>
      </w:pPr>
    </w:p>
    <w:p>
      <w:pPr>
        <w:pStyle w:val="ListParagraph"/>
        <w:numPr>
          <w:ilvl w:val="0"/>
          <w:numId w:val="79"/>
        </w:numPr>
        <w:tabs>
          <w:tab w:pos="723" w:val="left" w:leader="none"/>
        </w:tabs>
        <w:spacing w:line="240" w:lineRule="auto" w:before="0" w:after="0"/>
        <w:ind w:left="723" w:right="0" w:hanging="426"/>
        <w:jc w:val="left"/>
        <w:rPr>
          <w:sz w:val="21"/>
        </w:rPr>
      </w:pPr>
      <w:r>
        <w:rPr>
          <w:spacing w:val="-3"/>
          <w:sz w:val="21"/>
        </w:rPr>
        <w:t>分摊至剩余履约义务的说明</w:t>
      </w:r>
    </w:p>
    <w:p>
      <w:pPr>
        <w:pStyle w:val="BodyText"/>
        <w:spacing w:before="65"/>
        <w:ind w:left="297"/>
      </w:pPr>
      <w:r>
        <w:rPr>
          <w:spacing w:val="-3"/>
        </w:rPr>
        <w:t>□适用 √不适用</w:t>
      </w:r>
    </w:p>
    <w:p>
      <w:pPr>
        <w:pStyle w:val="BodyText"/>
      </w:pPr>
    </w:p>
    <w:p>
      <w:pPr>
        <w:pStyle w:val="BodyText"/>
        <w:spacing w:before="38"/>
      </w:pPr>
    </w:p>
    <w:p>
      <w:pPr>
        <w:pStyle w:val="BodyText"/>
        <w:spacing w:line="297" w:lineRule="auto"/>
        <w:ind w:left="297" w:right="7913"/>
      </w:pPr>
      <w:r>
        <w:rPr>
          <w:spacing w:val="-2"/>
        </w:rPr>
        <w:t>其他说明：</w:t>
      </w:r>
      <w:r>
        <w:rPr>
          <w:spacing w:val="-10"/>
        </w:rPr>
        <w:t>无</w:t>
      </w:r>
    </w:p>
    <w:p>
      <w:pPr>
        <w:pStyle w:val="BodyText"/>
        <w:spacing w:before="2"/>
      </w:pPr>
    </w:p>
    <w:p>
      <w:pPr>
        <w:pStyle w:val="BodyText"/>
        <w:ind w:left="297"/>
      </w:pPr>
      <w:r>
        <w:rPr/>
        <w:t>63</w:t>
      </w:r>
      <w:r>
        <w:rPr>
          <w:spacing w:val="-6"/>
        </w:rPr>
        <w:t>、 税金及附加</w:t>
      </w:r>
    </w:p>
    <w:p>
      <w:pPr>
        <w:pStyle w:val="BodyText"/>
        <w:spacing w:before="62"/>
        <w:ind w:left="297"/>
      </w:pPr>
      <w:r>
        <w:rPr>
          <w:spacing w:val="-3"/>
        </w:rPr>
        <w:t>√适用 □不适用</w:t>
      </w:r>
    </w:p>
    <w:p>
      <w:pPr>
        <w:pStyle w:val="BodyText"/>
        <w:spacing w:before="5"/>
        <w:ind w:left="6819"/>
      </w:pPr>
      <w:r>
        <w:rPr/>
        <w:t>单位：元</w:t>
      </w:r>
      <w:r>
        <w:rPr>
          <w:spacing w:val="41"/>
          <w:w w:val="150"/>
        </w:rPr>
        <w:t> </w:t>
      </w:r>
      <w:r>
        <w:rPr>
          <w:spacing w:val="-2"/>
        </w:rPr>
        <w:t>币种：人民币</w:t>
      </w:r>
    </w:p>
    <w:tbl>
      <w:tblPr>
        <w:tblW w:w="0" w:type="auto"/>
        <w:jc w:val="left"/>
        <w:tblInd w:w="3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5"/>
        <w:gridCol w:w="2993"/>
        <w:gridCol w:w="2991"/>
      </w:tblGrid>
      <w:tr>
        <w:trPr>
          <w:trHeight w:val="273" w:hRule="atLeast"/>
        </w:trPr>
        <w:tc>
          <w:tcPr>
            <w:tcW w:w="2835" w:type="dxa"/>
          </w:tcPr>
          <w:p>
            <w:pPr>
              <w:pStyle w:val="TableParagraph"/>
              <w:spacing w:line="252" w:lineRule="exact" w:before="1"/>
              <w:ind w:right="1188"/>
              <w:jc w:val="right"/>
              <w:rPr>
                <w:sz w:val="21"/>
              </w:rPr>
            </w:pPr>
            <w:r>
              <w:rPr>
                <w:spacing w:val="-5"/>
                <w:sz w:val="21"/>
              </w:rPr>
              <w:t>项目</w:t>
            </w:r>
          </w:p>
        </w:tc>
        <w:tc>
          <w:tcPr>
            <w:tcW w:w="2993" w:type="dxa"/>
          </w:tcPr>
          <w:p>
            <w:pPr>
              <w:pStyle w:val="TableParagraph"/>
              <w:spacing w:line="252" w:lineRule="exact" w:before="1"/>
              <w:ind w:left="969"/>
              <w:rPr>
                <w:sz w:val="21"/>
              </w:rPr>
            </w:pPr>
            <w:r>
              <w:rPr>
                <w:spacing w:val="-4"/>
                <w:sz w:val="21"/>
              </w:rPr>
              <w:t>本期发生额</w:t>
            </w:r>
          </w:p>
        </w:tc>
        <w:tc>
          <w:tcPr>
            <w:tcW w:w="2991" w:type="dxa"/>
          </w:tcPr>
          <w:p>
            <w:pPr>
              <w:pStyle w:val="TableParagraph"/>
              <w:spacing w:line="252" w:lineRule="exact" w:before="1"/>
              <w:ind w:left="969"/>
              <w:rPr>
                <w:sz w:val="21"/>
              </w:rPr>
            </w:pPr>
            <w:r>
              <w:rPr>
                <w:spacing w:val="-4"/>
                <w:sz w:val="21"/>
              </w:rPr>
              <w:t>上期发生额</w:t>
            </w:r>
          </w:p>
        </w:tc>
      </w:tr>
      <w:tr>
        <w:trPr>
          <w:trHeight w:val="272" w:hRule="atLeast"/>
        </w:trPr>
        <w:tc>
          <w:tcPr>
            <w:tcW w:w="2835" w:type="dxa"/>
          </w:tcPr>
          <w:p>
            <w:pPr>
              <w:pStyle w:val="TableParagraph"/>
              <w:spacing w:line="252" w:lineRule="exact" w:before="1"/>
              <w:ind w:left="112"/>
              <w:rPr>
                <w:sz w:val="21"/>
              </w:rPr>
            </w:pPr>
            <w:r>
              <w:rPr>
                <w:spacing w:val="-4"/>
                <w:sz w:val="21"/>
              </w:rPr>
              <w:t>消费税</w:t>
            </w:r>
          </w:p>
        </w:tc>
        <w:tc>
          <w:tcPr>
            <w:tcW w:w="2993" w:type="dxa"/>
          </w:tcPr>
          <w:p>
            <w:pPr>
              <w:pStyle w:val="TableParagraph"/>
              <w:rPr>
                <w:rFonts w:ascii="Times New Roman"/>
                <w:sz w:val="20"/>
              </w:rPr>
            </w:pPr>
          </w:p>
        </w:tc>
        <w:tc>
          <w:tcPr>
            <w:tcW w:w="2991" w:type="dxa"/>
          </w:tcPr>
          <w:p>
            <w:pPr>
              <w:pStyle w:val="TableParagraph"/>
              <w:rPr>
                <w:rFonts w:ascii="Times New Roman"/>
                <w:sz w:val="20"/>
              </w:rPr>
            </w:pPr>
          </w:p>
        </w:tc>
      </w:tr>
      <w:tr>
        <w:trPr>
          <w:trHeight w:val="270" w:hRule="atLeast"/>
        </w:trPr>
        <w:tc>
          <w:tcPr>
            <w:tcW w:w="2835" w:type="dxa"/>
          </w:tcPr>
          <w:p>
            <w:pPr>
              <w:pStyle w:val="TableParagraph"/>
              <w:spacing w:line="250" w:lineRule="exact" w:before="1"/>
              <w:ind w:left="112"/>
              <w:rPr>
                <w:sz w:val="21"/>
              </w:rPr>
            </w:pPr>
            <w:r>
              <w:rPr>
                <w:spacing w:val="-4"/>
                <w:sz w:val="21"/>
              </w:rPr>
              <w:t>营业税</w:t>
            </w:r>
          </w:p>
        </w:tc>
        <w:tc>
          <w:tcPr>
            <w:tcW w:w="2993" w:type="dxa"/>
          </w:tcPr>
          <w:p>
            <w:pPr>
              <w:pStyle w:val="TableParagraph"/>
              <w:rPr>
                <w:rFonts w:ascii="Times New Roman"/>
                <w:sz w:val="20"/>
              </w:rPr>
            </w:pPr>
          </w:p>
        </w:tc>
        <w:tc>
          <w:tcPr>
            <w:tcW w:w="2991" w:type="dxa"/>
          </w:tcPr>
          <w:p>
            <w:pPr>
              <w:pStyle w:val="TableParagraph"/>
              <w:rPr>
                <w:rFonts w:ascii="Times New Roman"/>
                <w:sz w:val="20"/>
              </w:rPr>
            </w:pPr>
          </w:p>
        </w:tc>
      </w:tr>
      <w:tr>
        <w:trPr>
          <w:trHeight w:val="273" w:hRule="atLeast"/>
        </w:trPr>
        <w:tc>
          <w:tcPr>
            <w:tcW w:w="2835" w:type="dxa"/>
          </w:tcPr>
          <w:p>
            <w:pPr>
              <w:pStyle w:val="TableParagraph"/>
              <w:spacing w:line="250" w:lineRule="exact" w:before="3"/>
              <w:ind w:left="112"/>
              <w:rPr>
                <w:sz w:val="21"/>
              </w:rPr>
            </w:pPr>
            <w:r>
              <w:rPr>
                <w:spacing w:val="-4"/>
                <w:sz w:val="21"/>
              </w:rPr>
              <w:t>城市维护建设税</w:t>
            </w:r>
          </w:p>
        </w:tc>
        <w:tc>
          <w:tcPr>
            <w:tcW w:w="2993" w:type="dxa"/>
          </w:tcPr>
          <w:p>
            <w:pPr>
              <w:pStyle w:val="TableParagraph"/>
              <w:spacing w:line="250" w:lineRule="exact" w:before="3"/>
              <w:ind w:right="93"/>
              <w:jc w:val="right"/>
              <w:rPr>
                <w:sz w:val="21"/>
              </w:rPr>
            </w:pPr>
            <w:r>
              <w:rPr>
                <w:spacing w:val="-2"/>
                <w:sz w:val="21"/>
              </w:rPr>
              <w:t>6,208,291.72</w:t>
            </w:r>
          </w:p>
        </w:tc>
        <w:tc>
          <w:tcPr>
            <w:tcW w:w="2991" w:type="dxa"/>
          </w:tcPr>
          <w:p>
            <w:pPr>
              <w:pStyle w:val="TableParagraph"/>
              <w:spacing w:line="250" w:lineRule="exact" w:before="3"/>
              <w:ind w:right="94"/>
              <w:jc w:val="right"/>
              <w:rPr>
                <w:sz w:val="21"/>
              </w:rPr>
            </w:pPr>
            <w:r>
              <w:rPr>
                <w:spacing w:val="-2"/>
                <w:sz w:val="21"/>
              </w:rPr>
              <w:t>13,686,537.16</w:t>
            </w:r>
          </w:p>
        </w:tc>
      </w:tr>
      <w:tr>
        <w:trPr>
          <w:trHeight w:val="272" w:hRule="atLeast"/>
        </w:trPr>
        <w:tc>
          <w:tcPr>
            <w:tcW w:w="2835" w:type="dxa"/>
          </w:tcPr>
          <w:p>
            <w:pPr>
              <w:pStyle w:val="TableParagraph"/>
              <w:spacing w:line="252" w:lineRule="exact" w:before="1"/>
              <w:ind w:left="112"/>
              <w:rPr>
                <w:sz w:val="21"/>
              </w:rPr>
            </w:pPr>
            <w:r>
              <w:rPr>
                <w:spacing w:val="-4"/>
                <w:sz w:val="21"/>
              </w:rPr>
              <w:t>教育费附加</w:t>
            </w:r>
          </w:p>
        </w:tc>
        <w:tc>
          <w:tcPr>
            <w:tcW w:w="2993" w:type="dxa"/>
          </w:tcPr>
          <w:p>
            <w:pPr>
              <w:pStyle w:val="TableParagraph"/>
              <w:spacing w:line="252" w:lineRule="exact" w:before="1"/>
              <w:ind w:right="93"/>
              <w:jc w:val="right"/>
              <w:rPr>
                <w:sz w:val="21"/>
              </w:rPr>
            </w:pPr>
            <w:r>
              <w:rPr>
                <w:spacing w:val="-2"/>
                <w:sz w:val="21"/>
              </w:rPr>
              <w:t>2,684,913.63</w:t>
            </w:r>
          </w:p>
        </w:tc>
        <w:tc>
          <w:tcPr>
            <w:tcW w:w="2991" w:type="dxa"/>
          </w:tcPr>
          <w:p>
            <w:pPr>
              <w:pStyle w:val="TableParagraph"/>
              <w:spacing w:line="252" w:lineRule="exact" w:before="1"/>
              <w:ind w:right="94"/>
              <w:jc w:val="right"/>
              <w:rPr>
                <w:sz w:val="21"/>
              </w:rPr>
            </w:pPr>
            <w:r>
              <w:rPr>
                <w:spacing w:val="-2"/>
                <w:sz w:val="21"/>
              </w:rPr>
              <w:t>5,895,604.89</w:t>
            </w:r>
          </w:p>
        </w:tc>
      </w:tr>
      <w:tr>
        <w:trPr>
          <w:trHeight w:val="273" w:hRule="atLeast"/>
        </w:trPr>
        <w:tc>
          <w:tcPr>
            <w:tcW w:w="2835" w:type="dxa"/>
          </w:tcPr>
          <w:p>
            <w:pPr>
              <w:pStyle w:val="TableParagraph"/>
              <w:spacing w:line="252" w:lineRule="exact" w:before="1"/>
              <w:ind w:left="112"/>
              <w:rPr>
                <w:sz w:val="21"/>
              </w:rPr>
            </w:pPr>
            <w:r>
              <w:rPr>
                <w:spacing w:val="-4"/>
                <w:sz w:val="21"/>
              </w:rPr>
              <w:t>资源税</w:t>
            </w:r>
          </w:p>
        </w:tc>
        <w:tc>
          <w:tcPr>
            <w:tcW w:w="2993" w:type="dxa"/>
          </w:tcPr>
          <w:p>
            <w:pPr>
              <w:pStyle w:val="TableParagraph"/>
              <w:rPr>
                <w:rFonts w:ascii="Times New Roman"/>
                <w:sz w:val="20"/>
              </w:rPr>
            </w:pPr>
          </w:p>
        </w:tc>
        <w:tc>
          <w:tcPr>
            <w:tcW w:w="2991" w:type="dxa"/>
          </w:tcPr>
          <w:p>
            <w:pPr>
              <w:pStyle w:val="TableParagraph"/>
              <w:rPr>
                <w:rFonts w:ascii="Times New Roman"/>
                <w:sz w:val="20"/>
              </w:rPr>
            </w:pPr>
          </w:p>
        </w:tc>
      </w:tr>
      <w:tr>
        <w:trPr>
          <w:trHeight w:val="270" w:hRule="atLeast"/>
        </w:trPr>
        <w:tc>
          <w:tcPr>
            <w:tcW w:w="2835" w:type="dxa"/>
          </w:tcPr>
          <w:p>
            <w:pPr>
              <w:pStyle w:val="TableParagraph"/>
              <w:spacing w:line="250" w:lineRule="exact" w:before="1"/>
              <w:ind w:left="112"/>
              <w:rPr>
                <w:sz w:val="21"/>
              </w:rPr>
            </w:pPr>
            <w:r>
              <w:rPr>
                <w:spacing w:val="-4"/>
                <w:sz w:val="21"/>
              </w:rPr>
              <w:t>房产税</w:t>
            </w:r>
          </w:p>
        </w:tc>
        <w:tc>
          <w:tcPr>
            <w:tcW w:w="2993" w:type="dxa"/>
          </w:tcPr>
          <w:p>
            <w:pPr>
              <w:pStyle w:val="TableParagraph"/>
              <w:spacing w:line="250" w:lineRule="exact" w:before="1"/>
              <w:ind w:right="93"/>
              <w:jc w:val="right"/>
              <w:rPr>
                <w:sz w:val="21"/>
              </w:rPr>
            </w:pPr>
            <w:r>
              <w:rPr>
                <w:spacing w:val="-2"/>
                <w:sz w:val="21"/>
              </w:rPr>
              <w:t>5,141,656.01</w:t>
            </w:r>
          </w:p>
        </w:tc>
        <w:tc>
          <w:tcPr>
            <w:tcW w:w="2991" w:type="dxa"/>
          </w:tcPr>
          <w:p>
            <w:pPr>
              <w:pStyle w:val="TableParagraph"/>
              <w:spacing w:line="250" w:lineRule="exact" w:before="1"/>
              <w:ind w:right="94"/>
              <w:jc w:val="right"/>
              <w:rPr>
                <w:sz w:val="21"/>
              </w:rPr>
            </w:pPr>
            <w:r>
              <w:rPr>
                <w:spacing w:val="-2"/>
                <w:sz w:val="21"/>
              </w:rPr>
              <w:t>2,575,228.46</w:t>
            </w:r>
          </w:p>
        </w:tc>
      </w:tr>
      <w:tr>
        <w:trPr>
          <w:trHeight w:val="273" w:hRule="atLeast"/>
        </w:trPr>
        <w:tc>
          <w:tcPr>
            <w:tcW w:w="2835" w:type="dxa"/>
          </w:tcPr>
          <w:p>
            <w:pPr>
              <w:pStyle w:val="TableParagraph"/>
              <w:spacing w:line="250" w:lineRule="exact" w:before="3"/>
              <w:ind w:left="112"/>
              <w:rPr>
                <w:sz w:val="21"/>
              </w:rPr>
            </w:pPr>
            <w:r>
              <w:rPr>
                <w:spacing w:val="-4"/>
                <w:sz w:val="21"/>
              </w:rPr>
              <w:t>土地使用税</w:t>
            </w:r>
          </w:p>
        </w:tc>
        <w:tc>
          <w:tcPr>
            <w:tcW w:w="2993" w:type="dxa"/>
          </w:tcPr>
          <w:p>
            <w:pPr>
              <w:pStyle w:val="TableParagraph"/>
              <w:spacing w:line="250" w:lineRule="exact" w:before="3"/>
              <w:ind w:right="93"/>
              <w:jc w:val="right"/>
              <w:rPr>
                <w:sz w:val="21"/>
              </w:rPr>
            </w:pPr>
            <w:r>
              <w:rPr>
                <w:spacing w:val="-2"/>
                <w:sz w:val="21"/>
              </w:rPr>
              <w:t>3,772,030.75</w:t>
            </w:r>
          </w:p>
        </w:tc>
        <w:tc>
          <w:tcPr>
            <w:tcW w:w="2991" w:type="dxa"/>
          </w:tcPr>
          <w:p>
            <w:pPr>
              <w:pStyle w:val="TableParagraph"/>
              <w:spacing w:line="250" w:lineRule="exact" w:before="3"/>
              <w:ind w:right="94"/>
              <w:jc w:val="right"/>
              <w:rPr>
                <w:sz w:val="21"/>
              </w:rPr>
            </w:pPr>
            <w:r>
              <w:rPr>
                <w:spacing w:val="-2"/>
                <w:sz w:val="21"/>
              </w:rPr>
              <w:t>4,235,856.00</w:t>
            </w:r>
          </w:p>
        </w:tc>
      </w:tr>
      <w:tr>
        <w:trPr>
          <w:trHeight w:val="272" w:hRule="atLeast"/>
        </w:trPr>
        <w:tc>
          <w:tcPr>
            <w:tcW w:w="2835" w:type="dxa"/>
          </w:tcPr>
          <w:p>
            <w:pPr>
              <w:pStyle w:val="TableParagraph"/>
              <w:spacing w:line="252" w:lineRule="exact" w:before="1"/>
              <w:ind w:left="112"/>
              <w:rPr>
                <w:sz w:val="21"/>
              </w:rPr>
            </w:pPr>
            <w:r>
              <w:rPr>
                <w:spacing w:val="-4"/>
                <w:sz w:val="21"/>
              </w:rPr>
              <w:t>车船使用税</w:t>
            </w:r>
          </w:p>
        </w:tc>
        <w:tc>
          <w:tcPr>
            <w:tcW w:w="2993" w:type="dxa"/>
          </w:tcPr>
          <w:p>
            <w:pPr>
              <w:pStyle w:val="TableParagraph"/>
              <w:spacing w:line="252" w:lineRule="exact" w:before="1"/>
              <w:ind w:right="93"/>
              <w:jc w:val="right"/>
              <w:rPr>
                <w:sz w:val="21"/>
              </w:rPr>
            </w:pPr>
            <w:r>
              <w:rPr>
                <w:spacing w:val="-2"/>
                <w:sz w:val="21"/>
              </w:rPr>
              <w:t>12,396.40</w:t>
            </w:r>
          </w:p>
        </w:tc>
        <w:tc>
          <w:tcPr>
            <w:tcW w:w="2991" w:type="dxa"/>
          </w:tcPr>
          <w:p>
            <w:pPr>
              <w:pStyle w:val="TableParagraph"/>
              <w:spacing w:line="252" w:lineRule="exact" w:before="1"/>
              <w:ind w:right="93"/>
              <w:jc w:val="right"/>
              <w:rPr>
                <w:sz w:val="21"/>
              </w:rPr>
            </w:pPr>
            <w:r>
              <w:rPr>
                <w:spacing w:val="-2"/>
                <w:sz w:val="21"/>
              </w:rPr>
              <w:t>15,843.60</w:t>
            </w:r>
          </w:p>
        </w:tc>
      </w:tr>
      <w:tr>
        <w:trPr>
          <w:trHeight w:val="270" w:hRule="atLeast"/>
        </w:trPr>
        <w:tc>
          <w:tcPr>
            <w:tcW w:w="2835" w:type="dxa"/>
          </w:tcPr>
          <w:p>
            <w:pPr>
              <w:pStyle w:val="TableParagraph"/>
              <w:spacing w:line="250" w:lineRule="exact" w:before="1"/>
              <w:ind w:left="112"/>
              <w:rPr>
                <w:sz w:val="21"/>
              </w:rPr>
            </w:pPr>
            <w:r>
              <w:rPr>
                <w:spacing w:val="-4"/>
                <w:sz w:val="21"/>
              </w:rPr>
              <w:t>印花税</w:t>
            </w:r>
          </w:p>
        </w:tc>
        <w:tc>
          <w:tcPr>
            <w:tcW w:w="2993" w:type="dxa"/>
          </w:tcPr>
          <w:p>
            <w:pPr>
              <w:pStyle w:val="TableParagraph"/>
              <w:spacing w:line="250" w:lineRule="exact" w:before="1"/>
              <w:ind w:right="93"/>
              <w:jc w:val="right"/>
              <w:rPr>
                <w:sz w:val="21"/>
              </w:rPr>
            </w:pPr>
            <w:r>
              <w:rPr>
                <w:spacing w:val="-2"/>
                <w:sz w:val="21"/>
              </w:rPr>
              <w:t>3,774,833.79</w:t>
            </w:r>
          </w:p>
        </w:tc>
        <w:tc>
          <w:tcPr>
            <w:tcW w:w="2991" w:type="dxa"/>
          </w:tcPr>
          <w:p>
            <w:pPr>
              <w:pStyle w:val="TableParagraph"/>
              <w:spacing w:line="250" w:lineRule="exact" w:before="1"/>
              <w:ind w:right="94"/>
              <w:jc w:val="right"/>
              <w:rPr>
                <w:sz w:val="21"/>
              </w:rPr>
            </w:pPr>
            <w:r>
              <w:rPr>
                <w:spacing w:val="-2"/>
                <w:sz w:val="21"/>
              </w:rPr>
              <w:t>3,787,394.40</w:t>
            </w:r>
          </w:p>
        </w:tc>
      </w:tr>
      <w:tr>
        <w:trPr>
          <w:trHeight w:val="273" w:hRule="atLeast"/>
        </w:trPr>
        <w:tc>
          <w:tcPr>
            <w:tcW w:w="2835" w:type="dxa"/>
          </w:tcPr>
          <w:p>
            <w:pPr>
              <w:pStyle w:val="TableParagraph"/>
              <w:spacing w:line="250" w:lineRule="exact" w:before="3"/>
              <w:ind w:left="112"/>
              <w:rPr>
                <w:sz w:val="21"/>
              </w:rPr>
            </w:pPr>
            <w:r>
              <w:rPr>
                <w:spacing w:val="-4"/>
                <w:sz w:val="21"/>
              </w:rPr>
              <w:t>地方教育附加</w:t>
            </w:r>
          </w:p>
        </w:tc>
        <w:tc>
          <w:tcPr>
            <w:tcW w:w="2993" w:type="dxa"/>
          </w:tcPr>
          <w:p>
            <w:pPr>
              <w:pStyle w:val="TableParagraph"/>
              <w:spacing w:line="250" w:lineRule="exact" w:before="3"/>
              <w:ind w:right="93"/>
              <w:jc w:val="right"/>
              <w:rPr>
                <w:sz w:val="21"/>
              </w:rPr>
            </w:pPr>
            <w:r>
              <w:rPr>
                <w:spacing w:val="-2"/>
                <w:sz w:val="21"/>
              </w:rPr>
              <w:t>1,789,942.45</w:t>
            </w:r>
          </w:p>
        </w:tc>
        <w:tc>
          <w:tcPr>
            <w:tcW w:w="2991" w:type="dxa"/>
          </w:tcPr>
          <w:p>
            <w:pPr>
              <w:pStyle w:val="TableParagraph"/>
              <w:spacing w:line="250" w:lineRule="exact" w:before="3"/>
              <w:ind w:right="94"/>
              <w:jc w:val="right"/>
              <w:rPr>
                <w:sz w:val="21"/>
              </w:rPr>
            </w:pPr>
            <w:r>
              <w:rPr>
                <w:spacing w:val="-2"/>
                <w:sz w:val="21"/>
              </w:rPr>
              <w:t>3,930,403.24</w:t>
            </w:r>
          </w:p>
        </w:tc>
      </w:tr>
      <w:tr>
        <w:trPr>
          <w:trHeight w:val="272" w:hRule="atLeast"/>
        </w:trPr>
        <w:tc>
          <w:tcPr>
            <w:tcW w:w="2835" w:type="dxa"/>
          </w:tcPr>
          <w:p>
            <w:pPr>
              <w:pStyle w:val="TableParagraph"/>
              <w:spacing w:line="252" w:lineRule="exact" w:before="1"/>
              <w:ind w:left="112"/>
              <w:rPr>
                <w:sz w:val="21"/>
              </w:rPr>
            </w:pPr>
            <w:r>
              <w:rPr>
                <w:spacing w:val="-4"/>
                <w:sz w:val="21"/>
              </w:rPr>
              <w:t>环保税</w:t>
            </w:r>
          </w:p>
        </w:tc>
        <w:tc>
          <w:tcPr>
            <w:tcW w:w="2993" w:type="dxa"/>
          </w:tcPr>
          <w:p>
            <w:pPr>
              <w:pStyle w:val="TableParagraph"/>
              <w:rPr>
                <w:rFonts w:ascii="Times New Roman"/>
                <w:sz w:val="20"/>
              </w:rPr>
            </w:pPr>
          </w:p>
        </w:tc>
        <w:tc>
          <w:tcPr>
            <w:tcW w:w="2991" w:type="dxa"/>
          </w:tcPr>
          <w:p>
            <w:pPr>
              <w:pStyle w:val="TableParagraph"/>
              <w:spacing w:line="252" w:lineRule="exact" w:before="1"/>
              <w:ind w:right="93"/>
              <w:jc w:val="right"/>
              <w:rPr>
                <w:sz w:val="21"/>
              </w:rPr>
            </w:pPr>
            <w:r>
              <w:rPr>
                <w:spacing w:val="-2"/>
                <w:sz w:val="21"/>
              </w:rPr>
              <w:t>4,200.00</w:t>
            </w:r>
          </w:p>
        </w:tc>
      </w:tr>
      <w:tr>
        <w:trPr>
          <w:trHeight w:val="273" w:hRule="atLeast"/>
        </w:trPr>
        <w:tc>
          <w:tcPr>
            <w:tcW w:w="2835" w:type="dxa"/>
          </w:tcPr>
          <w:p>
            <w:pPr>
              <w:pStyle w:val="TableParagraph"/>
              <w:spacing w:line="252" w:lineRule="exact" w:before="1"/>
              <w:ind w:right="1188"/>
              <w:jc w:val="right"/>
              <w:rPr>
                <w:sz w:val="21"/>
              </w:rPr>
            </w:pPr>
            <w:r>
              <w:rPr>
                <w:spacing w:val="-5"/>
                <w:sz w:val="21"/>
              </w:rPr>
              <w:t>合计</w:t>
            </w:r>
          </w:p>
        </w:tc>
        <w:tc>
          <w:tcPr>
            <w:tcW w:w="2993" w:type="dxa"/>
          </w:tcPr>
          <w:p>
            <w:pPr>
              <w:pStyle w:val="TableParagraph"/>
              <w:spacing w:line="252" w:lineRule="exact" w:before="1"/>
              <w:ind w:right="93"/>
              <w:jc w:val="right"/>
              <w:rPr>
                <w:sz w:val="21"/>
              </w:rPr>
            </w:pPr>
            <w:r>
              <w:rPr>
                <w:spacing w:val="-2"/>
                <w:sz w:val="21"/>
              </w:rPr>
              <w:t>23,384,064.75</w:t>
            </w:r>
          </w:p>
        </w:tc>
        <w:tc>
          <w:tcPr>
            <w:tcW w:w="2991" w:type="dxa"/>
          </w:tcPr>
          <w:p>
            <w:pPr>
              <w:pStyle w:val="TableParagraph"/>
              <w:spacing w:line="252" w:lineRule="exact" w:before="1"/>
              <w:ind w:right="94"/>
              <w:jc w:val="right"/>
              <w:rPr>
                <w:sz w:val="21"/>
              </w:rPr>
            </w:pPr>
            <w:r>
              <w:rPr>
                <w:spacing w:val="-2"/>
                <w:sz w:val="21"/>
              </w:rPr>
              <w:t>34,131,067.75</w:t>
            </w:r>
          </w:p>
        </w:tc>
      </w:tr>
    </w:tbl>
    <w:p>
      <w:pPr>
        <w:pStyle w:val="BodyText"/>
        <w:spacing w:line="295" w:lineRule="auto" w:before="66"/>
        <w:ind w:left="297" w:right="7913"/>
      </w:pPr>
      <w:r>
        <w:rPr>
          <w:spacing w:val="-2"/>
        </w:rPr>
        <w:t>其他说明：</w:t>
      </w:r>
      <w:r>
        <w:rPr>
          <w:spacing w:val="-10"/>
        </w:rPr>
        <w:t>无</w:t>
      </w:r>
    </w:p>
    <w:p>
      <w:pPr>
        <w:pStyle w:val="BodyText"/>
        <w:spacing w:before="5"/>
      </w:pPr>
    </w:p>
    <w:p>
      <w:pPr>
        <w:pStyle w:val="BodyText"/>
        <w:spacing w:before="1"/>
        <w:ind w:left="297"/>
      </w:pPr>
      <w:r>
        <w:rPr/>
        <w:t>64</w:t>
      </w:r>
      <w:r>
        <w:rPr>
          <w:spacing w:val="-7"/>
        </w:rPr>
        <w:t>、 销售费用</w:t>
      </w:r>
    </w:p>
    <w:p>
      <w:pPr>
        <w:pStyle w:val="BodyText"/>
        <w:spacing w:before="65"/>
        <w:ind w:left="297"/>
      </w:pPr>
      <w:r>
        <w:rPr>
          <w:spacing w:val="-3"/>
        </w:rPr>
        <w:t>√适用 □不适用</w:t>
      </w:r>
    </w:p>
    <w:p>
      <w:pPr>
        <w:pStyle w:val="BodyText"/>
        <w:spacing w:before="2"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0"/>
        <w:gridCol w:w="2789"/>
        <w:gridCol w:w="2784"/>
      </w:tblGrid>
      <w:tr>
        <w:trPr>
          <w:trHeight w:val="270" w:hRule="atLeast"/>
        </w:trPr>
        <w:tc>
          <w:tcPr>
            <w:tcW w:w="3250" w:type="dxa"/>
          </w:tcPr>
          <w:p>
            <w:pPr>
              <w:pStyle w:val="TableParagraph"/>
              <w:spacing w:line="250" w:lineRule="exact" w:before="1"/>
              <w:ind w:left="9"/>
              <w:jc w:val="center"/>
              <w:rPr>
                <w:sz w:val="21"/>
              </w:rPr>
            </w:pPr>
            <w:r>
              <w:rPr>
                <w:spacing w:val="-5"/>
                <w:sz w:val="21"/>
              </w:rPr>
              <w:t>项目</w:t>
            </w:r>
          </w:p>
        </w:tc>
        <w:tc>
          <w:tcPr>
            <w:tcW w:w="2789" w:type="dxa"/>
          </w:tcPr>
          <w:p>
            <w:pPr>
              <w:pStyle w:val="TableParagraph"/>
              <w:spacing w:line="250" w:lineRule="exact" w:before="1"/>
              <w:ind w:left="866"/>
              <w:rPr>
                <w:sz w:val="21"/>
              </w:rPr>
            </w:pPr>
            <w:r>
              <w:rPr>
                <w:spacing w:val="-4"/>
                <w:sz w:val="21"/>
              </w:rPr>
              <w:t>本期发生额</w:t>
            </w:r>
          </w:p>
        </w:tc>
        <w:tc>
          <w:tcPr>
            <w:tcW w:w="2784" w:type="dxa"/>
          </w:tcPr>
          <w:p>
            <w:pPr>
              <w:pStyle w:val="TableParagraph"/>
              <w:spacing w:line="250" w:lineRule="exact" w:before="1"/>
              <w:ind w:left="864"/>
              <w:rPr>
                <w:sz w:val="21"/>
              </w:rPr>
            </w:pPr>
            <w:r>
              <w:rPr>
                <w:spacing w:val="-4"/>
                <w:sz w:val="21"/>
              </w:rPr>
              <w:t>上期发生额</w:t>
            </w:r>
          </w:p>
        </w:tc>
      </w:tr>
      <w:tr>
        <w:trPr>
          <w:trHeight w:val="273" w:hRule="atLeast"/>
        </w:trPr>
        <w:tc>
          <w:tcPr>
            <w:tcW w:w="3250" w:type="dxa"/>
          </w:tcPr>
          <w:p>
            <w:pPr>
              <w:pStyle w:val="TableParagraph"/>
              <w:spacing w:line="250" w:lineRule="exact" w:before="3"/>
              <w:ind w:left="107"/>
              <w:rPr>
                <w:sz w:val="21"/>
              </w:rPr>
            </w:pPr>
            <w:r>
              <w:rPr>
                <w:spacing w:val="-4"/>
                <w:sz w:val="21"/>
              </w:rPr>
              <w:t>业务招待费</w:t>
            </w:r>
          </w:p>
        </w:tc>
        <w:tc>
          <w:tcPr>
            <w:tcW w:w="2789" w:type="dxa"/>
          </w:tcPr>
          <w:p>
            <w:pPr>
              <w:pStyle w:val="TableParagraph"/>
              <w:spacing w:line="250" w:lineRule="exact" w:before="3"/>
              <w:ind w:right="96"/>
              <w:jc w:val="right"/>
              <w:rPr>
                <w:sz w:val="21"/>
              </w:rPr>
            </w:pPr>
            <w:r>
              <w:rPr>
                <w:spacing w:val="-2"/>
                <w:sz w:val="21"/>
              </w:rPr>
              <w:t>66,600,485.42</w:t>
            </w:r>
          </w:p>
        </w:tc>
        <w:tc>
          <w:tcPr>
            <w:tcW w:w="2784" w:type="dxa"/>
          </w:tcPr>
          <w:p>
            <w:pPr>
              <w:pStyle w:val="TableParagraph"/>
              <w:spacing w:line="250" w:lineRule="exact" w:before="3"/>
              <w:ind w:right="93"/>
              <w:jc w:val="right"/>
              <w:rPr>
                <w:sz w:val="21"/>
              </w:rPr>
            </w:pPr>
            <w:r>
              <w:rPr>
                <w:spacing w:val="-2"/>
                <w:sz w:val="21"/>
              </w:rPr>
              <w:t>58,122,212.72</w:t>
            </w:r>
          </w:p>
        </w:tc>
      </w:tr>
      <w:tr>
        <w:trPr>
          <w:trHeight w:val="273" w:hRule="atLeast"/>
        </w:trPr>
        <w:tc>
          <w:tcPr>
            <w:tcW w:w="3250" w:type="dxa"/>
          </w:tcPr>
          <w:p>
            <w:pPr>
              <w:pStyle w:val="TableParagraph"/>
              <w:spacing w:line="252" w:lineRule="exact" w:before="1"/>
              <w:ind w:left="107"/>
              <w:rPr>
                <w:sz w:val="21"/>
              </w:rPr>
            </w:pPr>
            <w:r>
              <w:rPr>
                <w:spacing w:val="-4"/>
                <w:sz w:val="21"/>
              </w:rPr>
              <w:t>销售服务费</w:t>
            </w:r>
          </w:p>
        </w:tc>
        <w:tc>
          <w:tcPr>
            <w:tcW w:w="2789" w:type="dxa"/>
          </w:tcPr>
          <w:p>
            <w:pPr>
              <w:pStyle w:val="TableParagraph"/>
              <w:spacing w:line="252" w:lineRule="exact" w:before="1"/>
              <w:ind w:right="96"/>
              <w:jc w:val="right"/>
              <w:rPr>
                <w:sz w:val="21"/>
              </w:rPr>
            </w:pPr>
            <w:r>
              <w:rPr>
                <w:spacing w:val="-2"/>
                <w:sz w:val="21"/>
              </w:rPr>
              <w:t>46,937,560.43</w:t>
            </w:r>
          </w:p>
        </w:tc>
        <w:tc>
          <w:tcPr>
            <w:tcW w:w="2784" w:type="dxa"/>
          </w:tcPr>
          <w:p>
            <w:pPr>
              <w:pStyle w:val="TableParagraph"/>
              <w:spacing w:line="252" w:lineRule="exact" w:before="1"/>
              <w:ind w:right="93"/>
              <w:jc w:val="right"/>
              <w:rPr>
                <w:sz w:val="21"/>
              </w:rPr>
            </w:pPr>
            <w:r>
              <w:rPr>
                <w:spacing w:val="-2"/>
                <w:sz w:val="21"/>
              </w:rPr>
              <w:t>35,162,947.80</w:t>
            </w:r>
          </w:p>
        </w:tc>
      </w:tr>
      <w:tr>
        <w:trPr>
          <w:trHeight w:val="270" w:hRule="atLeast"/>
        </w:trPr>
        <w:tc>
          <w:tcPr>
            <w:tcW w:w="3250" w:type="dxa"/>
          </w:tcPr>
          <w:p>
            <w:pPr>
              <w:pStyle w:val="TableParagraph"/>
              <w:spacing w:line="250" w:lineRule="exact" w:before="1"/>
              <w:ind w:left="107"/>
              <w:rPr>
                <w:sz w:val="21"/>
              </w:rPr>
            </w:pPr>
            <w:r>
              <w:rPr>
                <w:spacing w:val="-4"/>
                <w:sz w:val="21"/>
              </w:rPr>
              <w:t>职工薪酬</w:t>
            </w:r>
          </w:p>
        </w:tc>
        <w:tc>
          <w:tcPr>
            <w:tcW w:w="2789" w:type="dxa"/>
          </w:tcPr>
          <w:p>
            <w:pPr>
              <w:pStyle w:val="TableParagraph"/>
              <w:spacing w:line="250" w:lineRule="exact" w:before="1"/>
              <w:ind w:right="96"/>
              <w:jc w:val="right"/>
              <w:rPr>
                <w:sz w:val="21"/>
              </w:rPr>
            </w:pPr>
            <w:r>
              <w:rPr>
                <w:spacing w:val="-2"/>
                <w:sz w:val="21"/>
              </w:rPr>
              <w:t>17,008,819.82</w:t>
            </w:r>
          </w:p>
        </w:tc>
        <w:tc>
          <w:tcPr>
            <w:tcW w:w="2784" w:type="dxa"/>
          </w:tcPr>
          <w:p>
            <w:pPr>
              <w:pStyle w:val="TableParagraph"/>
              <w:spacing w:line="250" w:lineRule="exact" w:before="1"/>
              <w:ind w:right="93"/>
              <w:jc w:val="right"/>
              <w:rPr>
                <w:sz w:val="21"/>
              </w:rPr>
            </w:pPr>
            <w:r>
              <w:rPr>
                <w:spacing w:val="-2"/>
                <w:sz w:val="21"/>
              </w:rPr>
              <w:t>19,446,335.33</w:t>
            </w:r>
          </w:p>
        </w:tc>
      </w:tr>
      <w:tr>
        <w:trPr>
          <w:trHeight w:val="273" w:hRule="atLeast"/>
        </w:trPr>
        <w:tc>
          <w:tcPr>
            <w:tcW w:w="3250" w:type="dxa"/>
          </w:tcPr>
          <w:p>
            <w:pPr>
              <w:pStyle w:val="TableParagraph"/>
              <w:spacing w:line="252" w:lineRule="exact" w:before="1"/>
              <w:ind w:left="107"/>
              <w:rPr>
                <w:sz w:val="21"/>
              </w:rPr>
            </w:pPr>
            <w:r>
              <w:rPr>
                <w:spacing w:val="-4"/>
                <w:sz w:val="21"/>
              </w:rPr>
              <w:t>差旅费</w:t>
            </w:r>
          </w:p>
        </w:tc>
        <w:tc>
          <w:tcPr>
            <w:tcW w:w="2789" w:type="dxa"/>
          </w:tcPr>
          <w:p>
            <w:pPr>
              <w:pStyle w:val="TableParagraph"/>
              <w:spacing w:line="252" w:lineRule="exact" w:before="1"/>
              <w:ind w:right="96"/>
              <w:jc w:val="right"/>
              <w:rPr>
                <w:sz w:val="21"/>
              </w:rPr>
            </w:pPr>
            <w:r>
              <w:rPr>
                <w:spacing w:val="-2"/>
                <w:sz w:val="21"/>
              </w:rPr>
              <w:t>7,682,032.06</w:t>
            </w:r>
          </w:p>
        </w:tc>
        <w:tc>
          <w:tcPr>
            <w:tcW w:w="2784" w:type="dxa"/>
          </w:tcPr>
          <w:p>
            <w:pPr>
              <w:pStyle w:val="TableParagraph"/>
              <w:spacing w:line="252" w:lineRule="exact" w:before="1"/>
              <w:ind w:right="93"/>
              <w:jc w:val="right"/>
              <w:rPr>
                <w:sz w:val="21"/>
              </w:rPr>
            </w:pPr>
            <w:r>
              <w:rPr>
                <w:spacing w:val="-2"/>
                <w:sz w:val="21"/>
              </w:rPr>
              <w:t>5,381,827.80</w:t>
            </w:r>
          </w:p>
        </w:tc>
      </w:tr>
      <w:tr>
        <w:trPr>
          <w:trHeight w:val="273" w:hRule="atLeast"/>
        </w:trPr>
        <w:tc>
          <w:tcPr>
            <w:tcW w:w="3250" w:type="dxa"/>
          </w:tcPr>
          <w:p>
            <w:pPr>
              <w:pStyle w:val="TableParagraph"/>
              <w:spacing w:line="252" w:lineRule="exact" w:before="1"/>
              <w:ind w:left="107"/>
              <w:rPr>
                <w:sz w:val="21"/>
              </w:rPr>
            </w:pPr>
            <w:r>
              <w:rPr>
                <w:spacing w:val="-4"/>
                <w:sz w:val="21"/>
              </w:rPr>
              <w:t>折旧与摊销</w:t>
            </w:r>
          </w:p>
        </w:tc>
        <w:tc>
          <w:tcPr>
            <w:tcW w:w="2789" w:type="dxa"/>
          </w:tcPr>
          <w:p>
            <w:pPr>
              <w:pStyle w:val="TableParagraph"/>
              <w:spacing w:line="252" w:lineRule="exact" w:before="1"/>
              <w:ind w:right="96"/>
              <w:jc w:val="right"/>
              <w:rPr>
                <w:sz w:val="21"/>
              </w:rPr>
            </w:pPr>
            <w:r>
              <w:rPr>
                <w:spacing w:val="-2"/>
                <w:sz w:val="21"/>
              </w:rPr>
              <w:t>3,226,037.12</w:t>
            </w:r>
          </w:p>
        </w:tc>
        <w:tc>
          <w:tcPr>
            <w:tcW w:w="2784" w:type="dxa"/>
          </w:tcPr>
          <w:p>
            <w:pPr>
              <w:pStyle w:val="TableParagraph"/>
              <w:spacing w:line="252" w:lineRule="exact" w:before="1"/>
              <w:ind w:right="93"/>
              <w:jc w:val="right"/>
              <w:rPr>
                <w:sz w:val="21"/>
              </w:rPr>
            </w:pPr>
            <w:r>
              <w:rPr>
                <w:spacing w:val="-2"/>
                <w:sz w:val="21"/>
              </w:rPr>
              <w:t>2,367,853.13</w:t>
            </w:r>
          </w:p>
        </w:tc>
      </w:tr>
      <w:tr>
        <w:trPr>
          <w:trHeight w:val="270" w:hRule="atLeast"/>
        </w:trPr>
        <w:tc>
          <w:tcPr>
            <w:tcW w:w="3250" w:type="dxa"/>
          </w:tcPr>
          <w:p>
            <w:pPr>
              <w:pStyle w:val="TableParagraph"/>
              <w:spacing w:line="250" w:lineRule="exact" w:before="1"/>
              <w:ind w:left="107"/>
              <w:rPr>
                <w:sz w:val="21"/>
              </w:rPr>
            </w:pPr>
            <w:r>
              <w:rPr>
                <w:spacing w:val="-4"/>
                <w:sz w:val="21"/>
              </w:rPr>
              <w:t>广告费</w:t>
            </w:r>
          </w:p>
        </w:tc>
        <w:tc>
          <w:tcPr>
            <w:tcW w:w="2789" w:type="dxa"/>
          </w:tcPr>
          <w:p>
            <w:pPr>
              <w:pStyle w:val="TableParagraph"/>
              <w:spacing w:line="250" w:lineRule="exact" w:before="1"/>
              <w:ind w:right="96"/>
              <w:jc w:val="right"/>
              <w:rPr>
                <w:sz w:val="21"/>
              </w:rPr>
            </w:pPr>
            <w:r>
              <w:rPr>
                <w:spacing w:val="-2"/>
                <w:sz w:val="21"/>
              </w:rPr>
              <w:t>965,376.36</w:t>
            </w:r>
          </w:p>
        </w:tc>
        <w:tc>
          <w:tcPr>
            <w:tcW w:w="2784" w:type="dxa"/>
          </w:tcPr>
          <w:p>
            <w:pPr>
              <w:pStyle w:val="TableParagraph"/>
              <w:spacing w:line="250" w:lineRule="exact" w:before="1"/>
              <w:ind w:right="93"/>
              <w:jc w:val="right"/>
              <w:rPr>
                <w:sz w:val="21"/>
              </w:rPr>
            </w:pPr>
            <w:r>
              <w:rPr>
                <w:spacing w:val="-2"/>
                <w:sz w:val="21"/>
              </w:rPr>
              <w:t>7,928,450.44</w:t>
            </w:r>
          </w:p>
        </w:tc>
      </w:tr>
      <w:tr>
        <w:trPr>
          <w:trHeight w:val="273" w:hRule="atLeast"/>
        </w:trPr>
        <w:tc>
          <w:tcPr>
            <w:tcW w:w="3250" w:type="dxa"/>
          </w:tcPr>
          <w:p>
            <w:pPr>
              <w:pStyle w:val="TableParagraph"/>
              <w:spacing w:line="252" w:lineRule="exact" w:before="1"/>
              <w:ind w:left="107"/>
              <w:rPr>
                <w:sz w:val="21"/>
              </w:rPr>
            </w:pPr>
            <w:r>
              <w:rPr>
                <w:spacing w:val="-4"/>
                <w:sz w:val="21"/>
              </w:rPr>
              <w:t>会务费</w:t>
            </w:r>
          </w:p>
        </w:tc>
        <w:tc>
          <w:tcPr>
            <w:tcW w:w="2789" w:type="dxa"/>
          </w:tcPr>
          <w:p>
            <w:pPr>
              <w:pStyle w:val="TableParagraph"/>
              <w:spacing w:line="252" w:lineRule="exact" w:before="1"/>
              <w:ind w:right="96"/>
              <w:jc w:val="right"/>
              <w:rPr>
                <w:sz w:val="21"/>
              </w:rPr>
            </w:pPr>
            <w:r>
              <w:rPr>
                <w:spacing w:val="-2"/>
                <w:sz w:val="21"/>
              </w:rPr>
              <w:t>641,536.67</w:t>
            </w:r>
          </w:p>
        </w:tc>
        <w:tc>
          <w:tcPr>
            <w:tcW w:w="2784" w:type="dxa"/>
          </w:tcPr>
          <w:p>
            <w:pPr>
              <w:pStyle w:val="TableParagraph"/>
              <w:spacing w:line="252" w:lineRule="exact" w:before="1"/>
              <w:ind w:right="93"/>
              <w:jc w:val="right"/>
              <w:rPr>
                <w:sz w:val="21"/>
              </w:rPr>
            </w:pPr>
            <w:r>
              <w:rPr>
                <w:spacing w:val="-2"/>
                <w:sz w:val="21"/>
              </w:rPr>
              <w:t>1,202,792.21</w:t>
            </w:r>
          </w:p>
        </w:tc>
      </w:tr>
    </w:tbl>
    <w:p>
      <w:pPr>
        <w:spacing w:after="0" w:line="252" w:lineRule="exact"/>
        <w:jc w:val="right"/>
        <w:rPr>
          <w:sz w:val="21"/>
        </w:rPr>
        <w:sectPr>
          <w:pgSz w:w="11910" w:h="16840"/>
          <w:pgMar w:header="857" w:footer="1195" w:top="1360" w:bottom="1380" w:left="980" w:right="1660"/>
        </w:sectPr>
      </w:pPr>
    </w:p>
    <w:p>
      <w:pPr>
        <w:pStyle w:val="BodyText"/>
        <w:spacing w:before="7"/>
        <w:rPr>
          <w:sz w:val="5"/>
        </w:r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0"/>
        <w:gridCol w:w="2789"/>
        <w:gridCol w:w="2784"/>
      </w:tblGrid>
      <w:tr>
        <w:trPr>
          <w:trHeight w:val="273" w:hRule="atLeast"/>
        </w:trPr>
        <w:tc>
          <w:tcPr>
            <w:tcW w:w="3250" w:type="dxa"/>
          </w:tcPr>
          <w:p>
            <w:pPr>
              <w:pStyle w:val="TableParagraph"/>
              <w:spacing w:line="252" w:lineRule="exact" w:before="1"/>
              <w:ind w:left="107"/>
              <w:rPr>
                <w:sz w:val="21"/>
              </w:rPr>
            </w:pPr>
            <w:r>
              <w:rPr>
                <w:spacing w:val="-4"/>
                <w:sz w:val="21"/>
              </w:rPr>
              <w:t>财产保险费</w:t>
            </w:r>
          </w:p>
        </w:tc>
        <w:tc>
          <w:tcPr>
            <w:tcW w:w="2789" w:type="dxa"/>
          </w:tcPr>
          <w:p>
            <w:pPr>
              <w:pStyle w:val="TableParagraph"/>
              <w:spacing w:line="252" w:lineRule="exact" w:before="1"/>
              <w:ind w:right="96"/>
              <w:jc w:val="right"/>
              <w:rPr>
                <w:sz w:val="21"/>
              </w:rPr>
            </w:pPr>
            <w:r>
              <w:rPr>
                <w:spacing w:val="-2"/>
                <w:sz w:val="21"/>
              </w:rPr>
              <w:t>466,315.76</w:t>
            </w:r>
          </w:p>
        </w:tc>
        <w:tc>
          <w:tcPr>
            <w:tcW w:w="2784" w:type="dxa"/>
          </w:tcPr>
          <w:p>
            <w:pPr>
              <w:pStyle w:val="TableParagraph"/>
              <w:spacing w:line="252" w:lineRule="exact" w:before="1"/>
              <w:ind w:right="92"/>
              <w:jc w:val="right"/>
              <w:rPr>
                <w:sz w:val="21"/>
              </w:rPr>
            </w:pPr>
            <w:r>
              <w:rPr>
                <w:spacing w:val="-2"/>
                <w:sz w:val="21"/>
              </w:rPr>
              <w:t>855,212.99</w:t>
            </w:r>
          </w:p>
        </w:tc>
      </w:tr>
      <w:tr>
        <w:trPr>
          <w:trHeight w:val="271" w:hRule="atLeast"/>
        </w:trPr>
        <w:tc>
          <w:tcPr>
            <w:tcW w:w="3250" w:type="dxa"/>
          </w:tcPr>
          <w:p>
            <w:pPr>
              <w:pStyle w:val="TableParagraph"/>
              <w:spacing w:line="250" w:lineRule="exact" w:before="1"/>
              <w:ind w:left="107"/>
              <w:rPr>
                <w:sz w:val="21"/>
              </w:rPr>
            </w:pPr>
            <w:r>
              <w:rPr>
                <w:spacing w:val="-5"/>
                <w:sz w:val="21"/>
              </w:rPr>
              <w:t>其他</w:t>
            </w:r>
          </w:p>
        </w:tc>
        <w:tc>
          <w:tcPr>
            <w:tcW w:w="2789" w:type="dxa"/>
          </w:tcPr>
          <w:p>
            <w:pPr>
              <w:pStyle w:val="TableParagraph"/>
              <w:spacing w:line="250" w:lineRule="exact" w:before="1"/>
              <w:ind w:right="96"/>
              <w:jc w:val="right"/>
              <w:rPr>
                <w:sz w:val="21"/>
              </w:rPr>
            </w:pPr>
            <w:r>
              <w:rPr>
                <w:spacing w:val="-2"/>
                <w:sz w:val="21"/>
              </w:rPr>
              <w:t>3,355,968.61</w:t>
            </w:r>
          </w:p>
        </w:tc>
        <w:tc>
          <w:tcPr>
            <w:tcW w:w="2784" w:type="dxa"/>
          </w:tcPr>
          <w:p>
            <w:pPr>
              <w:pStyle w:val="TableParagraph"/>
              <w:spacing w:line="250" w:lineRule="exact" w:before="1"/>
              <w:ind w:right="93"/>
              <w:jc w:val="right"/>
              <w:rPr>
                <w:sz w:val="21"/>
              </w:rPr>
            </w:pPr>
            <w:r>
              <w:rPr>
                <w:spacing w:val="-2"/>
                <w:sz w:val="21"/>
              </w:rPr>
              <w:t>3,363,126.01</w:t>
            </w:r>
          </w:p>
        </w:tc>
      </w:tr>
      <w:tr>
        <w:trPr>
          <w:trHeight w:val="273" w:hRule="atLeast"/>
        </w:trPr>
        <w:tc>
          <w:tcPr>
            <w:tcW w:w="3250" w:type="dxa"/>
          </w:tcPr>
          <w:p>
            <w:pPr>
              <w:pStyle w:val="TableParagraph"/>
              <w:spacing w:line="252" w:lineRule="exact" w:before="1"/>
              <w:ind w:left="9"/>
              <w:jc w:val="center"/>
              <w:rPr>
                <w:sz w:val="21"/>
              </w:rPr>
            </w:pPr>
            <w:r>
              <w:rPr>
                <w:spacing w:val="-5"/>
                <w:sz w:val="21"/>
              </w:rPr>
              <w:t>合计</w:t>
            </w:r>
          </w:p>
        </w:tc>
        <w:tc>
          <w:tcPr>
            <w:tcW w:w="2789" w:type="dxa"/>
          </w:tcPr>
          <w:p>
            <w:pPr>
              <w:pStyle w:val="TableParagraph"/>
              <w:spacing w:line="252" w:lineRule="exact" w:before="1"/>
              <w:ind w:right="96"/>
              <w:jc w:val="right"/>
              <w:rPr>
                <w:sz w:val="21"/>
              </w:rPr>
            </w:pPr>
            <w:r>
              <w:rPr>
                <w:spacing w:val="-2"/>
                <w:sz w:val="21"/>
              </w:rPr>
              <w:t>146,884,132.25</w:t>
            </w:r>
          </w:p>
        </w:tc>
        <w:tc>
          <w:tcPr>
            <w:tcW w:w="2784" w:type="dxa"/>
          </w:tcPr>
          <w:p>
            <w:pPr>
              <w:pStyle w:val="TableParagraph"/>
              <w:spacing w:line="252" w:lineRule="exact" w:before="1"/>
              <w:ind w:right="93"/>
              <w:jc w:val="right"/>
              <w:rPr>
                <w:sz w:val="21"/>
              </w:rPr>
            </w:pPr>
            <w:r>
              <w:rPr>
                <w:spacing w:val="-2"/>
                <w:sz w:val="21"/>
              </w:rPr>
              <w:t>133,830,758.43</w:t>
            </w:r>
          </w:p>
        </w:tc>
      </w:tr>
    </w:tbl>
    <w:p>
      <w:pPr>
        <w:pStyle w:val="BodyText"/>
        <w:spacing w:before="66"/>
      </w:pPr>
    </w:p>
    <w:p>
      <w:pPr>
        <w:pStyle w:val="BodyText"/>
        <w:spacing w:line="295" w:lineRule="auto" w:before="1"/>
        <w:ind w:left="297" w:right="7913"/>
      </w:pPr>
      <w:r>
        <w:rPr>
          <w:spacing w:val="-2"/>
        </w:rPr>
        <w:t>其他说明：</w:t>
      </w:r>
      <w:r>
        <w:rPr>
          <w:spacing w:val="-10"/>
        </w:rPr>
        <w:t>无</w:t>
      </w:r>
    </w:p>
    <w:p>
      <w:pPr>
        <w:pStyle w:val="BodyText"/>
        <w:spacing w:before="4"/>
      </w:pPr>
    </w:p>
    <w:p>
      <w:pPr>
        <w:pStyle w:val="BodyText"/>
        <w:spacing w:before="1"/>
        <w:ind w:left="297"/>
      </w:pPr>
      <w:r>
        <w:rPr/>
        <w:t>65</w:t>
      </w:r>
      <w:r>
        <w:rPr>
          <w:spacing w:val="-7"/>
        </w:rPr>
        <w:t>、 管理费用</w:t>
      </w:r>
    </w:p>
    <w:p>
      <w:pPr>
        <w:pStyle w:val="BodyText"/>
        <w:spacing w:before="62"/>
        <w:ind w:left="297"/>
      </w:pPr>
      <w:r>
        <w:rPr>
          <w:spacing w:val="-3"/>
        </w:rPr>
        <w:t>√适用 □不适用</w:t>
      </w:r>
    </w:p>
    <w:p>
      <w:pPr>
        <w:pStyle w:val="BodyText"/>
        <w:spacing w:before="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0" w:lineRule="exact" w:before="3"/>
              <w:ind w:right="1728"/>
              <w:jc w:val="right"/>
              <w:rPr>
                <w:sz w:val="21"/>
              </w:rPr>
            </w:pPr>
            <w:r>
              <w:rPr>
                <w:spacing w:val="-5"/>
                <w:sz w:val="21"/>
              </w:rPr>
              <w:t>项目</w:t>
            </w:r>
          </w:p>
        </w:tc>
        <w:tc>
          <w:tcPr>
            <w:tcW w:w="2539" w:type="dxa"/>
          </w:tcPr>
          <w:p>
            <w:pPr>
              <w:pStyle w:val="TableParagraph"/>
              <w:spacing w:line="250" w:lineRule="exact" w:before="3"/>
              <w:ind w:left="744"/>
              <w:rPr>
                <w:sz w:val="21"/>
              </w:rPr>
            </w:pPr>
            <w:r>
              <w:rPr>
                <w:spacing w:val="-4"/>
                <w:sz w:val="21"/>
              </w:rPr>
              <w:t>本期发生额</w:t>
            </w:r>
          </w:p>
        </w:tc>
        <w:tc>
          <w:tcPr>
            <w:tcW w:w="2378" w:type="dxa"/>
          </w:tcPr>
          <w:p>
            <w:pPr>
              <w:pStyle w:val="TableParagraph"/>
              <w:spacing w:line="250" w:lineRule="exact" w:before="3"/>
              <w:ind w:left="663"/>
              <w:rPr>
                <w:sz w:val="21"/>
              </w:rPr>
            </w:pPr>
            <w:r>
              <w:rPr>
                <w:spacing w:val="-4"/>
                <w:sz w:val="21"/>
              </w:rPr>
              <w:t>上期发生额</w:t>
            </w:r>
          </w:p>
        </w:tc>
      </w:tr>
      <w:tr>
        <w:trPr>
          <w:trHeight w:val="273" w:hRule="atLeast"/>
        </w:trPr>
        <w:tc>
          <w:tcPr>
            <w:tcW w:w="3905" w:type="dxa"/>
          </w:tcPr>
          <w:p>
            <w:pPr>
              <w:pStyle w:val="TableParagraph"/>
              <w:spacing w:line="252" w:lineRule="exact" w:before="1"/>
              <w:ind w:left="107"/>
              <w:rPr>
                <w:sz w:val="21"/>
              </w:rPr>
            </w:pPr>
            <w:r>
              <w:rPr>
                <w:spacing w:val="-4"/>
                <w:sz w:val="21"/>
              </w:rPr>
              <w:t>职工薪酬</w:t>
            </w:r>
          </w:p>
        </w:tc>
        <w:tc>
          <w:tcPr>
            <w:tcW w:w="2539" w:type="dxa"/>
          </w:tcPr>
          <w:p>
            <w:pPr>
              <w:pStyle w:val="TableParagraph"/>
              <w:spacing w:line="252" w:lineRule="exact" w:before="1"/>
              <w:ind w:right="93"/>
              <w:jc w:val="right"/>
              <w:rPr>
                <w:sz w:val="21"/>
              </w:rPr>
            </w:pPr>
            <w:r>
              <w:rPr>
                <w:spacing w:val="-2"/>
                <w:sz w:val="21"/>
              </w:rPr>
              <w:t>43,543,080.22</w:t>
            </w:r>
          </w:p>
        </w:tc>
        <w:tc>
          <w:tcPr>
            <w:tcW w:w="2378" w:type="dxa"/>
          </w:tcPr>
          <w:p>
            <w:pPr>
              <w:pStyle w:val="TableParagraph"/>
              <w:spacing w:line="252" w:lineRule="exact" w:before="1"/>
              <w:ind w:right="92"/>
              <w:jc w:val="right"/>
              <w:rPr>
                <w:sz w:val="21"/>
              </w:rPr>
            </w:pPr>
            <w:r>
              <w:rPr>
                <w:spacing w:val="-2"/>
                <w:sz w:val="21"/>
              </w:rPr>
              <w:t>49,399,564.33</w:t>
            </w:r>
          </w:p>
        </w:tc>
      </w:tr>
      <w:tr>
        <w:trPr>
          <w:trHeight w:val="270" w:hRule="atLeast"/>
        </w:trPr>
        <w:tc>
          <w:tcPr>
            <w:tcW w:w="3905" w:type="dxa"/>
          </w:tcPr>
          <w:p>
            <w:pPr>
              <w:pStyle w:val="TableParagraph"/>
              <w:spacing w:line="250" w:lineRule="exact" w:before="1"/>
              <w:ind w:left="107"/>
              <w:rPr>
                <w:sz w:val="21"/>
              </w:rPr>
            </w:pPr>
            <w:r>
              <w:rPr>
                <w:spacing w:val="-4"/>
                <w:sz w:val="21"/>
              </w:rPr>
              <w:t>折旧和摊销</w:t>
            </w:r>
          </w:p>
        </w:tc>
        <w:tc>
          <w:tcPr>
            <w:tcW w:w="2539" w:type="dxa"/>
          </w:tcPr>
          <w:p>
            <w:pPr>
              <w:pStyle w:val="TableParagraph"/>
              <w:spacing w:line="250" w:lineRule="exact" w:before="1"/>
              <w:ind w:right="93"/>
              <w:jc w:val="right"/>
              <w:rPr>
                <w:sz w:val="21"/>
              </w:rPr>
            </w:pPr>
            <w:r>
              <w:rPr>
                <w:spacing w:val="-2"/>
                <w:sz w:val="21"/>
              </w:rPr>
              <w:t>21,011,931.28</w:t>
            </w:r>
          </w:p>
        </w:tc>
        <w:tc>
          <w:tcPr>
            <w:tcW w:w="2378" w:type="dxa"/>
          </w:tcPr>
          <w:p>
            <w:pPr>
              <w:pStyle w:val="TableParagraph"/>
              <w:spacing w:line="250" w:lineRule="exact" w:before="1"/>
              <w:ind w:right="92"/>
              <w:jc w:val="right"/>
              <w:rPr>
                <w:sz w:val="21"/>
              </w:rPr>
            </w:pPr>
            <w:r>
              <w:rPr>
                <w:spacing w:val="-2"/>
                <w:sz w:val="21"/>
              </w:rPr>
              <w:t>16,128,182.36</w:t>
            </w:r>
          </w:p>
        </w:tc>
      </w:tr>
      <w:tr>
        <w:trPr>
          <w:trHeight w:val="273" w:hRule="atLeast"/>
        </w:trPr>
        <w:tc>
          <w:tcPr>
            <w:tcW w:w="3905" w:type="dxa"/>
          </w:tcPr>
          <w:p>
            <w:pPr>
              <w:pStyle w:val="TableParagraph"/>
              <w:spacing w:line="250" w:lineRule="exact" w:before="4"/>
              <w:ind w:left="107"/>
              <w:rPr>
                <w:sz w:val="21"/>
              </w:rPr>
            </w:pPr>
            <w:r>
              <w:rPr>
                <w:spacing w:val="-4"/>
                <w:sz w:val="21"/>
              </w:rPr>
              <w:t>业务招待费</w:t>
            </w:r>
          </w:p>
        </w:tc>
        <w:tc>
          <w:tcPr>
            <w:tcW w:w="2539" w:type="dxa"/>
          </w:tcPr>
          <w:p>
            <w:pPr>
              <w:pStyle w:val="TableParagraph"/>
              <w:spacing w:line="250" w:lineRule="exact" w:before="4"/>
              <w:ind w:right="93"/>
              <w:jc w:val="right"/>
              <w:rPr>
                <w:sz w:val="21"/>
              </w:rPr>
            </w:pPr>
            <w:r>
              <w:rPr>
                <w:spacing w:val="-2"/>
                <w:sz w:val="21"/>
              </w:rPr>
              <w:t>12,458,846.77</w:t>
            </w:r>
          </w:p>
        </w:tc>
        <w:tc>
          <w:tcPr>
            <w:tcW w:w="2378" w:type="dxa"/>
          </w:tcPr>
          <w:p>
            <w:pPr>
              <w:pStyle w:val="TableParagraph"/>
              <w:spacing w:line="250" w:lineRule="exact" w:before="4"/>
              <w:ind w:right="92"/>
              <w:jc w:val="right"/>
              <w:rPr>
                <w:sz w:val="21"/>
              </w:rPr>
            </w:pPr>
            <w:r>
              <w:rPr>
                <w:spacing w:val="-2"/>
                <w:sz w:val="21"/>
              </w:rPr>
              <w:t>14,113,444.69</w:t>
            </w:r>
          </w:p>
        </w:tc>
      </w:tr>
      <w:tr>
        <w:trPr>
          <w:trHeight w:val="273" w:hRule="atLeast"/>
        </w:trPr>
        <w:tc>
          <w:tcPr>
            <w:tcW w:w="3905" w:type="dxa"/>
          </w:tcPr>
          <w:p>
            <w:pPr>
              <w:pStyle w:val="TableParagraph"/>
              <w:spacing w:line="252" w:lineRule="exact" w:before="1"/>
              <w:ind w:left="107"/>
              <w:rPr>
                <w:sz w:val="21"/>
              </w:rPr>
            </w:pPr>
            <w:r>
              <w:rPr>
                <w:spacing w:val="-4"/>
                <w:sz w:val="21"/>
              </w:rPr>
              <w:t>中介机构服务费</w:t>
            </w:r>
          </w:p>
        </w:tc>
        <w:tc>
          <w:tcPr>
            <w:tcW w:w="2539" w:type="dxa"/>
          </w:tcPr>
          <w:p>
            <w:pPr>
              <w:pStyle w:val="TableParagraph"/>
              <w:spacing w:line="252" w:lineRule="exact" w:before="1"/>
              <w:ind w:right="92"/>
              <w:jc w:val="right"/>
              <w:rPr>
                <w:sz w:val="21"/>
              </w:rPr>
            </w:pPr>
            <w:r>
              <w:rPr>
                <w:spacing w:val="-2"/>
                <w:sz w:val="21"/>
              </w:rPr>
              <w:t>8,683,505.00</w:t>
            </w:r>
          </w:p>
        </w:tc>
        <w:tc>
          <w:tcPr>
            <w:tcW w:w="2378" w:type="dxa"/>
          </w:tcPr>
          <w:p>
            <w:pPr>
              <w:pStyle w:val="TableParagraph"/>
              <w:spacing w:line="252" w:lineRule="exact" w:before="1"/>
              <w:ind w:right="92"/>
              <w:jc w:val="right"/>
              <w:rPr>
                <w:sz w:val="21"/>
              </w:rPr>
            </w:pPr>
            <w:r>
              <w:rPr>
                <w:spacing w:val="-2"/>
                <w:sz w:val="21"/>
              </w:rPr>
              <w:t>7,008,923.96</w:t>
            </w:r>
          </w:p>
        </w:tc>
      </w:tr>
      <w:tr>
        <w:trPr>
          <w:trHeight w:val="270" w:hRule="atLeast"/>
        </w:trPr>
        <w:tc>
          <w:tcPr>
            <w:tcW w:w="3905" w:type="dxa"/>
          </w:tcPr>
          <w:p>
            <w:pPr>
              <w:pStyle w:val="TableParagraph"/>
              <w:spacing w:line="250" w:lineRule="exact" w:before="1"/>
              <w:ind w:left="107"/>
              <w:rPr>
                <w:sz w:val="21"/>
              </w:rPr>
            </w:pPr>
            <w:r>
              <w:rPr>
                <w:spacing w:val="-4"/>
                <w:sz w:val="21"/>
              </w:rPr>
              <w:t>办公费</w:t>
            </w:r>
          </w:p>
        </w:tc>
        <w:tc>
          <w:tcPr>
            <w:tcW w:w="2539" w:type="dxa"/>
          </w:tcPr>
          <w:p>
            <w:pPr>
              <w:pStyle w:val="TableParagraph"/>
              <w:spacing w:line="250" w:lineRule="exact" w:before="1"/>
              <w:ind w:right="92"/>
              <w:jc w:val="right"/>
              <w:rPr>
                <w:sz w:val="21"/>
              </w:rPr>
            </w:pPr>
            <w:r>
              <w:rPr>
                <w:spacing w:val="-2"/>
                <w:sz w:val="21"/>
              </w:rPr>
              <w:t>6,929,993.10</w:t>
            </w:r>
          </w:p>
        </w:tc>
        <w:tc>
          <w:tcPr>
            <w:tcW w:w="2378" w:type="dxa"/>
          </w:tcPr>
          <w:p>
            <w:pPr>
              <w:pStyle w:val="TableParagraph"/>
              <w:spacing w:line="250" w:lineRule="exact" w:before="1"/>
              <w:ind w:right="92"/>
              <w:jc w:val="right"/>
              <w:rPr>
                <w:sz w:val="21"/>
              </w:rPr>
            </w:pPr>
            <w:r>
              <w:rPr>
                <w:spacing w:val="-2"/>
                <w:sz w:val="21"/>
              </w:rPr>
              <w:t>4,508,625.66</w:t>
            </w:r>
          </w:p>
        </w:tc>
      </w:tr>
      <w:tr>
        <w:trPr>
          <w:trHeight w:val="273" w:hRule="atLeast"/>
        </w:trPr>
        <w:tc>
          <w:tcPr>
            <w:tcW w:w="3905" w:type="dxa"/>
          </w:tcPr>
          <w:p>
            <w:pPr>
              <w:pStyle w:val="TableParagraph"/>
              <w:spacing w:line="252" w:lineRule="exact" w:before="1"/>
              <w:ind w:left="107"/>
              <w:rPr>
                <w:sz w:val="21"/>
              </w:rPr>
            </w:pPr>
            <w:r>
              <w:rPr>
                <w:spacing w:val="-4"/>
                <w:sz w:val="21"/>
              </w:rPr>
              <w:t>修理费</w:t>
            </w:r>
          </w:p>
        </w:tc>
        <w:tc>
          <w:tcPr>
            <w:tcW w:w="2539" w:type="dxa"/>
          </w:tcPr>
          <w:p>
            <w:pPr>
              <w:pStyle w:val="TableParagraph"/>
              <w:spacing w:line="252" w:lineRule="exact" w:before="1"/>
              <w:ind w:right="92"/>
              <w:jc w:val="right"/>
              <w:rPr>
                <w:sz w:val="21"/>
              </w:rPr>
            </w:pPr>
            <w:r>
              <w:rPr>
                <w:spacing w:val="-2"/>
                <w:sz w:val="21"/>
              </w:rPr>
              <w:t>4,995,344.31</w:t>
            </w:r>
          </w:p>
        </w:tc>
        <w:tc>
          <w:tcPr>
            <w:tcW w:w="2378" w:type="dxa"/>
          </w:tcPr>
          <w:p>
            <w:pPr>
              <w:pStyle w:val="TableParagraph"/>
              <w:spacing w:line="252" w:lineRule="exact" w:before="1"/>
              <w:ind w:right="92"/>
              <w:jc w:val="right"/>
              <w:rPr>
                <w:sz w:val="21"/>
              </w:rPr>
            </w:pPr>
            <w:r>
              <w:rPr>
                <w:spacing w:val="-2"/>
                <w:sz w:val="21"/>
              </w:rPr>
              <w:t>6,328,679.14</w:t>
            </w:r>
          </w:p>
        </w:tc>
      </w:tr>
      <w:tr>
        <w:trPr>
          <w:trHeight w:val="273" w:hRule="atLeast"/>
        </w:trPr>
        <w:tc>
          <w:tcPr>
            <w:tcW w:w="3905" w:type="dxa"/>
          </w:tcPr>
          <w:p>
            <w:pPr>
              <w:pStyle w:val="TableParagraph"/>
              <w:spacing w:line="252" w:lineRule="exact" w:before="1"/>
              <w:ind w:left="107"/>
              <w:rPr>
                <w:sz w:val="21"/>
              </w:rPr>
            </w:pPr>
            <w:r>
              <w:rPr>
                <w:spacing w:val="-4"/>
                <w:sz w:val="21"/>
              </w:rPr>
              <w:t>差旅费</w:t>
            </w:r>
          </w:p>
        </w:tc>
        <w:tc>
          <w:tcPr>
            <w:tcW w:w="2539" w:type="dxa"/>
          </w:tcPr>
          <w:p>
            <w:pPr>
              <w:pStyle w:val="TableParagraph"/>
              <w:spacing w:line="252" w:lineRule="exact" w:before="1"/>
              <w:ind w:right="92"/>
              <w:jc w:val="right"/>
              <w:rPr>
                <w:sz w:val="21"/>
              </w:rPr>
            </w:pPr>
            <w:r>
              <w:rPr>
                <w:spacing w:val="-2"/>
                <w:sz w:val="21"/>
              </w:rPr>
              <w:t>2,133,243.91</w:t>
            </w:r>
          </w:p>
        </w:tc>
        <w:tc>
          <w:tcPr>
            <w:tcW w:w="2378" w:type="dxa"/>
          </w:tcPr>
          <w:p>
            <w:pPr>
              <w:pStyle w:val="TableParagraph"/>
              <w:spacing w:line="252" w:lineRule="exact" w:before="1"/>
              <w:ind w:right="92"/>
              <w:jc w:val="right"/>
              <w:rPr>
                <w:sz w:val="21"/>
              </w:rPr>
            </w:pPr>
            <w:r>
              <w:rPr>
                <w:spacing w:val="-2"/>
                <w:sz w:val="21"/>
              </w:rPr>
              <w:t>3,142,821.62</w:t>
            </w:r>
          </w:p>
        </w:tc>
      </w:tr>
      <w:tr>
        <w:trPr>
          <w:trHeight w:val="270" w:hRule="atLeast"/>
        </w:trPr>
        <w:tc>
          <w:tcPr>
            <w:tcW w:w="3905" w:type="dxa"/>
          </w:tcPr>
          <w:p>
            <w:pPr>
              <w:pStyle w:val="TableParagraph"/>
              <w:spacing w:line="250" w:lineRule="exact" w:before="1"/>
              <w:ind w:left="107"/>
              <w:rPr>
                <w:sz w:val="21"/>
              </w:rPr>
            </w:pPr>
            <w:r>
              <w:rPr>
                <w:spacing w:val="-2"/>
                <w:sz w:val="21"/>
              </w:rPr>
              <w:t>OIMS</w:t>
            </w:r>
            <w:r>
              <w:rPr>
                <w:spacing w:val="-14"/>
                <w:sz w:val="21"/>
              </w:rPr>
              <w:t> 奖励基金</w:t>
            </w:r>
          </w:p>
        </w:tc>
        <w:tc>
          <w:tcPr>
            <w:tcW w:w="2539" w:type="dxa"/>
          </w:tcPr>
          <w:p>
            <w:pPr>
              <w:pStyle w:val="TableParagraph"/>
              <w:rPr>
                <w:rFonts w:ascii="Times New Roman"/>
                <w:sz w:val="20"/>
              </w:rPr>
            </w:pPr>
          </w:p>
        </w:tc>
        <w:tc>
          <w:tcPr>
            <w:tcW w:w="2378" w:type="dxa"/>
          </w:tcPr>
          <w:p>
            <w:pPr>
              <w:pStyle w:val="TableParagraph"/>
              <w:spacing w:line="250" w:lineRule="exact" w:before="1"/>
              <w:ind w:right="92"/>
              <w:jc w:val="right"/>
              <w:rPr>
                <w:sz w:val="21"/>
              </w:rPr>
            </w:pPr>
            <w:r>
              <w:rPr>
                <w:spacing w:val="-2"/>
                <w:sz w:val="21"/>
              </w:rPr>
              <w:t>62,079,642.36</w:t>
            </w:r>
          </w:p>
        </w:tc>
      </w:tr>
      <w:tr>
        <w:trPr>
          <w:trHeight w:val="273" w:hRule="atLeast"/>
        </w:trPr>
        <w:tc>
          <w:tcPr>
            <w:tcW w:w="3905" w:type="dxa"/>
          </w:tcPr>
          <w:p>
            <w:pPr>
              <w:pStyle w:val="TableParagraph"/>
              <w:spacing w:line="252" w:lineRule="exact" w:before="1"/>
              <w:ind w:left="107"/>
              <w:rPr>
                <w:sz w:val="21"/>
              </w:rPr>
            </w:pPr>
            <w:r>
              <w:rPr>
                <w:spacing w:val="-5"/>
                <w:sz w:val="21"/>
              </w:rPr>
              <w:t>其他</w:t>
            </w:r>
          </w:p>
        </w:tc>
        <w:tc>
          <w:tcPr>
            <w:tcW w:w="2539" w:type="dxa"/>
          </w:tcPr>
          <w:p>
            <w:pPr>
              <w:pStyle w:val="TableParagraph"/>
              <w:spacing w:line="252" w:lineRule="exact" w:before="1"/>
              <w:ind w:right="92"/>
              <w:jc w:val="right"/>
              <w:rPr>
                <w:sz w:val="21"/>
              </w:rPr>
            </w:pPr>
            <w:r>
              <w:rPr>
                <w:spacing w:val="-2"/>
                <w:sz w:val="21"/>
              </w:rPr>
              <w:t>12,212,567.63</w:t>
            </w:r>
          </w:p>
        </w:tc>
        <w:tc>
          <w:tcPr>
            <w:tcW w:w="2378" w:type="dxa"/>
          </w:tcPr>
          <w:p>
            <w:pPr>
              <w:pStyle w:val="TableParagraph"/>
              <w:spacing w:line="252" w:lineRule="exact" w:before="1"/>
              <w:ind w:right="92"/>
              <w:jc w:val="right"/>
              <w:rPr>
                <w:sz w:val="21"/>
              </w:rPr>
            </w:pPr>
            <w:r>
              <w:rPr>
                <w:spacing w:val="-2"/>
                <w:sz w:val="21"/>
              </w:rPr>
              <w:t>9,875,586.81</w:t>
            </w:r>
          </w:p>
        </w:tc>
      </w:tr>
      <w:tr>
        <w:trPr>
          <w:trHeight w:val="273" w:hRule="atLeast"/>
        </w:trPr>
        <w:tc>
          <w:tcPr>
            <w:tcW w:w="3905" w:type="dxa"/>
          </w:tcPr>
          <w:p>
            <w:pPr>
              <w:pStyle w:val="TableParagraph"/>
              <w:spacing w:line="252" w:lineRule="exact" w:before="1"/>
              <w:ind w:right="1728"/>
              <w:jc w:val="right"/>
              <w:rPr>
                <w:sz w:val="21"/>
              </w:rPr>
            </w:pPr>
            <w:r>
              <w:rPr>
                <w:spacing w:val="-5"/>
                <w:sz w:val="21"/>
              </w:rPr>
              <w:t>合计</w:t>
            </w:r>
          </w:p>
        </w:tc>
        <w:tc>
          <w:tcPr>
            <w:tcW w:w="2539" w:type="dxa"/>
          </w:tcPr>
          <w:p>
            <w:pPr>
              <w:pStyle w:val="TableParagraph"/>
              <w:spacing w:line="252" w:lineRule="exact" w:before="1"/>
              <w:ind w:right="93"/>
              <w:jc w:val="right"/>
              <w:rPr>
                <w:sz w:val="21"/>
              </w:rPr>
            </w:pPr>
            <w:r>
              <w:rPr>
                <w:spacing w:val="-2"/>
                <w:sz w:val="21"/>
              </w:rPr>
              <w:t>111,968,512.22</w:t>
            </w:r>
          </w:p>
        </w:tc>
        <w:tc>
          <w:tcPr>
            <w:tcW w:w="2378" w:type="dxa"/>
          </w:tcPr>
          <w:p>
            <w:pPr>
              <w:pStyle w:val="TableParagraph"/>
              <w:spacing w:line="252" w:lineRule="exact" w:before="1"/>
              <w:ind w:right="92"/>
              <w:jc w:val="right"/>
              <w:rPr>
                <w:sz w:val="21"/>
              </w:rPr>
            </w:pPr>
            <w:r>
              <w:rPr>
                <w:spacing w:val="-2"/>
                <w:sz w:val="21"/>
              </w:rPr>
              <w:t>172,585,470.93</w:t>
            </w:r>
          </w:p>
        </w:tc>
      </w:tr>
    </w:tbl>
    <w:p>
      <w:pPr>
        <w:pStyle w:val="BodyText"/>
        <w:spacing w:before="7"/>
      </w:pPr>
    </w:p>
    <w:p>
      <w:pPr>
        <w:pStyle w:val="BodyText"/>
        <w:spacing w:line="244" w:lineRule="auto"/>
        <w:ind w:left="297" w:right="7913"/>
      </w:pPr>
      <w:r>
        <w:rPr>
          <w:spacing w:val="-2"/>
        </w:rPr>
        <w:t>其他说明：</w:t>
      </w:r>
      <w:r>
        <w:rPr>
          <w:spacing w:val="-10"/>
        </w:rPr>
        <w:t>无</w:t>
      </w:r>
    </w:p>
    <w:p>
      <w:pPr>
        <w:pStyle w:val="BodyText"/>
        <w:spacing w:before="61"/>
      </w:pPr>
    </w:p>
    <w:p>
      <w:pPr>
        <w:pStyle w:val="BodyText"/>
        <w:ind w:left="297"/>
      </w:pPr>
      <w:r>
        <w:rPr/>
        <w:t>66</w:t>
      </w:r>
      <w:r>
        <w:rPr>
          <w:spacing w:val="-7"/>
        </w:rPr>
        <w:t>、 研发费用</w:t>
      </w:r>
    </w:p>
    <w:p>
      <w:pPr>
        <w:pStyle w:val="BodyText"/>
        <w:spacing w:before="62"/>
        <w:ind w:left="297"/>
      </w:pPr>
      <w:r>
        <w:rPr>
          <w:spacing w:val="-3"/>
        </w:rPr>
        <w:t>√适用 □不适用</w:t>
      </w:r>
    </w:p>
    <w:p>
      <w:pPr>
        <w:pStyle w:val="BodyText"/>
        <w:spacing w:before="5"/>
        <w:ind w:left="6934"/>
      </w:pPr>
      <w:r>
        <w:rPr>
          <w:spacing w:val="-6"/>
        </w:rPr>
        <w:t>单位：元 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before="1"/>
              <w:ind w:right="1728"/>
              <w:jc w:val="right"/>
              <w:rPr>
                <w:sz w:val="21"/>
              </w:rPr>
            </w:pPr>
            <w:r>
              <w:rPr>
                <w:spacing w:val="-5"/>
                <w:sz w:val="21"/>
              </w:rPr>
              <w:t>项目</w:t>
            </w:r>
          </w:p>
        </w:tc>
        <w:tc>
          <w:tcPr>
            <w:tcW w:w="2539" w:type="dxa"/>
          </w:tcPr>
          <w:p>
            <w:pPr>
              <w:pStyle w:val="TableParagraph"/>
              <w:spacing w:line="252" w:lineRule="exact" w:before="1"/>
              <w:ind w:left="744"/>
              <w:rPr>
                <w:sz w:val="21"/>
              </w:rPr>
            </w:pPr>
            <w:r>
              <w:rPr>
                <w:spacing w:val="-4"/>
                <w:sz w:val="21"/>
              </w:rPr>
              <w:t>本期发生额</w:t>
            </w:r>
          </w:p>
        </w:tc>
        <w:tc>
          <w:tcPr>
            <w:tcW w:w="2378" w:type="dxa"/>
          </w:tcPr>
          <w:p>
            <w:pPr>
              <w:pStyle w:val="TableParagraph"/>
              <w:spacing w:line="252" w:lineRule="exact" w:before="1"/>
              <w:ind w:left="663"/>
              <w:rPr>
                <w:sz w:val="21"/>
              </w:rPr>
            </w:pPr>
            <w:r>
              <w:rPr>
                <w:spacing w:val="-4"/>
                <w:sz w:val="21"/>
              </w:rPr>
              <w:t>上期发生额</w:t>
            </w:r>
          </w:p>
        </w:tc>
      </w:tr>
      <w:tr>
        <w:trPr>
          <w:trHeight w:val="270" w:hRule="atLeast"/>
        </w:trPr>
        <w:tc>
          <w:tcPr>
            <w:tcW w:w="3905" w:type="dxa"/>
          </w:tcPr>
          <w:p>
            <w:pPr>
              <w:pStyle w:val="TableParagraph"/>
              <w:spacing w:line="250" w:lineRule="exact" w:before="1"/>
              <w:ind w:left="107"/>
              <w:rPr>
                <w:sz w:val="21"/>
              </w:rPr>
            </w:pPr>
            <w:r>
              <w:rPr>
                <w:spacing w:val="-4"/>
                <w:sz w:val="21"/>
              </w:rPr>
              <w:t>材料费</w:t>
            </w:r>
          </w:p>
        </w:tc>
        <w:tc>
          <w:tcPr>
            <w:tcW w:w="2539" w:type="dxa"/>
          </w:tcPr>
          <w:p>
            <w:pPr>
              <w:pStyle w:val="TableParagraph"/>
              <w:spacing w:line="250" w:lineRule="exact" w:before="1"/>
              <w:ind w:right="93"/>
              <w:jc w:val="right"/>
              <w:rPr>
                <w:sz w:val="21"/>
              </w:rPr>
            </w:pPr>
            <w:r>
              <w:rPr>
                <w:spacing w:val="-2"/>
                <w:sz w:val="21"/>
              </w:rPr>
              <w:t>163,273,280.18</w:t>
            </w:r>
          </w:p>
        </w:tc>
        <w:tc>
          <w:tcPr>
            <w:tcW w:w="2378" w:type="dxa"/>
          </w:tcPr>
          <w:p>
            <w:pPr>
              <w:pStyle w:val="TableParagraph"/>
              <w:spacing w:line="250" w:lineRule="exact" w:before="1"/>
              <w:ind w:right="92"/>
              <w:jc w:val="right"/>
              <w:rPr>
                <w:sz w:val="21"/>
              </w:rPr>
            </w:pPr>
            <w:r>
              <w:rPr>
                <w:spacing w:val="-2"/>
                <w:sz w:val="21"/>
              </w:rPr>
              <w:t>198,594,924.76</w:t>
            </w:r>
          </w:p>
        </w:tc>
      </w:tr>
      <w:tr>
        <w:trPr>
          <w:trHeight w:val="273" w:hRule="atLeast"/>
        </w:trPr>
        <w:tc>
          <w:tcPr>
            <w:tcW w:w="3905" w:type="dxa"/>
          </w:tcPr>
          <w:p>
            <w:pPr>
              <w:pStyle w:val="TableParagraph"/>
              <w:spacing w:line="252" w:lineRule="exact" w:before="1"/>
              <w:ind w:left="107"/>
              <w:rPr>
                <w:sz w:val="21"/>
              </w:rPr>
            </w:pPr>
            <w:r>
              <w:rPr>
                <w:spacing w:val="-4"/>
                <w:sz w:val="21"/>
              </w:rPr>
              <w:t>职工薪酬</w:t>
            </w:r>
          </w:p>
        </w:tc>
        <w:tc>
          <w:tcPr>
            <w:tcW w:w="2539" w:type="dxa"/>
          </w:tcPr>
          <w:p>
            <w:pPr>
              <w:pStyle w:val="TableParagraph"/>
              <w:spacing w:line="252" w:lineRule="exact" w:before="1"/>
              <w:ind w:right="93"/>
              <w:jc w:val="right"/>
              <w:rPr>
                <w:sz w:val="21"/>
              </w:rPr>
            </w:pPr>
            <w:r>
              <w:rPr>
                <w:spacing w:val="-2"/>
                <w:sz w:val="21"/>
              </w:rPr>
              <w:t>49,503,344.67</w:t>
            </w:r>
          </w:p>
        </w:tc>
        <w:tc>
          <w:tcPr>
            <w:tcW w:w="2378" w:type="dxa"/>
          </w:tcPr>
          <w:p>
            <w:pPr>
              <w:pStyle w:val="TableParagraph"/>
              <w:spacing w:line="252" w:lineRule="exact" w:before="1"/>
              <w:ind w:right="92"/>
              <w:jc w:val="right"/>
              <w:rPr>
                <w:sz w:val="21"/>
              </w:rPr>
            </w:pPr>
            <w:r>
              <w:rPr>
                <w:spacing w:val="-2"/>
                <w:sz w:val="21"/>
              </w:rPr>
              <w:t>36,451,785.68</w:t>
            </w:r>
          </w:p>
        </w:tc>
      </w:tr>
      <w:tr>
        <w:trPr>
          <w:trHeight w:val="273" w:hRule="atLeast"/>
        </w:trPr>
        <w:tc>
          <w:tcPr>
            <w:tcW w:w="3905" w:type="dxa"/>
          </w:tcPr>
          <w:p>
            <w:pPr>
              <w:pStyle w:val="TableParagraph"/>
              <w:spacing w:line="252" w:lineRule="exact" w:before="1"/>
              <w:ind w:left="107"/>
              <w:rPr>
                <w:sz w:val="21"/>
              </w:rPr>
            </w:pPr>
            <w:r>
              <w:rPr>
                <w:spacing w:val="-4"/>
                <w:sz w:val="21"/>
              </w:rPr>
              <w:t>燃料动力费</w:t>
            </w:r>
          </w:p>
        </w:tc>
        <w:tc>
          <w:tcPr>
            <w:tcW w:w="2539" w:type="dxa"/>
          </w:tcPr>
          <w:p>
            <w:pPr>
              <w:pStyle w:val="TableParagraph"/>
              <w:spacing w:line="252" w:lineRule="exact" w:before="1"/>
              <w:ind w:right="92"/>
              <w:jc w:val="right"/>
              <w:rPr>
                <w:sz w:val="21"/>
              </w:rPr>
            </w:pPr>
            <w:r>
              <w:rPr>
                <w:spacing w:val="-2"/>
                <w:sz w:val="21"/>
              </w:rPr>
              <w:t>7,524,251.40</w:t>
            </w:r>
          </w:p>
        </w:tc>
        <w:tc>
          <w:tcPr>
            <w:tcW w:w="2378" w:type="dxa"/>
          </w:tcPr>
          <w:p>
            <w:pPr>
              <w:pStyle w:val="TableParagraph"/>
              <w:spacing w:line="252" w:lineRule="exact" w:before="1"/>
              <w:ind w:right="92"/>
              <w:jc w:val="right"/>
              <w:rPr>
                <w:sz w:val="21"/>
              </w:rPr>
            </w:pPr>
            <w:r>
              <w:rPr>
                <w:spacing w:val="-2"/>
                <w:sz w:val="21"/>
              </w:rPr>
              <w:t>6,032,594.53</w:t>
            </w:r>
          </w:p>
        </w:tc>
      </w:tr>
      <w:tr>
        <w:trPr>
          <w:trHeight w:val="270" w:hRule="atLeast"/>
        </w:trPr>
        <w:tc>
          <w:tcPr>
            <w:tcW w:w="3905" w:type="dxa"/>
          </w:tcPr>
          <w:p>
            <w:pPr>
              <w:pStyle w:val="TableParagraph"/>
              <w:spacing w:line="250" w:lineRule="exact" w:before="1"/>
              <w:ind w:left="107"/>
              <w:rPr>
                <w:sz w:val="21"/>
              </w:rPr>
            </w:pPr>
            <w:r>
              <w:rPr>
                <w:spacing w:val="-4"/>
                <w:sz w:val="21"/>
              </w:rPr>
              <w:t>检验鉴定加工费</w:t>
            </w:r>
          </w:p>
        </w:tc>
        <w:tc>
          <w:tcPr>
            <w:tcW w:w="2539" w:type="dxa"/>
          </w:tcPr>
          <w:p>
            <w:pPr>
              <w:pStyle w:val="TableParagraph"/>
              <w:spacing w:line="250" w:lineRule="exact" w:before="1"/>
              <w:ind w:right="92"/>
              <w:jc w:val="right"/>
              <w:rPr>
                <w:sz w:val="21"/>
              </w:rPr>
            </w:pPr>
            <w:r>
              <w:rPr>
                <w:spacing w:val="-2"/>
                <w:sz w:val="21"/>
              </w:rPr>
              <w:t>7,140,597.60</w:t>
            </w:r>
          </w:p>
        </w:tc>
        <w:tc>
          <w:tcPr>
            <w:tcW w:w="2378" w:type="dxa"/>
          </w:tcPr>
          <w:p>
            <w:pPr>
              <w:pStyle w:val="TableParagraph"/>
              <w:spacing w:line="250" w:lineRule="exact" w:before="1"/>
              <w:ind w:right="92"/>
              <w:jc w:val="right"/>
              <w:rPr>
                <w:sz w:val="21"/>
              </w:rPr>
            </w:pPr>
            <w:r>
              <w:rPr>
                <w:spacing w:val="-2"/>
                <w:sz w:val="21"/>
              </w:rPr>
              <w:t>11,165,837.76</w:t>
            </w:r>
          </w:p>
        </w:tc>
      </w:tr>
      <w:tr>
        <w:trPr>
          <w:trHeight w:val="273" w:hRule="atLeast"/>
        </w:trPr>
        <w:tc>
          <w:tcPr>
            <w:tcW w:w="3905" w:type="dxa"/>
          </w:tcPr>
          <w:p>
            <w:pPr>
              <w:pStyle w:val="TableParagraph"/>
              <w:spacing w:line="252" w:lineRule="exact" w:before="1"/>
              <w:ind w:left="107"/>
              <w:rPr>
                <w:sz w:val="21"/>
              </w:rPr>
            </w:pPr>
            <w:r>
              <w:rPr>
                <w:spacing w:val="-3"/>
                <w:sz w:val="21"/>
              </w:rPr>
              <w:t>专用技术开发、咨询费</w:t>
            </w:r>
          </w:p>
        </w:tc>
        <w:tc>
          <w:tcPr>
            <w:tcW w:w="2539" w:type="dxa"/>
          </w:tcPr>
          <w:p>
            <w:pPr>
              <w:pStyle w:val="TableParagraph"/>
              <w:spacing w:line="252" w:lineRule="exact" w:before="1"/>
              <w:ind w:right="92"/>
              <w:jc w:val="right"/>
              <w:rPr>
                <w:sz w:val="21"/>
              </w:rPr>
            </w:pPr>
            <w:r>
              <w:rPr>
                <w:spacing w:val="-2"/>
                <w:sz w:val="21"/>
              </w:rPr>
              <w:t>4,750,165.28</w:t>
            </w:r>
          </w:p>
        </w:tc>
        <w:tc>
          <w:tcPr>
            <w:tcW w:w="2378" w:type="dxa"/>
          </w:tcPr>
          <w:p>
            <w:pPr>
              <w:pStyle w:val="TableParagraph"/>
              <w:spacing w:line="252" w:lineRule="exact" w:before="1"/>
              <w:ind w:right="92"/>
              <w:jc w:val="right"/>
              <w:rPr>
                <w:sz w:val="21"/>
              </w:rPr>
            </w:pPr>
            <w:r>
              <w:rPr>
                <w:spacing w:val="-2"/>
                <w:sz w:val="21"/>
              </w:rPr>
              <w:t>3,967,704.76</w:t>
            </w:r>
          </w:p>
        </w:tc>
      </w:tr>
      <w:tr>
        <w:trPr>
          <w:trHeight w:val="273" w:hRule="atLeast"/>
        </w:trPr>
        <w:tc>
          <w:tcPr>
            <w:tcW w:w="3905" w:type="dxa"/>
          </w:tcPr>
          <w:p>
            <w:pPr>
              <w:pStyle w:val="TableParagraph"/>
              <w:spacing w:line="252" w:lineRule="exact" w:before="1"/>
              <w:ind w:left="107"/>
              <w:rPr>
                <w:sz w:val="21"/>
              </w:rPr>
            </w:pPr>
            <w:r>
              <w:rPr>
                <w:spacing w:val="-4"/>
                <w:sz w:val="21"/>
              </w:rPr>
              <w:t>差旅费</w:t>
            </w:r>
          </w:p>
        </w:tc>
        <w:tc>
          <w:tcPr>
            <w:tcW w:w="2539" w:type="dxa"/>
          </w:tcPr>
          <w:p>
            <w:pPr>
              <w:pStyle w:val="TableParagraph"/>
              <w:spacing w:line="252" w:lineRule="exact" w:before="1"/>
              <w:ind w:right="92"/>
              <w:jc w:val="right"/>
              <w:rPr>
                <w:sz w:val="21"/>
              </w:rPr>
            </w:pPr>
            <w:r>
              <w:rPr>
                <w:spacing w:val="-2"/>
                <w:sz w:val="21"/>
              </w:rPr>
              <w:t>1,717,767.95</w:t>
            </w:r>
          </w:p>
        </w:tc>
        <w:tc>
          <w:tcPr>
            <w:tcW w:w="2378" w:type="dxa"/>
          </w:tcPr>
          <w:p>
            <w:pPr>
              <w:pStyle w:val="TableParagraph"/>
              <w:spacing w:line="252" w:lineRule="exact" w:before="1"/>
              <w:ind w:right="92"/>
              <w:jc w:val="right"/>
              <w:rPr>
                <w:sz w:val="21"/>
              </w:rPr>
            </w:pPr>
            <w:r>
              <w:rPr>
                <w:spacing w:val="-2"/>
                <w:sz w:val="21"/>
              </w:rPr>
              <w:t>1,831,214.17</w:t>
            </w:r>
          </w:p>
        </w:tc>
      </w:tr>
      <w:tr>
        <w:trPr>
          <w:trHeight w:val="270" w:hRule="atLeast"/>
        </w:trPr>
        <w:tc>
          <w:tcPr>
            <w:tcW w:w="3905" w:type="dxa"/>
          </w:tcPr>
          <w:p>
            <w:pPr>
              <w:pStyle w:val="TableParagraph"/>
              <w:spacing w:line="250" w:lineRule="exact" w:before="1"/>
              <w:ind w:left="107"/>
              <w:rPr>
                <w:sz w:val="21"/>
              </w:rPr>
            </w:pPr>
            <w:r>
              <w:rPr>
                <w:spacing w:val="-4"/>
                <w:sz w:val="21"/>
              </w:rPr>
              <w:t>折旧与摊销</w:t>
            </w:r>
          </w:p>
        </w:tc>
        <w:tc>
          <w:tcPr>
            <w:tcW w:w="2539" w:type="dxa"/>
          </w:tcPr>
          <w:p>
            <w:pPr>
              <w:pStyle w:val="TableParagraph"/>
              <w:spacing w:line="250" w:lineRule="exact" w:before="1"/>
              <w:ind w:right="92"/>
              <w:jc w:val="right"/>
              <w:rPr>
                <w:sz w:val="21"/>
              </w:rPr>
            </w:pPr>
            <w:r>
              <w:rPr>
                <w:spacing w:val="-2"/>
                <w:sz w:val="21"/>
              </w:rPr>
              <w:t>1,361,287.74</w:t>
            </w:r>
          </w:p>
        </w:tc>
        <w:tc>
          <w:tcPr>
            <w:tcW w:w="2378" w:type="dxa"/>
          </w:tcPr>
          <w:p>
            <w:pPr>
              <w:pStyle w:val="TableParagraph"/>
              <w:spacing w:line="250" w:lineRule="exact" w:before="1"/>
              <w:ind w:right="92"/>
              <w:jc w:val="right"/>
              <w:rPr>
                <w:sz w:val="21"/>
              </w:rPr>
            </w:pPr>
            <w:r>
              <w:rPr>
                <w:spacing w:val="-2"/>
                <w:sz w:val="21"/>
              </w:rPr>
              <w:t>2,229,520.60</w:t>
            </w:r>
          </w:p>
        </w:tc>
      </w:tr>
      <w:tr>
        <w:trPr>
          <w:trHeight w:val="273" w:hRule="atLeast"/>
        </w:trPr>
        <w:tc>
          <w:tcPr>
            <w:tcW w:w="3905" w:type="dxa"/>
          </w:tcPr>
          <w:p>
            <w:pPr>
              <w:pStyle w:val="TableParagraph"/>
              <w:spacing w:line="252" w:lineRule="exact" w:before="1"/>
              <w:ind w:left="107"/>
              <w:rPr>
                <w:sz w:val="21"/>
              </w:rPr>
            </w:pPr>
            <w:r>
              <w:rPr>
                <w:spacing w:val="-5"/>
                <w:sz w:val="21"/>
              </w:rPr>
              <w:t>其他</w:t>
            </w:r>
          </w:p>
        </w:tc>
        <w:tc>
          <w:tcPr>
            <w:tcW w:w="2539" w:type="dxa"/>
          </w:tcPr>
          <w:p>
            <w:pPr>
              <w:pStyle w:val="TableParagraph"/>
              <w:spacing w:line="252" w:lineRule="exact" w:before="1"/>
              <w:ind w:right="92"/>
              <w:jc w:val="right"/>
              <w:rPr>
                <w:sz w:val="21"/>
              </w:rPr>
            </w:pPr>
            <w:r>
              <w:rPr>
                <w:spacing w:val="-2"/>
                <w:sz w:val="21"/>
              </w:rPr>
              <w:t>2,614,404.85</w:t>
            </w:r>
          </w:p>
        </w:tc>
        <w:tc>
          <w:tcPr>
            <w:tcW w:w="2378" w:type="dxa"/>
          </w:tcPr>
          <w:p>
            <w:pPr>
              <w:pStyle w:val="TableParagraph"/>
              <w:spacing w:line="252" w:lineRule="exact" w:before="1"/>
              <w:ind w:right="92"/>
              <w:jc w:val="right"/>
              <w:rPr>
                <w:sz w:val="21"/>
              </w:rPr>
            </w:pPr>
            <w:r>
              <w:rPr>
                <w:spacing w:val="-2"/>
                <w:sz w:val="21"/>
              </w:rPr>
              <w:t>6,203,636.62</w:t>
            </w:r>
          </w:p>
        </w:tc>
      </w:tr>
      <w:tr>
        <w:trPr>
          <w:trHeight w:val="273" w:hRule="atLeast"/>
        </w:trPr>
        <w:tc>
          <w:tcPr>
            <w:tcW w:w="3905" w:type="dxa"/>
          </w:tcPr>
          <w:p>
            <w:pPr>
              <w:pStyle w:val="TableParagraph"/>
              <w:spacing w:line="252" w:lineRule="exact" w:before="1"/>
              <w:ind w:right="1728"/>
              <w:jc w:val="right"/>
              <w:rPr>
                <w:sz w:val="21"/>
              </w:rPr>
            </w:pPr>
            <w:r>
              <w:rPr>
                <w:spacing w:val="-5"/>
                <w:sz w:val="21"/>
              </w:rPr>
              <w:t>合计</w:t>
            </w:r>
          </w:p>
        </w:tc>
        <w:tc>
          <w:tcPr>
            <w:tcW w:w="2539" w:type="dxa"/>
          </w:tcPr>
          <w:p>
            <w:pPr>
              <w:pStyle w:val="TableParagraph"/>
              <w:spacing w:line="252" w:lineRule="exact" w:before="1"/>
              <w:ind w:right="93"/>
              <w:jc w:val="right"/>
              <w:rPr>
                <w:sz w:val="21"/>
              </w:rPr>
            </w:pPr>
            <w:r>
              <w:rPr>
                <w:spacing w:val="-2"/>
                <w:sz w:val="21"/>
              </w:rPr>
              <w:t>237,885,099.67</w:t>
            </w:r>
          </w:p>
        </w:tc>
        <w:tc>
          <w:tcPr>
            <w:tcW w:w="2378" w:type="dxa"/>
          </w:tcPr>
          <w:p>
            <w:pPr>
              <w:pStyle w:val="TableParagraph"/>
              <w:spacing w:line="252" w:lineRule="exact" w:before="1"/>
              <w:ind w:right="92"/>
              <w:jc w:val="right"/>
              <w:rPr>
                <w:sz w:val="21"/>
              </w:rPr>
            </w:pPr>
            <w:r>
              <w:rPr>
                <w:spacing w:val="-2"/>
                <w:sz w:val="21"/>
              </w:rPr>
              <w:t>266,477,218.88</w:t>
            </w:r>
          </w:p>
        </w:tc>
      </w:tr>
    </w:tbl>
    <w:p>
      <w:pPr>
        <w:pStyle w:val="BodyText"/>
        <w:spacing w:before="7"/>
      </w:pPr>
    </w:p>
    <w:p>
      <w:pPr>
        <w:pStyle w:val="BodyText"/>
        <w:spacing w:line="244" w:lineRule="auto"/>
        <w:ind w:left="297" w:right="7913"/>
      </w:pPr>
      <w:r>
        <w:rPr>
          <w:spacing w:val="-2"/>
        </w:rPr>
        <w:t>其他说明：</w:t>
      </w:r>
      <w:r>
        <w:rPr>
          <w:spacing w:val="-10"/>
        </w:rPr>
        <w:t>无</w:t>
      </w:r>
    </w:p>
    <w:p>
      <w:pPr>
        <w:pStyle w:val="BodyText"/>
        <w:spacing w:before="60"/>
      </w:pPr>
    </w:p>
    <w:p>
      <w:pPr>
        <w:pStyle w:val="BodyText"/>
        <w:ind w:left="297"/>
      </w:pPr>
      <w:r>
        <w:rPr/>
        <w:t>67</w:t>
      </w:r>
      <w:r>
        <w:rPr>
          <w:spacing w:val="-7"/>
        </w:rPr>
        <w:t>、 财务费用</w:t>
      </w:r>
    </w:p>
    <w:p>
      <w:pPr>
        <w:pStyle w:val="BodyText"/>
        <w:spacing w:before="63"/>
        <w:ind w:left="297"/>
      </w:pPr>
      <w:r>
        <w:rPr>
          <w:spacing w:val="-3"/>
        </w:rPr>
        <w:t>√适用 □不适用</w:t>
      </w:r>
    </w:p>
    <w:p>
      <w:pPr>
        <w:pStyle w:val="BodyText"/>
        <w:spacing w:before="2"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before="1"/>
              <w:ind w:left="11"/>
              <w:jc w:val="center"/>
              <w:rPr>
                <w:sz w:val="21"/>
              </w:rPr>
            </w:pPr>
            <w:r>
              <w:rPr>
                <w:spacing w:val="-5"/>
                <w:sz w:val="21"/>
              </w:rPr>
              <w:t>项目</w:t>
            </w:r>
          </w:p>
        </w:tc>
        <w:tc>
          <w:tcPr>
            <w:tcW w:w="2539" w:type="dxa"/>
          </w:tcPr>
          <w:p>
            <w:pPr>
              <w:pStyle w:val="TableParagraph"/>
              <w:spacing w:line="252" w:lineRule="exact" w:before="1"/>
              <w:ind w:left="744"/>
              <w:rPr>
                <w:sz w:val="21"/>
              </w:rPr>
            </w:pPr>
            <w:r>
              <w:rPr>
                <w:spacing w:val="-4"/>
                <w:sz w:val="21"/>
              </w:rPr>
              <w:t>本期发生额</w:t>
            </w:r>
          </w:p>
        </w:tc>
        <w:tc>
          <w:tcPr>
            <w:tcW w:w="2378" w:type="dxa"/>
          </w:tcPr>
          <w:p>
            <w:pPr>
              <w:pStyle w:val="TableParagraph"/>
              <w:spacing w:line="252" w:lineRule="exact" w:before="1"/>
              <w:ind w:left="663"/>
              <w:rPr>
                <w:sz w:val="21"/>
              </w:rPr>
            </w:pPr>
            <w:r>
              <w:rPr>
                <w:spacing w:val="-4"/>
                <w:sz w:val="21"/>
              </w:rPr>
              <w:t>上期发生额</w:t>
            </w:r>
          </w:p>
        </w:tc>
      </w:tr>
      <w:tr>
        <w:trPr>
          <w:trHeight w:val="270" w:hRule="atLeast"/>
        </w:trPr>
        <w:tc>
          <w:tcPr>
            <w:tcW w:w="3905" w:type="dxa"/>
          </w:tcPr>
          <w:p>
            <w:pPr>
              <w:pStyle w:val="TableParagraph"/>
              <w:spacing w:line="250" w:lineRule="exact" w:before="1"/>
              <w:ind w:left="107"/>
              <w:rPr>
                <w:sz w:val="21"/>
              </w:rPr>
            </w:pPr>
            <w:r>
              <w:rPr>
                <w:spacing w:val="-4"/>
                <w:sz w:val="21"/>
              </w:rPr>
              <w:t>利息支出</w:t>
            </w:r>
          </w:p>
        </w:tc>
        <w:tc>
          <w:tcPr>
            <w:tcW w:w="2539" w:type="dxa"/>
          </w:tcPr>
          <w:p>
            <w:pPr>
              <w:pStyle w:val="TableParagraph"/>
              <w:spacing w:line="250" w:lineRule="exact" w:before="1"/>
              <w:ind w:right="93"/>
              <w:jc w:val="right"/>
              <w:rPr>
                <w:sz w:val="21"/>
              </w:rPr>
            </w:pPr>
            <w:r>
              <w:rPr>
                <w:spacing w:val="-2"/>
                <w:sz w:val="21"/>
              </w:rPr>
              <w:t>33,558,926.03</w:t>
            </w:r>
          </w:p>
        </w:tc>
        <w:tc>
          <w:tcPr>
            <w:tcW w:w="2378" w:type="dxa"/>
          </w:tcPr>
          <w:p>
            <w:pPr>
              <w:pStyle w:val="TableParagraph"/>
              <w:spacing w:line="250" w:lineRule="exact" w:before="1"/>
              <w:ind w:right="92"/>
              <w:jc w:val="right"/>
              <w:rPr>
                <w:sz w:val="21"/>
              </w:rPr>
            </w:pPr>
            <w:r>
              <w:rPr>
                <w:spacing w:val="-2"/>
                <w:sz w:val="21"/>
              </w:rPr>
              <w:t>20,955,699.51</w:t>
            </w:r>
          </w:p>
        </w:tc>
      </w:tr>
      <w:tr>
        <w:trPr>
          <w:trHeight w:val="273" w:hRule="atLeast"/>
        </w:trPr>
        <w:tc>
          <w:tcPr>
            <w:tcW w:w="3905" w:type="dxa"/>
          </w:tcPr>
          <w:p>
            <w:pPr>
              <w:pStyle w:val="TableParagraph"/>
              <w:spacing w:line="252" w:lineRule="exact" w:before="1"/>
              <w:ind w:left="107"/>
              <w:rPr>
                <w:sz w:val="21"/>
              </w:rPr>
            </w:pPr>
            <w:r>
              <w:rPr>
                <w:spacing w:val="-4"/>
                <w:sz w:val="21"/>
              </w:rPr>
              <w:t>利息收入</w:t>
            </w:r>
          </w:p>
        </w:tc>
        <w:tc>
          <w:tcPr>
            <w:tcW w:w="2539" w:type="dxa"/>
          </w:tcPr>
          <w:p>
            <w:pPr>
              <w:pStyle w:val="TableParagraph"/>
              <w:spacing w:line="252" w:lineRule="exact" w:before="1"/>
              <w:ind w:right="93"/>
              <w:jc w:val="right"/>
              <w:rPr>
                <w:sz w:val="21"/>
              </w:rPr>
            </w:pPr>
            <w:r>
              <w:rPr>
                <w:sz w:val="21"/>
              </w:rPr>
              <w:t>-</w:t>
            </w:r>
            <w:r>
              <w:rPr>
                <w:spacing w:val="-2"/>
                <w:sz w:val="21"/>
              </w:rPr>
              <w:t>20,174,079.55</w:t>
            </w:r>
          </w:p>
        </w:tc>
        <w:tc>
          <w:tcPr>
            <w:tcW w:w="2378" w:type="dxa"/>
          </w:tcPr>
          <w:p>
            <w:pPr>
              <w:pStyle w:val="TableParagraph"/>
              <w:spacing w:line="252" w:lineRule="exact" w:before="1"/>
              <w:ind w:right="92"/>
              <w:jc w:val="right"/>
              <w:rPr>
                <w:sz w:val="21"/>
              </w:rPr>
            </w:pPr>
            <w:r>
              <w:rPr>
                <w:sz w:val="21"/>
              </w:rPr>
              <w:t>-</w:t>
            </w:r>
            <w:r>
              <w:rPr>
                <w:spacing w:val="-2"/>
                <w:sz w:val="21"/>
              </w:rPr>
              <w:t>11,839,548.83</w:t>
            </w:r>
          </w:p>
        </w:tc>
      </w:tr>
    </w:tbl>
    <w:p>
      <w:pPr>
        <w:spacing w:after="0" w:line="252" w:lineRule="exact"/>
        <w:jc w:val="right"/>
        <w:rPr>
          <w:sz w:val="21"/>
        </w:rPr>
        <w:sectPr>
          <w:pgSz w:w="11910" w:h="16840"/>
          <w:pgMar w:header="857" w:footer="1195" w:top="1360" w:bottom="1380" w:left="980" w:right="1660"/>
        </w:sectPr>
      </w:pPr>
    </w:p>
    <w:p>
      <w:pPr>
        <w:pStyle w:val="BodyText"/>
        <w:spacing w:before="7"/>
        <w:rPr>
          <w:sz w:val="5"/>
        </w:r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273" w:hRule="atLeast"/>
        </w:trPr>
        <w:tc>
          <w:tcPr>
            <w:tcW w:w="3905" w:type="dxa"/>
          </w:tcPr>
          <w:p>
            <w:pPr>
              <w:pStyle w:val="TableParagraph"/>
              <w:spacing w:line="252" w:lineRule="exact" w:before="1"/>
              <w:ind w:left="107"/>
              <w:rPr>
                <w:sz w:val="21"/>
              </w:rPr>
            </w:pPr>
            <w:r>
              <w:rPr>
                <w:spacing w:val="-4"/>
                <w:sz w:val="21"/>
              </w:rPr>
              <w:t>汇兑损益</w:t>
            </w:r>
          </w:p>
        </w:tc>
        <w:tc>
          <w:tcPr>
            <w:tcW w:w="2539" w:type="dxa"/>
          </w:tcPr>
          <w:p>
            <w:pPr>
              <w:pStyle w:val="TableParagraph"/>
              <w:spacing w:line="252" w:lineRule="exact" w:before="1"/>
              <w:ind w:right="92"/>
              <w:jc w:val="right"/>
              <w:rPr>
                <w:sz w:val="21"/>
              </w:rPr>
            </w:pPr>
            <w:r>
              <w:rPr>
                <w:spacing w:val="-2"/>
                <w:sz w:val="21"/>
              </w:rPr>
              <w:t>4,265,601.62</w:t>
            </w:r>
          </w:p>
        </w:tc>
        <w:tc>
          <w:tcPr>
            <w:tcW w:w="2378" w:type="dxa"/>
          </w:tcPr>
          <w:p>
            <w:pPr>
              <w:pStyle w:val="TableParagraph"/>
              <w:spacing w:line="252" w:lineRule="exact" w:before="1"/>
              <w:ind w:right="91"/>
              <w:jc w:val="right"/>
              <w:rPr>
                <w:sz w:val="21"/>
              </w:rPr>
            </w:pPr>
            <w:r>
              <w:rPr>
                <w:sz w:val="21"/>
              </w:rPr>
              <w:t>-</w:t>
            </w:r>
            <w:r>
              <w:rPr>
                <w:spacing w:val="-2"/>
                <w:sz w:val="21"/>
              </w:rPr>
              <w:t>244,604.71</w:t>
            </w:r>
          </w:p>
        </w:tc>
      </w:tr>
      <w:tr>
        <w:trPr>
          <w:trHeight w:val="271" w:hRule="atLeast"/>
        </w:trPr>
        <w:tc>
          <w:tcPr>
            <w:tcW w:w="3905" w:type="dxa"/>
          </w:tcPr>
          <w:p>
            <w:pPr>
              <w:pStyle w:val="TableParagraph"/>
              <w:spacing w:line="250" w:lineRule="exact" w:before="1"/>
              <w:ind w:left="107"/>
              <w:rPr>
                <w:sz w:val="21"/>
              </w:rPr>
            </w:pPr>
            <w:r>
              <w:rPr>
                <w:spacing w:val="-5"/>
                <w:sz w:val="21"/>
              </w:rPr>
              <w:t>其他</w:t>
            </w:r>
          </w:p>
        </w:tc>
        <w:tc>
          <w:tcPr>
            <w:tcW w:w="2539" w:type="dxa"/>
          </w:tcPr>
          <w:p>
            <w:pPr>
              <w:pStyle w:val="TableParagraph"/>
              <w:spacing w:line="250" w:lineRule="exact" w:before="1"/>
              <w:ind w:right="92"/>
              <w:jc w:val="right"/>
              <w:rPr>
                <w:sz w:val="21"/>
              </w:rPr>
            </w:pPr>
            <w:r>
              <w:rPr>
                <w:spacing w:val="-2"/>
                <w:sz w:val="21"/>
              </w:rPr>
              <w:t>3,228,012.32</w:t>
            </w:r>
          </w:p>
        </w:tc>
        <w:tc>
          <w:tcPr>
            <w:tcW w:w="2378" w:type="dxa"/>
          </w:tcPr>
          <w:p>
            <w:pPr>
              <w:pStyle w:val="TableParagraph"/>
              <w:spacing w:line="250" w:lineRule="exact" w:before="1"/>
              <w:ind w:right="92"/>
              <w:jc w:val="right"/>
              <w:rPr>
                <w:sz w:val="21"/>
              </w:rPr>
            </w:pPr>
            <w:r>
              <w:rPr>
                <w:spacing w:val="-2"/>
                <w:sz w:val="21"/>
              </w:rPr>
              <w:t>1,958,693.56</w:t>
            </w:r>
          </w:p>
        </w:tc>
      </w:tr>
      <w:tr>
        <w:trPr>
          <w:trHeight w:val="273" w:hRule="atLeast"/>
        </w:trPr>
        <w:tc>
          <w:tcPr>
            <w:tcW w:w="3905" w:type="dxa"/>
          </w:tcPr>
          <w:p>
            <w:pPr>
              <w:pStyle w:val="TableParagraph"/>
              <w:spacing w:line="252" w:lineRule="exact" w:before="1"/>
              <w:ind w:left="11"/>
              <w:jc w:val="center"/>
              <w:rPr>
                <w:sz w:val="21"/>
              </w:rPr>
            </w:pPr>
            <w:r>
              <w:rPr>
                <w:spacing w:val="-5"/>
                <w:sz w:val="21"/>
              </w:rPr>
              <w:t>合计</w:t>
            </w:r>
          </w:p>
        </w:tc>
        <w:tc>
          <w:tcPr>
            <w:tcW w:w="2539" w:type="dxa"/>
          </w:tcPr>
          <w:p>
            <w:pPr>
              <w:pStyle w:val="TableParagraph"/>
              <w:spacing w:line="252" w:lineRule="exact" w:before="1"/>
              <w:ind w:right="93"/>
              <w:jc w:val="right"/>
              <w:rPr>
                <w:sz w:val="21"/>
              </w:rPr>
            </w:pPr>
            <w:r>
              <w:rPr>
                <w:spacing w:val="-2"/>
                <w:sz w:val="21"/>
              </w:rPr>
              <w:t>20,878,460.42</w:t>
            </w:r>
          </w:p>
        </w:tc>
        <w:tc>
          <w:tcPr>
            <w:tcW w:w="2378" w:type="dxa"/>
          </w:tcPr>
          <w:p>
            <w:pPr>
              <w:pStyle w:val="TableParagraph"/>
              <w:spacing w:line="252" w:lineRule="exact" w:before="1"/>
              <w:ind w:right="92"/>
              <w:jc w:val="right"/>
              <w:rPr>
                <w:sz w:val="21"/>
              </w:rPr>
            </w:pPr>
            <w:r>
              <w:rPr>
                <w:spacing w:val="-2"/>
                <w:sz w:val="21"/>
              </w:rPr>
              <w:t>10,830,239.53</w:t>
            </w:r>
          </w:p>
        </w:tc>
      </w:tr>
    </w:tbl>
    <w:p>
      <w:pPr>
        <w:pStyle w:val="BodyText"/>
        <w:spacing w:before="6"/>
      </w:pPr>
    </w:p>
    <w:p>
      <w:pPr>
        <w:pStyle w:val="BodyText"/>
        <w:spacing w:line="242" w:lineRule="auto" w:before="1"/>
        <w:ind w:left="297" w:right="7913"/>
      </w:pPr>
      <w:r>
        <w:rPr>
          <w:spacing w:val="-2"/>
        </w:rPr>
        <w:t>其他说明：</w:t>
      </w:r>
      <w:r>
        <w:rPr>
          <w:spacing w:val="-10"/>
        </w:rPr>
        <w:t>无</w:t>
      </w:r>
    </w:p>
    <w:p>
      <w:pPr>
        <w:pStyle w:val="BodyText"/>
        <w:spacing w:before="63"/>
      </w:pPr>
    </w:p>
    <w:p>
      <w:pPr>
        <w:pStyle w:val="BodyText"/>
        <w:ind w:left="297"/>
      </w:pPr>
      <w:r>
        <w:rPr/>
        <w:t>68</w:t>
      </w:r>
      <w:r>
        <w:rPr>
          <w:spacing w:val="-7"/>
        </w:rPr>
        <w:t>、 其他收益</w:t>
      </w:r>
    </w:p>
    <w:p>
      <w:pPr>
        <w:pStyle w:val="BodyText"/>
        <w:spacing w:before="62"/>
        <w:ind w:left="297"/>
      </w:pPr>
      <w:r>
        <w:rPr>
          <w:spacing w:val="-3"/>
        </w:rPr>
        <w:t>√适用 □不适用</w:t>
      </w:r>
    </w:p>
    <w:p>
      <w:pPr>
        <w:pStyle w:val="BodyText"/>
        <w:spacing w:before="5"/>
        <w:ind w:left="6934"/>
      </w:pPr>
      <w:r>
        <w:rPr>
          <w:spacing w:val="-6"/>
        </w:rPr>
        <w:t>单位：元 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09"/>
        <w:gridCol w:w="2957"/>
        <w:gridCol w:w="2957"/>
      </w:tblGrid>
      <w:tr>
        <w:trPr>
          <w:trHeight w:val="273" w:hRule="atLeast"/>
        </w:trPr>
        <w:tc>
          <w:tcPr>
            <w:tcW w:w="2909" w:type="dxa"/>
          </w:tcPr>
          <w:p>
            <w:pPr>
              <w:pStyle w:val="TableParagraph"/>
              <w:spacing w:line="250" w:lineRule="exact" w:before="3"/>
              <w:ind w:left="9"/>
              <w:jc w:val="center"/>
              <w:rPr>
                <w:sz w:val="21"/>
              </w:rPr>
            </w:pPr>
            <w:r>
              <w:rPr>
                <w:spacing w:val="-5"/>
                <w:sz w:val="21"/>
              </w:rPr>
              <w:t>项目</w:t>
            </w:r>
          </w:p>
        </w:tc>
        <w:tc>
          <w:tcPr>
            <w:tcW w:w="2957" w:type="dxa"/>
          </w:tcPr>
          <w:p>
            <w:pPr>
              <w:pStyle w:val="TableParagraph"/>
              <w:spacing w:line="250" w:lineRule="exact" w:before="3"/>
              <w:ind w:left="950"/>
              <w:rPr>
                <w:sz w:val="21"/>
              </w:rPr>
            </w:pPr>
            <w:r>
              <w:rPr>
                <w:spacing w:val="-4"/>
                <w:sz w:val="21"/>
              </w:rPr>
              <w:t>本期发生额</w:t>
            </w:r>
          </w:p>
        </w:tc>
        <w:tc>
          <w:tcPr>
            <w:tcW w:w="2957" w:type="dxa"/>
          </w:tcPr>
          <w:p>
            <w:pPr>
              <w:pStyle w:val="TableParagraph"/>
              <w:spacing w:line="250" w:lineRule="exact" w:before="3"/>
              <w:ind w:left="950"/>
              <w:rPr>
                <w:sz w:val="21"/>
              </w:rPr>
            </w:pPr>
            <w:r>
              <w:rPr>
                <w:spacing w:val="-4"/>
                <w:sz w:val="21"/>
              </w:rPr>
              <w:t>上期发生额</w:t>
            </w:r>
          </w:p>
        </w:tc>
      </w:tr>
      <w:tr>
        <w:trPr>
          <w:trHeight w:val="273" w:hRule="atLeast"/>
        </w:trPr>
        <w:tc>
          <w:tcPr>
            <w:tcW w:w="2909" w:type="dxa"/>
          </w:tcPr>
          <w:p>
            <w:pPr>
              <w:pStyle w:val="TableParagraph"/>
              <w:spacing w:line="252" w:lineRule="exact" w:before="1"/>
              <w:ind w:left="107"/>
              <w:rPr>
                <w:sz w:val="21"/>
              </w:rPr>
            </w:pPr>
            <w:r>
              <w:rPr>
                <w:spacing w:val="-3"/>
                <w:sz w:val="21"/>
              </w:rPr>
              <w:t>与资产相关的政府补助</w:t>
            </w:r>
          </w:p>
        </w:tc>
        <w:tc>
          <w:tcPr>
            <w:tcW w:w="2957" w:type="dxa"/>
          </w:tcPr>
          <w:p>
            <w:pPr>
              <w:pStyle w:val="TableParagraph"/>
              <w:spacing w:line="252" w:lineRule="exact" w:before="1"/>
              <w:ind w:right="95"/>
              <w:jc w:val="right"/>
              <w:rPr>
                <w:sz w:val="21"/>
              </w:rPr>
            </w:pPr>
            <w:r>
              <w:rPr>
                <w:spacing w:val="-2"/>
                <w:sz w:val="21"/>
              </w:rPr>
              <w:t>8,974,895.93</w:t>
            </w:r>
          </w:p>
        </w:tc>
        <w:tc>
          <w:tcPr>
            <w:tcW w:w="2957" w:type="dxa"/>
          </w:tcPr>
          <w:p>
            <w:pPr>
              <w:pStyle w:val="TableParagraph"/>
              <w:spacing w:line="252" w:lineRule="exact" w:before="1"/>
              <w:ind w:right="93"/>
              <w:jc w:val="right"/>
              <w:rPr>
                <w:sz w:val="21"/>
              </w:rPr>
            </w:pPr>
            <w:r>
              <w:rPr>
                <w:spacing w:val="-2"/>
                <w:sz w:val="21"/>
              </w:rPr>
              <w:t>5,470,388.24</w:t>
            </w:r>
          </w:p>
        </w:tc>
      </w:tr>
      <w:tr>
        <w:trPr>
          <w:trHeight w:val="270" w:hRule="atLeast"/>
        </w:trPr>
        <w:tc>
          <w:tcPr>
            <w:tcW w:w="2909" w:type="dxa"/>
          </w:tcPr>
          <w:p>
            <w:pPr>
              <w:pStyle w:val="TableParagraph"/>
              <w:spacing w:line="250" w:lineRule="exact" w:before="1"/>
              <w:ind w:left="107"/>
              <w:rPr>
                <w:sz w:val="21"/>
              </w:rPr>
            </w:pPr>
            <w:r>
              <w:rPr>
                <w:spacing w:val="-3"/>
                <w:sz w:val="21"/>
              </w:rPr>
              <w:t>与收益相关的政府补助</w:t>
            </w:r>
          </w:p>
        </w:tc>
        <w:tc>
          <w:tcPr>
            <w:tcW w:w="2957" w:type="dxa"/>
          </w:tcPr>
          <w:p>
            <w:pPr>
              <w:pStyle w:val="TableParagraph"/>
              <w:spacing w:line="250" w:lineRule="exact" w:before="1"/>
              <w:ind w:right="95"/>
              <w:jc w:val="right"/>
              <w:rPr>
                <w:sz w:val="21"/>
              </w:rPr>
            </w:pPr>
            <w:r>
              <w:rPr>
                <w:spacing w:val="-2"/>
                <w:sz w:val="21"/>
              </w:rPr>
              <w:t>14,355,548.70</w:t>
            </w:r>
          </w:p>
        </w:tc>
        <w:tc>
          <w:tcPr>
            <w:tcW w:w="2957" w:type="dxa"/>
          </w:tcPr>
          <w:p>
            <w:pPr>
              <w:pStyle w:val="TableParagraph"/>
              <w:spacing w:line="250" w:lineRule="exact" w:before="1"/>
              <w:ind w:right="93"/>
              <w:jc w:val="right"/>
              <w:rPr>
                <w:sz w:val="21"/>
              </w:rPr>
            </w:pPr>
            <w:r>
              <w:rPr>
                <w:spacing w:val="-2"/>
                <w:sz w:val="21"/>
              </w:rPr>
              <w:t>10,588,989.81</w:t>
            </w:r>
          </w:p>
        </w:tc>
      </w:tr>
      <w:tr>
        <w:trPr>
          <w:trHeight w:val="273" w:hRule="atLeast"/>
        </w:trPr>
        <w:tc>
          <w:tcPr>
            <w:tcW w:w="2909" w:type="dxa"/>
          </w:tcPr>
          <w:p>
            <w:pPr>
              <w:pStyle w:val="TableParagraph"/>
              <w:spacing w:line="250" w:lineRule="exact" w:before="4"/>
              <w:ind w:left="9"/>
              <w:jc w:val="center"/>
              <w:rPr>
                <w:sz w:val="21"/>
              </w:rPr>
            </w:pPr>
            <w:r>
              <w:rPr>
                <w:spacing w:val="-5"/>
                <w:sz w:val="21"/>
              </w:rPr>
              <w:t>合计</w:t>
            </w:r>
          </w:p>
        </w:tc>
        <w:tc>
          <w:tcPr>
            <w:tcW w:w="2957" w:type="dxa"/>
          </w:tcPr>
          <w:p>
            <w:pPr>
              <w:pStyle w:val="TableParagraph"/>
              <w:spacing w:line="250" w:lineRule="exact" w:before="4"/>
              <w:ind w:right="95"/>
              <w:jc w:val="right"/>
              <w:rPr>
                <w:sz w:val="21"/>
              </w:rPr>
            </w:pPr>
            <w:r>
              <w:rPr>
                <w:spacing w:val="-2"/>
                <w:sz w:val="21"/>
              </w:rPr>
              <w:t>23,330,444.63</w:t>
            </w:r>
          </w:p>
        </w:tc>
        <w:tc>
          <w:tcPr>
            <w:tcW w:w="2957" w:type="dxa"/>
          </w:tcPr>
          <w:p>
            <w:pPr>
              <w:pStyle w:val="TableParagraph"/>
              <w:spacing w:line="250" w:lineRule="exact" w:before="4"/>
              <w:ind w:right="93"/>
              <w:jc w:val="right"/>
              <w:rPr>
                <w:sz w:val="21"/>
              </w:rPr>
            </w:pPr>
            <w:r>
              <w:rPr>
                <w:spacing w:val="-2"/>
                <w:sz w:val="21"/>
              </w:rPr>
              <w:t>16,059,378.05</w:t>
            </w:r>
          </w:p>
        </w:tc>
      </w:tr>
    </w:tbl>
    <w:p>
      <w:pPr>
        <w:pStyle w:val="BodyText"/>
        <w:spacing w:before="7"/>
      </w:pPr>
    </w:p>
    <w:p>
      <w:pPr>
        <w:pStyle w:val="BodyText"/>
        <w:ind w:left="297"/>
      </w:pPr>
      <w:r>
        <w:rPr>
          <w:spacing w:val="-4"/>
        </w:rPr>
        <w:t>其他说明：</w:t>
      </w:r>
    </w:p>
    <w:p>
      <w:pPr>
        <w:pStyle w:val="BodyText"/>
        <w:spacing w:line="364" w:lineRule="auto" w:before="2"/>
        <w:ind w:left="297" w:right="138" w:firstLine="420"/>
      </w:pPr>
      <w:r>
        <w:rPr>
          <w:spacing w:val="-2"/>
        </w:rPr>
        <w:t>本期计入其他收益的政府补助情况详见本报告“第十节 财务报告 七、合并财务报表项目注</w:t>
      </w:r>
      <w:r>
        <w:rPr/>
        <w:t>释 84.政府补助”。</w:t>
      </w:r>
    </w:p>
    <w:p>
      <w:pPr>
        <w:pStyle w:val="BodyText"/>
      </w:pPr>
    </w:p>
    <w:p>
      <w:pPr>
        <w:pStyle w:val="BodyText"/>
        <w:spacing w:before="67"/>
      </w:pPr>
    </w:p>
    <w:p>
      <w:pPr>
        <w:pStyle w:val="BodyText"/>
        <w:ind w:left="297"/>
      </w:pPr>
      <w:r>
        <w:rPr/>
        <w:t>69</w:t>
      </w:r>
      <w:r>
        <w:rPr>
          <w:spacing w:val="-7"/>
        </w:rPr>
        <w:t>、 投资收益</w:t>
      </w:r>
    </w:p>
    <w:p>
      <w:pPr>
        <w:pStyle w:val="BodyText"/>
        <w:spacing w:before="62"/>
        <w:ind w:left="297"/>
      </w:pPr>
      <w:r>
        <w:rPr>
          <w:spacing w:val="-3"/>
        </w:rPr>
        <w:t>√适用 □不适用</w:t>
      </w:r>
    </w:p>
    <w:p>
      <w:pPr>
        <w:pStyle w:val="BodyText"/>
        <w:spacing w:before="3" w:after="3"/>
        <w:ind w:left="6819"/>
      </w:pPr>
      <w:r>
        <w:rPr/>
        <w:t>单位：元</w:t>
      </w:r>
      <w:r>
        <w:rPr>
          <w:spacing w:val="42"/>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3" w:hRule="atLeast"/>
        </w:trPr>
        <w:tc>
          <w:tcPr>
            <w:tcW w:w="3562" w:type="dxa"/>
          </w:tcPr>
          <w:p>
            <w:pPr>
              <w:pStyle w:val="TableParagraph"/>
              <w:spacing w:line="252" w:lineRule="exact" w:before="1"/>
              <w:ind w:left="9"/>
              <w:jc w:val="center"/>
              <w:rPr>
                <w:sz w:val="21"/>
              </w:rPr>
            </w:pPr>
            <w:r>
              <w:rPr>
                <w:spacing w:val="-5"/>
                <w:sz w:val="21"/>
              </w:rPr>
              <w:t>项目</w:t>
            </w:r>
          </w:p>
        </w:tc>
        <w:tc>
          <w:tcPr>
            <w:tcW w:w="2626" w:type="dxa"/>
          </w:tcPr>
          <w:p>
            <w:pPr>
              <w:pStyle w:val="TableParagraph"/>
              <w:spacing w:line="252" w:lineRule="exact" w:before="1"/>
              <w:ind w:left="787"/>
              <w:rPr>
                <w:sz w:val="21"/>
              </w:rPr>
            </w:pPr>
            <w:r>
              <w:rPr>
                <w:spacing w:val="-4"/>
                <w:sz w:val="21"/>
              </w:rPr>
              <w:t>本期发生额</w:t>
            </w:r>
          </w:p>
        </w:tc>
        <w:tc>
          <w:tcPr>
            <w:tcW w:w="2636" w:type="dxa"/>
          </w:tcPr>
          <w:p>
            <w:pPr>
              <w:pStyle w:val="TableParagraph"/>
              <w:spacing w:line="252" w:lineRule="exact" w:before="1"/>
              <w:ind w:left="791"/>
              <w:rPr>
                <w:sz w:val="21"/>
              </w:rPr>
            </w:pPr>
            <w:r>
              <w:rPr>
                <w:spacing w:val="-4"/>
                <w:sz w:val="21"/>
              </w:rPr>
              <w:t>上期发生额</w:t>
            </w:r>
          </w:p>
        </w:tc>
      </w:tr>
      <w:tr>
        <w:trPr>
          <w:trHeight w:val="270" w:hRule="atLeast"/>
        </w:trPr>
        <w:tc>
          <w:tcPr>
            <w:tcW w:w="3562" w:type="dxa"/>
          </w:tcPr>
          <w:p>
            <w:pPr>
              <w:pStyle w:val="TableParagraph"/>
              <w:spacing w:line="250" w:lineRule="exact" w:before="1"/>
              <w:ind w:left="107"/>
              <w:rPr>
                <w:sz w:val="21"/>
              </w:rPr>
            </w:pPr>
            <w:r>
              <w:rPr>
                <w:spacing w:val="-3"/>
                <w:sz w:val="21"/>
              </w:rPr>
              <w:t>权益法核算的长期股权投资收益</w:t>
            </w:r>
          </w:p>
        </w:tc>
        <w:tc>
          <w:tcPr>
            <w:tcW w:w="2626" w:type="dxa"/>
          </w:tcPr>
          <w:p>
            <w:pPr>
              <w:pStyle w:val="TableParagraph"/>
              <w:spacing w:line="250" w:lineRule="exact" w:before="1"/>
              <w:ind w:right="93"/>
              <w:jc w:val="right"/>
              <w:rPr>
                <w:sz w:val="21"/>
              </w:rPr>
            </w:pPr>
            <w:r>
              <w:rPr>
                <w:spacing w:val="-2"/>
                <w:sz w:val="21"/>
              </w:rPr>
              <w:t>228,659.32</w:t>
            </w:r>
          </w:p>
        </w:tc>
        <w:tc>
          <w:tcPr>
            <w:tcW w:w="2636" w:type="dxa"/>
          </w:tcPr>
          <w:p>
            <w:pPr>
              <w:pStyle w:val="TableParagraph"/>
              <w:spacing w:line="250" w:lineRule="exact" w:before="1"/>
              <w:ind w:right="93"/>
              <w:jc w:val="right"/>
              <w:rPr>
                <w:sz w:val="21"/>
              </w:rPr>
            </w:pPr>
            <w:r>
              <w:rPr>
                <w:spacing w:val="-2"/>
                <w:sz w:val="21"/>
              </w:rPr>
              <w:t>331,327.20</w:t>
            </w:r>
          </w:p>
        </w:tc>
      </w:tr>
      <w:tr>
        <w:trPr>
          <w:trHeight w:val="273" w:hRule="atLeast"/>
        </w:trPr>
        <w:tc>
          <w:tcPr>
            <w:tcW w:w="3562" w:type="dxa"/>
          </w:tcPr>
          <w:p>
            <w:pPr>
              <w:pStyle w:val="TableParagraph"/>
              <w:spacing w:line="252" w:lineRule="exact" w:before="1"/>
              <w:ind w:left="107"/>
              <w:rPr>
                <w:sz w:val="21"/>
              </w:rPr>
            </w:pPr>
            <w:r>
              <w:rPr>
                <w:spacing w:val="-3"/>
                <w:sz w:val="21"/>
              </w:rPr>
              <w:t>处置长期股权投资产生的投资收益</w:t>
            </w:r>
          </w:p>
        </w:tc>
        <w:tc>
          <w:tcPr>
            <w:tcW w:w="2626" w:type="dxa"/>
          </w:tcPr>
          <w:p>
            <w:pPr>
              <w:pStyle w:val="TableParagraph"/>
              <w:spacing w:line="252" w:lineRule="exact" w:before="1"/>
              <w:ind w:right="93"/>
              <w:jc w:val="right"/>
              <w:rPr>
                <w:sz w:val="21"/>
              </w:rPr>
            </w:pPr>
            <w:r>
              <w:rPr>
                <w:spacing w:val="-2"/>
                <w:sz w:val="21"/>
              </w:rPr>
              <w:t>13,619,060.02</w:t>
            </w: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交易性金融资产在持有期间的投资</w:t>
            </w:r>
          </w:p>
          <w:p>
            <w:pPr>
              <w:pStyle w:val="TableParagraph"/>
              <w:spacing w:line="250" w:lineRule="exact" w:before="4"/>
              <w:ind w:left="107"/>
              <w:rPr>
                <w:sz w:val="21"/>
              </w:rPr>
            </w:pPr>
            <w:r>
              <w:rPr>
                <w:spacing w:val="-5"/>
                <w:sz w:val="21"/>
              </w:rPr>
              <w:t>收益</w:t>
            </w:r>
          </w:p>
        </w:tc>
        <w:tc>
          <w:tcPr>
            <w:tcW w:w="2626" w:type="dxa"/>
          </w:tcPr>
          <w:p>
            <w:pPr>
              <w:pStyle w:val="TableParagraph"/>
              <w:spacing w:before="137"/>
              <w:ind w:right="93"/>
              <w:jc w:val="right"/>
              <w:rPr>
                <w:sz w:val="21"/>
              </w:rPr>
            </w:pPr>
            <w:r>
              <w:rPr>
                <w:spacing w:val="-2"/>
                <w:sz w:val="21"/>
              </w:rPr>
              <w:t>1,932,903.21</w:t>
            </w:r>
          </w:p>
        </w:tc>
        <w:tc>
          <w:tcPr>
            <w:tcW w:w="2636" w:type="dxa"/>
          </w:tcPr>
          <w:p>
            <w:pPr>
              <w:pStyle w:val="TableParagraph"/>
              <w:spacing w:before="137"/>
              <w:ind w:right="94"/>
              <w:jc w:val="right"/>
              <w:rPr>
                <w:sz w:val="21"/>
              </w:rPr>
            </w:pPr>
            <w:r>
              <w:rPr>
                <w:spacing w:val="-2"/>
                <w:sz w:val="21"/>
              </w:rPr>
              <w:t>1,372,903.21</w:t>
            </w:r>
          </w:p>
        </w:tc>
      </w:tr>
      <w:tr>
        <w:trPr>
          <w:trHeight w:val="544" w:hRule="atLeast"/>
        </w:trPr>
        <w:tc>
          <w:tcPr>
            <w:tcW w:w="3562" w:type="dxa"/>
          </w:tcPr>
          <w:p>
            <w:pPr>
              <w:pStyle w:val="TableParagraph"/>
              <w:spacing w:before="1"/>
              <w:ind w:left="107"/>
              <w:rPr>
                <w:sz w:val="21"/>
              </w:rPr>
            </w:pPr>
            <w:r>
              <w:rPr>
                <w:spacing w:val="-3"/>
                <w:sz w:val="21"/>
              </w:rPr>
              <w:t>其他权益工具投资在持有期间取得</w:t>
            </w:r>
          </w:p>
          <w:p>
            <w:pPr>
              <w:pStyle w:val="TableParagraph"/>
              <w:spacing w:line="250" w:lineRule="exact" w:before="4"/>
              <w:ind w:left="107"/>
              <w:rPr>
                <w:sz w:val="21"/>
              </w:rPr>
            </w:pPr>
            <w:r>
              <w:rPr>
                <w:spacing w:val="-4"/>
                <w:sz w:val="21"/>
              </w:rPr>
              <w:t>的股利收入</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债权投资在持有期间取得的利息收</w:t>
            </w:r>
          </w:p>
          <w:p>
            <w:pPr>
              <w:pStyle w:val="TableParagraph"/>
              <w:spacing w:line="250" w:lineRule="exact" w:before="4"/>
              <w:ind w:left="107"/>
              <w:rPr>
                <w:sz w:val="21"/>
              </w:rPr>
            </w:pPr>
            <w:r>
              <w:rPr>
                <w:spacing w:val="-10"/>
                <w:sz w:val="21"/>
              </w:rPr>
              <w:t>入</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其他债权投资在持有期间取得的利</w:t>
            </w:r>
          </w:p>
          <w:p>
            <w:pPr>
              <w:pStyle w:val="TableParagraph"/>
              <w:spacing w:line="250" w:lineRule="exact" w:before="4"/>
              <w:ind w:left="107"/>
              <w:rPr>
                <w:sz w:val="21"/>
              </w:rPr>
            </w:pPr>
            <w:r>
              <w:rPr>
                <w:spacing w:val="-4"/>
                <w:sz w:val="21"/>
              </w:rPr>
              <w:t>息收入</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line="270" w:lineRule="atLeast"/>
              <w:ind w:left="107" w:right="288"/>
              <w:rPr>
                <w:sz w:val="21"/>
              </w:rPr>
            </w:pPr>
            <w:r>
              <w:rPr>
                <w:spacing w:val="-2"/>
                <w:sz w:val="21"/>
              </w:rPr>
              <w:t>处置交易性金融资产取得的投资收</w:t>
            </w:r>
            <w:r>
              <w:rPr>
                <w:spacing w:val="-10"/>
                <w:sz w:val="21"/>
              </w:rPr>
              <w:t>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7" w:hRule="atLeast"/>
        </w:trPr>
        <w:tc>
          <w:tcPr>
            <w:tcW w:w="3562" w:type="dxa"/>
          </w:tcPr>
          <w:p>
            <w:pPr>
              <w:pStyle w:val="TableParagraph"/>
              <w:spacing w:line="270" w:lineRule="atLeast"/>
              <w:ind w:left="107" w:right="288"/>
              <w:rPr>
                <w:sz w:val="21"/>
              </w:rPr>
            </w:pPr>
            <w:r>
              <w:rPr>
                <w:spacing w:val="-2"/>
                <w:sz w:val="21"/>
              </w:rPr>
              <w:t>处置其他权益工具投资取得的投资</w:t>
            </w:r>
            <w:r>
              <w:rPr>
                <w:spacing w:val="-6"/>
                <w:sz w:val="21"/>
              </w:rPr>
              <w:t>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0" w:hRule="atLeast"/>
        </w:trPr>
        <w:tc>
          <w:tcPr>
            <w:tcW w:w="3562" w:type="dxa"/>
          </w:tcPr>
          <w:p>
            <w:pPr>
              <w:pStyle w:val="TableParagraph"/>
              <w:spacing w:line="250" w:lineRule="exact" w:before="1"/>
              <w:ind w:left="107"/>
              <w:rPr>
                <w:sz w:val="21"/>
              </w:rPr>
            </w:pPr>
            <w:r>
              <w:rPr>
                <w:spacing w:val="-3"/>
                <w:sz w:val="21"/>
              </w:rPr>
              <w:t>处置债权投资取得的投资收益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2" w:lineRule="exact" w:before="1"/>
              <w:ind w:left="107"/>
              <w:rPr>
                <w:sz w:val="21"/>
              </w:rPr>
            </w:pPr>
            <w:r>
              <w:rPr>
                <w:spacing w:val="-3"/>
                <w:sz w:val="21"/>
              </w:rPr>
              <w:t>处置其他债权投资取得的投资收益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2" w:lineRule="exact" w:before="1"/>
              <w:ind w:left="107"/>
              <w:rPr>
                <w:sz w:val="21"/>
              </w:rPr>
            </w:pPr>
            <w:r>
              <w:rPr>
                <w:spacing w:val="-4"/>
                <w:sz w:val="21"/>
              </w:rPr>
              <w:t>债务重组收益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0" w:hRule="atLeast"/>
        </w:trPr>
        <w:tc>
          <w:tcPr>
            <w:tcW w:w="3562" w:type="dxa"/>
          </w:tcPr>
          <w:p>
            <w:pPr>
              <w:pStyle w:val="TableParagraph"/>
              <w:spacing w:line="250" w:lineRule="exact" w:before="1"/>
              <w:ind w:left="107"/>
              <w:rPr>
                <w:sz w:val="21"/>
              </w:rPr>
            </w:pPr>
            <w:r>
              <w:rPr>
                <w:spacing w:val="-3"/>
                <w:sz w:val="21"/>
              </w:rPr>
              <w:t>应收款项融资贴现损失</w:t>
            </w:r>
          </w:p>
        </w:tc>
        <w:tc>
          <w:tcPr>
            <w:tcW w:w="2626" w:type="dxa"/>
          </w:tcPr>
          <w:p>
            <w:pPr>
              <w:pStyle w:val="TableParagraph"/>
              <w:spacing w:line="250" w:lineRule="exact" w:before="1"/>
              <w:ind w:right="93"/>
              <w:jc w:val="right"/>
              <w:rPr>
                <w:sz w:val="21"/>
              </w:rPr>
            </w:pPr>
            <w:r>
              <w:rPr>
                <w:sz w:val="21"/>
              </w:rPr>
              <w:t>-</w:t>
            </w:r>
            <w:r>
              <w:rPr>
                <w:spacing w:val="-2"/>
                <w:sz w:val="21"/>
              </w:rPr>
              <w:t>1,610,766.41</w:t>
            </w:r>
          </w:p>
        </w:tc>
        <w:tc>
          <w:tcPr>
            <w:tcW w:w="2636" w:type="dxa"/>
          </w:tcPr>
          <w:p>
            <w:pPr>
              <w:pStyle w:val="TableParagraph"/>
              <w:spacing w:line="250" w:lineRule="exact" w:before="1"/>
              <w:ind w:right="94"/>
              <w:jc w:val="right"/>
              <w:rPr>
                <w:sz w:val="21"/>
              </w:rPr>
            </w:pPr>
            <w:r>
              <w:rPr>
                <w:sz w:val="21"/>
              </w:rPr>
              <w:t>-</w:t>
            </w:r>
            <w:r>
              <w:rPr>
                <w:spacing w:val="-2"/>
                <w:sz w:val="21"/>
              </w:rPr>
              <w:t>1,437,189.40</w:t>
            </w:r>
          </w:p>
        </w:tc>
      </w:tr>
      <w:tr>
        <w:trPr>
          <w:trHeight w:val="273" w:hRule="atLeast"/>
        </w:trPr>
        <w:tc>
          <w:tcPr>
            <w:tcW w:w="3562" w:type="dxa"/>
          </w:tcPr>
          <w:p>
            <w:pPr>
              <w:pStyle w:val="TableParagraph"/>
              <w:rPr>
                <w:rFonts w:ascii="Times New Roman"/>
                <w:sz w:val="20"/>
              </w:rPr>
            </w:pP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2" w:lineRule="exact" w:before="1"/>
              <w:ind w:left="9"/>
              <w:jc w:val="center"/>
              <w:rPr>
                <w:sz w:val="21"/>
              </w:rPr>
            </w:pPr>
            <w:r>
              <w:rPr>
                <w:spacing w:val="-5"/>
                <w:sz w:val="21"/>
              </w:rPr>
              <w:t>合计</w:t>
            </w:r>
          </w:p>
        </w:tc>
        <w:tc>
          <w:tcPr>
            <w:tcW w:w="2626" w:type="dxa"/>
          </w:tcPr>
          <w:p>
            <w:pPr>
              <w:pStyle w:val="TableParagraph"/>
              <w:spacing w:line="252" w:lineRule="exact" w:before="1"/>
              <w:ind w:right="93"/>
              <w:jc w:val="right"/>
              <w:rPr>
                <w:sz w:val="21"/>
              </w:rPr>
            </w:pPr>
            <w:r>
              <w:rPr>
                <w:spacing w:val="-2"/>
                <w:sz w:val="21"/>
              </w:rPr>
              <w:t>14,169,856.14</w:t>
            </w:r>
          </w:p>
        </w:tc>
        <w:tc>
          <w:tcPr>
            <w:tcW w:w="2636" w:type="dxa"/>
          </w:tcPr>
          <w:p>
            <w:pPr>
              <w:pStyle w:val="TableParagraph"/>
              <w:spacing w:line="252" w:lineRule="exact" w:before="1"/>
              <w:ind w:right="93"/>
              <w:jc w:val="right"/>
              <w:rPr>
                <w:sz w:val="21"/>
              </w:rPr>
            </w:pPr>
            <w:r>
              <w:rPr>
                <w:spacing w:val="-2"/>
                <w:sz w:val="21"/>
              </w:rPr>
              <w:t>267,041.01</w:t>
            </w:r>
          </w:p>
        </w:tc>
      </w:tr>
    </w:tbl>
    <w:p>
      <w:pPr>
        <w:pStyle w:val="BodyText"/>
        <w:spacing w:before="146"/>
      </w:pPr>
    </w:p>
    <w:p>
      <w:pPr>
        <w:pStyle w:val="BodyText"/>
        <w:spacing w:line="307" w:lineRule="auto"/>
        <w:ind w:left="297" w:right="7913"/>
      </w:pPr>
      <w:r>
        <w:rPr>
          <w:spacing w:val="-2"/>
        </w:rPr>
        <w:t>其他说明：</w:t>
      </w:r>
      <w:r>
        <w:rPr>
          <w:spacing w:val="-10"/>
        </w:rPr>
        <w:t>无</w:t>
      </w:r>
    </w:p>
    <w:p>
      <w:pPr>
        <w:spacing w:after="0" w:line="307" w:lineRule="auto"/>
        <w:sectPr>
          <w:pgSz w:w="11910" w:h="16840"/>
          <w:pgMar w:header="857" w:footer="1195" w:top="1360" w:bottom="1380" w:left="980" w:right="1660"/>
        </w:sectPr>
      </w:pPr>
    </w:p>
    <w:p>
      <w:pPr>
        <w:pStyle w:val="BodyText"/>
        <w:spacing w:before="135"/>
      </w:pPr>
    </w:p>
    <w:p>
      <w:pPr>
        <w:pStyle w:val="BodyText"/>
        <w:ind w:left="297"/>
      </w:pPr>
      <w:r>
        <w:rPr/>
        <w:t>70</w:t>
      </w:r>
      <w:r>
        <w:rPr>
          <w:spacing w:val="-6"/>
        </w:rPr>
        <w:t>、 净敞口套期收益</w:t>
      </w:r>
    </w:p>
    <w:p>
      <w:pPr>
        <w:pStyle w:val="BodyText"/>
        <w:spacing w:before="65"/>
        <w:ind w:left="297"/>
      </w:pPr>
      <w:r>
        <w:rPr>
          <w:spacing w:val="-3"/>
        </w:rPr>
        <w:t>□适用 √不适用</w:t>
      </w:r>
    </w:p>
    <w:p>
      <w:pPr>
        <w:pStyle w:val="BodyText"/>
      </w:pPr>
    </w:p>
    <w:p>
      <w:pPr>
        <w:pStyle w:val="BodyText"/>
        <w:spacing w:before="69"/>
      </w:pPr>
    </w:p>
    <w:p>
      <w:pPr>
        <w:pStyle w:val="BodyText"/>
        <w:ind w:left="297"/>
      </w:pPr>
      <w:r>
        <w:rPr/>
        <w:t>71</w:t>
      </w:r>
      <w:r>
        <w:rPr>
          <w:spacing w:val="-6"/>
        </w:rPr>
        <w:t>、 公允价值变动收益</w:t>
      </w:r>
    </w:p>
    <w:p>
      <w:pPr>
        <w:pStyle w:val="BodyText"/>
        <w:spacing w:before="64"/>
        <w:ind w:left="297"/>
      </w:pPr>
      <w:r>
        <w:rPr>
          <w:spacing w:val="-3"/>
        </w:rPr>
        <w:t>√适用 □不适用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753"/>
        <w:gridCol w:w="2756"/>
      </w:tblGrid>
      <w:tr>
        <w:trPr>
          <w:trHeight w:val="270" w:hRule="atLeast"/>
        </w:trPr>
        <w:tc>
          <w:tcPr>
            <w:tcW w:w="3315" w:type="dxa"/>
          </w:tcPr>
          <w:p>
            <w:pPr>
              <w:pStyle w:val="TableParagraph"/>
              <w:spacing w:line="250" w:lineRule="exact" w:before="1"/>
              <w:ind w:left="290"/>
              <w:rPr>
                <w:sz w:val="21"/>
              </w:rPr>
            </w:pPr>
            <w:r>
              <w:rPr>
                <w:spacing w:val="-3"/>
                <w:sz w:val="21"/>
              </w:rPr>
              <w:t>产生公允价值变动收益的来源</w:t>
            </w:r>
          </w:p>
        </w:tc>
        <w:tc>
          <w:tcPr>
            <w:tcW w:w="2753" w:type="dxa"/>
          </w:tcPr>
          <w:p>
            <w:pPr>
              <w:pStyle w:val="TableParagraph"/>
              <w:spacing w:line="250" w:lineRule="exact" w:before="1"/>
              <w:ind w:left="849"/>
              <w:rPr>
                <w:sz w:val="21"/>
              </w:rPr>
            </w:pPr>
            <w:r>
              <w:rPr>
                <w:spacing w:val="-4"/>
                <w:sz w:val="21"/>
              </w:rPr>
              <w:t>本期发生额</w:t>
            </w:r>
          </w:p>
        </w:tc>
        <w:tc>
          <w:tcPr>
            <w:tcW w:w="2756" w:type="dxa"/>
          </w:tcPr>
          <w:p>
            <w:pPr>
              <w:pStyle w:val="TableParagraph"/>
              <w:spacing w:line="250" w:lineRule="exact" w:before="1"/>
              <w:ind w:left="851"/>
              <w:rPr>
                <w:sz w:val="21"/>
              </w:rPr>
            </w:pPr>
            <w:r>
              <w:rPr>
                <w:spacing w:val="-4"/>
                <w:sz w:val="21"/>
              </w:rPr>
              <w:t>上期发生额</w:t>
            </w:r>
          </w:p>
        </w:tc>
      </w:tr>
      <w:tr>
        <w:trPr>
          <w:trHeight w:val="273" w:hRule="atLeast"/>
        </w:trPr>
        <w:tc>
          <w:tcPr>
            <w:tcW w:w="3315" w:type="dxa"/>
          </w:tcPr>
          <w:p>
            <w:pPr>
              <w:pStyle w:val="TableParagraph"/>
              <w:spacing w:line="250" w:lineRule="exact" w:before="3"/>
              <w:ind w:left="107"/>
              <w:rPr>
                <w:sz w:val="21"/>
              </w:rPr>
            </w:pPr>
            <w:r>
              <w:rPr>
                <w:spacing w:val="-4"/>
                <w:sz w:val="21"/>
              </w:rPr>
              <w:t>交易性金融资产</w:t>
            </w:r>
          </w:p>
        </w:tc>
        <w:tc>
          <w:tcPr>
            <w:tcW w:w="2753" w:type="dxa"/>
          </w:tcPr>
          <w:p>
            <w:pPr>
              <w:pStyle w:val="TableParagraph"/>
              <w:spacing w:line="250" w:lineRule="exact" w:before="3"/>
              <w:ind w:right="93"/>
              <w:jc w:val="right"/>
              <w:rPr>
                <w:sz w:val="21"/>
              </w:rPr>
            </w:pPr>
            <w:r>
              <w:rPr>
                <w:sz w:val="21"/>
              </w:rPr>
              <w:t>-</w:t>
            </w:r>
            <w:r>
              <w:rPr>
                <w:spacing w:val="-2"/>
                <w:sz w:val="21"/>
              </w:rPr>
              <w:t>35,767,741.68</w:t>
            </w:r>
          </w:p>
        </w:tc>
        <w:tc>
          <w:tcPr>
            <w:tcW w:w="2756" w:type="dxa"/>
          </w:tcPr>
          <w:p>
            <w:pPr>
              <w:pStyle w:val="TableParagraph"/>
              <w:spacing w:line="250" w:lineRule="exact" w:before="3"/>
              <w:ind w:right="94"/>
              <w:jc w:val="right"/>
              <w:rPr>
                <w:sz w:val="21"/>
              </w:rPr>
            </w:pPr>
            <w:r>
              <w:rPr>
                <w:spacing w:val="-2"/>
                <w:sz w:val="21"/>
              </w:rPr>
              <w:t>5,780,645.12</w:t>
            </w:r>
          </w:p>
        </w:tc>
      </w:tr>
      <w:tr>
        <w:trPr>
          <w:trHeight w:val="544" w:hRule="atLeast"/>
        </w:trPr>
        <w:tc>
          <w:tcPr>
            <w:tcW w:w="3315" w:type="dxa"/>
          </w:tcPr>
          <w:p>
            <w:pPr>
              <w:pStyle w:val="TableParagraph"/>
              <w:spacing w:before="1"/>
              <w:ind w:left="107"/>
              <w:rPr>
                <w:sz w:val="21"/>
              </w:rPr>
            </w:pPr>
            <w:r>
              <w:rPr>
                <w:spacing w:val="-3"/>
                <w:sz w:val="21"/>
              </w:rPr>
              <w:t>其中：衍生金融工具产生的公允</w:t>
            </w:r>
          </w:p>
          <w:p>
            <w:pPr>
              <w:pStyle w:val="TableParagraph"/>
              <w:spacing w:line="250" w:lineRule="exact" w:before="4"/>
              <w:ind w:left="107"/>
              <w:rPr>
                <w:sz w:val="21"/>
              </w:rPr>
            </w:pPr>
            <w:r>
              <w:rPr>
                <w:spacing w:val="-4"/>
                <w:sz w:val="21"/>
              </w:rPr>
              <w:t>价值变动收益</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4"/>
                <w:sz w:val="21"/>
              </w:rPr>
              <w:t>交易性金融负债</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按公允价值计量的投资性房地产</w:t>
            </w: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0" w:hRule="atLeast"/>
        </w:trPr>
        <w:tc>
          <w:tcPr>
            <w:tcW w:w="3315" w:type="dxa"/>
          </w:tcPr>
          <w:p>
            <w:pPr>
              <w:pStyle w:val="TableParagraph"/>
              <w:rPr>
                <w:rFonts w:ascii="Times New Roman"/>
                <w:sz w:val="20"/>
              </w:rPr>
            </w:pP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3" w:hRule="atLeast"/>
        </w:trPr>
        <w:tc>
          <w:tcPr>
            <w:tcW w:w="3315" w:type="dxa"/>
          </w:tcPr>
          <w:p>
            <w:pPr>
              <w:pStyle w:val="TableParagraph"/>
              <w:rPr>
                <w:rFonts w:ascii="Times New Roman"/>
                <w:sz w:val="20"/>
              </w:rPr>
            </w:pPr>
          </w:p>
        </w:tc>
        <w:tc>
          <w:tcPr>
            <w:tcW w:w="2753" w:type="dxa"/>
          </w:tcPr>
          <w:p>
            <w:pPr>
              <w:pStyle w:val="TableParagraph"/>
              <w:rPr>
                <w:rFonts w:ascii="Times New Roman"/>
                <w:sz w:val="20"/>
              </w:rPr>
            </w:pPr>
          </w:p>
        </w:tc>
        <w:tc>
          <w:tcPr>
            <w:tcW w:w="2756"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1" w:right="5"/>
              <w:jc w:val="center"/>
              <w:rPr>
                <w:sz w:val="21"/>
              </w:rPr>
            </w:pPr>
            <w:r>
              <w:rPr>
                <w:spacing w:val="-5"/>
                <w:sz w:val="21"/>
              </w:rPr>
              <w:t>合计</w:t>
            </w:r>
          </w:p>
        </w:tc>
        <w:tc>
          <w:tcPr>
            <w:tcW w:w="2753" w:type="dxa"/>
          </w:tcPr>
          <w:p>
            <w:pPr>
              <w:pStyle w:val="TableParagraph"/>
              <w:spacing w:line="252" w:lineRule="exact" w:before="1"/>
              <w:ind w:right="93"/>
              <w:jc w:val="right"/>
              <w:rPr>
                <w:sz w:val="21"/>
              </w:rPr>
            </w:pPr>
            <w:r>
              <w:rPr>
                <w:sz w:val="21"/>
              </w:rPr>
              <w:t>-</w:t>
            </w:r>
            <w:r>
              <w:rPr>
                <w:spacing w:val="-2"/>
                <w:sz w:val="21"/>
              </w:rPr>
              <w:t>35,767,741.68</w:t>
            </w:r>
          </w:p>
        </w:tc>
        <w:tc>
          <w:tcPr>
            <w:tcW w:w="2756" w:type="dxa"/>
          </w:tcPr>
          <w:p>
            <w:pPr>
              <w:pStyle w:val="TableParagraph"/>
              <w:spacing w:line="252" w:lineRule="exact" w:before="1"/>
              <w:ind w:right="94"/>
              <w:jc w:val="right"/>
              <w:rPr>
                <w:sz w:val="21"/>
              </w:rPr>
            </w:pPr>
            <w:r>
              <w:rPr>
                <w:spacing w:val="-2"/>
                <w:sz w:val="21"/>
              </w:rPr>
              <w:t>5,780,645.12</w:t>
            </w:r>
          </w:p>
        </w:tc>
      </w:tr>
    </w:tbl>
    <w:p>
      <w:pPr>
        <w:pStyle w:val="BodyText"/>
        <w:spacing w:line="295" w:lineRule="auto" w:before="64"/>
        <w:ind w:left="297" w:right="7913"/>
      </w:pPr>
      <w:r>
        <w:rPr>
          <w:spacing w:val="-2"/>
        </w:rPr>
        <w:t>其他说明：</w:t>
      </w:r>
      <w:r>
        <w:rPr>
          <w:spacing w:val="-10"/>
        </w:rPr>
        <w:t>无</w:t>
      </w:r>
    </w:p>
    <w:p>
      <w:pPr>
        <w:pStyle w:val="BodyText"/>
        <w:spacing w:before="5"/>
      </w:pPr>
    </w:p>
    <w:p>
      <w:pPr>
        <w:pStyle w:val="BodyText"/>
        <w:ind w:left="297"/>
      </w:pPr>
      <w:r>
        <w:rPr/>
        <w:t>72</w:t>
      </w:r>
      <w:r>
        <w:rPr>
          <w:spacing w:val="-6"/>
        </w:rPr>
        <w:t>、 信用减值损失</w:t>
      </w:r>
    </w:p>
    <w:p>
      <w:pPr>
        <w:pStyle w:val="BodyText"/>
        <w:spacing w:before="65"/>
        <w:ind w:left="297"/>
      </w:pPr>
      <w:r>
        <w:rPr>
          <w:spacing w:val="-3"/>
        </w:rPr>
        <w:t>√适用 □不适用</w:t>
      </w:r>
    </w:p>
    <w:p>
      <w:pPr>
        <w:pStyle w:val="BodyText"/>
        <w:spacing w:before="2"/>
        <w:ind w:left="6934"/>
      </w:pPr>
      <w:r>
        <w:rPr>
          <w:spacing w:val="-6"/>
        </w:rPr>
        <w:t>单位：元 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273" w:hRule="atLeast"/>
        </w:trPr>
        <w:tc>
          <w:tcPr>
            <w:tcW w:w="3560" w:type="dxa"/>
            <w:tcBorders>
              <w:bottom w:val="single" w:sz="6" w:space="0" w:color="000000"/>
              <w:right w:val="single" w:sz="6" w:space="0" w:color="000000"/>
            </w:tcBorders>
          </w:tcPr>
          <w:p>
            <w:pPr>
              <w:pStyle w:val="TableParagraph"/>
              <w:spacing w:line="250" w:lineRule="exact" w:before="3"/>
              <w:ind w:left="13"/>
              <w:jc w:val="center"/>
              <w:rPr>
                <w:sz w:val="21"/>
              </w:rPr>
            </w:pPr>
            <w:r>
              <w:rPr>
                <w:spacing w:val="-5"/>
                <w:sz w:val="21"/>
              </w:rPr>
              <w:t>项目</w:t>
            </w:r>
          </w:p>
        </w:tc>
        <w:tc>
          <w:tcPr>
            <w:tcW w:w="2621" w:type="dxa"/>
            <w:tcBorders>
              <w:left w:val="single" w:sz="6" w:space="0" w:color="000000"/>
              <w:bottom w:val="single" w:sz="6" w:space="0" w:color="000000"/>
              <w:right w:val="single" w:sz="6" w:space="0" w:color="000000"/>
            </w:tcBorders>
          </w:tcPr>
          <w:p>
            <w:pPr>
              <w:pStyle w:val="TableParagraph"/>
              <w:spacing w:line="250" w:lineRule="exact" w:before="3"/>
              <w:ind w:left="781"/>
              <w:rPr>
                <w:sz w:val="21"/>
              </w:rPr>
            </w:pPr>
            <w:r>
              <w:rPr>
                <w:spacing w:val="-4"/>
                <w:sz w:val="21"/>
              </w:rPr>
              <w:t>本期发生额</w:t>
            </w:r>
          </w:p>
        </w:tc>
        <w:tc>
          <w:tcPr>
            <w:tcW w:w="2643" w:type="dxa"/>
            <w:tcBorders>
              <w:left w:val="single" w:sz="6" w:space="0" w:color="000000"/>
              <w:bottom w:val="single" w:sz="6" w:space="0" w:color="000000"/>
            </w:tcBorders>
          </w:tcPr>
          <w:p>
            <w:pPr>
              <w:pStyle w:val="TableParagraph"/>
              <w:spacing w:line="250" w:lineRule="exact" w:before="3"/>
              <w:ind w:left="791"/>
              <w:rPr>
                <w:sz w:val="21"/>
              </w:rPr>
            </w:pPr>
            <w:r>
              <w:rPr>
                <w:spacing w:val="-4"/>
                <w:sz w:val="21"/>
              </w:rPr>
              <w:t>上期发生额</w:t>
            </w: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4"/>
                <w:sz w:val="21"/>
              </w:rPr>
              <w:t>应收票据坏账损失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4"/>
                <w:sz w:val="21"/>
              </w:rPr>
              <w:t>应收账款坏账损失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0"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3"/>
                <w:sz w:val="21"/>
              </w:rPr>
              <w:t>其他应收款坏账损失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4"/>
                <w:sz w:val="21"/>
              </w:rPr>
              <w:t>债权投资减值损失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3"/>
                <w:sz w:val="21"/>
              </w:rPr>
              <w:t>其他债权投资减值损失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0"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1"/>
              <w:ind w:left="107"/>
              <w:rPr>
                <w:sz w:val="21"/>
              </w:rPr>
            </w:pPr>
            <w:r>
              <w:rPr>
                <w:spacing w:val="-3"/>
                <w:sz w:val="21"/>
              </w:rPr>
              <w:t>长期应收款坏账损失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3" w:hRule="atLeast"/>
        </w:trPr>
        <w:tc>
          <w:tcPr>
            <w:tcW w:w="3560" w:type="dxa"/>
            <w:tcBorders>
              <w:top w:val="single" w:sz="6" w:space="0" w:color="000000"/>
              <w:bottom w:val="single" w:sz="6" w:space="0" w:color="000000"/>
              <w:right w:val="single" w:sz="6" w:space="0" w:color="000000"/>
            </w:tcBorders>
          </w:tcPr>
          <w:p>
            <w:pPr>
              <w:pStyle w:val="TableParagraph"/>
              <w:spacing w:line="250" w:lineRule="exact" w:before="3"/>
              <w:ind w:left="107"/>
              <w:rPr>
                <w:sz w:val="21"/>
              </w:rPr>
            </w:pPr>
            <w:r>
              <w:rPr>
                <w:spacing w:val="-4"/>
                <w:sz w:val="21"/>
              </w:rPr>
              <w:t>合同资产减值损失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spacing w:line="252" w:lineRule="exact" w:before="1"/>
              <w:ind w:left="107"/>
              <w:rPr>
                <w:sz w:val="21"/>
              </w:rPr>
            </w:pPr>
            <w:r>
              <w:rPr>
                <w:spacing w:val="-4"/>
                <w:sz w:val="21"/>
              </w:rPr>
              <w:t>坏账损失</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91"/>
              <w:jc w:val="right"/>
              <w:rPr>
                <w:sz w:val="21"/>
              </w:rPr>
            </w:pPr>
            <w:r>
              <w:rPr>
                <w:sz w:val="21"/>
              </w:rPr>
              <w:t>-</w:t>
            </w:r>
            <w:r>
              <w:rPr>
                <w:spacing w:val="-2"/>
                <w:sz w:val="21"/>
              </w:rPr>
              <w:t>29,427,164.72</w:t>
            </w:r>
          </w:p>
        </w:tc>
        <w:tc>
          <w:tcPr>
            <w:tcW w:w="2643" w:type="dxa"/>
            <w:tcBorders>
              <w:top w:val="single" w:sz="6" w:space="0" w:color="000000"/>
              <w:left w:val="single" w:sz="6" w:space="0" w:color="000000"/>
              <w:bottom w:val="single" w:sz="6" w:space="0" w:color="000000"/>
            </w:tcBorders>
          </w:tcPr>
          <w:p>
            <w:pPr>
              <w:pStyle w:val="TableParagraph"/>
              <w:spacing w:line="252" w:lineRule="exact" w:before="1"/>
              <w:ind w:right="94"/>
              <w:jc w:val="right"/>
              <w:rPr>
                <w:sz w:val="21"/>
              </w:rPr>
            </w:pPr>
            <w:r>
              <w:rPr>
                <w:sz w:val="21"/>
              </w:rPr>
              <w:t>-</w:t>
            </w:r>
            <w:r>
              <w:rPr>
                <w:spacing w:val="-2"/>
                <w:sz w:val="21"/>
              </w:rPr>
              <w:t>67,252,573.54</w:t>
            </w:r>
          </w:p>
        </w:tc>
      </w:tr>
      <w:tr>
        <w:trPr>
          <w:trHeight w:val="272" w:hRule="atLeast"/>
        </w:trPr>
        <w:tc>
          <w:tcPr>
            <w:tcW w:w="3560" w:type="dxa"/>
            <w:tcBorders>
              <w:top w:val="single" w:sz="6" w:space="0" w:color="000000"/>
              <w:bottom w:val="single" w:sz="6" w:space="0" w:color="000000"/>
              <w:right w:val="single" w:sz="6" w:space="0" w:color="000000"/>
            </w:tcBorders>
          </w:tcPr>
          <w:p>
            <w:pPr>
              <w:pStyle w:val="TableParagraph"/>
              <w:rPr>
                <w:rFonts w:ascii="Times New Roman"/>
                <w:sz w:val="20"/>
              </w:rPr>
            </w:pPr>
          </w:p>
        </w:tc>
        <w:tc>
          <w:tcPr>
            <w:tcW w:w="262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43" w:type="dxa"/>
            <w:tcBorders>
              <w:top w:val="single" w:sz="6" w:space="0" w:color="000000"/>
              <w:left w:val="single" w:sz="6" w:space="0" w:color="000000"/>
              <w:bottom w:val="single" w:sz="6" w:space="0" w:color="000000"/>
            </w:tcBorders>
          </w:tcPr>
          <w:p>
            <w:pPr>
              <w:pStyle w:val="TableParagraph"/>
              <w:rPr>
                <w:rFonts w:ascii="Times New Roman"/>
                <w:sz w:val="20"/>
              </w:rPr>
            </w:pPr>
          </w:p>
        </w:tc>
      </w:tr>
      <w:tr>
        <w:trPr>
          <w:trHeight w:val="273" w:hRule="atLeast"/>
        </w:trPr>
        <w:tc>
          <w:tcPr>
            <w:tcW w:w="3560" w:type="dxa"/>
            <w:tcBorders>
              <w:top w:val="single" w:sz="6" w:space="0" w:color="000000"/>
              <w:right w:val="single" w:sz="6" w:space="0" w:color="000000"/>
            </w:tcBorders>
          </w:tcPr>
          <w:p>
            <w:pPr>
              <w:pStyle w:val="TableParagraph"/>
              <w:spacing w:line="252" w:lineRule="exact" w:before="1"/>
              <w:ind w:left="13"/>
              <w:jc w:val="center"/>
              <w:rPr>
                <w:sz w:val="21"/>
              </w:rPr>
            </w:pPr>
            <w:r>
              <w:rPr>
                <w:spacing w:val="-5"/>
                <w:sz w:val="21"/>
              </w:rPr>
              <w:t>合计</w:t>
            </w:r>
          </w:p>
        </w:tc>
        <w:tc>
          <w:tcPr>
            <w:tcW w:w="2621" w:type="dxa"/>
            <w:tcBorders>
              <w:top w:val="single" w:sz="6" w:space="0" w:color="000000"/>
              <w:left w:val="single" w:sz="6" w:space="0" w:color="000000"/>
              <w:right w:val="single" w:sz="6" w:space="0" w:color="000000"/>
            </w:tcBorders>
          </w:tcPr>
          <w:p>
            <w:pPr>
              <w:pStyle w:val="TableParagraph"/>
              <w:spacing w:line="252" w:lineRule="exact" w:before="1"/>
              <w:ind w:right="91"/>
              <w:jc w:val="right"/>
              <w:rPr>
                <w:sz w:val="21"/>
              </w:rPr>
            </w:pPr>
            <w:r>
              <w:rPr>
                <w:sz w:val="21"/>
              </w:rPr>
              <w:t>-</w:t>
            </w:r>
            <w:r>
              <w:rPr>
                <w:spacing w:val="-2"/>
                <w:sz w:val="21"/>
              </w:rPr>
              <w:t>29,427,164.72</w:t>
            </w:r>
          </w:p>
        </w:tc>
        <w:tc>
          <w:tcPr>
            <w:tcW w:w="2643" w:type="dxa"/>
            <w:tcBorders>
              <w:top w:val="single" w:sz="6" w:space="0" w:color="000000"/>
              <w:left w:val="single" w:sz="6" w:space="0" w:color="000000"/>
            </w:tcBorders>
          </w:tcPr>
          <w:p>
            <w:pPr>
              <w:pStyle w:val="TableParagraph"/>
              <w:spacing w:line="252" w:lineRule="exact" w:before="1"/>
              <w:ind w:right="94"/>
              <w:jc w:val="right"/>
              <w:rPr>
                <w:sz w:val="21"/>
              </w:rPr>
            </w:pPr>
            <w:r>
              <w:rPr>
                <w:sz w:val="21"/>
              </w:rPr>
              <w:t>-</w:t>
            </w:r>
            <w:r>
              <w:rPr>
                <w:spacing w:val="-2"/>
                <w:sz w:val="21"/>
              </w:rPr>
              <w:t>67,252,573.54</w:t>
            </w:r>
          </w:p>
        </w:tc>
      </w:tr>
    </w:tbl>
    <w:p>
      <w:pPr>
        <w:pStyle w:val="BodyText"/>
        <w:spacing w:before="7"/>
      </w:pPr>
    </w:p>
    <w:p>
      <w:pPr>
        <w:pStyle w:val="BodyText"/>
        <w:spacing w:line="242" w:lineRule="auto"/>
        <w:ind w:left="297" w:right="7913"/>
      </w:pPr>
      <w:r>
        <w:rPr>
          <w:spacing w:val="-2"/>
        </w:rPr>
        <w:t>其他说明：</w:t>
      </w:r>
      <w:r>
        <w:rPr>
          <w:spacing w:val="-10"/>
        </w:rPr>
        <w:t>无</w:t>
      </w:r>
    </w:p>
    <w:p>
      <w:pPr>
        <w:pStyle w:val="BodyText"/>
        <w:spacing w:before="64"/>
      </w:pPr>
    </w:p>
    <w:p>
      <w:pPr>
        <w:pStyle w:val="BodyText"/>
        <w:ind w:left="297"/>
      </w:pPr>
      <w:r>
        <w:rPr/>
        <w:t>73</w:t>
      </w:r>
      <w:r>
        <w:rPr>
          <w:spacing w:val="-6"/>
        </w:rPr>
        <w:t>、 资产减值损失</w:t>
      </w:r>
    </w:p>
    <w:p>
      <w:pPr>
        <w:pStyle w:val="BodyText"/>
        <w:spacing w:before="65"/>
        <w:ind w:left="297"/>
      </w:pPr>
      <w:r>
        <w:rPr>
          <w:spacing w:val="-3"/>
        </w:rPr>
        <w:t>√适用 □不适用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508"/>
        <w:gridCol w:w="3000"/>
      </w:tblGrid>
      <w:tr>
        <w:trPr>
          <w:trHeight w:val="273" w:hRule="atLeast"/>
        </w:trPr>
        <w:tc>
          <w:tcPr>
            <w:tcW w:w="3315" w:type="dxa"/>
          </w:tcPr>
          <w:p>
            <w:pPr>
              <w:pStyle w:val="TableParagraph"/>
              <w:spacing w:line="252" w:lineRule="exact" w:before="1"/>
              <w:ind w:left="11"/>
              <w:jc w:val="center"/>
              <w:rPr>
                <w:sz w:val="21"/>
              </w:rPr>
            </w:pPr>
            <w:r>
              <w:rPr>
                <w:spacing w:val="-5"/>
                <w:sz w:val="21"/>
              </w:rPr>
              <w:t>项目</w:t>
            </w:r>
          </w:p>
        </w:tc>
        <w:tc>
          <w:tcPr>
            <w:tcW w:w="2508" w:type="dxa"/>
          </w:tcPr>
          <w:p>
            <w:pPr>
              <w:pStyle w:val="TableParagraph"/>
              <w:spacing w:line="252" w:lineRule="exact" w:before="1"/>
              <w:ind w:left="726"/>
              <w:rPr>
                <w:sz w:val="21"/>
              </w:rPr>
            </w:pPr>
            <w:r>
              <w:rPr>
                <w:spacing w:val="-4"/>
                <w:sz w:val="21"/>
              </w:rPr>
              <w:t>本期发生额</w:t>
            </w:r>
          </w:p>
        </w:tc>
        <w:tc>
          <w:tcPr>
            <w:tcW w:w="3000" w:type="dxa"/>
          </w:tcPr>
          <w:p>
            <w:pPr>
              <w:pStyle w:val="TableParagraph"/>
              <w:spacing w:line="252" w:lineRule="exact" w:before="1"/>
              <w:ind w:left="974"/>
              <w:rPr>
                <w:sz w:val="21"/>
              </w:rPr>
            </w:pPr>
            <w:r>
              <w:rPr>
                <w:spacing w:val="-4"/>
                <w:sz w:val="21"/>
              </w:rPr>
              <w:t>上期发生额</w:t>
            </w:r>
          </w:p>
        </w:tc>
      </w:tr>
      <w:tr>
        <w:trPr>
          <w:trHeight w:val="270" w:hRule="atLeast"/>
        </w:trPr>
        <w:tc>
          <w:tcPr>
            <w:tcW w:w="3315" w:type="dxa"/>
          </w:tcPr>
          <w:p>
            <w:pPr>
              <w:pStyle w:val="TableParagraph"/>
              <w:spacing w:line="250" w:lineRule="exact" w:before="1"/>
              <w:ind w:left="107"/>
              <w:rPr>
                <w:sz w:val="21"/>
              </w:rPr>
            </w:pPr>
            <w:r>
              <w:rPr>
                <w:spacing w:val="-4"/>
                <w:sz w:val="21"/>
              </w:rPr>
              <w:t>一、坏账损失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544" w:hRule="atLeast"/>
        </w:trPr>
        <w:tc>
          <w:tcPr>
            <w:tcW w:w="3315" w:type="dxa"/>
          </w:tcPr>
          <w:p>
            <w:pPr>
              <w:pStyle w:val="TableParagraph"/>
              <w:spacing w:before="1"/>
              <w:ind w:left="107"/>
              <w:rPr>
                <w:sz w:val="21"/>
              </w:rPr>
            </w:pPr>
            <w:r>
              <w:rPr>
                <w:spacing w:val="-3"/>
                <w:sz w:val="21"/>
              </w:rPr>
              <w:t>二、存货跌价损失及合同履约成</w:t>
            </w:r>
          </w:p>
          <w:p>
            <w:pPr>
              <w:pStyle w:val="TableParagraph"/>
              <w:spacing w:line="250" w:lineRule="exact" w:before="4"/>
              <w:ind w:left="107"/>
              <w:rPr>
                <w:sz w:val="21"/>
              </w:rPr>
            </w:pPr>
            <w:r>
              <w:rPr>
                <w:spacing w:val="-4"/>
                <w:sz w:val="21"/>
              </w:rPr>
              <w:t>本减值损失</w:t>
            </w:r>
          </w:p>
        </w:tc>
        <w:tc>
          <w:tcPr>
            <w:tcW w:w="2508" w:type="dxa"/>
          </w:tcPr>
          <w:p>
            <w:pPr>
              <w:pStyle w:val="TableParagraph"/>
              <w:spacing w:before="137"/>
              <w:ind w:left="1034"/>
              <w:rPr>
                <w:sz w:val="21"/>
              </w:rPr>
            </w:pPr>
            <w:r>
              <w:rPr>
                <w:sz w:val="21"/>
              </w:rPr>
              <w:t>-</w:t>
            </w:r>
            <w:r>
              <w:rPr>
                <w:spacing w:val="-2"/>
                <w:sz w:val="21"/>
              </w:rPr>
              <w:t>3,656,330.72</w:t>
            </w:r>
          </w:p>
        </w:tc>
        <w:tc>
          <w:tcPr>
            <w:tcW w:w="3000" w:type="dxa"/>
          </w:tcPr>
          <w:p>
            <w:pPr>
              <w:pStyle w:val="TableParagraph"/>
              <w:spacing w:before="137"/>
              <w:ind w:left="1526"/>
              <w:rPr>
                <w:sz w:val="21"/>
              </w:rPr>
            </w:pPr>
            <w:r>
              <w:rPr>
                <w:sz w:val="21"/>
              </w:rPr>
              <w:t>-</w:t>
            </w:r>
            <w:r>
              <w:rPr>
                <w:spacing w:val="-2"/>
                <w:sz w:val="21"/>
              </w:rPr>
              <w:t>1,297,653.44</w:t>
            </w:r>
          </w:p>
        </w:tc>
      </w:tr>
      <w:tr>
        <w:trPr>
          <w:trHeight w:val="273" w:hRule="atLeast"/>
        </w:trPr>
        <w:tc>
          <w:tcPr>
            <w:tcW w:w="3315" w:type="dxa"/>
          </w:tcPr>
          <w:p>
            <w:pPr>
              <w:pStyle w:val="TableParagraph"/>
              <w:spacing w:line="252" w:lineRule="exact" w:before="1"/>
              <w:ind w:left="107"/>
              <w:rPr>
                <w:sz w:val="21"/>
              </w:rPr>
            </w:pPr>
            <w:r>
              <w:rPr>
                <w:spacing w:val="-3"/>
                <w:sz w:val="21"/>
              </w:rPr>
              <w:t>三、长期股权投资减值损失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四、投资性房地产减值损失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bl>
    <w:p>
      <w:pPr>
        <w:spacing w:after="0"/>
        <w:rPr>
          <w:rFonts w:ascii="Times New Roman"/>
          <w:sz w:val="20"/>
        </w:rPr>
        <w:sectPr>
          <w:pgSz w:w="11910" w:h="16840"/>
          <w:pgMar w:header="857" w:footer="1195" w:top="1360" w:bottom="1380" w:left="980" w:right="1660"/>
        </w:sectPr>
      </w:pPr>
    </w:p>
    <w:p>
      <w:pPr>
        <w:pStyle w:val="BodyText"/>
        <w:spacing w:before="7"/>
        <w:rPr>
          <w:sz w:val="5"/>
        </w:r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5"/>
        <w:gridCol w:w="2508"/>
        <w:gridCol w:w="3000"/>
      </w:tblGrid>
      <w:tr>
        <w:trPr>
          <w:trHeight w:val="273" w:hRule="atLeast"/>
        </w:trPr>
        <w:tc>
          <w:tcPr>
            <w:tcW w:w="3315" w:type="dxa"/>
          </w:tcPr>
          <w:p>
            <w:pPr>
              <w:pStyle w:val="TableParagraph"/>
              <w:spacing w:line="252" w:lineRule="exact" w:before="1"/>
              <w:ind w:left="107"/>
              <w:rPr>
                <w:sz w:val="21"/>
              </w:rPr>
            </w:pPr>
            <w:r>
              <w:rPr>
                <w:spacing w:val="-3"/>
                <w:sz w:val="21"/>
              </w:rPr>
              <w:t>五、固定资产减值损失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1" w:hRule="atLeast"/>
        </w:trPr>
        <w:tc>
          <w:tcPr>
            <w:tcW w:w="3315" w:type="dxa"/>
          </w:tcPr>
          <w:p>
            <w:pPr>
              <w:pStyle w:val="TableParagraph"/>
              <w:spacing w:line="250" w:lineRule="exact" w:before="1"/>
              <w:ind w:left="107"/>
              <w:rPr>
                <w:sz w:val="21"/>
              </w:rPr>
            </w:pPr>
            <w:r>
              <w:rPr>
                <w:spacing w:val="-3"/>
                <w:sz w:val="21"/>
              </w:rPr>
              <w:t>六、工程物资减值损失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七、在建工程减值损失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八、生产性生物资产减值损失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spacing w:val="-3"/>
                <w:sz w:val="21"/>
              </w:rPr>
              <w:t>九、油气资产减值损失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十、无形资产减值损失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十一、商誉减值损失</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0" w:hRule="atLeast"/>
        </w:trPr>
        <w:tc>
          <w:tcPr>
            <w:tcW w:w="3315" w:type="dxa"/>
          </w:tcPr>
          <w:p>
            <w:pPr>
              <w:pStyle w:val="TableParagraph"/>
              <w:spacing w:line="250" w:lineRule="exact" w:before="1"/>
              <w:ind w:left="107"/>
              <w:rPr>
                <w:sz w:val="21"/>
              </w:rPr>
            </w:pPr>
            <w:r>
              <w:rPr>
                <w:spacing w:val="-4"/>
                <w:sz w:val="21"/>
              </w:rPr>
              <w:t>十二、其他</w:t>
            </w: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2" w:lineRule="exact" w:before="1"/>
              <w:ind w:left="107"/>
              <w:rPr>
                <w:sz w:val="21"/>
              </w:rPr>
            </w:pPr>
            <w:r>
              <w:rPr>
                <w:spacing w:val="-3"/>
                <w:sz w:val="21"/>
              </w:rPr>
              <w:t>十三、合同资产减值损失</w:t>
            </w:r>
          </w:p>
        </w:tc>
        <w:tc>
          <w:tcPr>
            <w:tcW w:w="2508" w:type="dxa"/>
          </w:tcPr>
          <w:p>
            <w:pPr>
              <w:pStyle w:val="TableParagraph"/>
              <w:spacing w:line="252" w:lineRule="exact" w:before="1"/>
              <w:ind w:right="93"/>
              <w:jc w:val="right"/>
              <w:rPr>
                <w:sz w:val="21"/>
              </w:rPr>
            </w:pPr>
            <w:r>
              <w:rPr>
                <w:sz w:val="21"/>
              </w:rPr>
              <w:t>-</w:t>
            </w:r>
            <w:r>
              <w:rPr>
                <w:spacing w:val="-2"/>
                <w:sz w:val="21"/>
              </w:rPr>
              <w:t>38,976,697.64</w:t>
            </w:r>
          </w:p>
        </w:tc>
        <w:tc>
          <w:tcPr>
            <w:tcW w:w="3000" w:type="dxa"/>
          </w:tcPr>
          <w:p>
            <w:pPr>
              <w:pStyle w:val="TableParagraph"/>
              <w:rPr>
                <w:rFonts w:ascii="Times New Roman"/>
                <w:sz w:val="20"/>
              </w:rPr>
            </w:pPr>
          </w:p>
        </w:tc>
      </w:tr>
      <w:tr>
        <w:trPr>
          <w:trHeight w:val="270" w:hRule="atLeast"/>
        </w:trPr>
        <w:tc>
          <w:tcPr>
            <w:tcW w:w="3315" w:type="dxa"/>
          </w:tcPr>
          <w:p>
            <w:pPr>
              <w:pStyle w:val="TableParagraph"/>
              <w:rPr>
                <w:rFonts w:ascii="Times New Roman"/>
                <w:sz w:val="20"/>
              </w:rPr>
            </w:pPr>
          </w:p>
        </w:tc>
        <w:tc>
          <w:tcPr>
            <w:tcW w:w="2508" w:type="dxa"/>
          </w:tcPr>
          <w:p>
            <w:pPr>
              <w:pStyle w:val="TableParagraph"/>
              <w:rPr>
                <w:rFonts w:ascii="Times New Roman"/>
                <w:sz w:val="20"/>
              </w:rPr>
            </w:pPr>
          </w:p>
        </w:tc>
        <w:tc>
          <w:tcPr>
            <w:tcW w:w="3000" w:type="dxa"/>
          </w:tcPr>
          <w:p>
            <w:pPr>
              <w:pStyle w:val="TableParagraph"/>
              <w:rPr>
                <w:rFonts w:ascii="Times New Roman"/>
                <w:sz w:val="20"/>
              </w:rPr>
            </w:pPr>
          </w:p>
        </w:tc>
      </w:tr>
      <w:tr>
        <w:trPr>
          <w:trHeight w:val="273" w:hRule="atLeast"/>
        </w:trPr>
        <w:tc>
          <w:tcPr>
            <w:tcW w:w="3315" w:type="dxa"/>
          </w:tcPr>
          <w:p>
            <w:pPr>
              <w:pStyle w:val="TableParagraph"/>
              <w:spacing w:line="250" w:lineRule="exact" w:before="3"/>
              <w:ind w:left="11"/>
              <w:jc w:val="center"/>
              <w:rPr>
                <w:sz w:val="21"/>
              </w:rPr>
            </w:pPr>
            <w:r>
              <w:rPr>
                <w:spacing w:val="-5"/>
                <w:sz w:val="21"/>
              </w:rPr>
              <w:t>合计</w:t>
            </w:r>
          </w:p>
        </w:tc>
        <w:tc>
          <w:tcPr>
            <w:tcW w:w="2508" w:type="dxa"/>
          </w:tcPr>
          <w:p>
            <w:pPr>
              <w:pStyle w:val="TableParagraph"/>
              <w:spacing w:line="250" w:lineRule="exact" w:before="3"/>
              <w:ind w:right="93"/>
              <w:jc w:val="right"/>
              <w:rPr>
                <w:sz w:val="21"/>
              </w:rPr>
            </w:pPr>
            <w:r>
              <w:rPr>
                <w:sz w:val="21"/>
              </w:rPr>
              <w:t>-</w:t>
            </w:r>
            <w:r>
              <w:rPr>
                <w:spacing w:val="-2"/>
                <w:sz w:val="21"/>
              </w:rPr>
              <w:t>42,633,028.36</w:t>
            </w:r>
          </w:p>
        </w:tc>
        <w:tc>
          <w:tcPr>
            <w:tcW w:w="3000" w:type="dxa"/>
          </w:tcPr>
          <w:p>
            <w:pPr>
              <w:pStyle w:val="TableParagraph"/>
              <w:spacing w:line="250" w:lineRule="exact" w:before="3"/>
              <w:ind w:left="1526"/>
              <w:rPr>
                <w:sz w:val="21"/>
              </w:rPr>
            </w:pPr>
            <w:r>
              <w:rPr>
                <w:sz w:val="21"/>
              </w:rPr>
              <w:t>-</w:t>
            </w:r>
            <w:r>
              <w:rPr>
                <w:spacing w:val="-2"/>
                <w:sz w:val="21"/>
              </w:rPr>
              <w:t>1,297,653.44</w:t>
            </w:r>
          </w:p>
        </w:tc>
      </w:tr>
    </w:tbl>
    <w:p>
      <w:pPr>
        <w:pStyle w:val="BodyText"/>
        <w:spacing w:line="297" w:lineRule="auto" w:before="65"/>
        <w:ind w:left="297" w:right="7913"/>
      </w:pPr>
      <w:r>
        <w:rPr>
          <w:spacing w:val="-2"/>
        </w:rPr>
        <w:t>其他说明：</w:t>
      </w:r>
      <w:r>
        <w:rPr>
          <w:spacing w:val="-10"/>
        </w:rPr>
        <w:t>无</w:t>
      </w:r>
    </w:p>
    <w:p>
      <w:pPr>
        <w:pStyle w:val="BodyText"/>
        <w:spacing w:before="243"/>
      </w:pPr>
    </w:p>
    <w:p>
      <w:pPr>
        <w:pStyle w:val="BodyText"/>
        <w:ind w:left="297"/>
      </w:pPr>
      <w:r>
        <w:rPr/>
        <w:t>74</w:t>
      </w:r>
      <w:r>
        <w:rPr>
          <w:spacing w:val="-6"/>
        </w:rPr>
        <w:t>、 资产处置收益</w:t>
      </w:r>
    </w:p>
    <w:p>
      <w:pPr>
        <w:pStyle w:val="BodyText"/>
        <w:spacing w:before="62"/>
        <w:ind w:left="297"/>
      </w:pPr>
      <w:r>
        <w:rPr>
          <w:spacing w:val="-3"/>
        </w:rPr>
        <w:t>√适用 □不适用</w:t>
      </w:r>
    </w:p>
    <w:p>
      <w:pPr>
        <w:pStyle w:val="BodyText"/>
        <w:spacing w:before="5"/>
        <w:ind w:left="6934"/>
      </w:pPr>
      <w:r>
        <w:rPr>
          <w:spacing w:val="-6"/>
        </w:rPr>
        <w:t>单位：元 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7"/>
        <w:gridCol w:w="2946"/>
        <w:gridCol w:w="2963"/>
      </w:tblGrid>
      <w:tr>
        <w:trPr>
          <w:trHeight w:val="273" w:hRule="atLeast"/>
        </w:trPr>
        <w:tc>
          <w:tcPr>
            <w:tcW w:w="2917" w:type="dxa"/>
          </w:tcPr>
          <w:p>
            <w:pPr>
              <w:pStyle w:val="TableParagraph"/>
              <w:spacing w:line="252" w:lineRule="exact" w:before="1"/>
              <w:ind w:left="10"/>
              <w:jc w:val="center"/>
              <w:rPr>
                <w:sz w:val="21"/>
              </w:rPr>
            </w:pPr>
            <w:r>
              <w:rPr>
                <w:spacing w:val="-5"/>
                <w:sz w:val="21"/>
              </w:rPr>
              <w:t>项目</w:t>
            </w:r>
          </w:p>
        </w:tc>
        <w:tc>
          <w:tcPr>
            <w:tcW w:w="2946" w:type="dxa"/>
          </w:tcPr>
          <w:p>
            <w:pPr>
              <w:pStyle w:val="TableParagraph"/>
              <w:spacing w:line="252" w:lineRule="exact" w:before="1"/>
              <w:ind w:left="944"/>
              <w:rPr>
                <w:sz w:val="21"/>
              </w:rPr>
            </w:pPr>
            <w:r>
              <w:rPr>
                <w:spacing w:val="-4"/>
                <w:sz w:val="21"/>
              </w:rPr>
              <w:t>本期发生额</w:t>
            </w:r>
          </w:p>
        </w:tc>
        <w:tc>
          <w:tcPr>
            <w:tcW w:w="2963" w:type="dxa"/>
          </w:tcPr>
          <w:p>
            <w:pPr>
              <w:pStyle w:val="TableParagraph"/>
              <w:spacing w:line="252" w:lineRule="exact" w:before="1"/>
              <w:ind w:left="953"/>
              <w:rPr>
                <w:sz w:val="21"/>
              </w:rPr>
            </w:pPr>
            <w:r>
              <w:rPr>
                <w:spacing w:val="-4"/>
                <w:sz w:val="21"/>
              </w:rPr>
              <w:t>上期发生额</w:t>
            </w:r>
          </w:p>
        </w:tc>
      </w:tr>
      <w:tr>
        <w:trPr>
          <w:trHeight w:val="273" w:hRule="atLeast"/>
        </w:trPr>
        <w:tc>
          <w:tcPr>
            <w:tcW w:w="2917" w:type="dxa"/>
          </w:tcPr>
          <w:p>
            <w:pPr>
              <w:pStyle w:val="TableParagraph"/>
              <w:spacing w:line="252" w:lineRule="exact" w:before="1"/>
              <w:ind w:left="107"/>
              <w:rPr>
                <w:sz w:val="21"/>
              </w:rPr>
            </w:pPr>
            <w:r>
              <w:rPr>
                <w:spacing w:val="-4"/>
                <w:sz w:val="21"/>
              </w:rPr>
              <w:t>固定资产处置收益</w:t>
            </w:r>
          </w:p>
        </w:tc>
        <w:tc>
          <w:tcPr>
            <w:tcW w:w="2946" w:type="dxa"/>
          </w:tcPr>
          <w:p>
            <w:pPr>
              <w:pStyle w:val="TableParagraph"/>
              <w:spacing w:line="252" w:lineRule="exact" w:before="1"/>
              <w:ind w:right="95"/>
              <w:jc w:val="right"/>
              <w:rPr>
                <w:sz w:val="21"/>
              </w:rPr>
            </w:pPr>
            <w:r>
              <w:rPr>
                <w:spacing w:val="-2"/>
                <w:sz w:val="21"/>
              </w:rPr>
              <w:t>56,301.60</w:t>
            </w:r>
          </w:p>
        </w:tc>
        <w:tc>
          <w:tcPr>
            <w:tcW w:w="2963" w:type="dxa"/>
          </w:tcPr>
          <w:p>
            <w:pPr>
              <w:pStyle w:val="TableParagraph"/>
              <w:spacing w:line="252" w:lineRule="exact" w:before="1"/>
              <w:ind w:right="96"/>
              <w:jc w:val="right"/>
              <w:rPr>
                <w:sz w:val="21"/>
              </w:rPr>
            </w:pPr>
            <w:r>
              <w:rPr>
                <w:sz w:val="21"/>
              </w:rPr>
              <w:t>-</w:t>
            </w:r>
            <w:r>
              <w:rPr>
                <w:spacing w:val="-2"/>
                <w:sz w:val="21"/>
              </w:rPr>
              <w:t>3,152,674.32</w:t>
            </w:r>
          </w:p>
        </w:tc>
      </w:tr>
      <w:tr>
        <w:trPr>
          <w:trHeight w:val="270" w:hRule="atLeast"/>
        </w:trPr>
        <w:tc>
          <w:tcPr>
            <w:tcW w:w="2917" w:type="dxa"/>
          </w:tcPr>
          <w:p>
            <w:pPr>
              <w:pStyle w:val="TableParagraph"/>
              <w:spacing w:line="250" w:lineRule="exact" w:before="1"/>
              <w:ind w:left="107"/>
              <w:rPr>
                <w:sz w:val="21"/>
              </w:rPr>
            </w:pPr>
            <w:r>
              <w:rPr>
                <w:spacing w:val="-4"/>
                <w:sz w:val="21"/>
              </w:rPr>
              <w:t>无形资产处置收益</w:t>
            </w:r>
          </w:p>
        </w:tc>
        <w:tc>
          <w:tcPr>
            <w:tcW w:w="2946" w:type="dxa"/>
          </w:tcPr>
          <w:p>
            <w:pPr>
              <w:pStyle w:val="TableParagraph"/>
              <w:rPr>
                <w:rFonts w:ascii="Times New Roman"/>
                <w:sz w:val="20"/>
              </w:rPr>
            </w:pPr>
          </w:p>
        </w:tc>
        <w:tc>
          <w:tcPr>
            <w:tcW w:w="2963" w:type="dxa"/>
          </w:tcPr>
          <w:p>
            <w:pPr>
              <w:pStyle w:val="TableParagraph"/>
              <w:spacing w:line="250" w:lineRule="exact" w:before="1"/>
              <w:ind w:right="96"/>
              <w:jc w:val="right"/>
              <w:rPr>
                <w:sz w:val="21"/>
              </w:rPr>
            </w:pPr>
            <w:r>
              <w:rPr>
                <w:spacing w:val="-2"/>
                <w:sz w:val="21"/>
              </w:rPr>
              <w:t>29,941,514.77</w:t>
            </w:r>
          </w:p>
        </w:tc>
      </w:tr>
      <w:tr>
        <w:trPr>
          <w:trHeight w:val="273" w:hRule="atLeast"/>
        </w:trPr>
        <w:tc>
          <w:tcPr>
            <w:tcW w:w="2917" w:type="dxa"/>
          </w:tcPr>
          <w:p>
            <w:pPr>
              <w:pStyle w:val="TableParagraph"/>
              <w:spacing w:line="252" w:lineRule="exact" w:before="1"/>
              <w:ind w:left="10"/>
              <w:jc w:val="center"/>
              <w:rPr>
                <w:sz w:val="21"/>
              </w:rPr>
            </w:pPr>
            <w:r>
              <w:rPr>
                <w:spacing w:val="-5"/>
                <w:sz w:val="21"/>
              </w:rPr>
              <w:t>合计</w:t>
            </w:r>
          </w:p>
        </w:tc>
        <w:tc>
          <w:tcPr>
            <w:tcW w:w="2946" w:type="dxa"/>
          </w:tcPr>
          <w:p>
            <w:pPr>
              <w:pStyle w:val="TableParagraph"/>
              <w:spacing w:line="252" w:lineRule="exact" w:before="1"/>
              <w:ind w:right="95"/>
              <w:jc w:val="right"/>
              <w:rPr>
                <w:sz w:val="21"/>
              </w:rPr>
            </w:pPr>
            <w:r>
              <w:rPr>
                <w:spacing w:val="-2"/>
                <w:sz w:val="21"/>
              </w:rPr>
              <w:t>56,301.60</w:t>
            </w:r>
          </w:p>
        </w:tc>
        <w:tc>
          <w:tcPr>
            <w:tcW w:w="2963" w:type="dxa"/>
          </w:tcPr>
          <w:p>
            <w:pPr>
              <w:pStyle w:val="TableParagraph"/>
              <w:spacing w:line="252" w:lineRule="exact" w:before="1"/>
              <w:ind w:right="96"/>
              <w:jc w:val="right"/>
              <w:rPr>
                <w:sz w:val="21"/>
              </w:rPr>
            </w:pPr>
            <w:r>
              <w:rPr>
                <w:spacing w:val="-2"/>
                <w:sz w:val="21"/>
              </w:rPr>
              <w:t>26,788,840.45</w:t>
            </w:r>
          </w:p>
        </w:tc>
      </w:tr>
    </w:tbl>
    <w:p>
      <w:pPr>
        <w:pStyle w:val="BodyText"/>
        <w:spacing w:before="4"/>
      </w:pPr>
    </w:p>
    <w:p>
      <w:pPr>
        <w:pStyle w:val="BodyText"/>
        <w:spacing w:line="244" w:lineRule="auto"/>
        <w:ind w:left="297" w:right="7913"/>
      </w:pPr>
      <w:r>
        <w:rPr>
          <w:spacing w:val="-2"/>
        </w:rPr>
        <w:t>其他说明：</w:t>
      </w:r>
      <w:r>
        <w:rPr>
          <w:spacing w:val="-10"/>
        </w:rPr>
        <w:t>无</w:t>
      </w:r>
    </w:p>
    <w:p>
      <w:pPr>
        <w:pStyle w:val="BodyText"/>
        <w:spacing w:before="61"/>
      </w:pPr>
    </w:p>
    <w:p>
      <w:pPr>
        <w:pStyle w:val="BodyText"/>
        <w:spacing w:line="295" w:lineRule="auto"/>
        <w:ind w:left="297" w:right="7407"/>
      </w:pPr>
      <w:r>
        <w:rPr/>
        <w:t>75</w:t>
      </w:r>
      <w:r>
        <w:rPr>
          <w:spacing w:val="-6"/>
        </w:rPr>
        <w:t>、 营业外收入</w:t>
      </w:r>
      <w:r>
        <w:rPr>
          <w:spacing w:val="-2"/>
        </w:rPr>
        <w:t>营业外收入情况</w:t>
      </w:r>
    </w:p>
    <w:p>
      <w:pPr>
        <w:pStyle w:val="BodyText"/>
        <w:spacing w:line="212" w:lineRule="exact"/>
        <w:ind w:left="297"/>
      </w:pPr>
      <w:r>
        <w:rPr/>
        <w:t>√适用</w:t>
      </w:r>
      <w:r>
        <w:rPr>
          <w:spacing w:val="44"/>
          <w:w w:val="150"/>
        </w:rPr>
        <w:t> </w:t>
      </w:r>
      <w:r>
        <w:rPr>
          <w:spacing w:val="-3"/>
        </w:rPr>
        <w:t>□不适用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9"/>
        <w:gridCol w:w="2249"/>
        <w:gridCol w:w="2256"/>
        <w:gridCol w:w="2259"/>
      </w:tblGrid>
      <w:tr>
        <w:trPr>
          <w:trHeight w:val="544" w:hRule="atLeast"/>
        </w:trPr>
        <w:tc>
          <w:tcPr>
            <w:tcW w:w="2059" w:type="dxa"/>
          </w:tcPr>
          <w:p>
            <w:pPr>
              <w:pStyle w:val="TableParagraph"/>
              <w:spacing w:before="138"/>
              <w:ind w:right="806"/>
              <w:jc w:val="right"/>
              <w:rPr>
                <w:sz w:val="21"/>
              </w:rPr>
            </w:pPr>
            <w:r>
              <w:rPr>
                <w:spacing w:val="-5"/>
                <w:sz w:val="21"/>
              </w:rPr>
              <w:t>项目</w:t>
            </w:r>
          </w:p>
        </w:tc>
        <w:tc>
          <w:tcPr>
            <w:tcW w:w="2249" w:type="dxa"/>
          </w:tcPr>
          <w:p>
            <w:pPr>
              <w:pStyle w:val="TableParagraph"/>
              <w:spacing w:before="138"/>
              <w:ind w:left="598"/>
              <w:rPr>
                <w:sz w:val="21"/>
              </w:rPr>
            </w:pPr>
            <w:r>
              <w:rPr>
                <w:spacing w:val="-4"/>
                <w:sz w:val="21"/>
              </w:rPr>
              <w:t>本期发生额</w:t>
            </w:r>
          </w:p>
        </w:tc>
        <w:tc>
          <w:tcPr>
            <w:tcW w:w="2256" w:type="dxa"/>
          </w:tcPr>
          <w:p>
            <w:pPr>
              <w:pStyle w:val="TableParagraph"/>
              <w:spacing w:before="138"/>
              <w:ind w:left="600"/>
              <w:rPr>
                <w:sz w:val="21"/>
              </w:rPr>
            </w:pPr>
            <w:r>
              <w:rPr>
                <w:spacing w:val="-4"/>
                <w:sz w:val="21"/>
              </w:rPr>
              <w:t>上期发生额</w:t>
            </w:r>
          </w:p>
        </w:tc>
        <w:tc>
          <w:tcPr>
            <w:tcW w:w="2259" w:type="dxa"/>
          </w:tcPr>
          <w:p>
            <w:pPr>
              <w:pStyle w:val="TableParagraph"/>
              <w:spacing w:before="1"/>
              <w:ind w:left="11"/>
              <w:jc w:val="center"/>
              <w:rPr>
                <w:sz w:val="21"/>
              </w:rPr>
            </w:pPr>
            <w:r>
              <w:rPr>
                <w:spacing w:val="-3"/>
                <w:sz w:val="21"/>
              </w:rPr>
              <w:t>计入当期非经常性损</w:t>
            </w:r>
          </w:p>
          <w:p>
            <w:pPr>
              <w:pStyle w:val="TableParagraph"/>
              <w:spacing w:line="252" w:lineRule="exact" w:before="2"/>
              <w:ind w:left="11" w:right="1"/>
              <w:jc w:val="center"/>
              <w:rPr>
                <w:sz w:val="21"/>
              </w:rPr>
            </w:pPr>
            <w:r>
              <w:rPr>
                <w:spacing w:val="-4"/>
                <w:sz w:val="21"/>
              </w:rPr>
              <w:t>益的金额</w:t>
            </w:r>
          </w:p>
        </w:tc>
      </w:tr>
      <w:tr>
        <w:trPr>
          <w:trHeight w:val="544" w:hRule="atLeast"/>
        </w:trPr>
        <w:tc>
          <w:tcPr>
            <w:tcW w:w="2059" w:type="dxa"/>
          </w:tcPr>
          <w:p>
            <w:pPr>
              <w:pStyle w:val="TableParagraph"/>
              <w:spacing w:before="1"/>
              <w:ind w:left="107"/>
              <w:rPr>
                <w:sz w:val="21"/>
              </w:rPr>
            </w:pPr>
            <w:r>
              <w:rPr>
                <w:spacing w:val="-4"/>
                <w:sz w:val="21"/>
              </w:rPr>
              <w:t>非流动资产处置利</w:t>
            </w:r>
          </w:p>
          <w:p>
            <w:pPr>
              <w:pStyle w:val="TableParagraph"/>
              <w:spacing w:line="250" w:lineRule="exact" w:before="4"/>
              <w:ind w:left="107"/>
              <w:rPr>
                <w:sz w:val="21"/>
              </w:rPr>
            </w:pPr>
            <w:r>
              <w:rPr>
                <w:spacing w:val="-4"/>
                <w:sz w:val="21"/>
              </w:rPr>
              <w:t>得合计</w:t>
            </w:r>
          </w:p>
        </w:tc>
        <w:tc>
          <w:tcPr>
            <w:tcW w:w="2249" w:type="dxa"/>
          </w:tcPr>
          <w:p>
            <w:pPr>
              <w:pStyle w:val="TableParagraph"/>
              <w:rPr>
                <w:rFonts w:ascii="Times New Roman"/>
                <w:sz w:val="20"/>
              </w:rPr>
            </w:pPr>
          </w:p>
        </w:tc>
        <w:tc>
          <w:tcPr>
            <w:tcW w:w="2256" w:type="dxa"/>
          </w:tcPr>
          <w:p>
            <w:pPr>
              <w:pStyle w:val="TableParagraph"/>
              <w:rPr>
                <w:rFonts w:ascii="Times New Roman"/>
                <w:sz w:val="20"/>
              </w:rPr>
            </w:pPr>
          </w:p>
        </w:tc>
        <w:tc>
          <w:tcPr>
            <w:tcW w:w="2259" w:type="dxa"/>
          </w:tcPr>
          <w:p>
            <w:pPr>
              <w:pStyle w:val="TableParagraph"/>
              <w:rPr>
                <w:rFonts w:ascii="Times New Roman"/>
                <w:sz w:val="20"/>
              </w:rPr>
            </w:pPr>
          </w:p>
        </w:tc>
      </w:tr>
      <w:tr>
        <w:trPr>
          <w:trHeight w:val="544" w:hRule="atLeast"/>
        </w:trPr>
        <w:tc>
          <w:tcPr>
            <w:tcW w:w="2059" w:type="dxa"/>
          </w:tcPr>
          <w:p>
            <w:pPr>
              <w:pStyle w:val="TableParagraph"/>
              <w:spacing w:before="1"/>
              <w:ind w:left="107"/>
              <w:rPr>
                <w:sz w:val="21"/>
              </w:rPr>
            </w:pPr>
            <w:r>
              <w:rPr>
                <w:spacing w:val="-4"/>
                <w:sz w:val="21"/>
              </w:rPr>
              <w:t>其中：固定资产处</w:t>
            </w:r>
          </w:p>
          <w:p>
            <w:pPr>
              <w:pStyle w:val="TableParagraph"/>
              <w:spacing w:line="250" w:lineRule="exact" w:before="4"/>
              <w:ind w:left="107"/>
              <w:rPr>
                <w:sz w:val="21"/>
              </w:rPr>
            </w:pPr>
            <w:r>
              <w:rPr>
                <w:spacing w:val="-4"/>
                <w:sz w:val="21"/>
              </w:rPr>
              <w:t>置利得</w:t>
            </w:r>
          </w:p>
        </w:tc>
        <w:tc>
          <w:tcPr>
            <w:tcW w:w="2249" w:type="dxa"/>
          </w:tcPr>
          <w:p>
            <w:pPr>
              <w:pStyle w:val="TableParagraph"/>
              <w:rPr>
                <w:rFonts w:ascii="Times New Roman"/>
                <w:sz w:val="20"/>
              </w:rPr>
            </w:pPr>
          </w:p>
        </w:tc>
        <w:tc>
          <w:tcPr>
            <w:tcW w:w="2256" w:type="dxa"/>
          </w:tcPr>
          <w:p>
            <w:pPr>
              <w:pStyle w:val="TableParagraph"/>
              <w:rPr>
                <w:rFonts w:ascii="Times New Roman"/>
                <w:sz w:val="20"/>
              </w:rPr>
            </w:pPr>
          </w:p>
        </w:tc>
        <w:tc>
          <w:tcPr>
            <w:tcW w:w="2259" w:type="dxa"/>
          </w:tcPr>
          <w:p>
            <w:pPr>
              <w:pStyle w:val="TableParagraph"/>
              <w:rPr>
                <w:rFonts w:ascii="Times New Roman"/>
                <w:sz w:val="20"/>
              </w:rPr>
            </w:pPr>
          </w:p>
        </w:tc>
      </w:tr>
      <w:tr>
        <w:trPr>
          <w:trHeight w:val="544" w:hRule="atLeast"/>
        </w:trPr>
        <w:tc>
          <w:tcPr>
            <w:tcW w:w="2059" w:type="dxa"/>
          </w:tcPr>
          <w:p>
            <w:pPr>
              <w:pStyle w:val="TableParagraph"/>
              <w:spacing w:before="1"/>
              <w:ind w:left="738"/>
              <w:rPr>
                <w:sz w:val="21"/>
              </w:rPr>
            </w:pPr>
            <w:r>
              <w:rPr>
                <w:spacing w:val="-4"/>
                <w:sz w:val="21"/>
              </w:rPr>
              <w:t>无形资产处</w:t>
            </w:r>
          </w:p>
          <w:p>
            <w:pPr>
              <w:pStyle w:val="TableParagraph"/>
              <w:spacing w:line="250" w:lineRule="exact" w:before="4"/>
              <w:ind w:left="107"/>
              <w:rPr>
                <w:sz w:val="21"/>
              </w:rPr>
            </w:pPr>
            <w:r>
              <w:rPr>
                <w:spacing w:val="-4"/>
                <w:sz w:val="21"/>
              </w:rPr>
              <w:t>置利得</w:t>
            </w:r>
          </w:p>
        </w:tc>
        <w:tc>
          <w:tcPr>
            <w:tcW w:w="2249" w:type="dxa"/>
          </w:tcPr>
          <w:p>
            <w:pPr>
              <w:pStyle w:val="TableParagraph"/>
              <w:rPr>
                <w:rFonts w:ascii="Times New Roman"/>
                <w:sz w:val="20"/>
              </w:rPr>
            </w:pPr>
          </w:p>
        </w:tc>
        <w:tc>
          <w:tcPr>
            <w:tcW w:w="2256" w:type="dxa"/>
          </w:tcPr>
          <w:p>
            <w:pPr>
              <w:pStyle w:val="TableParagraph"/>
              <w:rPr>
                <w:rFonts w:ascii="Times New Roman"/>
                <w:sz w:val="20"/>
              </w:rPr>
            </w:pPr>
          </w:p>
        </w:tc>
        <w:tc>
          <w:tcPr>
            <w:tcW w:w="2259" w:type="dxa"/>
          </w:tcPr>
          <w:p>
            <w:pPr>
              <w:pStyle w:val="TableParagraph"/>
              <w:rPr>
                <w:rFonts w:ascii="Times New Roman"/>
                <w:sz w:val="20"/>
              </w:rPr>
            </w:pPr>
          </w:p>
        </w:tc>
      </w:tr>
      <w:tr>
        <w:trPr>
          <w:trHeight w:val="544" w:hRule="atLeast"/>
        </w:trPr>
        <w:tc>
          <w:tcPr>
            <w:tcW w:w="2059" w:type="dxa"/>
          </w:tcPr>
          <w:p>
            <w:pPr>
              <w:pStyle w:val="TableParagraph"/>
              <w:spacing w:before="1"/>
              <w:ind w:left="107"/>
              <w:rPr>
                <w:sz w:val="21"/>
              </w:rPr>
            </w:pPr>
            <w:r>
              <w:rPr>
                <w:spacing w:val="-4"/>
                <w:sz w:val="21"/>
              </w:rPr>
              <w:t>非货币性资产交换</w:t>
            </w:r>
          </w:p>
          <w:p>
            <w:pPr>
              <w:pStyle w:val="TableParagraph"/>
              <w:spacing w:line="250" w:lineRule="exact" w:before="5"/>
              <w:ind w:left="107"/>
              <w:rPr>
                <w:sz w:val="21"/>
              </w:rPr>
            </w:pPr>
            <w:r>
              <w:rPr>
                <w:spacing w:val="-5"/>
                <w:sz w:val="21"/>
              </w:rPr>
              <w:t>利得</w:t>
            </w:r>
          </w:p>
        </w:tc>
        <w:tc>
          <w:tcPr>
            <w:tcW w:w="2249" w:type="dxa"/>
          </w:tcPr>
          <w:p>
            <w:pPr>
              <w:pStyle w:val="TableParagraph"/>
              <w:rPr>
                <w:rFonts w:ascii="Times New Roman"/>
                <w:sz w:val="20"/>
              </w:rPr>
            </w:pPr>
          </w:p>
        </w:tc>
        <w:tc>
          <w:tcPr>
            <w:tcW w:w="2256" w:type="dxa"/>
          </w:tcPr>
          <w:p>
            <w:pPr>
              <w:pStyle w:val="TableParagraph"/>
              <w:rPr>
                <w:rFonts w:ascii="Times New Roman"/>
                <w:sz w:val="20"/>
              </w:rPr>
            </w:pPr>
          </w:p>
        </w:tc>
        <w:tc>
          <w:tcPr>
            <w:tcW w:w="2259" w:type="dxa"/>
          </w:tcPr>
          <w:p>
            <w:pPr>
              <w:pStyle w:val="TableParagraph"/>
              <w:rPr>
                <w:rFonts w:ascii="Times New Roman"/>
                <w:sz w:val="20"/>
              </w:rPr>
            </w:pPr>
          </w:p>
        </w:tc>
      </w:tr>
      <w:tr>
        <w:trPr>
          <w:trHeight w:val="273" w:hRule="atLeast"/>
        </w:trPr>
        <w:tc>
          <w:tcPr>
            <w:tcW w:w="2059" w:type="dxa"/>
          </w:tcPr>
          <w:p>
            <w:pPr>
              <w:pStyle w:val="TableParagraph"/>
              <w:spacing w:line="250" w:lineRule="exact" w:before="3"/>
              <w:ind w:left="107"/>
              <w:rPr>
                <w:sz w:val="21"/>
              </w:rPr>
            </w:pPr>
            <w:r>
              <w:rPr>
                <w:spacing w:val="-4"/>
                <w:sz w:val="21"/>
              </w:rPr>
              <w:t>接受捐赠</w:t>
            </w:r>
          </w:p>
        </w:tc>
        <w:tc>
          <w:tcPr>
            <w:tcW w:w="2249" w:type="dxa"/>
          </w:tcPr>
          <w:p>
            <w:pPr>
              <w:pStyle w:val="TableParagraph"/>
              <w:rPr>
                <w:rFonts w:ascii="Times New Roman"/>
                <w:sz w:val="20"/>
              </w:rPr>
            </w:pPr>
          </w:p>
        </w:tc>
        <w:tc>
          <w:tcPr>
            <w:tcW w:w="2256" w:type="dxa"/>
          </w:tcPr>
          <w:p>
            <w:pPr>
              <w:pStyle w:val="TableParagraph"/>
              <w:rPr>
                <w:rFonts w:ascii="Times New Roman"/>
                <w:sz w:val="20"/>
              </w:rPr>
            </w:pPr>
          </w:p>
        </w:tc>
        <w:tc>
          <w:tcPr>
            <w:tcW w:w="2259" w:type="dxa"/>
          </w:tcPr>
          <w:p>
            <w:pPr>
              <w:pStyle w:val="TableParagraph"/>
              <w:rPr>
                <w:rFonts w:ascii="Times New Roman"/>
                <w:sz w:val="20"/>
              </w:rPr>
            </w:pPr>
          </w:p>
        </w:tc>
      </w:tr>
      <w:tr>
        <w:trPr>
          <w:trHeight w:val="273" w:hRule="atLeast"/>
        </w:trPr>
        <w:tc>
          <w:tcPr>
            <w:tcW w:w="2059" w:type="dxa"/>
          </w:tcPr>
          <w:p>
            <w:pPr>
              <w:pStyle w:val="TableParagraph"/>
              <w:spacing w:line="252" w:lineRule="exact" w:before="1"/>
              <w:ind w:left="107"/>
              <w:rPr>
                <w:sz w:val="21"/>
              </w:rPr>
            </w:pPr>
            <w:r>
              <w:rPr>
                <w:spacing w:val="-4"/>
                <w:sz w:val="21"/>
              </w:rPr>
              <w:t>政府补助</w:t>
            </w:r>
          </w:p>
        </w:tc>
        <w:tc>
          <w:tcPr>
            <w:tcW w:w="2249" w:type="dxa"/>
          </w:tcPr>
          <w:p>
            <w:pPr>
              <w:pStyle w:val="TableParagraph"/>
              <w:rPr>
                <w:rFonts w:ascii="Times New Roman"/>
                <w:sz w:val="20"/>
              </w:rPr>
            </w:pPr>
          </w:p>
        </w:tc>
        <w:tc>
          <w:tcPr>
            <w:tcW w:w="2256" w:type="dxa"/>
          </w:tcPr>
          <w:p>
            <w:pPr>
              <w:pStyle w:val="TableParagraph"/>
              <w:rPr>
                <w:rFonts w:ascii="Times New Roman"/>
                <w:sz w:val="20"/>
              </w:rPr>
            </w:pPr>
          </w:p>
        </w:tc>
        <w:tc>
          <w:tcPr>
            <w:tcW w:w="2259" w:type="dxa"/>
          </w:tcPr>
          <w:p>
            <w:pPr>
              <w:pStyle w:val="TableParagraph"/>
              <w:rPr>
                <w:rFonts w:ascii="Times New Roman"/>
                <w:sz w:val="20"/>
              </w:rPr>
            </w:pPr>
          </w:p>
        </w:tc>
      </w:tr>
      <w:tr>
        <w:trPr>
          <w:trHeight w:val="270" w:hRule="atLeast"/>
        </w:trPr>
        <w:tc>
          <w:tcPr>
            <w:tcW w:w="2059" w:type="dxa"/>
          </w:tcPr>
          <w:p>
            <w:pPr>
              <w:pStyle w:val="TableParagraph"/>
              <w:spacing w:line="250" w:lineRule="exact" w:before="1"/>
              <w:ind w:left="107"/>
              <w:rPr>
                <w:sz w:val="21"/>
              </w:rPr>
            </w:pPr>
            <w:r>
              <w:rPr>
                <w:spacing w:val="-4"/>
                <w:sz w:val="21"/>
              </w:rPr>
              <w:t>罚没收入</w:t>
            </w:r>
          </w:p>
        </w:tc>
        <w:tc>
          <w:tcPr>
            <w:tcW w:w="2249" w:type="dxa"/>
          </w:tcPr>
          <w:p>
            <w:pPr>
              <w:pStyle w:val="TableParagraph"/>
              <w:spacing w:line="250" w:lineRule="exact" w:before="1"/>
              <w:ind w:right="93"/>
              <w:jc w:val="right"/>
              <w:rPr>
                <w:sz w:val="21"/>
              </w:rPr>
            </w:pPr>
            <w:r>
              <w:rPr>
                <w:spacing w:val="-2"/>
                <w:sz w:val="21"/>
              </w:rPr>
              <w:t>4,610,964.15</w:t>
            </w:r>
          </w:p>
        </w:tc>
        <w:tc>
          <w:tcPr>
            <w:tcW w:w="2256" w:type="dxa"/>
          </w:tcPr>
          <w:p>
            <w:pPr>
              <w:pStyle w:val="TableParagraph"/>
              <w:spacing w:line="250" w:lineRule="exact" w:before="1"/>
              <w:ind w:right="95"/>
              <w:jc w:val="right"/>
              <w:rPr>
                <w:sz w:val="21"/>
              </w:rPr>
            </w:pPr>
            <w:r>
              <w:rPr>
                <w:spacing w:val="-2"/>
                <w:sz w:val="21"/>
              </w:rPr>
              <w:t>116,269.82</w:t>
            </w:r>
          </w:p>
        </w:tc>
        <w:tc>
          <w:tcPr>
            <w:tcW w:w="2259" w:type="dxa"/>
          </w:tcPr>
          <w:p>
            <w:pPr>
              <w:pStyle w:val="TableParagraph"/>
              <w:spacing w:line="250" w:lineRule="exact" w:before="1"/>
              <w:ind w:right="93"/>
              <w:jc w:val="right"/>
              <w:rPr>
                <w:sz w:val="21"/>
              </w:rPr>
            </w:pPr>
            <w:r>
              <w:rPr>
                <w:spacing w:val="-2"/>
                <w:sz w:val="21"/>
              </w:rPr>
              <w:t>4,610,964.15</w:t>
            </w:r>
          </w:p>
        </w:tc>
      </w:tr>
      <w:tr>
        <w:trPr>
          <w:trHeight w:val="273" w:hRule="atLeast"/>
        </w:trPr>
        <w:tc>
          <w:tcPr>
            <w:tcW w:w="2059" w:type="dxa"/>
          </w:tcPr>
          <w:p>
            <w:pPr>
              <w:pStyle w:val="TableParagraph"/>
              <w:spacing w:line="252" w:lineRule="exact" w:before="1"/>
              <w:ind w:left="107"/>
              <w:rPr>
                <w:sz w:val="21"/>
              </w:rPr>
            </w:pPr>
            <w:r>
              <w:rPr>
                <w:spacing w:val="-5"/>
                <w:sz w:val="21"/>
              </w:rPr>
              <w:t>其他</w:t>
            </w:r>
          </w:p>
        </w:tc>
        <w:tc>
          <w:tcPr>
            <w:tcW w:w="2249" w:type="dxa"/>
          </w:tcPr>
          <w:p>
            <w:pPr>
              <w:pStyle w:val="TableParagraph"/>
              <w:spacing w:line="252" w:lineRule="exact" w:before="1"/>
              <w:ind w:right="93"/>
              <w:jc w:val="right"/>
              <w:rPr>
                <w:sz w:val="21"/>
              </w:rPr>
            </w:pPr>
            <w:r>
              <w:rPr>
                <w:spacing w:val="-2"/>
                <w:sz w:val="21"/>
              </w:rPr>
              <w:t>28,645.78</w:t>
            </w:r>
          </w:p>
        </w:tc>
        <w:tc>
          <w:tcPr>
            <w:tcW w:w="2256" w:type="dxa"/>
          </w:tcPr>
          <w:p>
            <w:pPr>
              <w:pStyle w:val="TableParagraph"/>
              <w:spacing w:line="252" w:lineRule="exact" w:before="1"/>
              <w:ind w:right="95"/>
              <w:jc w:val="right"/>
              <w:rPr>
                <w:sz w:val="21"/>
              </w:rPr>
            </w:pPr>
            <w:r>
              <w:rPr>
                <w:spacing w:val="-2"/>
                <w:sz w:val="21"/>
              </w:rPr>
              <w:t>50,934.51</w:t>
            </w:r>
          </w:p>
        </w:tc>
        <w:tc>
          <w:tcPr>
            <w:tcW w:w="2259" w:type="dxa"/>
          </w:tcPr>
          <w:p>
            <w:pPr>
              <w:pStyle w:val="TableParagraph"/>
              <w:spacing w:line="252" w:lineRule="exact" w:before="1"/>
              <w:ind w:right="92"/>
              <w:jc w:val="right"/>
              <w:rPr>
                <w:sz w:val="21"/>
              </w:rPr>
            </w:pPr>
            <w:r>
              <w:rPr>
                <w:spacing w:val="-2"/>
                <w:sz w:val="21"/>
              </w:rPr>
              <w:t>28,645.78</w:t>
            </w:r>
          </w:p>
        </w:tc>
      </w:tr>
      <w:tr>
        <w:trPr>
          <w:trHeight w:val="273" w:hRule="atLeast"/>
        </w:trPr>
        <w:tc>
          <w:tcPr>
            <w:tcW w:w="2059" w:type="dxa"/>
          </w:tcPr>
          <w:p>
            <w:pPr>
              <w:pStyle w:val="TableParagraph"/>
              <w:spacing w:line="252" w:lineRule="exact" w:before="1"/>
              <w:ind w:right="806"/>
              <w:jc w:val="right"/>
              <w:rPr>
                <w:sz w:val="21"/>
              </w:rPr>
            </w:pPr>
            <w:r>
              <w:rPr>
                <w:spacing w:val="-5"/>
                <w:sz w:val="21"/>
              </w:rPr>
              <w:t>合计</w:t>
            </w:r>
          </w:p>
        </w:tc>
        <w:tc>
          <w:tcPr>
            <w:tcW w:w="2249" w:type="dxa"/>
          </w:tcPr>
          <w:p>
            <w:pPr>
              <w:pStyle w:val="TableParagraph"/>
              <w:spacing w:line="252" w:lineRule="exact" w:before="1"/>
              <w:ind w:right="93"/>
              <w:jc w:val="right"/>
              <w:rPr>
                <w:sz w:val="21"/>
              </w:rPr>
            </w:pPr>
            <w:r>
              <w:rPr>
                <w:spacing w:val="-2"/>
                <w:sz w:val="21"/>
              </w:rPr>
              <w:t>4,639,609.93</w:t>
            </w:r>
          </w:p>
        </w:tc>
        <w:tc>
          <w:tcPr>
            <w:tcW w:w="2256" w:type="dxa"/>
          </w:tcPr>
          <w:p>
            <w:pPr>
              <w:pStyle w:val="TableParagraph"/>
              <w:spacing w:line="252" w:lineRule="exact" w:before="1"/>
              <w:ind w:right="95"/>
              <w:jc w:val="right"/>
              <w:rPr>
                <w:sz w:val="21"/>
              </w:rPr>
            </w:pPr>
            <w:r>
              <w:rPr>
                <w:spacing w:val="-2"/>
                <w:sz w:val="21"/>
              </w:rPr>
              <w:t>167,204.33</w:t>
            </w:r>
          </w:p>
        </w:tc>
        <w:tc>
          <w:tcPr>
            <w:tcW w:w="2259" w:type="dxa"/>
          </w:tcPr>
          <w:p>
            <w:pPr>
              <w:pStyle w:val="TableParagraph"/>
              <w:spacing w:line="252" w:lineRule="exact" w:before="1"/>
              <w:ind w:right="93"/>
              <w:jc w:val="right"/>
              <w:rPr>
                <w:sz w:val="21"/>
              </w:rPr>
            </w:pPr>
            <w:r>
              <w:rPr>
                <w:spacing w:val="-2"/>
                <w:sz w:val="21"/>
              </w:rPr>
              <w:t>4,639,609.93</w:t>
            </w:r>
          </w:p>
        </w:tc>
      </w:tr>
    </w:tbl>
    <w:p>
      <w:pPr>
        <w:pStyle w:val="BodyText"/>
        <w:spacing w:before="7"/>
      </w:pPr>
    </w:p>
    <w:p>
      <w:pPr>
        <w:pStyle w:val="BodyText"/>
        <w:ind w:left="297"/>
      </w:pPr>
      <w:r>
        <w:rPr>
          <w:spacing w:val="-3"/>
        </w:rPr>
        <w:t>计入当期损益的政府补助</w:t>
      </w:r>
    </w:p>
    <w:p>
      <w:pPr>
        <w:pStyle w:val="BodyText"/>
        <w:spacing w:before="4"/>
        <w:ind w:left="297"/>
      </w:pPr>
      <w:r>
        <w:rPr>
          <w:spacing w:val="-3"/>
        </w:rPr>
        <w:t>□适用 √不适用</w:t>
      </w:r>
    </w:p>
    <w:p>
      <w:pPr>
        <w:spacing w:after="0"/>
        <w:sectPr>
          <w:pgSz w:w="11910" w:h="16840"/>
          <w:pgMar w:header="857" w:footer="1195" w:top="1360" w:bottom="1380" w:left="980" w:right="1660"/>
        </w:sectPr>
      </w:pPr>
    </w:p>
    <w:p>
      <w:pPr>
        <w:pStyle w:val="BodyText"/>
        <w:spacing w:before="150"/>
        <w:ind w:left="297"/>
      </w:pPr>
      <w:r>
        <w:rPr>
          <w:spacing w:val="-4"/>
        </w:rPr>
        <w:t>其他说明：</w:t>
      </w:r>
    </w:p>
    <w:p>
      <w:pPr>
        <w:pStyle w:val="BodyText"/>
        <w:spacing w:before="151"/>
        <w:ind w:left="297"/>
      </w:pPr>
      <w:r>
        <w:rPr>
          <w:spacing w:val="-3"/>
        </w:rPr>
        <w:t>□适用 √不适用</w:t>
      </w:r>
    </w:p>
    <w:p>
      <w:pPr>
        <w:pStyle w:val="BodyText"/>
        <w:spacing w:before="136"/>
      </w:pPr>
    </w:p>
    <w:p>
      <w:pPr>
        <w:pStyle w:val="BodyText"/>
        <w:ind w:left="297"/>
      </w:pPr>
      <w:r>
        <w:rPr/>
        <w:t>76</w:t>
      </w:r>
      <w:r>
        <w:rPr>
          <w:spacing w:val="-6"/>
        </w:rPr>
        <w:t>、 营业外支出</w:t>
      </w:r>
    </w:p>
    <w:p>
      <w:pPr>
        <w:pStyle w:val="BodyText"/>
        <w:spacing w:before="65"/>
        <w:ind w:left="297"/>
      </w:pPr>
      <w:r>
        <w:rPr/>
        <w:t>√适用</w:t>
      </w:r>
      <w:r>
        <w:rPr>
          <w:spacing w:val="44"/>
          <w:w w:val="150"/>
        </w:rPr>
        <w:t> </w:t>
      </w:r>
      <w:r>
        <w:rPr>
          <w:spacing w:val="-3"/>
        </w:rPr>
        <w:t>□不适用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2319"/>
        <w:gridCol w:w="2271"/>
        <w:gridCol w:w="2259"/>
      </w:tblGrid>
      <w:tr>
        <w:trPr>
          <w:trHeight w:val="544" w:hRule="atLeast"/>
        </w:trPr>
        <w:tc>
          <w:tcPr>
            <w:tcW w:w="1975" w:type="dxa"/>
          </w:tcPr>
          <w:p>
            <w:pPr>
              <w:pStyle w:val="TableParagraph"/>
              <w:spacing w:before="138"/>
              <w:ind w:right="763"/>
              <w:jc w:val="right"/>
              <w:rPr>
                <w:sz w:val="21"/>
              </w:rPr>
            </w:pPr>
            <w:r>
              <w:rPr>
                <w:spacing w:val="-5"/>
                <w:sz w:val="21"/>
              </w:rPr>
              <w:t>项目</w:t>
            </w:r>
          </w:p>
        </w:tc>
        <w:tc>
          <w:tcPr>
            <w:tcW w:w="2319" w:type="dxa"/>
          </w:tcPr>
          <w:p>
            <w:pPr>
              <w:pStyle w:val="TableParagraph"/>
              <w:spacing w:before="138"/>
              <w:ind w:left="631"/>
              <w:rPr>
                <w:sz w:val="21"/>
              </w:rPr>
            </w:pPr>
            <w:r>
              <w:rPr>
                <w:spacing w:val="-4"/>
                <w:sz w:val="21"/>
              </w:rPr>
              <w:t>本期发生额</w:t>
            </w:r>
          </w:p>
        </w:tc>
        <w:tc>
          <w:tcPr>
            <w:tcW w:w="2271" w:type="dxa"/>
          </w:tcPr>
          <w:p>
            <w:pPr>
              <w:pStyle w:val="TableParagraph"/>
              <w:spacing w:before="138"/>
              <w:ind w:left="607"/>
              <w:rPr>
                <w:sz w:val="21"/>
              </w:rPr>
            </w:pPr>
            <w:r>
              <w:rPr>
                <w:spacing w:val="-4"/>
                <w:sz w:val="21"/>
              </w:rPr>
              <w:t>上期发生额</w:t>
            </w:r>
          </w:p>
        </w:tc>
        <w:tc>
          <w:tcPr>
            <w:tcW w:w="2259" w:type="dxa"/>
          </w:tcPr>
          <w:p>
            <w:pPr>
              <w:pStyle w:val="TableParagraph"/>
              <w:spacing w:before="1"/>
              <w:ind w:left="11" w:right="2"/>
              <w:jc w:val="center"/>
              <w:rPr>
                <w:sz w:val="21"/>
              </w:rPr>
            </w:pPr>
            <w:r>
              <w:rPr>
                <w:spacing w:val="-3"/>
                <w:sz w:val="21"/>
              </w:rPr>
              <w:t>计入当期非经常性损</w:t>
            </w:r>
          </w:p>
          <w:p>
            <w:pPr>
              <w:pStyle w:val="TableParagraph"/>
              <w:spacing w:line="250" w:lineRule="exact" w:before="4"/>
              <w:ind w:left="11" w:right="3"/>
              <w:jc w:val="center"/>
              <w:rPr>
                <w:sz w:val="21"/>
              </w:rPr>
            </w:pPr>
            <w:r>
              <w:rPr>
                <w:spacing w:val="-4"/>
                <w:sz w:val="21"/>
              </w:rPr>
              <w:t>益的金额</w:t>
            </w:r>
          </w:p>
        </w:tc>
      </w:tr>
      <w:tr>
        <w:trPr>
          <w:trHeight w:val="544" w:hRule="atLeast"/>
        </w:trPr>
        <w:tc>
          <w:tcPr>
            <w:tcW w:w="1975" w:type="dxa"/>
          </w:tcPr>
          <w:p>
            <w:pPr>
              <w:pStyle w:val="TableParagraph"/>
              <w:spacing w:before="1"/>
              <w:ind w:left="107"/>
              <w:rPr>
                <w:sz w:val="21"/>
              </w:rPr>
            </w:pPr>
            <w:r>
              <w:rPr>
                <w:spacing w:val="-4"/>
                <w:sz w:val="21"/>
              </w:rPr>
              <w:t>非流动资产处置损</w:t>
            </w:r>
          </w:p>
          <w:p>
            <w:pPr>
              <w:pStyle w:val="TableParagraph"/>
              <w:spacing w:line="250" w:lineRule="exact" w:before="4"/>
              <w:ind w:left="107"/>
              <w:rPr>
                <w:sz w:val="21"/>
              </w:rPr>
            </w:pPr>
            <w:r>
              <w:rPr>
                <w:spacing w:val="-4"/>
                <w:sz w:val="21"/>
              </w:rPr>
              <w:t>失合计</w:t>
            </w:r>
          </w:p>
        </w:tc>
        <w:tc>
          <w:tcPr>
            <w:tcW w:w="2319" w:type="dxa"/>
          </w:tcPr>
          <w:p>
            <w:pPr>
              <w:pStyle w:val="TableParagraph"/>
              <w:rPr>
                <w:rFonts w:ascii="Times New Roman"/>
                <w:sz w:val="20"/>
              </w:rPr>
            </w:pPr>
          </w:p>
        </w:tc>
        <w:tc>
          <w:tcPr>
            <w:tcW w:w="2271" w:type="dxa"/>
          </w:tcPr>
          <w:p>
            <w:pPr>
              <w:pStyle w:val="TableParagraph"/>
              <w:spacing w:before="1"/>
              <w:ind w:right="96"/>
              <w:jc w:val="right"/>
              <w:rPr>
                <w:sz w:val="21"/>
              </w:rPr>
            </w:pPr>
            <w:r>
              <w:rPr>
                <w:spacing w:val="-2"/>
                <w:sz w:val="21"/>
              </w:rPr>
              <w:t>9,030.00</w:t>
            </w:r>
          </w:p>
        </w:tc>
        <w:tc>
          <w:tcPr>
            <w:tcW w:w="2259" w:type="dxa"/>
          </w:tcPr>
          <w:p>
            <w:pPr>
              <w:pStyle w:val="TableParagraph"/>
              <w:rPr>
                <w:rFonts w:ascii="Times New Roman"/>
                <w:sz w:val="20"/>
              </w:rPr>
            </w:pPr>
          </w:p>
        </w:tc>
      </w:tr>
      <w:tr>
        <w:trPr>
          <w:trHeight w:val="544" w:hRule="atLeast"/>
        </w:trPr>
        <w:tc>
          <w:tcPr>
            <w:tcW w:w="1975" w:type="dxa"/>
          </w:tcPr>
          <w:p>
            <w:pPr>
              <w:pStyle w:val="TableParagraph"/>
              <w:spacing w:before="1"/>
              <w:ind w:left="107"/>
              <w:rPr>
                <w:sz w:val="21"/>
              </w:rPr>
            </w:pPr>
            <w:r>
              <w:rPr>
                <w:spacing w:val="-4"/>
                <w:sz w:val="21"/>
              </w:rPr>
              <w:t>其中：固定资产处</w:t>
            </w:r>
          </w:p>
          <w:p>
            <w:pPr>
              <w:pStyle w:val="TableParagraph"/>
              <w:spacing w:line="250" w:lineRule="exact" w:before="4"/>
              <w:ind w:left="107"/>
              <w:rPr>
                <w:sz w:val="21"/>
              </w:rPr>
            </w:pPr>
            <w:r>
              <w:rPr>
                <w:spacing w:val="-4"/>
                <w:sz w:val="21"/>
              </w:rPr>
              <w:t>置损失</w:t>
            </w:r>
          </w:p>
        </w:tc>
        <w:tc>
          <w:tcPr>
            <w:tcW w:w="2319" w:type="dxa"/>
          </w:tcPr>
          <w:p>
            <w:pPr>
              <w:pStyle w:val="TableParagraph"/>
              <w:rPr>
                <w:rFonts w:ascii="Times New Roman"/>
                <w:sz w:val="20"/>
              </w:rPr>
            </w:pPr>
          </w:p>
        </w:tc>
        <w:tc>
          <w:tcPr>
            <w:tcW w:w="2271" w:type="dxa"/>
          </w:tcPr>
          <w:p>
            <w:pPr>
              <w:pStyle w:val="TableParagraph"/>
              <w:spacing w:before="1"/>
              <w:ind w:right="96"/>
              <w:jc w:val="right"/>
              <w:rPr>
                <w:sz w:val="21"/>
              </w:rPr>
            </w:pPr>
            <w:r>
              <w:rPr>
                <w:spacing w:val="-2"/>
                <w:sz w:val="21"/>
              </w:rPr>
              <w:t>9,030.00</w:t>
            </w:r>
          </w:p>
        </w:tc>
        <w:tc>
          <w:tcPr>
            <w:tcW w:w="2259" w:type="dxa"/>
          </w:tcPr>
          <w:p>
            <w:pPr>
              <w:pStyle w:val="TableParagraph"/>
              <w:rPr>
                <w:rFonts w:ascii="Times New Roman"/>
                <w:sz w:val="20"/>
              </w:rPr>
            </w:pPr>
          </w:p>
        </w:tc>
      </w:tr>
      <w:tr>
        <w:trPr>
          <w:trHeight w:val="545" w:hRule="atLeast"/>
        </w:trPr>
        <w:tc>
          <w:tcPr>
            <w:tcW w:w="1975" w:type="dxa"/>
          </w:tcPr>
          <w:p>
            <w:pPr>
              <w:pStyle w:val="TableParagraph"/>
              <w:spacing w:before="1"/>
              <w:ind w:left="738"/>
              <w:rPr>
                <w:sz w:val="21"/>
              </w:rPr>
            </w:pPr>
            <w:r>
              <w:rPr>
                <w:spacing w:val="-4"/>
                <w:sz w:val="21"/>
              </w:rPr>
              <w:t>无形资产处</w:t>
            </w:r>
          </w:p>
          <w:p>
            <w:pPr>
              <w:pStyle w:val="TableParagraph"/>
              <w:spacing w:line="250" w:lineRule="exact" w:before="5"/>
              <w:ind w:left="107"/>
              <w:rPr>
                <w:sz w:val="21"/>
              </w:rPr>
            </w:pPr>
            <w:r>
              <w:rPr>
                <w:spacing w:val="-4"/>
                <w:sz w:val="21"/>
              </w:rPr>
              <w:t>置损失</w:t>
            </w:r>
          </w:p>
        </w:tc>
        <w:tc>
          <w:tcPr>
            <w:tcW w:w="2319" w:type="dxa"/>
          </w:tcPr>
          <w:p>
            <w:pPr>
              <w:pStyle w:val="TableParagraph"/>
              <w:rPr>
                <w:rFonts w:ascii="Times New Roman"/>
                <w:sz w:val="20"/>
              </w:rPr>
            </w:pPr>
          </w:p>
        </w:tc>
        <w:tc>
          <w:tcPr>
            <w:tcW w:w="2271" w:type="dxa"/>
          </w:tcPr>
          <w:p>
            <w:pPr>
              <w:pStyle w:val="TableParagraph"/>
              <w:rPr>
                <w:rFonts w:ascii="Times New Roman"/>
                <w:sz w:val="20"/>
              </w:rPr>
            </w:pPr>
          </w:p>
        </w:tc>
        <w:tc>
          <w:tcPr>
            <w:tcW w:w="2259" w:type="dxa"/>
          </w:tcPr>
          <w:p>
            <w:pPr>
              <w:pStyle w:val="TableParagraph"/>
              <w:rPr>
                <w:rFonts w:ascii="Times New Roman"/>
                <w:sz w:val="20"/>
              </w:rPr>
            </w:pPr>
          </w:p>
        </w:tc>
      </w:tr>
      <w:tr>
        <w:trPr>
          <w:trHeight w:val="546" w:hRule="atLeast"/>
        </w:trPr>
        <w:tc>
          <w:tcPr>
            <w:tcW w:w="1975" w:type="dxa"/>
          </w:tcPr>
          <w:p>
            <w:pPr>
              <w:pStyle w:val="TableParagraph"/>
              <w:spacing w:line="270" w:lineRule="atLeast"/>
              <w:ind w:left="107" w:right="172"/>
              <w:rPr>
                <w:sz w:val="21"/>
              </w:rPr>
            </w:pPr>
            <w:r>
              <w:rPr>
                <w:spacing w:val="-2"/>
                <w:sz w:val="21"/>
              </w:rPr>
              <w:t>非货币性资产交换</w:t>
            </w:r>
            <w:r>
              <w:rPr>
                <w:spacing w:val="-6"/>
                <w:sz w:val="21"/>
              </w:rPr>
              <w:t>损失</w:t>
            </w:r>
          </w:p>
        </w:tc>
        <w:tc>
          <w:tcPr>
            <w:tcW w:w="2319" w:type="dxa"/>
          </w:tcPr>
          <w:p>
            <w:pPr>
              <w:pStyle w:val="TableParagraph"/>
              <w:rPr>
                <w:rFonts w:ascii="Times New Roman"/>
                <w:sz w:val="20"/>
              </w:rPr>
            </w:pPr>
          </w:p>
        </w:tc>
        <w:tc>
          <w:tcPr>
            <w:tcW w:w="2271" w:type="dxa"/>
          </w:tcPr>
          <w:p>
            <w:pPr>
              <w:pStyle w:val="TableParagraph"/>
              <w:rPr>
                <w:rFonts w:ascii="Times New Roman"/>
                <w:sz w:val="20"/>
              </w:rPr>
            </w:pPr>
          </w:p>
        </w:tc>
        <w:tc>
          <w:tcPr>
            <w:tcW w:w="2259" w:type="dxa"/>
          </w:tcPr>
          <w:p>
            <w:pPr>
              <w:pStyle w:val="TableParagraph"/>
              <w:rPr>
                <w:rFonts w:ascii="Times New Roman"/>
                <w:sz w:val="20"/>
              </w:rPr>
            </w:pPr>
          </w:p>
        </w:tc>
      </w:tr>
      <w:tr>
        <w:trPr>
          <w:trHeight w:val="270" w:hRule="atLeast"/>
        </w:trPr>
        <w:tc>
          <w:tcPr>
            <w:tcW w:w="1975" w:type="dxa"/>
          </w:tcPr>
          <w:p>
            <w:pPr>
              <w:pStyle w:val="TableParagraph"/>
              <w:spacing w:line="250" w:lineRule="exact" w:before="1"/>
              <w:ind w:left="107"/>
              <w:rPr>
                <w:sz w:val="21"/>
              </w:rPr>
            </w:pPr>
            <w:r>
              <w:rPr>
                <w:spacing w:val="-4"/>
                <w:sz w:val="21"/>
              </w:rPr>
              <w:t>对外捐赠</w:t>
            </w:r>
          </w:p>
        </w:tc>
        <w:tc>
          <w:tcPr>
            <w:tcW w:w="2319" w:type="dxa"/>
          </w:tcPr>
          <w:p>
            <w:pPr>
              <w:pStyle w:val="TableParagraph"/>
              <w:spacing w:line="250" w:lineRule="exact" w:before="1"/>
              <w:ind w:right="95"/>
              <w:jc w:val="right"/>
              <w:rPr>
                <w:sz w:val="21"/>
              </w:rPr>
            </w:pPr>
            <w:r>
              <w:rPr>
                <w:spacing w:val="-2"/>
                <w:sz w:val="21"/>
              </w:rPr>
              <w:t>1,505,000.00</w:t>
            </w:r>
          </w:p>
        </w:tc>
        <w:tc>
          <w:tcPr>
            <w:tcW w:w="2271" w:type="dxa"/>
          </w:tcPr>
          <w:p>
            <w:pPr>
              <w:pStyle w:val="TableParagraph"/>
              <w:spacing w:line="250" w:lineRule="exact" w:before="1"/>
              <w:ind w:right="96"/>
              <w:jc w:val="right"/>
              <w:rPr>
                <w:sz w:val="21"/>
              </w:rPr>
            </w:pPr>
            <w:r>
              <w:rPr>
                <w:spacing w:val="-2"/>
                <w:sz w:val="21"/>
              </w:rPr>
              <w:t>2,130,775.40</w:t>
            </w:r>
          </w:p>
        </w:tc>
        <w:tc>
          <w:tcPr>
            <w:tcW w:w="2259" w:type="dxa"/>
          </w:tcPr>
          <w:p>
            <w:pPr>
              <w:pStyle w:val="TableParagraph"/>
              <w:spacing w:line="250" w:lineRule="exact" w:before="1"/>
              <w:ind w:right="94"/>
              <w:jc w:val="right"/>
              <w:rPr>
                <w:sz w:val="21"/>
              </w:rPr>
            </w:pPr>
            <w:r>
              <w:rPr>
                <w:spacing w:val="-2"/>
                <w:sz w:val="21"/>
              </w:rPr>
              <w:t>1,505,000.00</w:t>
            </w:r>
          </w:p>
        </w:tc>
      </w:tr>
      <w:tr>
        <w:trPr>
          <w:trHeight w:val="273" w:hRule="atLeast"/>
        </w:trPr>
        <w:tc>
          <w:tcPr>
            <w:tcW w:w="1975" w:type="dxa"/>
          </w:tcPr>
          <w:p>
            <w:pPr>
              <w:pStyle w:val="TableParagraph"/>
              <w:spacing w:line="252" w:lineRule="exact" w:before="1"/>
              <w:ind w:left="107"/>
              <w:rPr>
                <w:sz w:val="21"/>
              </w:rPr>
            </w:pPr>
            <w:r>
              <w:rPr>
                <w:spacing w:val="-5"/>
                <w:sz w:val="21"/>
              </w:rPr>
              <w:t>其他</w:t>
            </w:r>
          </w:p>
        </w:tc>
        <w:tc>
          <w:tcPr>
            <w:tcW w:w="2319" w:type="dxa"/>
          </w:tcPr>
          <w:p>
            <w:pPr>
              <w:pStyle w:val="TableParagraph"/>
              <w:spacing w:line="252" w:lineRule="exact" w:before="1"/>
              <w:ind w:right="96"/>
              <w:jc w:val="right"/>
              <w:rPr>
                <w:sz w:val="21"/>
              </w:rPr>
            </w:pPr>
            <w:r>
              <w:rPr>
                <w:spacing w:val="-2"/>
                <w:sz w:val="21"/>
              </w:rPr>
              <w:t>6,948.95</w:t>
            </w:r>
          </w:p>
        </w:tc>
        <w:tc>
          <w:tcPr>
            <w:tcW w:w="2271" w:type="dxa"/>
          </w:tcPr>
          <w:p>
            <w:pPr>
              <w:pStyle w:val="TableParagraph"/>
              <w:spacing w:line="252" w:lineRule="exact" w:before="1"/>
              <w:ind w:right="96"/>
              <w:jc w:val="right"/>
              <w:rPr>
                <w:sz w:val="21"/>
              </w:rPr>
            </w:pPr>
            <w:r>
              <w:rPr>
                <w:spacing w:val="-2"/>
                <w:sz w:val="21"/>
              </w:rPr>
              <w:t>112,870.98</w:t>
            </w:r>
          </w:p>
        </w:tc>
        <w:tc>
          <w:tcPr>
            <w:tcW w:w="2259" w:type="dxa"/>
          </w:tcPr>
          <w:p>
            <w:pPr>
              <w:pStyle w:val="TableParagraph"/>
              <w:spacing w:line="252" w:lineRule="exact" w:before="1"/>
              <w:ind w:right="93"/>
              <w:jc w:val="right"/>
              <w:rPr>
                <w:sz w:val="21"/>
              </w:rPr>
            </w:pPr>
            <w:r>
              <w:rPr>
                <w:spacing w:val="-2"/>
                <w:sz w:val="21"/>
              </w:rPr>
              <w:t>6,948.95</w:t>
            </w:r>
          </w:p>
        </w:tc>
      </w:tr>
      <w:tr>
        <w:trPr>
          <w:trHeight w:val="270" w:hRule="atLeast"/>
        </w:trPr>
        <w:tc>
          <w:tcPr>
            <w:tcW w:w="1975" w:type="dxa"/>
          </w:tcPr>
          <w:p>
            <w:pPr>
              <w:pStyle w:val="TableParagraph"/>
              <w:rPr>
                <w:rFonts w:ascii="Times New Roman"/>
                <w:sz w:val="20"/>
              </w:rPr>
            </w:pPr>
          </w:p>
        </w:tc>
        <w:tc>
          <w:tcPr>
            <w:tcW w:w="2319" w:type="dxa"/>
          </w:tcPr>
          <w:p>
            <w:pPr>
              <w:pStyle w:val="TableParagraph"/>
              <w:rPr>
                <w:rFonts w:ascii="Times New Roman"/>
                <w:sz w:val="20"/>
              </w:rPr>
            </w:pPr>
          </w:p>
        </w:tc>
        <w:tc>
          <w:tcPr>
            <w:tcW w:w="2271" w:type="dxa"/>
          </w:tcPr>
          <w:p>
            <w:pPr>
              <w:pStyle w:val="TableParagraph"/>
              <w:rPr>
                <w:rFonts w:ascii="Times New Roman"/>
                <w:sz w:val="20"/>
              </w:rPr>
            </w:pPr>
          </w:p>
        </w:tc>
        <w:tc>
          <w:tcPr>
            <w:tcW w:w="2259" w:type="dxa"/>
          </w:tcPr>
          <w:p>
            <w:pPr>
              <w:pStyle w:val="TableParagraph"/>
              <w:rPr>
                <w:rFonts w:ascii="Times New Roman"/>
                <w:sz w:val="20"/>
              </w:rPr>
            </w:pPr>
          </w:p>
        </w:tc>
      </w:tr>
      <w:tr>
        <w:trPr>
          <w:trHeight w:val="273" w:hRule="atLeast"/>
        </w:trPr>
        <w:tc>
          <w:tcPr>
            <w:tcW w:w="1975" w:type="dxa"/>
          </w:tcPr>
          <w:p>
            <w:pPr>
              <w:pStyle w:val="TableParagraph"/>
              <w:spacing w:line="250" w:lineRule="exact" w:before="3"/>
              <w:ind w:right="765"/>
              <w:jc w:val="right"/>
              <w:rPr>
                <w:sz w:val="21"/>
              </w:rPr>
            </w:pPr>
            <w:r>
              <w:rPr>
                <w:spacing w:val="-5"/>
                <w:sz w:val="21"/>
              </w:rPr>
              <w:t>合计</w:t>
            </w:r>
          </w:p>
        </w:tc>
        <w:tc>
          <w:tcPr>
            <w:tcW w:w="2319" w:type="dxa"/>
          </w:tcPr>
          <w:p>
            <w:pPr>
              <w:pStyle w:val="TableParagraph"/>
              <w:spacing w:line="250" w:lineRule="exact" w:before="3"/>
              <w:ind w:right="95"/>
              <w:jc w:val="right"/>
              <w:rPr>
                <w:sz w:val="21"/>
              </w:rPr>
            </w:pPr>
            <w:r>
              <w:rPr>
                <w:spacing w:val="-2"/>
                <w:sz w:val="21"/>
              </w:rPr>
              <w:t>1,511,948.95</w:t>
            </w:r>
          </w:p>
        </w:tc>
        <w:tc>
          <w:tcPr>
            <w:tcW w:w="2271" w:type="dxa"/>
          </w:tcPr>
          <w:p>
            <w:pPr>
              <w:pStyle w:val="TableParagraph"/>
              <w:spacing w:line="250" w:lineRule="exact" w:before="3"/>
              <w:ind w:right="96"/>
              <w:jc w:val="right"/>
              <w:rPr>
                <w:sz w:val="21"/>
              </w:rPr>
            </w:pPr>
            <w:r>
              <w:rPr>
                <w:spacing w:val="-2"/>
                <w:sz w:val="21"/>
              </w:rPr>
              <w:t>2,252,676.38</w:t>
            </w:r>
          </w:p>
        </w:tc>
        <w:tc>
          <w:tcPr>
            <w:tcW w:w="2259" w:type="dxa"/>
          </w:tcPr>
          <w:p>
            <w:pPr>
              <w:pStyle w:val="TableParagraph"/>
              <w:spacing w:line="250" w:lineRule="exact" w:before="3"/>
              <w:ind w:right="94"/>
              <w:jc w:val="right"/>
              <w:rPr>
                <w:sz w:val="21"/>
              </w:rPr>
            </w:pPr>
            <w:r>
              <w:rPr>
                <w:spacing w:val="-2"/>
                <w:sz w:val="21"/>
              </w:rPr>
              <w:t>1,511,948.95</w:t>
            </w:r>
          </w:p>
        </w:tc>
      </w:tr>
    </w:tbl>
    <w:p>
      <w:pPr>
        <w:pStyle w:val="BodyText"/>
        <w:spacing w:before="69"/>
      </w:pPr>
    </w:p>
    <w:p>
      <w:pPr>
        <w:pStyle w:val="BodyText"/>
        <w:spacing w:line="295" w:lineRule="auto"/>
        <w:ind w:left="297" w:right="7913"/>
      </w:pPr>
      <w:r>
        <w:rPr>
          <w:spacing w:val="-2"/>
        </w:rPr>
        <w:t>其他说明：</w:t>
      </w:r>
      <w:r>
        <w:rPr>
          <w:spacing w:val="-10"/>
        </w:rPr>
        <w:t>无</w:t>
      </w:r>
    </w:p>
    <w:p>
      <w:pPr>
        <w:pStyle w:val="BodyText"/>
        <w:spacing w:before="10"/>
        <w:rPr>
          <w:sz w:val="15"/>
        </w:rPr>
      </w:pPr>
    </w:p>
    <w:p>
      <w:pPr>
        <w:spacing w:after="0"/>
        <w:rPr>
          <w:sz w:val="15"/>
        </w:rPr>
        <w:sectPr>
          <w:pgSz w:w="11910" w:h="16840"/>
          <w:pgMar w:header="857" w:footer="1195" w:top="1360" w:bottom="1380" w:left="980" w:right="1660"/>
        </w:sectPr>
      </w:pPr>
    </w:p>
    <w:p>
      <w:pPr>
        <w:pStyle w:val="BodyText"/>
        <w:spacing w:line="297" w:lineRule="auto" w:before="72"/>
        <w:ind w:left="297" w:right="38"/>
      </w:pPr>
      <w:r>
        <w:rPr/>
        <w:t>77、 所得税费用 (1)</w:t>
      </w:r>
      <w:r>
        <w:rPr>
          <w:spacing w:val="-2"/>
        </w:rPr>
        <w:t>.所得税费用表</w:t>
      </w:r>
    </w:p>
    <w:p>
      <w:pPr>
        <w:pStyle w:val="BodyText"/>
        <w:spacing w:line="267" w:lineRule="exact"/>
        <w:ind w:left="297"/>
      </w:pPr>
      <w:r>
        <w:rPr>
          <w:spacing w:val="-3"/>
        </w:rPr>
        <w:t>√适用 □不适用</w:t>
      </w:r>
    </w:p>
    <w:p>
      <w:pPr>
        <w:spacing w:line="240" w:lineRule="auto" w:before="0"/>
        <w:rPr>
          <w:sz w:val="21"/>
        </w:rPr>
      </w:pPr>
      <w:r>
        <w:rPr/>
        <w:br w:type="column"/>
      </w:r>
      <w:r>
        <w:rPr>
          <w:sz w:val="21"/>
        </w:rPr>
      </w:r>
    </w:p>
    <w:p>
      <w:pPr>
        <w:pStyle w:val="BodyText"/>
      </w:pPr>
    </w:p>
    <w:p>
      <w:pPr>
        <w:pStyle w:val="BodyText"/>
        <w:spacing w:before="203"/>
      </w:pPr>
    </w:p>
    <w:p>
      <w:pPr>
        <w:pStyle w:val="BodyText"/>
        <w:spacing w:before="1"/>
        <w:ind w:left="297"/>
      </w:pPr>
      <w:r>
        <w:rPr/>
        <w:t>单位：元</w:t>
      </w:r>
      <w:r>
        <w:rPr>
          <w:spacing w:val="41"/>
          <w:w w:val="150"/>
        </w:rPr>
        <w:t> </w:t>
      </w:r>
      <w:r>
        <w:rPr>
          <w:spacing w:val="-2"/>
        </w:rPr>
        <w:t>币种：人民币</w:t>
      </w:r>
    </w:p>
    <w:p>
      <w:pPr>
        <w:spacing w:after="0"/>
        <w:sectPr>
          <w:type w:val="continuous"/>
          <w:pgSz w:w="11910" w:h="16840"/>
          <w:pgMar w:header="857" w:footer="1195" w:top="840" w:bottom="1380" w:left="980" w:right="1660"/>
          <w:cols w:num="2" w:equalWidth="0">
            <w:col w:w="2032" w:space="4490"/>
            <w:col w:w="2748"/>
          </w:cols>
        </w:sect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3"/>
        <w:gridCol w:w="2854"/>
        <w:gridCol w:w="2837"/>
      </w:tblGrid>
      <w:tr>
        <w:trPr>
          <w:trHeight w:val="277" w:hRule="atLeast"/>
        </w:trPr>
        <w:tc>
          <w:tcPr>
            <w:tcW w:w="3133" w:type="dxa"/>
          </w:tcPr>
          <w:p>
            <w:pPr>
              <w:pStyle w:val="TableParagraph"/>
              <w:spacing w:line="252" w:lineRule="exact" w:before="6"/>
              <w:ind w:right="1347"/>
              <w:jc w:val="right"/>
              <w:rPr>
                <w:sz w:val="21"/>
              </w:rPr>
            </w:pPr>
            <w:r>
              <w:rPr>
                <w:spacing w:val="-5"/>
                <w:sz w:val="21"/>
              </w:rPr>
              <w:t>项目</w:t>
            </w:r>
          </w:p>
        </w:tc>
        <w:tc>
          <w:tcPr>
            <w:tcW w:w="2854" w:type="dxa"/>
          </w:tcPr>
          <w:p>
            <w:pPr>
              <w:pStyle w:val="TableParagraph"/>
              <w:spacing w:line="252" w:lineRule="exact" w:before="6"/>
              <w:ind w:left="894"/>
              <w:rPr>
                <w:sz w:val="21"/>
              </w:rPr>
            </w:pPr>
            <w:r>
              <w:rPr>
                <w:spacing w:val="-4"/>
                <w:sz w:val="21"/>
              </w:rPr>
              <w:t>本期发生额</w:t>
            </w:r>
          </w:p>
        </w:tc>
        <w:tc>
          <w:tcPr>
            <w:tcW w:w="2837" w:type="dxa"/>
          </w:tcPr>
          <w:p>
            <w:pPr>
              <w:pStyle w:val="TableParagraph"/>
              <w:spacing w:line="252" w:lineRule="exact" w:before="6"/>
              <w:ind w:left="889"/>
              <w:rPr>
                <w:sz w:val="21"/>
              </w:rPr>
            </w:pPr>
            <w:r>
              <w:rPr>
                <w:spacing w:val="-4"/>
                <w:sz w:val="21"/>
              </w:rPr>
              <w:t>上期发生额</w:t>
            </w:r>
          </w:p>
        </w:tc>
      </w:tr>
      <w:tr>
        <w:trPr>
          <w:trHeight w:val="273" w:hRule="atLeast"/>
        </w:trPr>
        <w:tc>
          <w:tcPr>
            <w:tcW w:w="3133" w:type="dxa"/>
          </w:tcPr>
          <w:p>
            <w:pPr>
              <w:pStyle w:val="TableParagraph"/>
              <w:spacing w:line="250" w:lineRule="exact" w:before="3"/>
              <w:ind w:left="112"/>
              <w:rPr>
                <w:sz w:val="21"/>
              </w:rPr>
            </w:pPr>
            <w:r>
              <w:rPr>
                <w:spacing w:val="-4"/>
                <w:sz w:val="21"/>
              </w:rPr>
              <w:t>当期所得税费用</w:t>
            </w:r>
          </w:p>
        </w:tc>
        <w:tc>
          <w:tcPr>
            <w:tcW w:w="2854" w:type="dxa"/>
          </w:tcPr>
          <w:p>
            <w:pPr>
              <w:pStyle w:val="TableParagraph"/>
              <w:spacing w:line="250" w:lineRule="exact" w:before="3"/>
              <w:ind w:right="101"/>
              <w:jc w:val="right"/>
              <w:rPr>
                <w:sz w:val="21"/>
              </w:rPr>
            </w:pPr>
            <w:r>
              <w:rPr>
                <w:spacing w:val="-2"/>
                <w:sz w:val="21"/>
              </w:rPr>
              <w:t>105,803,351.65</w:t>
            </w:r>
          </w:p>
        </w:tc>
        <w:tc>
          <w:tcPr>
            <w:tcW w:w="2837" w:type="dxa"/>
          </w:tcPr>
          <w:p>
            <w:pPr>
              <w:pStyle w:val="TableParagraph"/>
              <w:spacing w:line="250" w:lineRule="exact" w:before="3"/>
              <w:ind w:right="103"/>
              <w:jc w:val="right"/>
              <w:rPr>
                <w:sz w:val="21"/>
              </w:rPr>
            </w:pPr>
            <w:r>
              <w:rPr>
                <w:spacing w:val="-2"/>
                <w:sz w:val="21"/>
              </w:rPr>
              <w:t>190,878,691.22</w:t>
            </w:r>
          </w:p>
        </w:tc>
      </w:tr>
      <w:tr>
        <w:trPr>
          <w:trHeight w:val="273" w:hRule="atLeast"/>
        </w:trPr>
        <w:tc>
          <w:tcPr>
            <w:tcW w:w="3133" w:type="dxa"/>
          </w:tcPr>
          <w:p>
            <w:pPr>
              <w:pStyle w:val="TableParagraph"/>
              <w:spacing w:line="252" w:lineRule="exact" w:before="1"/>
              <w:ind w:left="112"/>
              <w:rPr>
                <w:sz w:val="21"/>
              </w:rPr>
            </w:pPr>
            <w:r>
              <w:rPr>
                <w:spacing w:val="-4"/>
                <w:sz w:val="21"/>
              </w:rPr>
              <w:t>递延所得税费用</w:t>
            </w:r>
          </w:p>
        </w:tc>
        <w:tc>
          <w:tcPr>
            <w:tcW w:w="2854" w:type="dxa"/>
          </w:tcPr>
          <w:p>
            <w:pPr>
              <w:pStyle w:val="TableParagraph"/>
              <w:spacing w:line="252" w:lineRule="exact" w:before="1"/>
              <w:ind w:right="101"/>
              <w:jc w:val="right"/>
              <w:rPr>
                <w:sz w:val="21"/>
              </w:rPr>
            </w:pPr>
            <w:r>
              <w:rPr>
                <w:spacing w:val="-2"/>
                <w:sz w:val="21"/>
              </w:rPr>
              <w:t>12,237,815.12</w:t>
            </w:r>
          </w:p>
        </w:tc>
        <w:tc>
          <w:tcPr>
            <w:tcW w:w="2837" w:type="dxa"/>
          </w:tcPr>
          <w:p>
            <w:pPr>
              <w:pStyle w:val="TableParagraph"/>
              <w:spacing w:line="252" w:lineRule="exact" w:before="1"/>
              <w:ind w:right="103"/>
              <w:jc w:val="right"/>
              <w:rPr>
                <w:sz w:val="21"/>
              </w:rPr>
            </w:pPr>
            <w:r>
              <w:rPr>
                <w:sz w:val="21"/>
              </w:rPr>
              <w:t>-</w:t>
            </w:r>
            <w:r>
              <w:rPr>
                <w:spacing w:val="-2"/>
                <w:sz w:val="21"/>
              </w:rPr>
              <w:t>9,446,736.82</w:t>
            </w:r>
          </w:p>
        </w:tc>
      </w:tr>
      <w:tr>
        <w:trPr>
          <w:trHeight w:val="273" w:hRule="atLeast"/>
        </w:trPr>
        <w:tc>
          <w:tcPr>
            <w:tcW w:w="3133" w:type="dxa"/>
          </w:tcPr>
          <w:p>
            <w:pPr>
              <w:pStyle w:val="TableParagraph"/>
              <w:spacing w:line="252" w:lineRule="exact" w:before="1"/>
              <w:ind w:right="1347"/>
              <w:jc w:val="right"/>
              <w:rPr>
                <w:sz w:val="21"/>
              </w:rPr>
            </w:pPr>
            <w:r>
              <w:rPr>
                <w:spacing w:val="-5"/>
                <w:sz w:val="21"/>
              </w:rPr>
              <w:t>合计</w:t>
            </w:r>
          </w:p>
        </w:tc>
        <w:tc>
          <w:tcPr>
            <w:tcW w:w="2854" w:type="dxa"/>
          </w:tcPr>
          <w:p>
            <w:pPr>
              <w:pStyle w:val="TableParagraph"/>
              <w:spacing w:line="252" w:lineRule="exact" w:before="1"/>
              <w:ind w:right="108"/>
              <w:jc w:val="right"/>
              <w:rPr>
                <w:sz w:val="21"/>
              </w:rPr>
            </w:pPr>
            <w:r>
              <w:rPr>
                <w:spacing w:val="-2"/>
                <w:sz w:val="21"/>
              </w:rPr>
              <w:t>118,041,166.77</w:t>
            </w:r>
          </w:p>
        </w:tc>
        <w:tc>
          <w:tcPr>
            <w:tcW w:w="2837" w:type="dxa"/>
          </w:tcPr>
          <w:p>
            <w:pPr>
              <w:pStyle w:val="TableParagraph"/>
              <w:spacing w:line="252" w:lineRule="exact" w:before="1"/>
              <w:ind w:right="103"/>
              <w:jc w:val="right"/>
              <w:rPr>
                <w:sz w:val="21"/>
              </w:rPr>
            </w:pPr>
            <w:r>
              <w:rPr>
                <w:spacing w:val="-2"/>
                <w:sz w:val="21"/>
              </w:rPr>
              <w:t>181,431,954.40</w:t>
            </w:r>
          </w:p>
        </w:tc>
      </w:tr>
    </w:tbl>
    <w:p>
      <w:pPr>
        <w:pStyle w:val="BodyText"/>
        <w:spacing w:before="5"/>
        <w:rPr>
          <w:sz w:val="20"/>
        </w:rPr>
      </w:pPr>
    </w:p>
    <w:p>
      <w:pPr>
        <w:spacing w:after="0"/>
        <w:rPr>
          <w:sz w:val="20"/>
        </w:rPr>
        <w:sectPr>
          <w:type w:val="continuous"/>
          <w:pgSz w:w="11910" w:h="16840"/>
          <w:pgMar w:header="857" w:footer="1195" w:top="840" w:bottom="1380" w:left="980" w:right="1660"/>
        </w:sectPr>
      </w:pPr>
    </w:p>
    <w:p>
      <w:pPr>
        <w:pStyle w:val="BodyText"/>
        <w:spacing w:before="72"/>
        <w:ind w:left="297"/>
      </w:pPr>
      <w:r>
        <w:rPr>
          <w:spacing w:val="-2"/>
        </w:rPr>
        <w:t>(2)</w:t>
      </w:r>
      <w:r>
        <w:rPr>
          <w:spacing w:val="-3"/>
        </w:rPr>
        <w:t>.会计利润与所得税费用调整过程</w:t>
      </w:r>
    </w:p>
    <w:p>
      <w:pPr>
        <w:pStyle w:val="BodyText"/>
        <w:spacing w:before="65"/>
        <w:ind w:left="297"/>
      </w:pPr>
      <w:r>
        <w:rPr>
          <w:spacing w:val="-3"/>
        </w:rPr>
        <w:t>√适用 □不适用</w:t>
      </w:r>
    </w:p>
    <w:p>
      <w:pPr>
        <w:spacing w:line="240" w:lineRule="auto" w:before="0"/>
        <w:rPr>
          <w:sz w:val="21"/>
        </w:rPr>
      </w:pPr>
      <w:r>
        <w:rPr/>
        <w:br w:type="column"/>
      </w:r>
      <w:r>
        <w:rPr>
          <w:sz w:val="21"/>
        </w:rPr>
      </w:r>
    </w:p>
    <w:p>
      <w:pPr>
        <w:pStyle w:val="BodyText"/>
        <w:spacing w:before="139"/>
      </w:pPr>
    </w:p>
    <w:p>
      <w:pPr>
        <w:pStyle w:val="BodyText"/>
        <w:ind w:left="297"/>
      </w:pPr>
      <w:r>
        <w:rPr/>
        <w:t>单位：元</w:t>
      </w:r>
      <w:r>
        <w:rPr>
          <w:spacing w:val="41"/>
          <w:w w:val="150"/>
        </w:rPr>
        <w:t> </w:t>
      </w:r>
      <w:r>
        <w:rPr>
          <w:spacing w:val="-2"/>
        </w:rPr>
        <w:t>币种：人民币</w:t>
      </w:r>
    </w:p>
    <w:p>
      <w:pPr>
        <w:spacing w:after="0"/>
        <w:sectPr>
          <w:type w:val="continuous"/>
          <w:pgSz w:w="11910" w:h="16840"/>
          <w:pgMar w:header="857" w:footer="1195" w:top="840" w:bottom="1380" w:left="980" w:right="1660"/>
          <w:cols w:num="2" w:equalWidth="0">
            <w:col w:w="3717" w:space="2805"/>
            <w:col w:w="2748"/>
          </w:col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3"/>
        <w:gridCol w:w="4551"/>
      </w:tblGrid>
      <w:tr>
        <w:trPr>
          <w:trHeight w:val="273" w:hRule="atLeast"/>
        </w:trPr>
        <w:tc>
          <w:tcPr>
            <w:tcW w:w="4263" w:type="dxa"/>
          </w:tcPr>
          <w:p>
            <w:pPr>
              <w:pStyle w:val="TableParagraph"/>
              <w:spacing w:line="250" w:lineRule="exact" w:before="3"/>
              <w:ind w:left="13"/>
              <w:jc w:val="center"/>
              <w:rPr>
                <w:sz w:val="21"/>
              </w:rPr>
            </w:pPr>
            <w:r>
              <w:rPr>
                <w:spacing w:val="-5"/>
                <w:sz w:val="21"/>
              </w:rPr>
              <w:t>项目</w:t>
            </w:r>
          </w:p>
        </w:tc>
        <w:tc>
          <w:tcPr>
            <w:tcW w:w="4551" w:type="dxa"/>
          </w:tcPr>
          <w:p>
            <w:pPr>
              <w:pStyle w:val="TableParagraph"/>
              <w:spacing w:line="250" w:lineRule="exact" w:before="3"/>
              <w:ind w:left="12"/>
              <w:jc w:val="center"/>
              <w:rPr>
                <w:sz w:val="21"/>
              </w:rPr>
            </w:pPr>
            <w:r>
              <w:rPr>
                <w:spacing w:val="-4"/>
                <w:sz w:val="21"/>
              </w:rPr>
              <w:t>本期发生额</w:t>
            </w:r>
          </w:p>
        </w:tc>
      </w:tr>
      <w:tr>
        <w:trPr>
          <w:trHeight w:val="273" w:hRule="atLeast"/>
        </w:trPr>
        <w:tc>
          <w:tcPr>
            <w:tcW w:w="4263" w:type="dxa"/>
          </w:tcPr>
          <w:p>
            <w:pPr>
              <w:pStyle w:val="TableParagraph"/>
              <w:spacing w:line="252" w:lineRule="exact" w:before="1"/>
              <w:ind w:left="115"/>
              <w:rPr>
                <w:sz w:val="21"/>
              </w:rPr>
            </w:pPr>
            <w:r>
              <w:rPr>
                <w:spacing w:val="-4"/>
                <w:sz w:val="21"/>
              </w:rPr>
              <w:t>利润总额</w:t>
            </w:r>
          </w:p>
        </w:tc>
        <w:tc>
          <w:tcPr>
            <w:tcW w:w="4551" w:type="dxa"/>
            <w:tcBorders>
              <w:bottom w:val="single" w:sz="6" w:space="0" w:color="000000"/>
              <w:right w:val="single" w:sz="6" w:space="0" w:color="000000"/>
            </w:tcBorders>
          </w:tcPr>
          <w:p>
            <w:pPr>
              <w:pStyle w:val="TableParagraph"/>
              <w:spacing w:line="252" w:lineRule="exact" w:before="1"/>
              <w:ind w:right="96"/>
              <w:jc w:val="right"/>
              <w:rPr>
                <w:sz w:val="21"/>
              </w:rPr>
            </w:pPr>
            <w:r>
              <w:rPr>
                <w:spacing w:val="-2"/>
                <w:sz w:val="21"/>
              </w:rPr>
              <w:t>960,434,270.30</w:t>
            </w:r>
          </w:p>
        </w:tc>
      </w:tr>
      <w:tr>
        <w:trPr>
          <w:trHeight w:val="270" w:hRule="atLeast"/>
        </w:trPr>
        <w:tc>
          <w:tcPr>
            <w:tcW w:w="4263" w:type="dxa"/>
          </w:tcPr>
          <w:p>
            <w:pPr>
              <w:pStyle w:val="TableParagraph"/>
              <w:spacing w:line="250" w:lineRule="exact" w:before="1"/>
              <w:ind w:left="115"/>
              <w:rPr>
                <w:sz w:val="21"/>
              </w:rPr>
            </w:pPr>
            <w:r>
              <w:rPr>
                <w:spacing w:val="-3"/>
                <w:sz w:val="21"/>
              </w:rPr>
              <w:t>按法定/适用税率计算的所得税费用</w:t>
            </w:r>
          </w:p>
        </w:tc>
        <w:tc>
          <w:tcPr>
            <w:tcW w:w="4551" w:type="dxa"/>
            <w:tcBorders>
              <w:top w:val="single" w:sz="6" w:space="0" w:color="000000"/>
              <w:bottom w:val="single" w:sz="6" w:space="0" w:color="000000"/>
              <w:right w:val="single" w:sz="6" w:space="0" w:color="000000"/>
            </w:tcBorders>
          </w:tcPr>
          <w:p>
            <w:pPr>
              <w:pStyle w:val="TableParagraph"/>
              <w:spacing w:line="250" w:lineRule="exact" w:before="1"/>
              <w:ind w:right="96"/>
              <w:jc w:val="right"/>
              <w:rPr>
                <w:sz w:val="21"/>
              </w:rPr>
            </w:pPr>
            <w:r>
              <w:rPr>
                <w:spacing w:val="-2"/>
                <w:sz w:val="21"/>
              </w:rPr>
              <w:t>144,065,140.54</w:t>
            </w:r>
          </w:p>
        </w:tc>
      </w:tr>
      <w:tr>
        <w:trPr>
          <w:trHeight w:val="273" w:hRule="atLeast"/>
        </w:trPr>
        <w:tc>
          <w:tcPr>
            <w:tcW w:w="4263" w:type="dxa"/>
          </w:tcPr>
          <w:p>
            <w:pPr>
              <w:pStyle w:val="TableParagraph"/>
              <w:spacing w:line="250" w:lineRule="exact" w:before="3"/>
              <w:ind w:left="115"/>
              <w:rPr>
                <w:sz w:val="21"/>
              </w:rPr>
            </w:pPr>
            <w:r>
              <w:rPr>
                <w:spacing w:val="-3"/>
                <w:sz w:val="21"/>
              </w:rPr>
              <w:t>子公司适用不同税率的影响</w:t>
            </w:r>
          </w:p>
        </w:tc>
        <w:tc>
          <w:tcPr>
            <w:tcW w:w="4551" w:type="dxa"/>
            <w:tcBorders>
              <w:top w:val="single" w:sz="6" w:space="0" w:color="000000"/>
              <w:bottom w:val="single" w:sz="6" w:space="0" w:color="000000"/>
              <w:right w:val="single" w:sz="6" w:space="0" w:color="000000"/>
            </w:tcBorders>
          </w:tcPr>
          <w:p>
            <w:pPr>
              <w:pStyle w:val="TableParagraph"/>
              <w:spacing w:line="250" w:lineRule="exact" w:before="3"/>
              <w:ind w:right="96"/>
              <w:jc w:val="right"/>
              <w:rPr>
                <w:sz w:val="21"/>
              </w:rPr>
            </w:pPr>
            <w:r>
              <w:rPr>
                <w:spacing w:val="-2"/>
                <w:sz w:val="21"/>
              </w:rPr>
              <w:t>4,059,444.76</w:t>
            </w:r>
          </w:p>
        </w:tc>
      </w:tr>
      <w:tr>
        <w:trPr>
          <w:trHeight w:val="272" w:hRule="atLeast"/>
        </w:trPr>
        <w:tc>
          <w:tcPr>
            <w:tcW w:w="4263" w:type="dxa"/>
          </w:tcPr>
          <w:p>
            <w:pPr>
              <w:pStyle w:val="TableParagraph"/>
              <w:spacing w:line="252" w:lineRule="exact" w:before="1"/>
              <w:ind w:left="115"/>
              <w:rPr>
                <w:sz w:val="21"/>
              </w:rPr>
            </w:pPr>
            <w:r>
              <w:rPr>
                <w:spacing w:val="-3"/>
                <w:sz w:val="21"/>
              </w:rPr>
              <w:t>调整以前期间所得税的影响</w:t>
            </w:r>
          </w:p>
        </w:tc>
        <w:tc>
          <w:tcPr>
            <w:tcW w:w="4551" w:type="dxa"/>
            <w:tcBorders>
              <w:top w:val="single" w:sz="6" w:space="0" w:color="000000"/>
              <w:bottom w:val="single" w:sz="6" w:space="0" w:color="000000"/>
              <w:right w:val="single" w:sz="6" w:space="0" w:color="000000"/>
            </w:tcBorders>
          </w:tcPr>
          <w:p>
            <w:pPr>
              <w:pStyle w:val="TableParagraph"/>
              <w:spacing w:line="252" w:lineRule="exact" w:before="1"/>
              <w:ind w:right="96"/>
              <w:jc w:val="right"/>
              <w:rPr>
                <w:sz w:val="21"/>
              </w:rPr>
            </w:pPr>
            <w:r>
              <w:rPr>
                <w:sz w:val="21"/>
              </w:rPr>
              <w:t>-</w:t>
            </w:r>
            <w:r>
              <w:rPr>
                <w:spacing w:val="-2"/>
                <w:sz w:val="21"/>
              </w:rPr>
              <w:t>3,532,154.45</w:t>
            </w:r>
          </w:p>
        </w:tc>
      </w:tr>
      <w:tr>
        <w:trPr>
          <w:trHeight w:val="273" w:hRule="atLeast"/>
        </w:trPr>
        <w:tc>
          <w:tcPr>
            <w:tcW w:w="4263" w:type="dxa"/>
          </w:tcPr>
          <w:p>
            <w:pPr>
              <w:pStyle w:val="TableParagraph"/>
              <w:spacing w:line="252" w:lineRule="exact" w:before="1"/>
              <w:ind w:left="115"/>
              <w:rPr>
                <w:sz w:val="21"/>
              </w:rPr>
            </w:pPr>
            <w:r>
              <w:rPr>
                <w:spacing w:val="-4"/>
                <w:sz w:val="21"/>
              </w:rPr>
              <w:t>非应税收入的影响</w:t>
            </w:r>
          </w:p>
        </w:tc>
        <w:tc>
          <w:tcPr>
            <w:tcW w:w="4551" w:type="dxa"/>
            <w:tcBorders>
              <w:top w:val="single" w:sz="6" w:space="0" w:color="000000"/>
              <w:bottom w:val="single" w:sz="6" w:space="0" w:color="000000"/>
              <w:right w:val="single" w:sz="6" w:space="0" w:color="000000"/>
            </w:tcBorders>
          </w:tcPr>
          <w:p>
            <w:pPr>
              <w:pStyle w:val="TableParagraph"/>
              <w:spacing w:line="252" w:lineRule="exact" w:before="1"/>
              <w:ind w:right="95"/>
              <w:jc w:val="right"/>
              <w:rPr>
                <w:sz w:val="21"/>
              </w:rPr>
            </w:pPr>
            <w:r>
              <w:rPr>
                <w:spacing w:val="-2"/>
                <w:sz w:val="21"/>
              </w:rPr>
              <w:t>760,836.99</w:t>
            </w:r>
          </w:p>
        </w:tc>
      </w:tr>
      <w:tr>
        <w:trPr>
          <w:trHeight w:val="270" w:hRule="atLeast"/>
        </w:trPr>
        <w:tc>
          <w:tcPr>
            <w:tcW w:w="4263" w:type="dxa"/>
          </w:tcPr>
          <w:p>
            <w:pPr>
              <w:pStyle w:val="TableParagraph"/>
              <w:spacing w:line="250" w:lineRule="exact" w:before="1"/>
              <w:ind w:left="115"/>
              <w:rPr>
                <w:sz w:val="21"/>
              </w:rPr>
            </w:pPr>
            <w:r>
              <w:rPr>
                <w:spacing w:val="-3"/>
                <w:sz w:val="21"/>
              </w:rPr>
              <w:t>不可抵扣的成本、费用和损失的影响</w:t>
            </w:r>
          </w:p>
        </w:tc>
        <w:tc>
          <w:tcPr>
            <w:tcW w:w="4551" w:type="dxa"/>
            <w:tcBorders>
              <w:top w:val="single" w:sz="6" w:space="0" w:color="000000"/>
              <w:bottom w:val="single" w:sz="6" w:space="0" w:color="000000"/>
              <w:right w:val="single" w:sz="6" w:space="0" w:color="000000"/>
            </w:tcBorders>
          </w:tcPr>
          <w:p>
            <w:pPr>
              <w:pStyle w:val="TableParagraph"/>
              <w:spacing w:line="250" w:lineRule="exact" w:before="1"/>
              <w:ind w:right="96"/>
              <w:jc w:val="right"/>
              <w:rPr>
                <w:sz w:val="21"/>
              </w:rPr>
            </w:pPr>
            <w:r>
              <w:rPr>
                <w:spacing w:val="-2"/>
                <w:sz w:val="21"/>
              </w:rPr>
              <w:t>5,889,853.50</w:t>
            </w:r>
          </w:p>
        </w:tc>
      </w:tr>
      <w:tr>
        <w:trPr>
          <w:trHeight w:val="546" w:hRule="atLeast"/>
        </w:trPr>
        <w:tc>
          <w:tcPr>
            <w:tcW w:w="4263" w:type="dxa"/>
          </w:tcPr>
          <w:p>
            <w:pPr>
              <w:pStyle w:val="TableParagraph"/>
              <w:spacing w:line="270" w:lineRule="atLeast"/>
              <w:ind w:left="115" w:right="141"/>
              <w:rPr>
                <w:sz w:val="21"/>
              </w:rPr>
            </w:pPr>
            <w:r>
              <w:rPr>
                <w:spacing w:val="-2"/>
                <w:sz w:val="21"/>
              </w:rPr>
              <w:t>使用前期未确认递延所得税资产的可抵扣亏</w:t>
            </w:r>
            <w:r>
              <w:rPr>
                <w:spacing w:val="-4"/>
                <w:sz w:val="21"/>
              </w:rPr>
              <w:t>损的影响</w:t>
            </w:r>
          </w:p>
        </w:tc>
        <w:tc>
          <w:tcPr>
            <w:tcW w:w="4551" w:type="dxa"/>
            <w:tcBorders>
              <w:top w:val="single" w:sz="6" w:space="0" w:color="000000"/>
              <w:bottom w:val="single" w:sz="6" w:space="0" w:color="000000"/>
              <w:right w:val="single" w:sz="6" w:space="0" w:color="000000"/>
            </w:tcBorders>
          </w:tcPr>
          <w:p>
            <w:pPr>
              <w:pStyle w:val="TableParagraph"/>
              <w:rPr>
                <w:rFonts w:ascii="Times New Roman"/>
                <w:sz w:val="20"/>
              </w:rPr>
            </w:pPr>
          </w:p>
        </w:tc>
      </w:tr>
    </w:tbl>
    <w:p>
      <w:pPr>
        <w:spacing w:after="0"/>
        <w:rPr>
          <w:rFonts w:ascii="Times New Roman"/>
          <w:sz w:val="20"/>
        </w:rPr>
        <w:sectPr>
          <w:type w:val="continuous"/>
          <w:pgSz w:w="11910" w:h="16840"/>
          <w:pgMar w:header="857" w:footer="1195" w:top="840" w:bottom="1380" w:left="980" w:right="1660"/>
        </w:sectPr>
      </w:pPr>
    </w:p>
    <w:p>
      <w:pPr>
        <w:pStyle w:val="BodyText"/>
        <w:spacing w:before="7"/>
        <w:rPr>
          <w:sz w:val="5"/>
        </w:rPr>
      </w:pPr>
    </w:p>
    <w:tbl>
      <w:tblPr>
        <w:tblW w:w="0" w:type="auto"/>
        <w:jc w:val="left"/>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3"/>
        <w:gridCol w:w="4551"/>
      </w:tblGrid>
      <w:tr>
        <w:trPr>
          <w:trHeight w:val="544" w:hRule="atLeast"/>
        </w:trPr>
        <w:tc>
          <w:tcPr>
            <w:tcW w:w="4263" w:type="dxa"/>
          </w:tcPr>
          <w:p>
            <w:pPr>
              <w:pStyle w:val="TableParagraph"/>
              <w:spacing w:before="1"/>
              <w:ind w:left="115"/>
              <w:rPr>
                <w:sz w:val="21"/>
              </w:rPr>
            </w:pPr>
            <w:r>
              <w:rPr>
                <w:spacing w:val="-3"/>
                <w:sz w:val="21"/>
              </w:rPr>
              <w:t>本期未确认递延所得税资产的可抵扣暂时性</w:t>
            </w:r>
          </w:p>
          <w:p>
            <w:pPr>
              <w:pStyle w:val="TableParagraph"/>
              <w:spacing w:line="250" w:lineRule="exact" w:before="5"/>
              <w:ind w:left="115"/>
              <w:rPr>
                <w:sz w:val="21"/>
              </w:rPr>
            </w:pPr>
            <w:r>
              <w:rPr>
                <w:spacing w:val="-3"/>
                <w:sz w:val="21"/>
              </w:rPr>
              <w:t>差异或可抵扣亏损的影响</w:t>
            </w:r>
          </w:p>
        </w:tc>
        <w:tc>
          <w:tcPr>
            <w:tcW w:w="4551" w:type="dxa"/>
            <w:tcBorders>
              <w:top w:val="single" w:sz="6" w:space="0" w:color="000000"/>
              <w:bottom w:val="single" w:sz="6" w:space="0" w:color="000000"/>
              <w:right w:val="single" w:sz="6" w:space="0" w:color="000000"/>
            </w:tcBorders>
          </w:tcPr>
          <w:p>
            <w:pPr>
              <w:pStyle w:val="TableParagraph"/>
              <w:spacing w:before="1"/>
              <w:ind w:right="96"/>
              <w:jc w:val="right"/>
              <w:rPr>
                <w:sz w:val="21"/>
              </w:rPr>
            </w:pPr>
            <w:r>
              <w:rPr>
                <w:spacing w:val="-2"/>
                <w:sz w:val="21"/>
              </w:rPr>
              <w:t>1,146,101.56</w:t>
            </w:r>
          </w:p>
        </w:tc>
      </w:tr>
      <w:tr>
        <w:trPr>
          <w:trHeight w:val="272" w:hRule="atLeast"/>
        </w:trPr>
        <w:tc>
          <w:tcPr>
            <w:tcW w:w="4263" w:type="dxa"/>
            <w:tcBorders>
              <w:left w:val="single" w:sz="6" w:space="0" w:color="000000"/>
              <w:bottom w:val="single" w:sz="6" w:space="0" w:color="000000"/>
              <w:right w:val="single" w:sz="6" w:space="0" w:color="000000"/>
            </w:tcBorders>
          </w:tcPr>
          <w:p>
            <w:pPr>
              <w:pStyle w:val="TableParagraph"/>
              <w:spacing w:line="252" w:lineRule="exact" w:before="1"/>
              <w:ind w:left="112"/>
              <w:rPr>
                <w:sz w:val="21"/>
              </w:rPr>
            </w:pPr>
            <w:r>
              <w:rPr>
                <w:spacing w:val="-3"/>
                <w:sz w:val="21"/>
              </w:rPr>
              <w:t>允许加计扣除的成本、费用的影响</w:t>
            </w:r>
          </w:p>
        </w:tc>
        <w:tc>
          <w:tcPr>
            <w:tcW w:w="455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96"/>
              <w:jc w:val="right"/>
              <w:rPr>
                <w:sz w:val="21"/>
              </w:rPr>
            </w:pPr>
            <w:r>
              <w:rPr>
                <w:sz w:val="21"/>
              </w:rPr>
              <w:t>-</w:t>
            </w:r>
            <w:r>
              <w:rPr>
                <w:spacing w:val="-2"/>
                <w:sz w:val="21"/>
              </w:rPr>
              <w:t>34,769,728.28</w:t>
            </w:r>
          </w:p>
        </w:tc>
      </w:tr>
      <w:tr>
        <w:trPr>
          <w:trHeight w:val="273" w:hRule="atLeast"/>
        </w:trPr>
        <w:tc>
          <w:tcPr>
            <w:tcW w:w="4263"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455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4263" w:type="dxa"/>
            <w:tcBorders>
              <w:top w:val="single" w:sz="6" w:space="0" w:color="000000"/>
            </w:tcBorders>
          </w:tcPr>
          <w:p>
            <w:pPr>
              <w:pStyle w:val="TableParagraph"/>
              <w:spacing w:line="252" w:lineRule="exact" w:before="1"/>
              <w:ind w:left="115"/>
              <w:rPr>
                <w:sz w:val="21"/>
              </w:rPr>
            </w:pPr>
            <w:r>
              <w:rPr>
                <w:spacing w:val="-4"/>
                <w:sz w:val="21"/>
              </w:rPr>
              <w:t>所得税费用</w:t>
            </w:r>
          </w:p>
        </w:tc>
        <w:tc>
          <w:tcPr>
            <w:tcW w:w="4551" w:type="dxa"/>
            <w:tcBorders>
              <w:top w:val="single" w:sz="6" w:space="0" w:color="000000"/>
              <w:bottom w:val="single" w:sz="6" w:space="0" w:color="000000"/>
              <w:right w:val="single" w:sz="6" w:space="0" w:color="000000"/>
            </w:tcBorders>
          </w:tcPr>
          <w:p>
            <w:pPr>
              <w:pStyle w:val="TableParagraph"/>
              <w:spacing w:line="252" w:lineRule="exact" w:before="1"/>
              <w:ind w:right="96"/>
              <w:jc w:val="right"/>
              <w:rPr>
                <w:sz w:val="21"/>
              </w:rPr>
            </w:pPr>
            <w:r>
              <w:rPr>
                <w:spacing w:val="-2"/>
                <w:sz w:val="21"/>
              </w:rPr>
              <w:t>118,041,166.77</w:t>
            </w:r>
          </w:p>
        </w:tc>
      </w:tr>
    </w:tbl>
    <w:p>
      <w:pPr>
        <w:pStyle w:val="BodyText"/>
        <w:spacing w:before="66"/>
      </w:pPr>
    </w:p>
    <w:p>
      <w:pPr>
        <w:pStyle w:val="BodyText"/>
        <w:ind w:left="297"/>
      </w:pPr>
      <w:r>
        <w:rPr>
          <w:spacing w:val="-4"/>
        </w:rPr>
        <w:t>其他说明：</w:t>
      </w:r>
    </w:p>
    <w:p>
      <w:pPr>
        <w:pStyle w:val="BodyText"/>
        <w:spacing w:before="65"/>
        <w:ind w:left="297"/>
      </w:pPr>
      <w:r>
        <w:rPr>
          <w:spacing w:val="-3"/>
        </w:rPr>
        <w:t>□适用 √不适用</w:t>
      </w:r>
    </w:p>
    <w:p>
      <w:pPr>
        <w:pStyle w:val="BodyText"/>
        <w:spacing w:before="126"/>
      </w:pPr>
    </w:p>
    <w:p>
      <w:pPr>
        <w:pStyle w:val="BodyText"/>
        <w:ind w:left="297"/>
      </w:pPr>
      <w:r>
        <w:rPr/>
        <w:t>78</w:t>
      </w:r>
      <w:r>
        <w:rPr>
          <w:spacing w:val="-6"/>
        </w:rPr>
        <w:t>、 其他综合收益</w:t>
      </w:r>
    </w:p>
    <w:p>
      <w:pPr>
        <w:pStyle w:val="BodyText"/>
        <w:spacing w:before="62"/>
        <w:ind w:left="297"/>
      </w:pPr>
      <w:r>
        <w:rPr>
          <w:spacing w:val="-3"/>
        </w:rPr>
        <w:t>√适用 □不适用</w:t>
      </w:r>
    </w:p>
    <w:p>
      <w:pPr>
        <w:pStyle w:val="BodyText"/>
        <w:spacing w:line="367" w:lineRule="auto" w:before="2"/>
        <w:ind w:left="297" w:right="143" w:firstLine="420"/>
      </w:pPr>
      <w:r>
        <w:rPr>
          <w:spacing w:val="-3"/>
        </w:rPr>
        <w:t>其他综合收益的税后净额详见本报告“第十节 财务报告 七、合并财务报表注释 </w:t>
      </w:r>
      <w:r>
        <w:rPr/>
        <w:t>57.其他综合收益 ”。</w:t>
      </w:r>
    </w:p>
    <w:p>
      <w:pPr>
        <w:pStyle w:val="BodyText"/>
      </w:pPr>
    </w:p>
    <w:p>
      <w:pPr>
        <w:pStyle w:val="BodyText"/>
        <w:spacing w:before="63"/>
      </w:pPr>
    </w:p>
    <w:p>
      <w:pPr>
        <w:pStyle w:val="BodyText"/>
        <w:ind w:left="297"/>
      </w:pPr>
      <w:r>
        <w:rPr/>
        <w:t>79</w:t>
      </w:r>
      <w:r>
        <w:rPr>
          <w:spacing w:val="-6"/>
        </w:rPr>
        <w:t>、 现金流量表项目</w:t>
      </w:r>
    </w:p>
    <w:p>
      <w:pPr>
        <w:pStyle w:val="ListParagraph"/>
        <w:numPr>
          <w:ilvl w:val="0"/>
          <w:numId w:val="80"/>
        </w:numPr>
        <w:tabs>
          <w:tab w:pos="723" w:val="left" w:leader="none"/>
        </w:tabs>
        <w:spacing w:line="240" w:lineRule="auto" w:before="62" w:after="0"/>
        <w:ind w:left="723" w:right="0" w:hanging="426"/>
        <w:jc w:val="left"/>
        <w:rPr>
          <w:sz w:val="21"/>
        </w:rPr>
      </w:pPr>
      <w:r>
        <w:rPr>
          <w:spacing w:val="-3"/>
          <w:sz w:val="21"/>
        </w:rPr>
        <w:t>收到的其他与经营活动有关的现金</w:t>
      </w:r>
    </w:p>
    <w:p>
      <w:pPr>
        <w:pStyle w:val="BodyText"/>
        <w:spacing w:before="64"/>
        <w:ind w:left="297"/>
      </w:pPr>
      <w:r>
        <w:rPr>
          <w:spacing w:val="-3"/>
        </w:rPr>
        <w:t>√适用 □不适用</w:t>
      </w:r>
    </w:p>
    <w:p>
      <w:pPr>
        <w:pStyle w:val="BodyText"/>
        <w:spacing w:before="3"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55"/>
        <w:gridCol w:w="2746"/>
      </w:tblGrid>
      <w:tr>
        <w:trPr>
          <w:trHeight w:val="270" w:hRule="atLeast"/>
        </w:trPr>
        <w:tc>
          <w:tcPr>
            <w:tcW w:w="3322" w:type="dxa"/>
          </w:tcPr>
          <w:p>
            <w:pPr>
              <w:pStyle w:val="TableParagraph"/>
              <w:spacing w:line="250" w:lineRule="exact" w:before="1"/>
              <w:ind w:left="9"/>
              <w:jc w:val="center"/>
              <w:rPr>
                <w:sz w:val="21"/>
              </w:rPr>
            </w:pPr>
            <w:r>
              <w:rPr>
                <w:spacing w:val="-5"/>
                <w:sz w:val="21"/>
              </w:rPr>
              <w:t>项目</w:t>
            </w:r>
          </w:p>
        </w:tc>
        <w:tc>
          <w:tcPr>
            <w:tcW w:w="2755" w:type="dxa"/>
          </w:tcPr>
          <w:p>
            <w:pPr>
              <w:pStyle w:val="TableParagraph"/>
              <w:spacing w:line="250" w:lineRule="exact" w:before="1"/>
              <w:ind w:left="851"/>
              <w:rPr>
                <w:sz w:val="21"/>
              </w:rPr>
            </w:pPr>
            <w:r>
              <w:rPr>
                <w:spacing w:val="-4"/>
                <w:sz w:val="21"/>
              </w:rPr>
              <w:t>本期发生额</w:t>
            </w:r>
          </w:p>
        </w:tc>
        <w:tc>
          <w:tcPr>
            <w:tcW w:w="2746" w:type="dxa"/>
          </w:tcPr>
          <w:p>
            <w:pPr>
              <w:pStyle w:val="TableParagraph"/>
              <w:spacing w:line="250" w:lineRule="exact" w:before="1"/>
              <w:ind w:left="847"/>
              <w:rPr>
                <w:sz w:val="21"/>
              </w:rPr>
            </w:pPr>
            <w:r>
              <w:rPr>
                <w:spacing w:val="-4"/>
                <w:sz w:val="21"/>
              </w:rPr>
              <w:t>上期发生额</w:t>
            </w:r>
          </w:p>
        </w:tc>
      </w:tr>
      <w:tr>
        <w:trPr>
          <w:trHeight w:val="273" w:hRule="atLeast"/>
        </w:trPr>
        <w:tc>
          <w:tcPr>
            <w:tcW w:w="3322" w:type="dxa"/>
          </w:tcPr>
          <w:p>
            <w:pPr>
              <w:pStyle w:val="TableParagraph"/>
              <w:spacing w:line="250" w:lineRule="exact" w:before="3"/>
              <w:ind w:left="323"/>
              <w:rPr>
                <w:sz w:val="21"/>
              </w:rPr>
            </w:pPr>
            <w:r>
              <w:rPr>
                <w:spacing w:val="-4"/>
                <w:sz w:val="21"/>
              </w:rPr>
              <w:t>收到政府补助</w:t>
            </w:r>
          </w:p>
        </w:tc>
        <w:tc>
          <w:tcPr>
            <w:tcW w:w="2755" w:type="dxa"/>
          </w:tcPr>
          <w:p>
            <w:pPr>
              <w:pStyle w:val="TableParagraph"/>
              <w:spacing w:line="250" w:lineRule="exact" w:before="3"/>
              <w:ind w:right="98"/>
              <w:jc w:val="right"/>
              <w:rPr>
                <w:sz w:val="21"/>
              </w:rPr>
            </w:pPr>
            <w:r>
              <w:rPr>
                <w:spacing w:val="-2"/>
                <w:sz w:val="21"/>
              </w:rPr>
              <w:t>37,304,769.41</w:t>
            </w:r>
          </w:p>
        </w:tc>
        <w:tc>
          <w:tcPr>
            <w:tcW w:w="2746" w:type="dxa"/>
          </w:tcPr>
          <w:p>
            <w:pPr>
              <w:pStyle w:val="TableParagraph"/>
              <w:spacing w:line="250" w:lineRule="exact" w:before="3"/>
              <w:ind w:right="98"/>
              <w:jc w:val="right"/>
              <w:rPr>
                <w:sz w:val="21"/>
              </w:rPr>
            </w:pPr>
            <w:r>
              <w:rPr>
                <w:spacing w:val="-2"/>
                <w:sz w:val="21"/>
              </w:rPr>
              <w:t>11,423,430.43</w:t>
            </w:r>
          </w:p>
        </w:tc>
      </w:tr>
      <w:tr>
        <w:trPr>
          <w:trHeight w:val="273" w:hRule="atLeast"/>
        </w:trPr>
        <w:tc>
          <w:tcPr>
            <w:tcW w:w="3322" w:type="dxa"/>
          </w:tcPr>
          <w:p>
            <w:pPr>
              <w:pStyle w:val="TableParagraph"/>
              <w:spacing w:line="252" w:lineRule="exact" w:before="1"/>
              <w:ind w:left="323"/>
              <w:rPr>
                <w:sz w:val="21"/>
              </w:rPr>
            </w:pPr>
            <w:r>
              <w:rPr>
                <w:spacing w:val="-3"/>
                <w:sz w:val="21"/>
              </w:rPr>
              <w:t>收到银行存款利息收入</w:t>
            </w:r>
          </w:p>
        </w:tc>
        <w:tc>
          <w:tcPr>
            <w:tcW w:w="2755" w:type="dxa"/>
          </w:tcPr>
          <w:p>
            <w:pPr>
              <w:pStyle w:val="TableParagraph"/>
              <w:spacing w:line="252" w:lineRule="exact" w:before="1"/>
              <w:ind w:right="98"/>
              <w:jc w:val="right"/>
              <w:rPr>
                <w:sz w:val="21"/>
              </w:rPr>
            </w:pPr>
            <w:r>
              <w:rPr>
                <w:spacing w:val="-2"/>
                <w:sz w:val="21"/>
              </w:rPr>
              <w:t>20,174,079.55</w:t>
            </w:r>
          </w:p>
        </w:tc>
        <w:tc>
          <w:tcPr>
            <w:tcW w:w="2746" w:type="dxa"/>
          </w:tcPr>
          <w:p>
            <w:pPr>
              <w:pStyle w:val="TableParagraph"/>
              <w:spacing w:line="252" w:lineRule="exact" w:before="1"/>
              <w:ind w:right="98"/>
              <w:jc w:val="right"/>
              <w:rPr>
                <w:sz w:val="21"/>
              </w:rPr>
            </w:pPr>
            <w:r>
              <w:rPr>
                <w:spacing w:val="-2"/>
                <w:sz w:val="21"/>
              </w:rPr>
              <w:t>11,839,548.83</w:t>
            </w:r>
          </w:p>
        </w:tc>
      </w:tr>
      <w:tr>
        <w:trPr>
          <w:trHeight w:val="544" w:hRule="atLeast"/>
        </w:trPr>
        <w:tc>
          <w:tcPr>
            <w:tcW w:w="3322" w:type="dxa"/>
          </w:tcPr>
          <w:p>
            <w:pPr>
              <w:pStyle w:val="TableParagraph"/>
              <w:spacing w:before="1"/>
              <w:ind w:left="323"/>
              <w:rPr>
                <w:sz w:val="21"/>
              </w:rPr>
            </w:pPr>
            <w:r>
              <w:rPr>
                <w:spacing w:val="-3"/>
                <w:sz w:val="21"/>
              </w:rPr>
              <w:t>收回的暂借款、保证金、押金</w:t>
            </w:r>
          </w:p>
          <w:p>
            <w:pPr>
              <w:pStyle w:val="TableParagraph"/>
              <w:spacing w:line="252" w:lineRule="exact" w:before="2"/>
              <w:ind w:left="112"/>
              <w:rPr>
                <w:sz w:val="21"/>
              </w:rPr>
            </w:pPr>
            <w:r>
              <w:rPr>
                <w:spacing w:val="-5"/>
                <w:sz w:val="21"/>
              </w:rPr>
              <w:t>净额</w:t>
            </w:r>
          </w:p>
        </w:tc>
        <w:tc>
          <w:tcPr>
            <w:tcW w:w="2755" w:type="dxa"/>
          </w:tcPr>
          <w:p>
            <w:pPr>
              <w:pStyle w:val="TableParagraph"/>
              <w:spacing w:before="137"/>
              <w:ind w:right="98"/>
              <w:jc w:val="right"/>
              <w:rPr>
                <w:sz w:val="21"/>
              </w:rPr>
            </w:pPr>
            <w:r>
              <w:rPr>
                <w:spacing w:val="-2"/>
                <w:sz w:val="21"/>
              </w:rPr>
              <w:t>17,977,392.31</w:t>
            </w:r>
          </w:p>
        </w:tc>
        <w:tc>
          <w:tcPr>
            <w:tcW w:w="2746" w:type="dxa"/>
          </w:tcPr>
          <w:p>
            <w:pPr>
              <w:pStyle w:val="TableParagraph"/>
              <w:spacing w:before="137"/>
              <w:ind w:right="98"/>
              <w:jc w:val="right"/>
              <w:rPr>
                <w:sz w:val="21"/>
              </w:rPr>
            </w:pPr>
            <w:r>
              <w:rPr>
                <w:spacing w:val="-2"/>
                <w:sz w:val="21"/>
              </w:rPr>
              <w:t>11,315,853.32</w:t>
            </w:r>
          </w:p>
        </w:tc>
      </w:tr>
      <w:tr>
        <w:trPr>
          <w:trHeight w:val="271" w:hRule="atLeast"/>
        </w:trPr>
        <w:tc>
          <w:tcPr>
            <w:tcW w:w="3322" w:type="dxa"/>
          </w:tcPr>
          <w:p>
            <w:pPr>
              <w:pStyle w:val="TableParagraph"/>
              <w:spacing w:line="250" w:lineRule="exact" w:before="1"/>
              <w:ind w:left="323"/>
              <w:rPr>
                <w:sz w:val="21"/>
              </w:rPr>
            </w:pPr>
            <w:r>
              <w:rPr>
                <w:spacing w:val="-5"/>
                <w:sz w:val="21"/>
              </w:rPr>
              <w:t>其他</w:t>
            </w:r>
          </w:p>
        </w:tc>
        <w:tc>
          <w:tcPr>
            <w:tcW w:w="2755" w:type="dxa"/>
          </w:tcPr>
          <w:p>
            <w:pPr>
              <w:pStyle w:val="TableParagraph"/>
              <w:spacing w:line="250" w:lineRule="exact" w:before="1"/>
              <w:ind w:right="98"/>
              <w:jc w:val="right"/>
              <w:rPr>
                <w:sz w:val="21"/>
              </w:rPr>
            </w:pPr>
            <w:r>
              <w:rPr>
                <w:spacing w:val="-2"/>
                <w:sz w:val="21"/>
              </w:rPr>
              <w:t>9,847,571.36</w:t>
            </w:r>
          </w:p>
        </w:tc>
        <w:tc>
          <w:tcPr>
            <w:tcW w:w="2746" w:type="dxa"/>
          </w:tcPr>
          <w:p>
            <w:pPr>
              <w:pStyle w:val="TableParagraph"/>
              <w:spacing w:line="250" w:lineRule="exact" w:before="1"/>
              <w:ind w:right="98"/>
              <w:jc w:val="right"/>
              <w:rPr>
                <w:sz w:val="21"/>
              </w:rPr>
            </w:pPr>
            <w:r>
              <w:rPr>
                <w:spacing w:val="-2"/>
                <w:sz w:val="21"/>
              </w:rPr>
              <w:t>2,654,783.63</w:t>
            </w:r>
          </w:p>
        </w:tc>
      </w:tr>
      <w:tr>
        <w:trPr>
          <w:trHeight w:val="273" w:hRule="atLeast"/>
        </w:trPr>
        <w:tc>
          <w:tcPr>
            <w:tcW w:w="3322" w:type="dxa"/>
          </w:tcPr>
          <w:p>
            <w:pPr>
              <w:pStyle w:val="TableParagraph"/>
              <w:spacing w:line="250" w:lineRule="exact" w:before="3"/>
              <w:ind w:left="9"/>
              <w:jc w:val="center"/>
              <w:rPr>
                <w:sz w:val="21"/>
              </w:rPr>
            </w:pPr>
            <w:r>
              <w:rPr>
                <w:spacing w:val="-5"/>
                <w:sz w:val="21"/>
              </w:rPr>
              <w:t>合计</w:t>
            </w:r>
          </w:p>
        </w:tc>
        <w:tc>
          <w:tcPr>
            <w:tcW w:w="2755" w:type="dxa"/>
          </w:tcPr>
          <w:p>
            <w:pPr>
              <w:pStyle w:val="TableParagraph"/>
              <w:spacing w:line="250" w:lineRule="exact" w:before="3"/>
              <w:ind w:right="98"/>
              <w:jc w:val="right"/>
              <w:rPr>
                <w:sz w:val="21"/>
              </w:rPr>
            </w:pPr>
            <w:r>
              <w:rPr>
                <w:spacing w:val="-2"/>
                <w:sz w:val="21"/>
              </w:rPr>
              <w:t>85,303,812.63</w:t>
            </w:r>
          </w:p>
        </w:tc>
        <w:tc>
          <w:tcPr>
            <w:tcW w:w="2746" w:type="dxa"/>
          </w:tcPr>
          <w:p>
            <w:pPr>
              <w:pStyle w:val="TableParagraph"/>
              <w:spacing w:line="250" w:lineRule="exact" w:before="3"/>
              <w:ind w:right="98"/>
              <w:jc w:val="right"/>
              <w:rPr>
                <w:sz w:val="21"/>
              </w:rPr>
            </w:pPr>
            <w:r>
              <w:rPr>
                <w:spacing w:val="-2"/>
                <w:sz w:val="21"/>
              </w:rPr>
              <w:t>37,233,616.21</w:t>
            </w:r>
          </w:p>
        </w:tc>
      </w:tr>
    </w:tbl>
    <w:p>
      <w:pPr>
        <w:pStyle w:val="BodyText"/>
        <w:spacing w:before="67"/>
      </w:pPr>
    </w:p>
    <w:p>
      <w:pPr>
        <w:pStyle w:val="BodyText"/>
        <w:spacing w:line="295" w:lineRule="auto"/>
        <w:ind w:left="297" w:right="5181"/>
      </w:pPr>
      <w:r>
        <w:rPr>
          <w:spacing w:val="-2"/>
        </w:rPr>
        <w:t>收到的其他与经营活动有关的现金说明：</w:t>
      </w:r>
      <w:r>
        <w:rPr>
          <w:spacing w:val="-10"/>
        </w:rPr>
        <w:t>无</w:t>
      </w:r>
    </w:p>
    <w:p>
      <w:pPr>
        <w:pStyle w:val="BodyText"/>
        <w:spacing w:before="5"/>
      </w:pPr>
    </w:p>
    <w:p>
      <w:pPr>
        <w:pStyle w:val="ListParagraph"/>
        <w:numPr>
          <w:ilvl w:val="0"/>
          <w:numId w:val="80"/>
        </w:numPr>
        <w:tabs>
          <w:tab w:pos="723" w:val="left" w:leader="none"/>
        </w:tabs>
        <w:spacing w:line="240" w:lineRule="auto" w:before="0" w:after="0"/>
        <w:ind w:left="723" w:right="0" w:hanging="426"/>
        <w:jc w:val="left"/>
        <w:rPr>
          <w:sz w:val="21"/>
        </w:rPr>
      </w:pPr>
      <w:r>
        <w:rPr>
          <w:spacing w:val="-3"/>
          <w:sz w:val="21"/>
        </w:rPr>
        <w:t>支付的其他与经营活动有关的现金</w:t>
      </w:r>
    </w:p>
    <w:p>
      <w:pPr>
        <w:pStyle w:val="BodyText"/>
        <w:spacing w:before="65"/>
        <w:ind w:left="297"/>
      </w:pPr>
      <w:r>
        <w:rPr>
          <w:spacing w:val="-3"/>
        </w:rPr>
        <w:t>√适用 □不适用</w:t>
      </w:r>
    </w:p>
    <w:p>
      <w:pPr>
        <w:pStyle w:val="BodyText"/>
        <w:spacing w:before="2"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36"/>
        <w:gridCol w:w="2765"/>
      </w:tblGrid>
      <w:tr>
        <w:trPr>
          <w:trHeight w:val="270" w:hRule="atLeast"/>
        </w:trPr>
        <w:tc>
          <w:tcPr>
            <w:tcW w:w="3322" w:type="dxa"/>
          </w:tcPr>
          <w:p>
            <w:pPr>
              <w:pStyle w:val="TableParagraph"/>
              <w:spacing w:line="250" w:lineRule="exact" w:before="1"/>
              <w:ind w:left="9"/>
              <w:jc w:val="center"/>
              <w:rPr>
                <w:sz w:val="21"/>
              </w:rPr>
            </w:pPr>
            <w:r>
              <w:rPr>
                <w:spacing w:val="-5"/>
                <w:sz w:val="21"/>
              </w:rPr>
              <w:t>项目</w:t>
            </w:r>
          </w:p>
        </w:tc>
        <w:tc>
          <w:tcPr>
            <w:tcW w:w="2736" w:type="dxa"/>
          </w:tcPr>
          <w:p>
            <w:pPr>
              <w:pStyle w:val="TableParagraph"/>
              <w:spacing w:line="250" w:lineRule="exact" w:before="1"/>
              <w:ind w:left="842"/>
              <w:rPr>
                <w:sz w:val="21"/>
              </w:rPr>
            </w:pPr>
            <w:r>
              <w:rPr>
                <w:spacing w:val="-4"/>
                <w:sz w:val="21"/>
              </w:rPr>
              <w:t>本期发生额</w:t>
            </w:r>
          </w:p>
        </w:tc>
        <w:tc>
          <w:tcPr>
            <w:tcW w:w="2765" w:type="dxa"/>
          </w:tcPr>
          <w:p>
            <w:pPr>
              <w:pStyle w:val="TableParagraph"/>
              <w:spacing w:line="250" w:lineRule="exact" w:before="1"/>
              <w:ind w:left="857"/>
              <w:rPr>
                <w:sz w:val="21"/>
              </w:rPr>
            </w:pPr>
            <w:r>
              <w:rPr>
                <w:spacing w:val="-4"/>
                <w:sz w:val="21"/>
              </w:rPr>
              <w:t>上期发生额</w:t>
            </w:r>
          </w:p>
        </w:tc>
      </w:tr>
      <w:tr>
        <w:trPr>
          <w:trHeight w:val="544" w:hRule="atLeast"/>
        </w:trPr>
        <w:tc>
          <w:tcPr>
            <w:tcW w:w="3322" w:type="dxa"/>
          </w:tcPr>
          <w:p>
            <w:pPr>
              <w:pStyle w:val="TableParagraph"/>
              <w:spacing w:before="1"/>
              <w:ind w:left="323"/>
              <w:rPr>
                <w:sz w:val="21"/>
              </w:rPr>
            </w:pPr>
            <w:r>
              <w:rPr>
                <w:spacing w:val="-3"/>
                <w:sz w:val="21"/>
              </w:rPr>
              <w:t>支付的业务招待费、广告费、</w:t>
            </w:r>
          </w:p>
          <w:p>
            <w:pPr>
              <w:pStyle w:val="TableParagraph"/>
              <w:spacing w:line="250" w:lineRule="exact" w:before="4"/>
              <w:ind w:left="112"/>
              <w:rPr>
                <w:sz w:val="21"/>
              </w:rPr>
            </w:pPr>
            <w:r>
              <w:rPr>
                <w:spacing w:val="-4"/>
                <w:sz w:val="21"/>
              </w:rPr>
              <w:t>会务费等</w:t>
            </w:r>
          </w:p>
        </w:tc>
        <w:tc>
          <w:tcPr>
            <w:tcW w:w="2736" w:type="dxa"/>
          </w:tcPr>
          <w:p>
            <w:pPr>
              <w:pStyle w:val="TableParagraph"/>
              <w:spacing w:before="137"/>
              <w:ind w:right="98"/>
              <w:jc w:val="right"/>
              <w:rPr>
                <w:sz w:val="21"/>
              </w:rPr>
            </w:pPr>
            <w:r>
              <w:rPr>
                <w:spacing w:val="-2"/>
                <w:sz w:val="21"/>
              </w:rPr>
              <w:t>79,936,523.18</w:t>
            </w:r>
          </w:p>
        </w:tc>
        <w:tc>
          <w:tcPr>
            <w:tcW w:w="2765" w:type="dxa"/>
          </w:tcPr>
          <w:p>
            <w:pPr>
              <w:pStyle w:val="TableParagraph"/>
              <w:spacing w:before="1"/>
              <w:ind w:right="98"/>
              <w:jc w:val="right"/>
              <w:rPr>
                <w:sz w:val="21"/>
              </w:rPr>
            </w:pPr>
            <w:r>
              <w:rPr>
                <w:spacing w:val="-2"/>
                <w:sz w:val="21"/>
              </w:rPr>
              <w:t>81,366,900.06</w:t>
            </w:r>
          </w:p>
        </w:tc>
      </w:tr>
      <w:tr>
        <w:trPr>
          <w:trHeight w:val="547" w:hRule="atLeast"/>
        </w:trPr>
        <w:tc>
          <w:tcPr>
            <w:tcW w:w="3322" w:type="dxa"/>
          </w:tcPr>
          <w:p>
            <w:pPr>
              <w:pStyle w:val="TableParagraph"/>
              <w:spacing w:line="270" w:lineRule="atLeast"/>
              <w:ind w:left="112" w:right="252" w:firstLine="211"/>
              <w:rPr>
                <w:sz w:val="21"/>
              </w:rPr>
            </w:pPr>
            <w:r>
              <w:rPr>
                <w:spacing w:val="-2"/>
                <w:sz w:val="21"/>
              </w:rPr>
              <w:t>支付的销售服务费、中介机构</w:t>
            </w:r>
            <w:r>
              <w:rPr>
                <w:spacing w:val="-4"/>
                <w:sz w:val="21"/>
              </w:rPr>
              <w:t>服务费等</w:t>
            </w:r>
          </w:p>
        </w:tc>
        <w:tc>
          <w:tcPr>
            <w:tcW w:w="2736" w:type="dxa"/>
          </w:tcPr>
          <w:p>
            <w:pPr>
              <w:pStyle w:val="TableParagraph"/>
              <w:spacing w:before="138"/>
              <w:ind w:right="98"/>
              <w:jc w:val="right"/>
              <w:rPr>
                <w:sz w:val="21"/>
              </w:rPr>
            </w:pPr>
            <w:r>
              <w:rPr>
                <w:spacing w:val="-2"/>
                <w:sz w:val="21"/>
              </w:rPr>
              <w:t>55,621,065.43</w:t>
            </w:r>
          </w:p>
        </w:tc>
        <w:tc>
          <w:tcPr>
            <w:tcW w:w="2765" w:type="dxa"/>
          </w:tcPr>
          <w:p>
            <w:pPr>
              <w:pStyle w:val="TableParagraph"/>
              <w:spacing w:before="4"/>
              <w:ind w:right="98"/>
              <w:jc w:val="right"/>
              <w:rPr>
                <w:sz w:val="21"/>
              </w:rPr>
            </w:pPr>
            <w:r>
              <w:rPr>
                <w:spacing w:val="-2"/>
                <w:sz w:val="21"/>
              </w:rPr>
              <w:t>42,171,871.76</w:t>
            </w:r>
          </w:p>
        </w:tc>
      </w:tr>
      <w:tr>
        <w:trPr>
          <w:trHeight w:val="270" w:hRule="atLeast"/>
        </w:trPr>
        <w:tc>
          <w:tcPr>
            <w:tcW w:w="3322" w:type="dxa"/>
          </w:tcPr>
          <w:p>
            <w:pPr>
              <w:pStyle w:val="TableParagraph"/>
              <w:spacing w:line="250" w:lineRule="exact" w:before="1"/>
              <w:ind w:left="323"/>
              <w:rPr>
                <w:sz w:val="21"/>
              </w:rPr>
            </w:pPr>
            <w:r>
              <w:rPr>
                <w:spacing w:val="-3"/>
                <w:sz w:val="21"/>
              </w:rPr>
              <w:t>支付的暂借款、保证金等</w:t>
            </w:r>
          </w:p>
        </w:tc>
        <w:tc>
          <w:tcPr>
            <w:tcW w:w="2736" w:type="dxa"/>
          </w:tcPr>
          <w:p>
            <w:pPr>
              <w:pStyle w:val="TableParagraph"/>
              <w:spacing w:line="250" w:lineRule="exact" w:before="1"/>
              <w:ind w:right="98"/>
              <w:jc w:val="right"/>
              <w:rPr>
                <w:sz w:val="21"/>
              </w:rPr>
            </w:pPr>
            <w:r>
              <w:rPr>
                <w:spacing w:val="-2"/>
                <w:sz w:val="21"/>
              </w:rPr>
              <w:t>28,850,368.85</w:t>
            </w:r>
          </w:p>
        </w:tc>
        <w:tc>
          <w:tcPr>
            <w:tcW w:w="2765" w:type="dxa"/>
          </w:tcPr>
          <w:p>
            <w:pPr>
              <w:pStyle w:val="TableParagraph"/>
              <w:spacing w:line="250" w:lineRule="exact" w:before="1"/>
              <w:ind w:right="98"/>
              <w:jc w:val="right"/>
              <w:rPr>
                <w:sz w:val="21"/>
              </w:rPr>
            </w:pPr>
            <w:r>
              <w:rPr>
                <w:spacing w:val="-2"/>
                <w:sz w:val="21"/>
              </w:rPr>
              <w:t>20,817,017.16</w:t>
            </w:r>
          </w:p>
        </w:tc>
      </w:tr>
      <w:tr>
        <w:trPr>
          <w:trHeight w:val="544" w:hRule="atLeast"/>
        </w:trPr>
        <w:tc>
          <w:tcPr>
            <w:tcW w:w="3322" w:type="dxa"/>
          </w:tcPr>
          <w:p>
            <w:pPr>
              <w:pStyle w:val="TableParagraph"/>
              <w:spacing w:before="1"/>
              <w:ind w:left="323"/>
              <w:rPr>
                <w:sz w:val="21"/>
              </w:rPr>
            </w:pPr>
            <w:r>
              <w:rPr>
                <w:spacing w:val="-3"/>
                <w:sz w:val="21"/>
              </w:rPr>
              <w:t>支付的办公费、差旅费、财产</w:t>
            </w:r>
          </w:p>
          <w:p>
            <w:pPr>
              <w:pStyle w:val="TableParagraph"/>
              <w:spacing w:line="250" w:lineRule="exact" w:before="4"/>
              <w:ind w:left="112"/>
              <w:rPr>
                <w:sz w:val="21"/>
              </w:rPr>
            </w:pPr>
            <w:r>
              <w:rPr>
                <w:spacing w:val="-4"/>
                <w:sz w:val="21"/>
              </w:rPr>
              <w:t>保险费等</w:t>
            </w:r>
          </w:p>
        </w:tc>
        <w:tc>
          <w:tcPr>
            <w:tcW w:w="2736" w:type="dxa"/>
          </w:tcPr>
          <w:p>
            <w:pPr>
              <w:pStyle w:val="TableParagraph"/>
              <w:spacing w:before="138"/>
              <w:ind w:right="98"/>
              <w:jc w:val="right"/>
              <w:rPr>
                <w:sz w:val="21"/>
              </w:rPr>
            </w:pPr>
            <w:r>
              <w:rPr>
                <w:spacing w:val="-2"/>
                <w:sz w:val="21"/>
              </w:rPr>
              <w:t>19,301,625.58</w:t>
            </w:r>
          </w:p>
        </w:tc>
        <w:tc>
          <w:tcPr>
            <w:tcW w:w="2765" w:type="dxa"/>
          </w:tcPr>
          <w:p>
            <w:pPr>
              <w:pStyle w:val="TableParagraph"/>
              <w:spacing w:before="1"/>
              <w:ind w:right="98"/>
              <w:jc w:val="right"/>
              <w:rPr>
                <w:sz w:val="21"/>
              </w:rPr>
            </w:pPr>
            <w:r>
              <w:rPr>
                <w:spacing w:val="-2"/>
                <w:sz w:val="21"/>
              </w:rPr>
              <w:t>15,896,999.56</w:t>
            </w:r>
          </w:p>
        </w:tc>
      </w:tr>
      <w:tr>
        <w:trPr>
          <w:trHeight w:val="273" w:hRule="atLeast"/>
        </w:trPr>
        <w:tc>
          <w:tcPr>
            <w:tcW w:w="3322" w:type="dxa"/>
          </w:tcPr>
          <w:p>
            <w:pPr>
              <w:pStyle w:val="TableParagraph"/>
              <w:spacing w:line="252" w:lineRule="exact" w:before="1"/>
              <w:ind w:left="323"/>
              <w:rPr>
                <w:sz w:val="21"/>
              </w:rPr>
            </w:pPr>
            <w:r>
              <w:rPr>
                <w:spacing w:val="-4"/>
                <w:sz w:val="21"/>
              </w:rPr>
              <w:t>支付的研发费用</w:t>
            </w:r>
          </w:p>
        </w:tc>
        <w:tc>
          <w:tcPr>
            <w:tcW w:w="2736" w:type="dxa"/>
          </w:tcPr>
          <w:p>
            <w:pPr>
              <w:pStyle w:val="TableParagraph"/>
              <w:spacing w:line="252" w:lineRule="exact" w:before="1"/>
              <w:ind w:right="98"/>
              <w:jc w:val="right"/>
              <w:rPr>
                <w:sz w:val="21"/>
              </w:rPr>
            </w:pPr>
            <w:r>
              <w:rPr>
                <w:spacing w:val="-2"/>
                <w:sz w:val="21"/>
              </w:rPr>
              <w:t>19,415,014.28</w:t>
            </w:r>
          </w:p>
        </w:tc>
        <w:tc>
          <w:tcPr>
            <w:tcW w:w="2765" w:type="dxa"/>
          </w:tcPr>
          <w:p>
            <w:pPr>
              <w:pStyle w:val="TableParagraph"/>
              <w:spacing w:line="252" w:lineRule="exact" w:before="1"/>
              <w:ind w:right="98"/>
              <w:jc w:val="right"/>
              <w:rPr>
                <w:sz w:val="21"/>
              </w:rPr>
            </w:pPr>
            <w:r>
              <w:rPr>
                <w:spacing w:val="-2"/>
                <w:sz w:val="21"/>
              </w:rPr>
              <w:t>21,166,137.05</w:t>
            </w:r>
          </w:p>
        </w:tc>
      </w:tr>
      <w:tr>
        <w:trPr>
          <w:trHeight w:val="273" w:hRule="atLeast"/>
        </w:trPr>
        <w:tc>
          <w:tcPr>
            <w:tcW w:w="3322" w:type="dxa"/>
          </w:tcPr>
          <w:p>
            <w:pPr>
              <w:pStyle w:val="TableParagraph"/>
              <w:spacing w:line="252" w:lineRule="exact" w:before="1"/>
              <w:ind w:left="323"/>
              <w:rPr>
                <w:sz w:val="21"/>
              </w:rPr>
            </w:pPr>
            <w:r>
              <w:rPr>
                <w:spacing w:val="-3"/>
                <w:sz w:val="21"/>
              </w:rPr>
              <w:t>支付的交通、运输费用</w:t>
            </w:r>
          </w:p>
        </w:tc>
        <w:tc>
          <w:tcPr>
            <w:tcW w:w="2736" w:type="dxa"/>
          </w:tcPr>
          <w:p>
            <w:pPr>
              <w:pStyle w:val="TableParagraph"/>
              <w:spacing w:line="252" w:lineRule="exact" w:before="1"/>
              <w:ind w:right="98"/>
              <w:jc w:val="right"/>
              <w:rPr>
                <w:sz w:val="21"/>
              </w:rPr>
            </w:pPr>
            <w:r>
              <w:rPr>
                <w:spacing w:val="-2"/>
                <w:sz w:val="21"/>
              </w:rPr>
              <w:t>1,344,511.08</w:t>
            </w:r>
          </w:p>
        </w:tc>
        <w:tc>
          <w:tcPr>
            <w:tcW w:w="2765" w:type="dxa"/>
          </w:tcPr>
          <w:p>
            <w:pPr>
              <w:pStyle w:val="TableParagraph"/>
              <w:spacing w:line="252" w:lineRule="exact" w:before="1"/>
              <w:ind w:right="97"/>
              <w:jc w:val="right"/>
              <w:rPr>
                <w:sz w:val="21"/>
              </w:rPr>
            </w:pPr>
            <w:r>
              <w:rPr>
                <w:spacing w:val="-2"/>
                <w:sz w:val="21"/>
              </w:rPr>
              <w:t>942,389.30</w:t>
            </w:r>
          </w:p>
        </w:tc>
      </w:tr>
      <w:tr>
        <w:trPr>
          <w:trHeight w:val="270" w:hRule="atLeast"/>
        </w:trPr>
        <w:tc>
          <w:tcPr>
            <w:tcW w:w="3322" w:type="dxa"/>
          </w:tcPr>
          <w:p>
            <w:pPr>
              <w:pStyle w:val="TableParagraph"/>
              <w:spacing w:line="250" w:lineRule="exact" w:before="1"/>
              <w:ind w:left="323"/>
              <w:rPr>
                <w:sz w:val="21"/>
              </w:rPr>
            </w:pPr>
            <w:r>
              <w:rPr>
                <w:spacing w:val="-3"/>
                <w:sz w:val="21"/>
              </w:rPr>
              <w:t>支付的商品期货合约保证金</w:t>
            </w:r>
          </w:p>
        </w:tc>
        <w:tc>
          <w:tcPr>
            <w:tcW w:w="2736" w:type="dxa"/>
          </w:tcPr>
          <w:p>
            <w:pPr>
              <w:pStyle w:val="TableParagraph"/>
              <w:spacing w:line="250" w:lineRule="exact" w:before="1"/>
              <w:ind w:right="98"/>
              <w:jc w:val="right"/>
              <w:rPr>
                <w:sz w:val="21"/>
              </w:rPr>
            </w:pPr>
            <w:r>
              <w:rPr>
                <w:spacing w:val="-2"/>
                <w:sz w:val="21"/>
              </w:rPr>
              <w:t>133,288,057.46</w:t>
            </w:r>
          </w:p>
        </w:tc>
        <w:tc>
          <w:tcPr>
            <w:tcW w:w="2765" w:type="dxa"/>
          </w:tcPr>
          <w:p>
            <w:pPr>
              <w:pStyle w:val="TableParagraph"/>
              <w:spacing w:line="250" w:lineRule="exact" w:before="1"/>
              <w:ind w:right="98"/>
              <w:jc w:val="right"/>
              <w:rPr>
                <w:sz w:val="21"/>
              </w:rPr>
            </w:pPr>
            <w:r>
              <w:rPr>
                <w:spacing w:val="-2"/>
                <w:sz w:val="21"/>
              </w:rPr>
              <w:t>46,488,455.05</w:t>
            </w:r>
          </w:p>
        </w:tc>
      </w:tr>
      <w:tr>
        <w:trPr>
          <w:trHeight w:val="273" w:hRule="atLeast"/>
        </w:trPr>
        <w:tc>
          <w:tcPr>
            <w:tcW w:w="3322" w:type="dxa"/>
          </w:tcPr>
          <w:p>
            <w:pPr>
              <w:pStyle w:val="TableParagraph"/>
              <w:spacing w:line="252" w:lineRule="exact" w:before="1"/>
              <w:ind w:left="323"/>
              <w:rPr>
                <w:sz w:val="21"/>
              </w:rPr>
            </w:pPr>
            <w:r>
              <w:rPr>
                <w:spacing w:val="-5"/>
                <w:sz w:val="21"/>
              </w:rPr>
              <w:t>其他</w:t>
            </w:r>
          </w:p>
        </w:tc>
        <w:tc>
          <w:tcPr>
            <w:tcW w:w="2736" w:type="dxa"/>
          </w:tcPr>
          <w:p>
            <w:pPr>
              <w:pStyle w:val="TableParagraph"/>
              <w:spacing w:line="252" w:lineRule="exact" w:before="1"/>
              <w:ind w:right="98"/>
              <w:jc w:val="right"/>
              <w:rPr>
                <w:sz w:val="21"/>
              </w:rPr>
            </w:pPr>
            <w:r>
              <w:rPr>
                <w:spacing w:val="-2"/>
                <w:sz w:val="21"/>
              </w:rPr>
              <w:t>39,055,768.05</w:t>
            </w:r>
          </w:p>
        </w:tc>
        <w:tc>
          <w:tcPr>
            <w:tcW w:w="2765" w:type="dxa"/>
          </w:tcPr>
          <w:p>
            <w:pPr>
              <w:pStyle w:val="TableParagraph"/>
              <w:spacing w:line="252" w:lineRule="exact" w:before="1"/>
              <w:ind w:right="98"/>
              <w:jc w:val="right"/>
              <w:rPr>
                <w:sz w:val="21"/>
              </w:rPr>
            </w:pPr>
            <w:r>
              <w:rPr>
                <w:spacing w:val="-2"/>
                <w:sz w:val="21"/>
              </w:rPr>
              <w:t>36,789,781.86</w:t>
            </w:r>
          </w:p>
        </w:tc>
      </w:tr>
      <w:tr>
        <w:trPr>
          <w:trHeight w:val="273" w:hRule="atLeast"/>
        </w:trPr>
        <w:tc>
          <w:tcPr>
            <w:tcW w:w="3322" w:type="dxa"/>
          </w:tcPr>
          <w:p>
            <w:pPr>
              <w:pStyle w:val="TableParagraph"/>
              <w:spacing w:line="252" w:lineRule="exact" w:before="1"/>
              <w:ind w:left="9"/>
              <w:jc w:val="center"/>
              <w:rPr>
                <w:sz w:val="21"/>
              </w:rPr>
            </w:pPr>
            <w:r>
              <w:rPr>
                <w:spacing w:val="-5"/>
                <w:sz w:val="21"/>
              </w:rPr>
              <w:t>合计</w:t>
            </w:r>
          </w:p>
        </w:tc>
        <w:tc>
          <w:tcPr>
            <w:tcW w:w="2736" w:type="dxa"/>
          </w:tcPr>
          <w:p>
            <w:pPr>
              <w:pStyle w:val="TableParagraph"/>
              <w:spacing w:line="252" w:lineRule="exact" w:before="1"/>
              <w:ind w:right="98"/>
              <w:jc w:val="right"/>
              <w:rPr>
                <w:sz w:val="21"/>
              </w:rPr>
            </w:pPr>
            <w:r>
              <w:rPr>
                <w:spacing w:val="-2"/>
                <w:sz w:val="21"/>
              </w:rPr>
              <w:t>376,812,933.91</w:t>
            </w:r>
          </w:p>
        </w:tc>
        <w:tc>
          <w:tcPr>
            <w:tcW w:w="2765" w:type="dxa"/>
          </w:tcPr>
          <w:p>
            <w:pPr>
              <w:pStyle w:val="TableParagraph"/>
              <w:spacing w:line="252" w:lineRule="exact" w:before="1"/>
              <w:ind w:right="98"/>
              <w:jc w:val="right"/>
              <w:rPr>
                <w:sz w:val="21"/>
              </w:rPr>
            </w:pPr>
            <w:r>
              <w:rPr>
                <w:spacing w:val="-2"/>
                <w:sz w:val="21"/>
              </w:rPr>
              <w:t>265,639,551.80</w:t>
            </w:r>
          </w:p>
        </w:tc>
      </w:tr>
    </w:tbl>
    <w:p>
      <w:pPr>
        <w:spacing w:after="0" w:line="252" w:lineRule="exact"/>
        <w:jc w:val="right"/>
        <w:rPr>
          <w:sz w:val="21"/>
        </w:rPr>
        <w:sectPr>
          <w:pgSz w:w="11910" w:h="16840"/>
          <w:pgMar w:header="857" w:footer="1195" w:top="1360" w:bottom="1380" w:left="980" w:right="1660"/>
        </w:sectPr>
      </w:pPr>
    </w:p>
    <w:p>
      <w:pPr>
        <w:pStyle w:val="BodyText"/>
        <w:spacing w:before="135"/>
      </w:pPr>
    </w:p>
    <w:p>
      <w:pPr>
        <w:pStyle w:val="BodyText"/>
        <w:spacing w:line="297" w:lineRule="auto"/>
        <w:ind w:left="297" w:right="5181"/>
      </w:pPr>
      <w:r>
        <w:rPr>
          <w:spacing w:val="-2"/>
        </w:rPr>
        <w:t>支付的其他与经营活动有关的现金说明：</w:t>
      </w:r>
      <w:r>
        <w:rPr>
          <w:spacing w:val="-10"/>
        </w:rPr>
        <w:t>无</w:t>
      </w:r>
    </w:p>
    <w:p>
      <w:pPr>
        <w:pStyle w:val="BodyText"/>
        <w:spacing w:before="89"/>
      </w:pPr>
    </w:p>
    <w:p>
      <w:pPr>
        <w:pStyle w:val="ListParagraph"/>
        <w:numPr>
          <w:ilvl w:val="0"/>
          <w:numId w:val="80"/>
        </w:numPr>
        <w:tabs>
          <w:tab w:pos="723" w:val="left" w:leader="none"/>
        </w:tabs>
        <w:spacing w:line="240" w:lineRule="auto" w:before="0" w:after="0"/>
        <w:ind w:left="723" w:right="0" w:hanging="426"/>
        <w:jc w:val="left"/>
        <w:rPr>
          <w:sz w:val="21"/>
        </w:rPr>
      </w:pPr>
      <w:r>
        <w:rPr>
          <w:spacing w:val="-3"/>
          <w:sz w:val="21"/>
        </w:rPr>
        <w:t>收到的其他与投资活动有关的现金</w:t>
      </w:r>
    </w:p>
    <w:p>
      <w:pPr>
        <w:pStyle w:val="BodyText"/>
        <w:spacing w:before="64"/>
        <w:ind w:left="297"/>
      </w:pPr>
      <w:r>
        <w:rPr>
          <w:spacing w:val="-3"/>
        </w:rPr>
        <w:t>√适用 □不适用</w:t>
      </w:r>
    </w:p>
    <w:p>
      <w:pPr>
        <w:pStyle w:val="BodyText"/>
        <w:spacing w:before="3" w:after="3"/>
        <w:ind w:left="6924"/>
      </w:pPr>
      <w:r>
        <w:rPr/>
        <w:t>单位：元</w:t>
      </w:r>
      <w:r>
        <w:rPr>
          <w:spacing w:val="42"/>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39"/>
        <w:gridCol w:w="2662"/>
      </w:tblGrid>
      <w:tr>
        <w:trPr>
          <w:trHeight w:val="273" w:hRule="atLeast"/>
        </w:trPr>
        <w:tc>
          <w:tcPr>
            <w:tcW w:w="3322" w:type="dxa"/>
          </w:tcPr>
          <w:p>
            <w:pPr>
              <w:pStyle w:val="TableParagraph"/>
              <w:spacing w:line="252" w:lineRule="exact" w:before="1"/>
              <w:ind w:left="9"/>
              <w:jc w:val="center"/>
              <w:rPr>
                <w:sz w:val="21"/>
              </w:rPr>
            </w:pPr>
            <w:r>
              <w:rPr>
                <w:spacing w:val="-5"/>
                <w:sz w:val="21"/>
              </w:rPr>
              <w:t>项目</w:t>
            </w:r>
          </w:p>
        </w:tc>
        <w:tc>
          <w:tcPr>
            <w:tcW w:w="2839" w:type="dxa"/>
          </w:tcPr>
          <w:p>
            <w:pPr>
              <w:pStyle w:val="TableParagraph"/>
              <w:spacing w:line="252" w:lineRule="exact" w:before="1"/>
              <w:ind w:left="892"/>
              <w:rPr>
                <w:sz w:val="21"/>
              </w:rPr>
            </w:pPr>
            <w:r>
              <w:rPr>
                <w:spacing w:val="-4"/>
                <w:sz w:val="21"/>
              </w:rPr>
              <w:t>本期发生额</w:t>
            </w:r>
          </w:p>
        </w:tc>
        <w:tc>
          <w:tcPr>
            <w:tcW w:w="2662" w:type="dxa"/>
          </w:tcPr>
          <w:p>
            <w:pPr>
              <w:pStyle w:val="TableParagraph"/>
              <w:spacing w:line="252" w:lineRule="exact" w:before="1"/>
              <w:ind w:left="802"/>
              <w:rPr>
                <w:sz w:val="21"/>
              </w:rPr>
            </w:pPr>
            <w:r>
              <w:rPr>
                <w:spacing w:val="-4"/>
                <w:sz w:val="21"/>
              </w:rPr>
              <w:t>上期发生额</w:t>
            </w:r>
          </w:p>
        </w:tc>
      </w:tr>
      <w:tr>
        <w:trPr>
          <w:trHeight w:val="270" w:hRule="atLeast"/>
        </w:trPr>
        <w:tc>
          <w:tcPr>
            <w:tcW w:w="3322" w:type="dxa"/>
          </w:tcPr>
          <w:p>
            <w:pPr>
              <w:pStyle w:val="TableParagraph"/>
              <w:spacing w:line="250" w:lineRule="exact" w:before="1"/>
              <w:ind w:left="112"/>
              <w:rPr>
                <w:sz w:val="21"/>
              </w:rPr>
            </w:pPr>
            <w:r>
              <w:rPr>
                <w:spacing w:val="-3"/>
                <w:sz w:val="21"/>
              </w:rPr>
              <w:t>不可随时支取的结构性存款</w:t>
            </w:r>
          </w:p>
        </w:tc>
        <w:tc>
          <w:tcPr>
            <w:tcW w:w="2839" w:type="dxa"/>
          </w:tcPr>
          <w:p>
            <w:pPr>
              <w:pStyle w:val="TableParagraph"/>
              <w:rPr>
                <w:rFonts w:ascii="Times New Roman"/>
                <w:sz w:val="20"/>
              </w:rPr>
            </w:pPr>
          </w:p>
        </w:tc>
        <w:tc>
          <w:tcPr>
            <w:tcW w:w="2662" w:type="dxa"/>
          </w:tcPr>
          <w:p>
            <w:pPr>
              <w:pStyle w:val="TableParagraph"/>
              <w:spacing w:line="250" w:lineRule="exact" w:before="1"/>
              <w:ind w:right="100"/>
              <w:jc w:val="right"/>
              <w:rPr>
                <w:sz w:val="21"/>
              </w:rPr>
            </w:pPr>
            <w:r>
              <w:rPr>
                <w:spacing w:val="-2"/>
                <w:sz w:val="21"/>
              </w:rPr>
              <w:t>420,000,000.00</w:t>
            </w:r>
          </w:p>
        </w:tc>
      </w:tr>
      <w:tr>
        <w:trPr>
          <w:trHeight w:val="273" w:hRule="atLeast"/>
        </w:trPr>
        <w:tc>
          <w:tcPr>
            <w:tcW w:w="3322" w:type="dxa"/>
          </w:tcPr>
          <w:p>
            <w:pPr>
              <w:pStyle w:val="TableParagraph"/>
              <w:spacing w:line="252" w:lineRule="exact" w:before="1"/>
              <w:ind w:left="9"/>
              <w:jc w:val="center"/>
              <w:rPr>
                <w:sz w:val="21"/>
              </w:rPr>
            </w:pPr>
            <w:r>
              <w:rPr>
                <w:spacing w:val="-5"/>
                <w:sz w:val="21"/>
              </w:rPr>
              <w:t>合计</w:t>
            </w:r>
          </w:p>
        </w:tc>
        <w:tc>
          <w:tcPr>
            <w:tcW w:w="2839" w:type="dxa"/>
          </w:tcPr>
          <w:p>
            <w:pPr>
              <w:pStyle w:val="TableParagraph"/>
              <w:rPr>
                <w:rFonts w:ascii="Times New Roman"/>
                <w:sz w:val="20"/>
              </w:rPr>
            </w:pPr>
          </w:p>
        </w:tc>
        <w:tc>
          <w:tcPr>
            <w:tcW w:w="2662" w:type="dxa"/>
          </w:tcPr>
          <w:p>
            <w:pPr>
              <w:pStyle w:val="TableParagraph"/>
              <w:spacing w:line="252" w:lineRule="exact" w:before="1"/>
              <w:ind w:right="100"/>
              <w:jc w:val="right"/>
              <w:rPr>
                <w:sz w:val="21"/>
              </w:rPr>
            </w:pPr>
            <w:r>
              <w:rPr>
                <w:spacing w:val="-2"/>
                <w:sz w:val="21"/>
              </w:rPr>
              <w:t>420,000,000.00</w:t>
            </w:r>
          </w:p>
        </w:tc>
      </w:tr>
    </w:tbl>
    <w:p>
      <w:pPr>
        <w:pStyle w:val="BodyText"/>
        <w:spacing w:before="64"/>
      </w:pPr>
    </w:p>
    <w:p>
      <w:pPr>
        <w:pStyle w:val="BodyText"/>
        <w:spacing w:line="297" w:lineRule="auto"/>
        <w:ind w:left="297" w:right="5181"/>
      </w:pPr>
      <w:r>
        <w:rPr>
          <w:spacing w:val="-2"/>
        </w:rPr>
        <w:t>收到的其他与投资活动有关的现金说明：</w:t>
      </w:r>
      <w:r>
        <w:rPr>
          <w:spacing w:val="-10"/>
        </w:rPr>
        <w:t>无</w:t>
      </w:r>
    </w:p>
    <w:p>
      <w:pPr>
        <w:pStyle w:val="BodyText"/>
        <w:spacing w:before="2"/>
      </w:pPr>
    </w:p>
    <w:p>
      <w:pPr>
        <w:pStyle w:val="ListParagraph"/>
        <w:numPr>
          <w:ilvl w:val="0"/>
          <w:numId w:val="80"/>
        </w:numPr>
        <w:tabs>
          <w:tab w:pos="723" w:val="left" w:leader="none"/>
        </w:tabs>
        <w:spacing w:line="240" w:lineRule="auto" w:before="0" w:after="0"/>
        <w:ind w:left="723" w:right="0" w:hanging="426"/>
        <w:jc w:val="left"/>
        <w:rPr>
          <w:sz w:val="21"/>
        </w:rPr>
      </w:pPr>
      <w:r>
        <w:rPr>
          <w:spacing w:val="-3"/>
          <w:sz w:val="21"/>
        </w:rPr>
        <w:t>支付的其他与投资活动有关的现金</w:t>
      </w:r>
    </w:p>
    <w:p>
      <w:pPr>
        <w:pStyle w:val="BodyText"/>
        <w:spacing w:before="63"/>
        <w:ind w:left="297"/>
      </w:pPr>
      <w:r>
        <w:rPr>
          <w:spacing w:val="-3"/>
        </w:rPr>
        <w:t>√适用 □不适用</w:t>
      </w:r>
    </w:p>
    <w:p>
      <w:pPr>
        <w:pStyle w:val="BodyText"/>
        <w:spacing w:before="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3" w:hRule="atLeast"/>
        </w:trPr>
        <w:tc>
          <w:tcPr>
            <w:tcW w:w="3322" w:type="dxa"/>
          </w:tcPr>
          <w:p>
            <w:pPr>
              <w:pStyle w:val="TableParagraph"/>
              <w:spacing w:line="252" w:lineRule="exact" w:before="1"/>
              <w:ind w:left="9"/>
              <w:jc w:val="center"/>
              <w:rPr>
                <w:sz w:val="21"/>
              </w:rPr>
            </w:pPr>
            <w:r>
              <w:rPr>
                <w:spacing w:val="-5"/>
                <w:sz w:val="21"/>
              </w:rPr>
              <w:t>项目</w:t>
            </w:r>
          </w:p>
        </w:tc>
        <w:tc>
          <w:tcPr>
            <w:tcW w:w="2842" w:type="dxa"/>
          </w:tcPr>
          <w:p>
            <w:pPr>
              <w:pStyle w:val="TableParagraph"/>
              <w:spacing w:line="252" w:lineRule="exact" w:before="1"/>
              <w:ind w:left="895"/>
              <w:rPr>
                <w:sz w:val="21"/>
              </w:rPr>
            </w:pPr>
            <w:r>
              <w:rPr>
                <w:spacing w:val="-4"/>
                <w:sz w:val="21"/>
              </w:rPr>
              <w:t>本期发生额</w:t>
            </w:r>
          </w:p>
        </w:tc>
        <w:tc>
          <w:tcPr>
            <w:tcW w:w="2660" w:type="dxa"/>
          </w:tcPr>
          <w:p>
            <w:pPr>
              <w:pStyle w:val="TableParagraph"/>
              <w:spacing w:line="252" w:lineRule="exact" w:before="1"/>
              <w:ind w:left="801"/>
              <w:rPr>
                <w:sz w:val="21"/>
              </w:rPr>
            </w:pPr>
            <w:r>
              <w:rPr>
                <w:spacing w:val="-4"/>
                <w:sz w:val="21"/>
              </w:rPr>
              <w:t>上期发生额</w:t>
            </w:r>
          </w:p>
        </w:tc>
      </w:tr>
      <w:tr>
        <w:trPr>
          <w:trHeight w:val="273" w:hRule="atLeast"/>
        </w:trPr>
        <w:tc>
          <w:tcPr>
            <w:tcW w:w="3322" w:type="dxa"/>
          </w:tcPr>
          <w:p>
            <w:pPr>
              <w:pStyle w:val="TableParagraph"/>
              <w:spacing w:line="252" w:lineRule="exact" w:before="1"/>
              <w:ind w:left="112"/>
              <w:rPr>
                <w:sz w:val="21"/>
              </w:rPr>
            </w:pPr>
            <w:r>
              <w:rPr>
                <w:spacing w:val="-3"/>
                <w:sz w:val="21"/>
              </w:rPr>
              <w:t>不可随时支取的结构性存款</w:t>
            </w:r>
          </w:p>
        </w:tc>
        <w:tc>
          <w:tcPr>
            <w:tcW w:w="2842" w:type="dxa"/>
          </w:tcPr>
          <w:p>
            <w:pPr>
              <w:pStyle w:val="TableParagraph"/>
              <w:rPr>
                <w:rFonts w:ascii="Times New Roman"/>
                <w:sz w:val="20"/>
              </w:rPr>
            </w:pPr>
          </w:p>
        </w:tc>
        <w:tc>
          <w:tcPr>
            <w:tcW w:w="2660" w:type="dxa"/>
          </w:tcPr>
          <w:p>
            <w:pPr>
              <w:pStyle w:val="TableParagraph"/>
              <w:spacing w:line="252" w:lineRule="exact" w:before="1"/>
              <w:ind w:right="99"/>
              <w:jc w:val="right"/>
              <w:rPr>
                <w:sz w:val="21"/>
              </w:rPr>
            </w:pPr>
            <w:r>
              <w:rPr>
                <w:spacing w:val="-2"/>
                <w:sz w:val="21"/>
              </w:rPr>
              <w:t>220,000,000.00</w:t>
            </w:r>
          </w:p>
        </w:tc>
      </w:tr>
      <w:tr>
        <w:trPr>
          <w:trHeight w:val="270" w:hRule="atLeast"/>
        </w:trPr>
        <w:tc>
          <w:tcPr>
            <w:tcW w:w="3322" w:type="dxa"/>
          </w:tcPr>
          <w:p>
            <w:pPr>
              <w:pStyle w:val="TableParagraph"/>
              <w:spacing w:line="250" w:lineRule="exact" w:before="1"/>
              <w:ind w:left="9"/>
              <w:jc w:val="center"/>
              <w:rPr>
                <w:sz w:val="21"/>
              </w:rPr>
            </w:pPr>
            <w:r>
              <w:rPr>
                <w:spacing w:val="-5"/>
                <w:sz w:val="21"/>
              </w:rPr>
              <w:t>合计</w:t>
            </w:r>
          </w:p>
        </w:tc>
        <w:tc>
          <w:tcPr>
            <w:tcW w:w="2842" w:type="dxa"/>
          </w:tcPr>
          <w:p>
            <w:pPr>
              <w:pStyle w:val="TableParagraph"/>
              <w:rPr>
                <w:rFonts w:ascii="Times New Roman"/>
                <w:sz w:val="20"/>
              </w:rPr>
            </w:pPr>
          </w:p>
        </w:tc>
        <w:tc>
          <w:tcPr>
            <w:tcW w:w="2660" w:type="dxa"/>
          </w:tcPr>
          <w:p>
            <w:pPr>
              <w:pStyle w:val="TableParagraph"/>
              <w:spacing w:line="250" w:lineRule="exact" w:before="1"/>
              <w:ind w:right="99"/>
              <w:jc w:val="right"/>
              <w:rPr>
                <w:sz w:val="21"/>
              </w:rPr>
            </w:pPr>
            <w:r>
              <w:rPr>
                <w:spacing w:val="-2"/>
                <w:sz w:val="21"/>
              </w:rPr>
              <w:t>220,000,000.00</w:t>
            </w:r>
          </w:p>
        </w:tc>
      </w:tr>
    </w:tbl>
    <w:p>
      <w:pPr>
        <w:pStyle w:val="BodyText"/>
        <w:spacing w:before="66"/>
      </w:pPr>
    </w:p>
    <w:p>
      <w:pPr>
        <w:pStyle w:val="BodyText"/>
        <w:spacing w:line="295" w:lineRule="auto"/>
        <w:ind w:left="297" w:right="5181"/>
      </w:pPr>
      <w:r>
        <w:rPr>
          <w:spacing w:val="-2"/>
        </w:rPr>
        <w:t>支付的其他与投资活动有关的现金说明：</w:t>
      </w:r>
      <w:r>
        <w:rPr>
          <w:spacing w:val="-10"/>
        </w:rPr>
        <w:t>无</w:t>
      </w:r>
    </w:p>
    <w:p>
      <w:pPr>
        <w:pStyle w:val="BodyText"/>
        <w:spacing w:before="5"/>
      </w:pPr>
    </w:p>
    <w:p>
      <w:pPr>
        <w:pStyle w:val="ListParagraph"/>
        <w:numPr>
          <w:ilvl w:val="0"/>
          <w:numId w:val="80"/>
        </w:numPr>
        <w:tabs>
          <w:tab w:pos="723" w:val="left" w:leader="none"/>
        </w:tabs>
        <w:spacing w:line="240" w:lineRule="auto" w:before="1" w:after="0"/>
        <w:ind w:left="723" w:right="0" w:hanging="426"/>
        <w:jc w:val="left"/>
        <w:rPr>
          <w:sz w:val="21"/>
        </w:rPr>
      </w:pPr>
      <w:r>
        <w:rPr>
          <w:spacing w:val="-3"/>
          <w:sz w:val="21"/>
        </w:rPr>
        <w:t>收到的其他与筹资活动有关的现金</w:t>
      </w:r>
    </w:p>
    <w:p>
      <w:pPr>
        <w:pStyle w:val="BodyText"/>
        <w:spacing w:before="64"/>
        <w:ind w:left="297"/>
      </w:pPr>
      <w:r>
        <w:rPr>
          <w:spacing w:val="-3"/>
        </w:rPr>
        <w:t>□适用 √不适用</w:t>
      </w:r>
    </w:p>
    <w:p>
      <w:pPr>
        <w:pStyle w:val="BodyText"/>
      </w:pPr>
    </w:p>
    <w:p>
      <w:pPr>
        <w:pStyle w:val="BodyText"/>
        <w:spacing w:before="69"/>
      </w:pPr>
    </w:p>
    <w:p>
      <w:pPr>
        <w:pStyle w:val="ListParagraph"/>
        <w:numPr>
          <w:ilvl w:val="0"/>
          <w:numId w:val="80"/>
        </w:numPr>
        <w:tabs>
          <w:tab w:pos="723" w:val="left" w:leader="none"/>
        </w:tabs>
        <w:spacing w:line="240" w:lineRule="auto" w:before="0" w:after="0"/>
        <w:ind w:left="723" w:right="0" w:hanging="426"/>
        <w:jc w:val="left"/>
        <w:rPr>
          <w:sz w:val="21"/>
        </w:rPr>
      </w:pPr>
      <w:r>
        <w:rPr>
          <w:spacing w:val="-3"/>
          <w:sz w:val="21"/>
        </w:rPr>
        <w:t>支付的其他与筹资活动有关的现金</w:t>
      </w:r>
    </w:p>
    <w:p>
      <w:pPr>
        <w:pStyle w:val="BodyText"/>
        <w:spacing w:before="65"/>
        <w:ind w:left="297"/>
      </w:pPr>
      <w:r>
        <w:rPr>
          <w:spacing w:val="-3"/>
        </w:rPr>
        <w:t>√适用 □不适用</w:t>
      </w:r>
    </w:p>
    <w:p>
      <w:pPr>
        <w:pStyle w:val="BodyText"/>
        <w:spacing w:before="2"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270" w:hRule="atLeast"/>
        </w:trPr>
        <w:tc>
          <w:tcPr>
            <w:tcW w:w="3322" w:type="dxa"/>
          </w:tcPr>
          <w:p>
            <w:pPr>
              <w:pStyle w:val="TableParagraph"/>
              <w:spacing w:line="250" w:lineRule="exact" w:before="1"/>
              <w:ind w:right="1438"/>
              <w:jc w:val="right"/>
              <w:rPr>
                <w:sz w:val="21"/>
              </w:rPr>
            </w:pPr>
            <w:r>
              <w:rPr>
                <w:spacing w:val="-5"/>
                <w:sz w:val="21"/>
              </w:rPr>
              <w:t>项目</w:t>
            </w:r>
          </w:p>
        </w:tc>
        <w:tc>
          <w:tcPr>
            <w:tcW w:w="2842" w:type="dxa"/>
          </w:tcPr>
          <w:p>
            <w:pPr>
              <w:pStyle w:val="TableParagraph"/>
              <w:spacing w:line="250" w:lineRule="exact" w:before="1"/>
              <w:ind w:left="895"/>
              <w:rPr>
                <w:sz w:val="21"/>
              </w:rPr>
            </w:pPr>
            <w:r>
              <w:rPr>
                <w:spacing w:val="-4"/>
                <w:sz w:val="21"/>
              </w:rPr>
              <w:t>本期发生额</w:t>
            </w:r>
          </w:p>
        </w:tc>
        <w:tc>
          <w:tcPr>
            <w:tcW w:w="2660" w:type="dxa"/>
          </w:tcPr>
          <w:p>
            <w:pPr>
              <w:pStyle w:val="TableParagraph"/>
              <w:spacing w:line="250" w:lineRule="exact" w:before="1"/>
              <w:ind w:left="801"/>
              <w:rPr>
                <w:sz w:val="21"/>
              </w:rPr>
            </w:pPr>
            <w:r>
              <w:rPr>
                <w:spacing w:val="-4"/>
                <w:sz w:val="21"/>
              </w:rPr>
              <w:t>上期发生额</w:t>
            </w:r>
          </w:p>
        </w:tc>
      </w:tr>
      <w:tr>
        <w:trPr>
          <w:trHeight w:val="273" w:hRule="atLeast"/>
        </w:trPr>
        <w:tc>
          <w:tcPr>
            <w:tcW w:w="3322" w:type="dxa"/>
          </w:tcPr>
          <w:p>
            <w:pPr>
              <w:pStyle w:val="TableParagraph"/>
              <w:spacing w:line="252" w:lineRule="exact" w:before="1"/>
              <w:ind w:left="112"/>
              <w:rPr>
                <w:sz w:val="21"/>
              </w:rPr>
            </w:pPr>
            <w:r>
              <w:rPr>
                <w:spacing w:val="-4"/>
                <w:sz w:val="21"/>
              </w:rPr>
              <w:t>租赁费用</w:t>
            </w:r>
          </w:p>
        </w:tc>
        <w:tc>
          <w:tcPr>
            <w:tcW w:w="2842" w:type="dxa"/>
          </w:tcPr>
          <w:p>
            <w:pPr>
              <w:pStyle w:val="TableParagraph"/>
              <w:spacing w:line="252" w:lineRule="exact" w:before="1"/>
              <w:ind w:right="98"/>
              <w:jc w:val="right"/>
              <w:rPr>
                <w:sz w:val="21"/>
              </w:rPr>
            </w:pPr>
            <w:r>
              <w:rPr>
                <w:spacing w:val="-2"/>
                <w:sz w:val="21"/>
              </w:rPr>
              <w:t>7,682,959.58</w:t>
            </w:r>
          </w:p>
        </w:tc>
        <w:tc>
          <w:tcPr>
            <w:tcW w:w="2660" w:type="dxa"/>
          </w:tcPr>
          <w:p>
            <w:pPr>
              <w:pStyle w:val="TableParagraph"/>
              <w:spacing w:line="252" w:lineRule="exact" w:before="1"/>
              <w:ind w:right="99"/>
              <w:jc w:val="right"/>
              <w:rPr>
                <w:sz w:val="21"/>
              </w:rPr>
            </w:pPr>
            <w:r>
              <w:rPr>
                <w:spacing w:val="-2"/>
                <w:sz w:val="21"/>
              </w:rPr>
              <w:t>5,061,299.85</w:t>
            </w:r>
          </w:p>
        </w:tc>
      </w:tr>
      <w:tr>
        <w:trPr>
          <w:trHeight w:val="273" w:hRule="atLeast"/>
        </w:trPr>
        <w:tc>
          <w:tcPr>
            <w:tcW w:w="3322" w:type="dxa"/>
          </w:tcPr>
          <w:p>
            <w:pPr>
              <w:pStyle w:val="TableParagraph"/>
              <w:spacing w:line="252" w:lineRule="exact" w:before="1"/>
              <w:ind w:right="1438"/>
              <w:jc w:val="right"/>
              <w:rPr>
                <w:sz w:val="21"/>
              </w:rPr>
            </w:pPr>
            <w:r>
              <w:rPr>
                <w:spacing w:val="-5"/>
                <w:sz w:val="21"/>
              </w:rPr>
              <w:t>合计</w:t>
            </w:r>
          </w:p>
        </w:tc>
        <w:tc>
          <w:tcPr>
            <w:tcW w:w="2842" w:type="dxa"/>
          </w:tcPr>
          <w:p>
            <w:pPr>
              <w:pStyle w:val="TableParagraph"/>
              <w:spacing w:line="252" w:lineRule="exact" w:before="1"/>
              <w:ind w:right="98"/>
              <w:jc w:val="right"/>
              <w:rPr>
                <w:sz w:val="21"/>
              </w:rPr>
            </w:pPr>
            <w:r>
              <w:rPr>
                <w:spacing w:val="-2"/>
                <w:sz w:val="21"/>
              </w:rPr>
              <w:t>7,682,959.58</w:t>
            </w:r>
          </w:p>
        </w:tc>
        <w:tc>
          <w:tcPr>
            <w:tcW w:w="2660" w:type="dxa"/>
          </w:tcPr>
          <w:p>
            <w:pPr>
              <w:pStyle w:val="TableParagraph"/>
              <w:spacing w:line="252" w:lineRule="exact" w:before="1"/>
              <w:ind w:right="99"/>
              <w:jc w:val="right"/>
              <w:rPr>
                <w:sz w:val="21"/>
              </w:rPr>
            </w:pPr>
            <w:r>
              <w:rPr>
                <w:spacing w:val="-2"/>
                <w:sz w:val="21"/>
              </w:rPr>
              <w:t>5,061,299.85</w:t>
            </w:r>
          </w:p>
        </w:tc>
      </w:tr>
    </w:tbl>
    <w:p>
      <w:pPr>
        <w:pStyle w:val="BodyText"/>
        <w:spacing w:before="64"/>
      </w:pPr>
    </w:p>
    <w:p>
      <w:pPr>
        <w:pStyle w:val="BodyText"/>
        <w:spacing w:line="297" w:lineRule="auto"/>
        <w:ind w:left="297" w:right="5181"/>
      </w:pPr>
      <w:r>
        <w:rPr>
          <w:spacing w:val="-2"/>
        </w:rPr>
        <w:t>支付的其他与筹资活动有关的现金说明：</w:t>
      </w:r>
      <w:r>
        <w:rPr>
          <w:spacing w:val="-10"/>
        </w:rPr>
        <w:t>无</w:t>
      </w:r>
    </w:p>
    <w:p>
      <w:pPr>
        <w:pStyle w:val="BodyText"/>
        <w:spacing w:before="2"/>
      </w:pPr>
    </w:p>
    <w:p>
      <w:pPr>
        <w:pStyle w:val="BodyText"/>
        <w:spacing w:line="295" w:lineRule="auto"/>
        <w:ind w:left="297" w:right="6562"/>
      </w:pPr>
      <w:r>
        <w:rPr/>
        <w:t>80</w:t>
      </w:r>
      <w:r>
        <w:rPr>
          <w:spacing w:val="-6"/>
        </w:rPr>
        <w:t>、 现金流量表补充资料</w:t>
      </w:r>
      <w:r>
        <w:rPr/>
        <w:t> </w:t>
      </w:r>
      <w:r>
        <w:rPr>
          <w:spacing w:val="-2"/>
        </w:rPr>
        <w:t>(1).现金流量表补充资料</w:t>
      </w:r>
    </w:p>
    <w:p>
      <w:pPr>
        <w:pStyle w:val="BodyText"/>
        <w:spacing w:before="3"/>
        <w:ind w:left="297"/>
      </w:pPr>
      <w:r>
        <w:rPr/>
        <w:t>√适用</w:t>
      </w:r>
      <w:r>
        <w:rPr>
          <w:spacing w:val="44"/>
          <w:w w:val="150"/>
        </w:rPr>
        <w:t> </w:t>
      </w:r>
      <w:r>
        <w:rPr>
          <w:spacing w:val="-3"/>
        </w:rPr>
        <w:t>□不适用</w:t>
      </w:r>
    </w:p>
    <w:p>
      <w:pPr>
        <w:pStyle w:val="BodyText"/>
        <w:spacing w:before="3" w:after="3"/>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7"/>
        <w:gridCol w:w="2730"/>
        <w:gridCol w:w="2699"/>
      </w:tblGrid>
      <w:tr>
        <w:trPr>
          <w:trHeight w:val="270" w:hRule="atLeast"/>
        </w:trPr>
        <w:tc>
          <w:tcPr>
            <w:tcW w:w="3397" w:type="dxa"/>
          </w:tcPr>
          <w:p>
            <w:pPr>
              <w:pStyle w:val="TableParagraph"/>
              <w:spacing w:line="250" w:lineRule="exact" w:before="1"/>
              <w:ind w:left="8"/>
              <w:jc w:val="center"/>
              <w:rPr>
                <w:sz w:val="21"/>
              </w:rPr>
            </w:pPr>
            <w:r>
              <w:rPr>
                <w:spacing w:val="-4"/>
                <w:sz w:val="21"/>
              </w:rPr>
              <w:t>补充资料</w:t>
            </w:r>
          </w:p>
        </w:tc>
        <w:tc>
          <w:tcPr>
            <w:tcW w:w="2730" w:type="dxa"/>
          </w:tcPr>
          <w:p>
            <w:pPr>
              <w:pStyle w:val="TableParagraph"/>
              <w:spacing w:line="250" w:lineRule="exact" w:before="1"/>
              <w:ind w:left="2"/>
              <w:jc w:val="center"/>
              <w:rPr>
                <w:sz w:val="21"/>
              </w:rPr>
            </w:pPr>
            <w:r>
              <w:rPr>
                <w:spacing w:val="-4"/>
                <w:sz w:val="21"/>
              </w:rPr>
              <w:t>本期金额</w:t>
            </w:r>
          </w:p>
        </w:tc>
        <w:tc>
          <w:tcPr>
            <w:tcW w:w="2699" w:type="dxa"/>
          </w:tcPr>
          <w:p>
            <w:pPr>
              <w:pStyle w:val="TableParagraph"/>
              <w:spacing w:line="250" w:lineRule="exact" w:before="1"/>
              <w:ind w:left="927"/>
              <w:rPr>
                <w:sz w:val="21"/>
              </w:rPr>
            </w:pPr>
            <w:r>
              <w:rPr>
                <w:spacing w:val="-4"/>
                <w:sz w:val="21"/>
              </w:rPr>
              <w:t>上期金额</w:t>
            </w:r>
          </w:p>
        </w:tc>
      </w:tr>
      <w:tr>
        <w:trPr>
          <w:trHeight w:val="273" w:hRule="atLeast"/>
        </w:trPr>
        <w:tc>
          <w:tcPr>
            <w:tcW w:w="8826" w:type="dxa"/>
            <w:gridSpan w:val="3"/>
          </w:tcPr>
          <w:p>
            <w:pPr>
              <w:pStyle w:val="TableParagraph"/>
              <w:spacing w:line="252" w:lineRule="exact" w:before="1"/>
              <w:ind w:left="107"/>
              <w:rPr>
                <w:sz w:val="21"/>
              </w:rPr>
            </w:pPr>
            <w:r>
              <w:rPr>
                <w:spacing w:val="-2"/>
                <w:sz w:val="21"/>
              </w:rPr>
              <w:t>1．</w:t>
            </w:r>
            <w:r>
              <w:rPr>
                <w:spacing w:val="-3"/>
                <w:sz w:val="21"/>
              </w:rPr>
              <w:t>将净利润调节为经营活动现金流量：</w:t>
            </w:r>
          </w:p>
        </w:tc>
      </w:tr>
      <w:tr>
        <w:trPr>
          <w:trHeight w:val="273" w:hRule="atLeast"/>
        </w:trPr>
        <w:tc>
          <w:tcPr>
            <w:tcW w:w="3397" w:type="dxa"/>
          </w:tcPr>
          <w:p>
            <w:pPr>
              <w:pStyle w:val="TableParagraph"/>
              <w:spacing w:line="252" w:lineRule="exact" w:before="1"/>
              <w:ind w:left="107"/>
              <w:rPr>
                <w:sz w:val="21"/>
              </w:rPr>
            </w:pPr>
            <w:r>
              <w:rPr>
                <w:spacing w:val="-4"/>
                <w:sz w:val="21"/>
              </w:rPr>
              <w:t>净利润</w:t>
            </w:r>
          </w:p>
        </w:tc>
        <w:tc>
          <w:tcPr>
            <w:tcW w:w="2730" w:type="dxa"/>
          </w:tcPr>
          <w:p>
            <w:pPr>
              <w:pStyle w:val="TableParagraph"/>
              <w:spacing w:line="252" w:lineRule="exact" w:before="1"/>
              <w:ind w:left="1146"/>
              <w:rPr>
                <w:sz w:val="21"/>
              </w:rPr>
            </w:pPr>
            <w:r>
              <w:rPr>
                <w:spacing w:val="-2"/>
                <w:sz w:val="21"/>
              </w:rPr>
              <w:t>842,393,103.53</w:t>
            </w:r>
          </w:p>
        </w:tc>
        <w:tc>
          <w:tcPr>
            <w:tcW w:w="2699" w:type="dxa"/>
          </w:tcPr>
          <w:p>
            <w:pPr>
              <w:pStyle w:val="TableParagraph"/>
              <w:spacing w:line="252" w:lineRule="exact" w:before="1"/>
              <w:ind w:left="908"/>
              <w:rPr>
                <w:sz w:val="21"/>
              </w:rPr>
            </w:pPr>
            <w:r>
              <w:rPr>
                <w:spacing w:val="-2"/>
                <w:sz w:val="21"/>
              </w:rPr>
              <w:t>1,188,875,690.32</w:t>
            </w:r>
          </w:p>
        </w:tc>
      </w:tr>
    </w:tbl>
    <w:p>
      <w:pPr>
        <w:spacing w:after="0" w:line="252" w:lineRule="exact"/>
        <w:rPr>
          <w:sz w:val="21"/>
        </w:rPr>
        <w:sectPr>
          <w:pgSz w:w="11910" w:h="16840"/>
          <w:pgMar w:header="857" w:footer="1195" w:top="1360" w:bottom="1626" w:left="980" w:right="1660"/>
        </w:sect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7"/>
        <w:gridCol w:w="2730"/>
        <w:gridCol w:w="2699"/>
      </w:tblGrid>
      <w:tr>
        <w:trPr>
          <w:trHeight w:val="273" w:hRule="atLeast"/>
        </w:trPr>
        <w:tc>
          <w:tcPr>
            <w:tcW w:w="3397" w:type="dxa"/>
          </w:tcPr>
          <w:p>
            <w:pPr>
              <w:pStyle w:val="TableParagraph"/>
              <w:spacing w:line="252" w:lineRule="exact" w:before="1"/>
              <w:ind w:left="107"/>
              <w:rPr>
                <w:sz w:val="21"/>
              </w:rPr>
            </w:pPr>
            <w:r>
              <w:rPr>
                <w:spacing w:val="-4"/>
                <w:sz w:val="21"/>
              </w:rPr>
              <w:t>加：资产减值准备</w:t>
            </w:r>
          </w:p>
        </w:tc>
        <w:tc>
          <w:tcPr>
            <w:tcW w:w="2730" w:type="dxa"/>
          </w:tcPr>
          <w:p>
            <w:pPr>
              <w:pStyle w:val="TableParagraph"/>
              <w:spacing w:line="252" w:lineRule="exact" w:before="1"/>
              <w:ind w:right="97"/>
              <w:jc w:val="right"/>
              <w:rPr>
                <w:sz w:val="21"/>
              </w:rPr>
            </w:pPr>
            <w:r>
              <w:rPr>
                <w:spacing w:val="-2"/>
                <w:sz w:val="21"/>
              </w:rPr>
              <w:t>72,060,193.08</w:t>
            </w:r>
          </w:p>
        </w:tc>
        <w:tc>
          <w:tcPr>
            <w:tcW w:w="2699" w:type="dxa"/>
          </w:tcPr>
          <w:p>
            <w:pPr>
              <w:pStyle w:val="TableParagraph"/>
              <w:spacing w:line="252" w:lineRule="exact" w:before="1"/>
              <w:ind w:right="96"/>
              <w:jc w:val="right"/>
              <w:rPr>
                <w:sz w:val="21"/>
              </w:rPr>
            </w:pPr>
            <w:r>
              <w:rPr>
                <w:spacing w:val="-2"/>
                <w:sz w:val="21"/>
              </w:rPr>
              <w:t>68,550,226.98</w:t>
            </w:r>
          </w:p>
        </w:tc>
      </w:tr>
      <w:tr>
        <w:trPr>
          <w:trHeight w:val="271" w:hRule="atLeast"/>
        </w:trPr>
        <w:tc>
          <w:tcPr>
            <w:tcW w:w="3397" w:type="dxa"/>
          </w:tcPr>
          <w:p>
            <w:pPr>
              <w:pStyle w:val="TableParagraph"/>
              <w:spacing w:line="250" w:lineRule="exact" w:before="1"/>
              <w:ind w:left="107"/>
              <w:rPr>
                <w:sz w:val="21"/>
              </w:rPr>
            </w:pPr>
            <w:r>
              <w:rPr>
                <w:spacing w:val="-4"/>
                <w:sz w:val="21"/>
              </w:rPr>
              <w:t>信用减值损失</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544" w:hRule="atLeast"/>
        </w:trPr>
        <w:tc>
          <w:tcPr>
            <w:tcW w:w="3397" w:type="dxa"/>
          </w:tcPr>
          <w:p>
            <w:pPr>
              <w:pStyle w:val="TableParagraph"/>
              <w:spacing w:before="1"/>
              <w:ind w:left="107"/>
              <w:rPr>
                <w:sz w:val="21"/>
              </w:rPr>
            </w:pPr>
            <w:r>
              <w:rPr>
                <w:spacing w:val="-3"/>
                <w:sz w:val="21"/>
              </w:rPr>
              <w:t>固定资产折旧、油气资产折耗、生</w:t>
            </w:r>
          </w:p>
          <w:p>
            <w:pPr>
              <w:pStyle w:val="TableParagraph"/>
              <w:spacing w:line="250" w:lineRule="exact" w:before="4"/>
              <w:ind w:left="107"/>
              <w:rPr>
                <w:sz w:val="21"/>
              </w:rPr>
            </w:pPr>
            <w:r>
              <w:rPr>
                <w:spacing w:val="-4"/>
                <w:sz w:val="21"/>
              </w:rPr>
              <w:t>产性生物资产折旧</w:t>
            </w:r>
          </w:p>
        </w:tc>
        <w:tc>
          <w:tcPr>
            <w:tcW w:w="2730" w:type="dxa"/>
          </w:tcPr>
          <w:p>
            <w:pPr>
              <w:pStyle w:val="TableParagraph"/>
              <w:spacing w:before="137"/>
              <w:ind w:right="97"/>
              <w:jc w:val="right"/>
              <w:rPr>
                <w:sz w:val="21"/>
              </w:rPr>
            </w:pPr>
            <w:r>
              <w:rPr>
                <w:spacing w:val="-2"/>
                <w:sz w:val="21"/>
              </w:rPr>
              <w:t>133,175,235.49</w:t>
            </w:r>
          </w:p>
        </w:tc>
        <w:tc>
          <w:tcPr>
            <w:tcW w:w="2699" w:type="dxa"/>
          </w:tcPr>
          <w:p>
            <w:pPr>
              <w:pStyle w:val="TableParagraph"/>
              <w:spacing w:before="137"/>
              <w:ind w:right="96"/>
              <w:jc w:val="right"/>
              <w:rPr>
                <w:sz w:val="21"/>
              </w:rPr>
            </w:pPr>
            <w:r>
              <w:rPr>
                <w:spacing w:val="-2"/>
                <w:sz w:val="21"/>
              </w:rPr>
              <w:t>65,610,106.79</w:t>
            </w:r>
          </w:p>
        </w:tc>
      </w:tr>
      <w:tr>
        <w:trPr>
          <w:trHeight w:val="273" w:hRule="atLeast"/>
        </w:trPr>
        <w:tc>
          <w:tcPr>
            <w:tcW w:w="3397" w:type="dxa"/>
          </w:tcPr>
          <w:p>
            <w:pPr>
              <w:pStyle w:val="TableParagraph"/>
              <w:spacing w:line="250" w:lineRule="exact" w:before="3"/>
              <w:ind w:left="107"/>
              <w:rPr>
                <w:sz w:val="21"/>
              </w:rPr>
            </w:pPr>
            <w:r>
              <w:rPr>
                <w:spacing w:val="-4"/>
                <w:sz w:val="21"/>
              </w:rPr>
              <w:t>使用权资产摊销</w:t>
            </w:r>
          </w:p>
        </w:tc>
        <w:tc>
          <w:tcPr>
            <w:tcW w:w="2730" w:type="dxa"/>
          </w:tcPr>
          <w:p>
            <w:pPr>
              <w:pStyle w:val="TableParagraph"/>
              <w:spacing w:line="250" w:lineRule="exact" w:before="3"/>
              <w:ind w:right="97"/>
              <w:jc w:val="right"/>
              <w:rPr>
                <w:sz w:val="21"/>
              </w:rPr>
            </w:pPr>
            <w:r>
              <w:rPr>
                <w:spacing w:val="-2"/>
                <w:sz w:val="21"/>
              </w:rPr>
              <w:t>6,107,651.15</w:t>
            </w:r>
          </w:p>
        </w:tc>
        <w:tc>
          <w:tcPr>
            <w:tcW w:w="2699" w:type="dxa"/>
          </w:tcPr>
          <w:p>
            <w:pPr>
              <w:pStyle w:val="TableParagraph"/>
              <w:spacing w:line="250" w:lineRule="exact" w:before="3"/>
              <w:ind w:right="96"/>
              <w:jc w:val="right"/>
              <w:rPr>
                <w:sz w:val="21"/>
              </w:rPr>
            </w:pPr>
            <w:r>
              <w:rPr>
                <w:spacing w:val="-2"/>
                <w:sz w:val="21"/>
              </w:rPr>
              <w:t>3,447,186.54</w:t>
            </w:r>
          </w:p>
        </w:tc>
      </w:tr>
      <w:tr>
        <w:trPr>
          <w:trHeight w:val="273" w:hRule="atLeast"/>
        </w:trPr>
        <w:tc>
          <w:tcPr>
            <w:tcW w:w="3397" w:type="dxa"/>
          </w:tcPr>
          <w:p>
            <w:pPr>
              <w:pStyle w:val="TableParagraph"/>
              <w:spacing w:line="252" w:lineRule="exact" w:before="1"/>
              <w:ind w:left="107"/>
              <w:rPr>
                <w:sz w:val="21"/>
              </w:rPr>
            </w:pPr>
            <w:r>
              <w:rPr>
                <w:spacing w:val="-4"/>
                <w:sz w:val="21"/>
              </w:rPr>
              <w:t>无形资产摊销</w:t>
            </w:r>
          </w:p>
        </w:tc>
        <w:tc>
          <w:tcPr>
            <w:tcW w:w="2730" w:type="dxa"/>
          </w:tcPr>
          <w:p>
            <w:pPr>
              <w:pStyle w:val="TableParagraph"/>
              <w:spacing w:line="252" w:lineRule="exact" w:before="1"/>
              <w:ind w:right="97"/>
              <w:jc w:val="right"/>
              <w:rPr>
                <w:sz w:val="21"/>
              </w:rPr>
            </w:pPr>
            <w:r>
              <w:rPr>
                <w:spacing w:val="-2"/>
                <w:sz w:val="21"/>
              </w:rPr>
              <w:t>10,409,029.15</w:t>
            </w:r>
          </w:p>
        </w:tc>
        <w:tc>
          <w:tcPr>
            <w:tcW w:w="2699" w:type="dxa"/>
          </w:tcPr>
          <w:p>
            <w:pPr>
              <w:pStyle w:val="TableParagraph"/>
              <w:spacing w:line="252" w:lineRule="exact" w:before="1"/>
              <w:ind w:right="96"/>
              <w:jc w:val="right"/>
              <w:rPr>
                <w:sz w:val="21"/>
              </w:rPr>
            </w:pPr>
            <w:r>
              <w:rPr>
                <w:spacing w:val="-2"/>
                <w:sz w:val="21"/>
              </w:rPr>
              <w:t>8,023,872.84</w:t>
            </w:r>
          </w:p>
        </w:tc>
      </w:tr>
      <w:tr>
        <w:trPr>
          <w:trHeight w:val="270" w:hRule="atLeast"/>
        </w:trPr>
        <w:tc>
          <w:tcPr>
            <w:tcW w:w="3397" w:type="dxa"/>
          </w:tcPr>
          <w:p>
            <w:pPr>
              <w:pStyle w:val="TableParagraph"/>
              <w:spacing w:line="250" w:lineRule="exact" w:before="1"/>
              <w:ind w:left="107"/>
              <w:rPr>
                <w:sz w:val="21"/>
              </w:rPr>
            </w:pPr>
            <w:r>
              <w:rPr>
                <w:spacing w:val="-4"/>
                <w:sz w:val="21"/>
              </w:rPr>
              <w:t>长期待摊费用摊销</w:t>
            </w:r>
          </w:p>
        </w:tc>
        <w:tc>
          <w:tcPr>
            <w:tcW w:w="2730" w:type="dxa"/>
          </w:tcPr>
          <w:p>
            <w:pPr>
              <w:pStyle w:val="TableParagraph"/>
              <w:spacing w:line="250" w:lineRule="exact" w:before="1"/>
              <w:ind w:right="97"/>
              <w:jc w:val="right"/>
              <w:rPr>
                <w:sz w:val="21"/>
              </w:rPr>
            </w:pPr>
            <w:r>
              <w:rPr>
                <w:spacing w:val="-2"/>
                <w:sz w:val="21"/>
              </w:rPr>
              <w:t>3,050,067.93</w:t>
            </w:r>
          </w:p>
        </w:tc>
        <w:tc>
          <w:tcPr>
            <w:tcW w:w="2699" w:type="dxa"/>
          </w:tcPr>
          <w:p>
            <w:pPr>
              <w:pStyle w:val="TableParagraph"/>
              <w:spacing w:line="250" w:lineRule="exact" w:before="1"/>
              <w:ind w:right="96"/>
              <w:jc w:val="right"/>
              <w:rPr>
                <w:sz w:val="21"/>
              </w:rPr>
            </w:pPr>
            <w:r>
              <w:rPr>
                <w:spacing w:val="-2"/>
                <w:sz w:val="21"/>
              </w:rPr>
              <w:t>2,138,645.14</w:t>
            </w:r>
          </w:p>
        </w:tc>
      </w:tr>
      <w:tr>
        <w:trPr>
          <w:trHeight w:val="817" w:hRule="atLeast"/>
        </w:trPr>
        <w:tc>
          <w:tcPr>
            <w:tcW w:w="3397" w:type="dxa"/>
          </w:tcPr>
          <w:p>
            <w:pPr>
              <w:pStyle w:val="TableParagraph"/>
              <w:spacing w:line="270" w:lineRule="atLeast"/>
              <w:ind w:left="107" w:right="123"/>
              <w:jc w:val="both"/>
              <w:rPr>
                <w:sz w:val="21"/>
              </w:rPr>
            </w:pPr>
            <w:r>
              <w:rPr>
                <w:spacing w:val="-2"/>
                <w:sz w:val="21"/>
              </w:rPr>
              <w:t>处置固定资产、无形资产和其他长期资产的损失（收益以“－”号填</w:t>
            </w:r>
            <w:r>
              <w:rPr>
                <w:spacing w:val="-6"/>
                <w:sz w:val="21"/>
              </w:rPr>
              <w:t>列）</w:t>
            </w:r>
          </w:p>
        </w:tc>
        <w:tc>
          <w:tcPr>
            <w:tcW w:w="2730" w:type="dxa"/>
          </w:tcPr>
          <w:p>
            <w:pPr>
              <w:pStyle w:val="TableParagraph"/>
              <w:spacing w:before="5"/>
              <w:rPr>
                <w:sz w:val="21"/>
              </w:rPr>
            </w:pPr>
          </w:p>
          <w:p>
            <w:pPr>
              <w:pStyle w:val="TableParagraph"/>
              <w:ind w:right="97"/>
              <w:jc w:val="right"/>
              <w:rPr>
                <w:sz w:val="21"/>
              </w:rPr>
            </w:pPr>
            <w:r>
              <w:rPr>
                <w:sz w:val="21"/>
              </w:rPr>
              <w:t>-</w:t>
            </w:r>
            <w:r>
              <w:rPr>
                <w:spacing w:val="-2"/>
                <w:sz w:val="21"/>
              </w:rPr>
              <w:t>56,301.60</w:t>
            </w:r>
          </w:p>
        </w:tc>
        <w:tc>
          <w:tcPr>
            <w:tcW w:w="2699" w:type="dxa"/>
          </w:tcPr>
          <w:p>
            <w:pPr>
              <w:pStyle w:val="TableParagraph"/>
              <w:spacing w:before="5"/>
              <w:rPr>
                <w:sz w:val="21"/>
              </w:rPr>
            </w:pPr>
          </w:p>
          <w:p>
            <w:pPr>
              <w:pStyle w:val="TableParagraph"/>
              <w:ind w:right="96"/>
              <w:jc w:val="right"/>
              <w:rPr>
                <w:sz w:val="21"/>
              </w:rPr>
            </w:pPr>
            <w:r>
              <w:rPr>
                <w:sz w:val="21"/>
              </w:rPr>
              <w:t>-</w:t>
            </w:r>
            <w:r>
              <w:rPr>
                <w:spacing w:val="-2"/>
                <w:sz w:val="21"/>
              </w:rPr>
              <w:t>26,788,840.45</w:t>
            </w:r>
          </w:p>
        </w:tc>
      </w:tr>
      <w:tr>
        <w:trPr>
          <w:trHeight w:val="544" w:hRule="atLeast"/>
        </w:trPr>
        <w:tc>
          <w:tcPr>
            <w:tcW w:w="3397" w:type="dxa"/>
          </w:tcPr>
          <w:p>
            <w:pPr>
              <w:pStyle w:val="TableParagraph"/>
              <w:spacing w:before="1"/>
              <w:ind w:left="107"/>
              <w:rPr>
                <w:sz w:val="21"/>
              </w:rPr>
            </w:pPr>
            <w:r>
              <w:rPr>
                <w:spacing w:val="-2"/>
                <w:sz w:val="21"/>
              </w:rPr>
              <w:t>固定资产报废损失（</w:t>
            </w:r>
            <w:r>
              <w:rPr>
                <w:spacing w:val="-5"/>
                <w:sz w:val="21"/>
              </w:rPr>
              <w:t>收益以“－”</w:t>
            </w:r>
          </w:p>
          <w:p>
            <w:pPr>
              <w:pStyle w:val="TableParagraph"/>
              <w:spacing w:line="250" w:lineRule="exact" w:before="4"/>
              <w:ind w:left="107"/>
              <w:rPr>
                <w:sz w:val="21"/>
              </w:rPr>
            </w:pPr>
            <w:r>
              <w:rPr>
                <w:spacing w:val="-2"/>
                <w:sz w:val="21"/>
              </w:rPr>
              <w:t>号填列</w:t>
            </w:r>
            <w:r>
              <w:rPr>
                <w:spacing w:val="-10"/>
                <w:sz w:val="21"/>
              </w:rPr>
              <w:t>）</w:t>
            </w:r>
          </w:p>
        </w:tc>
        <w:tc>
          <w:tcPr>
            <w:tcW w:w="2730" w:type="dxa"/>
          </w:tcPr>
          <w:p>
            <w:pPr>
              <w:pStyle w:val="TableParagraph"/>
              <w:rPr>
                <w:rFonts w:ascii="Times New Roman"/>
                <w:sz w:val="20"/>
              </w:rPr>
            </w:pPr>
          </w:p>
        </w:tc>
        <w:tc>
          <w:tcPr>
            <w:tcW w:w="2699" w:type="dxa"/>
          </w:tcPr>
          <w:p>
            <w:pPr>
              <w:pStyle w:val="TableParagraph"/>
              <w:spacing w:before="1"/>
              <w:ind w:right="95"/>
              <w:jc w:val="right"/>
              <w:rPr>
                <w:sz w:val="21"/>
              </w:rPr>
            </w:pPr>
            <w:r>
              <w:rPr>
                <w:spacing w:val="-2"/>
                <w:sz w:val="21"/>
              </w:rPr>
              <w:t>9,030.00</w:t>
            </w:r>
          </w:p>
        </w:tc>
      </w:tr>
      <w:tr>
        <w:trPr>
          <w:trHeight w:val="544" w:hRule="atLeast"/>
        </w:trPr>
        <w:tc>
          <w:tcPr>
            <w:tcW w:w="3397" w:type="dxa"/>
          </w:tcPr>
          <w:p>
            <w:pPr>
              <w:pStyle w:val="TableParagraph"/>
              <w:spacing w:before="1"/>
              <w:ind w:left="107"/>
              <w:rPr>
                <w:sz w:val="21"/>
              </w:rPr>
            </w:pPr>
            <w:r>
              <w:rPr>
                <w:spacing w:val="-2"/>
                <w:sz w:val="21"/>
              </w:rPr>
              <w:t>公允价值变动损失（</w:t>
            </w:r>
            <w:r>
              <w:rPr>
                <w:spacing w:val="-5"/>
                <w:sz w:val="21"/>
              </w:rPr>
              <w:t>收益以“－”</w:t>
            </w:r>
          </w:p>
          <w:p>
            <w:pPr>
              <w:pStyle w:val="TableParagraph"/>
              <w:spacing w:line="250" w:lineRule="exact" w:before="4"/>
              <w:ind w:left="107"/>
              <w:rPr>
                <w:sz w:val="21"/>
              </w:rPr>
            </w:pPr>
            <w:r>
              <w:rPr>
                <w:spacing w:val="-2"/>
                <w:sz w:val="21"/>
              </w:rPr>
              <w:t>号填列</w:t>
            </w:r>
            <w:r>
              <w:rPr>
                <w:spacing w:val="-10"/>
                <w:sz w:val="21"/>
              </w:rPr>
              <w:t>）</w:t>
            </w:r>
          </w:p>
        </w:tc>
        <w:tc>
          <w:tcPr>
            <w:tcW w:w="2730" w:type="dxa"/>
          </w:tcPr>
          <w:p>
            <w:pPr>
              <w:pStyle w:val="TableParagraph"/>
              <w:spacing w:before="138"/>
              <w:ind w:right="97"/>
              <w:jc w:val="right"/>
              <w:rPr>
                <w:sz w:val="21"/>
              </w:rPr>
            </w:pPr>
            <w:r>
              <w:rPr>
                <w:spacing w:val="-2"/>
                <w:sz w:val="21"/>
              </w:rPr>
              <w:t>35,767,741.68</w:t>
            </w:r>
          </w:p>
        </w:tc>
        <w:tc>
          <w:tcPr>
            <w:tcW w:w="2699" w:type="dxa"/>
          </w:tcPr>
          <w:p>
            <w:pPr>
              <w:pStyle w:val="TableParagraph"/>
              <w:spacing w:before="138"/>
              <w:ind w:right="96"/>
              <w:jc w:val="right"/>
              <w:rPr>
                <w:sz w:val="21"/>
              </w:rPr>
            </w:pPr>
            <w:r>
              <w:rPr>
                <w:sz w:val="21"/>
              </w:rPr>
              <w:t>-</w:t>
            </w:r>
            <w:r>
              <w:rPr>
                <w:spacing w:val="-2"/>
                <w:sz w:val="21"/>
              </w:rPr>
              <w:t>5,780,645.12</w:t>
            </w:r>
          </w:p>
        </w:tc>
      </w:tr>
      <w:tr>
        <w:trPr>
          <w:trHeight w:val="273" w:hRule="atLeast"/>
        </w:trPr>
        <w:tc>
          <w:tcPr>
            <w:tcW w:w="3397" w:type="dxa"/>
          </w:tcPr>
          <w:p>
            <w:pPr>
              <w:pStyle w:val="TableParagraph"/>
              <w:spacing w:line="252" w:lineRule="exact" w:before="1"/>
              <w:ind w:left="107"/>
              <w:rPr>
                <w:sz w:val="21"/>
              </w:rPr>
            </w:pPr>
            <w:r>
              <w:rPr>
                <w:spacing w:val="-2"/>
                <w:sz w:val="21"/>
              </w:rPr>
              <w:t>财务费用（收益以“－”号填列</w:t>
            </w:r>
            <w:r>
              <w:rPr>
                <w:spacing w:val="-10"/>
                <w:sz w:val="21"/>
              </w:rPr>
              <w:t>）</w:t>
            </w:r>
          </w:p>
        </w:tc>
        <w:tc>
          <w:tcPr>
            <w:tcW w:w="2730" w:type="dxa"/>
          </w:tcPr>
          <w:p>
            <w:pPr>
              <w:pStyle w:val="TableParagraph"/>
              <w:spacing w:line="252" w:lineRule="exact" w:before="1"/>
              <w:ind w:right="97"/>
              <w:jc w:val="right"/>
              <w:rPr>
                <w:sz w:val="21"/>
              </w:rPr>
            </w:pPr>
            <w:r>
              <w:rPr>
                <w:spacing w:val="-2"/>
                <w:sz w:val="21"/>
              </w:rPr>
              <w:t>37,824,527.65</w:t>
            </w:r>
          </w:p>
        </w:tc>
        <w:tc>
          <w:tcPr>
            <w:tcW w:w="2699" w:type="dxa"/>
          </w:tcPr>
          <w:p>
            <w:pPr>
              <w:pStyle w:val="TableParagraph"/>
              <w:spacing w:line="252" w:lineRule="exact" w:before="1"/>
              <w:ind w:right="96"/>
              <w:jc w:val="right"/>
              <w:rPr>
                <w:sz w:val="21"/>
              </w:rPr>
            </w:pPr>
            <w:r>
              <w:rPr>
                <w:spacing w:val="-2"/>
                <w:sz w:val="21"/>
              </w:rPr>
              <w:t>20,711,094.80</w:t>
            </w:r>
          </w:p>
        </w:tc>
      </w:tr>
      <w:tr>
        <w:trPr>
          <w:trHeight w:val="270" w:hRule="atLeast"/>
        </w:trPr>
        <w:tc>
          <w:tcPr>
            <w:tcW w:w="3397" w:type="dxa"/>
          </w:tcPr>
          <w:p>
            <w:pPr>
              <w:pStyle w:val="TableParagraph"/>
              <w:spacing w:line="250" w:lineRule="exact" w:before="1"/>
              <w:ind w:left="107"/>
              <w:rPr>
                <w:sz w:val="21"/>
              </w:rPr>
            </w:pPr>
            <w:r>
              <w:rPr>
                <w:spacing w:val="-2"/>
                <w:sz w:val="21"/>
              </w:rPr>
              <w:t>投资损失（收益以“－”号填列</w:t>
            </w:r>
            <w:r>
              <w:rPr>
                <w:spacing w:val="-10"/>
                <w:sz w:val="21"/>
              </w:rPr>
              <w:t>）</w:t>
            </w:r>
          </w:p>
        </w:tc>
        <w:tc>
          <w:tcPr>
            <w:tcW w:w="2730" w:type="dxa"/>
          </w:tcPr>
          <w:p>
            <w:pPr>
              <w:pStyle w:val="TableParagraph"/>
              <w:spacing w:line="250" w:lineRule="exact" w:before="1"/>
              <w:ind w:right="97"/>
              <w:jc w:val="right"/>
              <w:rPr>
                <w:sz w:val="21"/>
              </w:rPr>
            </w:pPr>
            <w:r>
              <w:rPr>
                <w:sz w:val="21"/>
              </w:rPr>
              <w:t>-</w:t>
            </w:r>
            <w:r>
              <w:rPr>
                <w:spacing w:val="-2"/>
                <w:sz w:val="21"/>
              </w:rPr>
              <w:t>14,169,856.14</w:t>
            </w:r>
          </w:p>
        </w:tc>
        <w:tc>
          <w:tcPr>
            <w:tcW w:w="2699" w:type="dxa"/>
          </w:tcPr>
          <w:p>
            <w:pPr>
              <w:pStyle w:val="TableParagraph"/>
              <w:spacing w:line="250" w:lineRule="exact" w:before="1"/>
              <w:ind w:right="95"/>
              <w:jc w:val="right"/>
              <w:rPr>
                <w:sz w:val="21"/>
              </w:rPr>
            </w:pPr>
            <w:r>
              <w:rPr>
                <w:sz w:val="21"/>
              </w:rPr>
              <w:t>-</w:t>
            </w:r>
            <w:r>
              <w:rPr>
                <w:spacing w:val="-2"/>
                <w:sz w:val="21"/>
              </w:rPr>
              <w:t>267,041.01</w:t>
            </w:r>
          </w:p>
        </w:tc>
      </w:tr>
      <w:tr>
        <w:trPr>
          <w:trHeight w:val="546" w:hRule="atLeast"/>
        </w:trPr>
        <w:tc>
          <w:tcPr>
            <w:tcW w:w="3397" w:type="dxa"/>
          </w:tcPr>
          <w:p>
            <w:pPr>
              <w:pStyle w:val="TableParagraph"/>
              <w:spacing w:line="270" w:lineRule="atLeast"/>
              <w:ind w:left="107" w:right="543"/>
              <w:rPr>
                <w:sz w:val="21"/>
              </w:rPr>
            </w:pPr>
            <w:r>
              <w:rPr>
                <w:spacing w:val="-2"/>
                <w:sz w:val="21"/>
              </w:rPr>
              <w:t>递延所得税资产减少（增加以 “－”号填列）</w:t>
            </w:r>
          </w:p>
        </w:tc>
        <w:tc>
          <w:tcPr>
            <w:tcW w:w="2730" w:type="dxa"/>
          </w:tcPr>
          <w:p>
            <w:pPr>
              <w:pStyle w:val="TableParagraph"/>
              <w:spacing w:before="138"/>
              <w:ind w:right="97"/>
              <w:jc w:val="right"/>
              <w:rPr>
                <w:sz w:val="21"/>
              </w:rPr>
            </w:pPr>
            <w:r>
              <w:rPr>
                <w:sz w:val="21"/>
              </w:rPr>
              <w:t>-</w:t>
            </w:r>
            <w:r>
              <w:rPr>
                <w:spacing w:val="-2"/>
                <w:sz w:val="21"/>
              </w:rPr>
              <w:t>9,212,040.08</w:t>
            </w:r>
          </w:p>
        </w:tc>
        <w:tc>
          <w:tcPr>
            <w:tcW w:w="2699" w:type="dxa"/>
          </w:tcPr>
          <w:p>
            <w:pPr>
              <w:pStyle w:val="TableParagraph"/>
              <w:spacing w:before="138"/>
              <w:ind w:right="96"/>
              <w:jc w:val="right"/>
              <w:rPr>
                <w:sz w:val="21"/>
              </w:rPr>
            </w:pPr>
            <w:r>
              <w:rPr>
                <w:sz w:val="21"/>
              </w:rPr>
              <w:t>-</w:t>
            </w:r>
            <w:r>
              <w:rPr>
                <w:spacing w:val="-2"/>
                <w:sz w:val="21"/>
              </w:rPr>
              <w:t>13,769,952.22</w:t>
            </w:r>
          </w:p>
        </w:tc>
      </w:tr>
      <w:tr>
        <w:trPr>
          <w:trHeight w:val="544" w:hRule="atLeast"/>
        </w:trPr>
        <w:tc>
          <w:tcPr>
            <w:tcW w:w="3397" w:type="dxa"/>
          </w:tcPr>
          <w:p>
            <w:pPr>
              <w:pStyle w:val="TableParagraph"/>
              <w:spacing w:before="1"/>
              <w:ind w:left="107"/>
              <w:rPr>
                <w:sz w:val="21"/>
              </w:rPr>
            </w:pPr>
            <w:r>
              <w:rPr>
                <w:spacing w:val="-2"/>
                <w:sz w:val="21"/>
              </w:rPr>
              <w:t>递延所得税负债增加（</w:t>
            </w:r>
            <w:r>
              <w:rPr>
                <w:spacing w:val="-5"/>
                <w:sz w:val="21"/>
              </w:rPr>
              <w:t>减少以</w:t>
            </w:r>
          </w:p>
          <w:p>
            <w:pPr>
              <w:pStyle w:val="TableParagraph"/>
              <w:spacing w:line="252" w:lineRule="exact" w:before="2"/>
              <w:ind w:left="107"/>
              <w:rPr>
                <w:sz w:val="21"/>
              </w:rPr>
            </w:pPr>
            <w:r>
              <w:rPr>
                <w:spacing w:val="-2"/>
                <w:sz w:val="21"/>
              </w:rPr>
              <w:t>“－”号填列</w:t>
            </w:r>
            <w:r>
              <w:rPr>
                <w:spacing w:val="-12"/>
                <w:sz w:val="21"/>
              </w:rPr>
              <w:t>）</w:t>
            </w:r>
          </w:p>
        </w:tc>
        <w:tc>
          <w:tcPr>
            <w:tcW w:w="2730" w:type="dxa"/>
          </w:tcPr>
          <w:p>
            <w:pPr>
              <w:pStyle w:val="TableParagraph"/>
              <w:spacing w:before="135"/>
              <w:ind w:right="97"/>
              <w:jc w:val="right"/>
              <w:rPr>
                <w:sz w:val="21"/>
              </w:rPr>
            </w:pPr>
            <w:r>
              <w:rPr>
                <w:spacing w:val="-2"/>
                <w:sz w:val="21"/>
              </w:rPr>
              <w:t>21,449,855.20</w:t>
            </w:r>
          </w:p>
        </w:tc>
        <w:tc>
          <w:tcPr>
            <w:tcW w:w="2699" w:type="dxa"/>
          </w:tcPr>
          <w:p>
            <w:pPr>
              <w:pStyle w:val="TableParagraph"/>
              <w:spacing w:before="135"/>
              <w:ind w:right="96"/>
              <w:jc w:val="right"/>
              <w:rPr>
                <w:sz w:val="21"/>
              </w:rPr>
            </w:pPr>
            <w:r>
              <w:rPr>
                <w:spacing w:val="-2"/>
                <w:sz w:val="21"/>
              </w:rPr>
              <w:t>4,323,392.35</w:t>
            </w:r>
          </w:p>
        </w:tc>
      </w:tr>
      <w:tr>
        <w:trPr>
          <w:trHeight w:val="544" w:hRule="atLeast"/>
        </w:trPr>
        <w:tc>
          <w:tcPr>
            <w:tcW w:w="3397" w:type="dxa"/>
          </w:tcPr>
          <w:p>
            <w:pPr>
              <w:pStyle w:val="TableParagraph"/>
              <w:spacing w:before="1"/>
              <w:ind w:left="107"/>
              <w:rPr>
                <w:sz w:val="21"/>
              </w:rPr>
            </w:pPr>
            <w:r>
              <w:rPr>
                <w:spacing w:val="-2"/>
                <w:sz w:val="21"/>
              </w:rPr>
              <w:t>存货的减少（</w:t>
            </w:r>
            <w:r>
              <w:rPr>
                <w:spacing w:val="-4"/>
                <w:sz w:val="21"/>
              </w:rPr>
              <w:t>增加以“－”号填</w:t>
            </w:r>
          </w:p>
          <w:p>
            <w:pPr>
              <w:pStyle w:val="TableParagraph"/>
              <w:spacing w:line="252" w:lineRule="exact" w:before="2"/>
              <w:ind w:left="107"/>
              <w:rPr>
                <w:sz w:val="21"/>
              </w:rPr>
            </w:pPr>
            <w:r>
              <w:rPr>
                <w:sz w:val="21"/>
              </w:rPr>
              <w:t>列</w:t>
            </w:r>
            <w:r>
              <w:rPr>
                <w:spacing w:val="-10"/>
                <w:sz w:val="21"/>
              </w:rPr>
              <w:t>）</w:t>
            </w:r>
          </w:p>
        </w:tc>
        <w:tc>
          <w:tcPr>
            <w:tcW w:w="2730" w:type="dxa"/>
          </w:tcPr>
          <w:p>
            <w:pPr>
              <w:pStyle w:val="TableParagraph"/>
              <w:spacing w:before="138"/>
              <w:ind w:right="97"/>
              <w:jc w:val="right"/>
              <w:rPr>
                <w:sz w:val="21"/>
              </w:rPr>
            </w:pPr>
            <w:r>
              <w:rPr>
                <w:spacing w:val="-2"/>
                <w:sz w:val="21"/>
              </w:rPr>
              <w:t>193,245,983.52</w:t>
            </w:r>
          </w:p>
        </w:tc>
        <w:tc>
          <w:tcPr>
            <w:tcW w:w="2699" w:type="dxa"/>
          </w:tcPr>
          <w:p>
            <w:pPr>
              <w:pStyle w:val="TableParagraph"/>
              <w:spacing w:before="138"/>
              <w:ind w:right="96"/>
              <w:jc w:val="right"/>
              <w:rPr>
                <w:sz w:val="21"/>
              </w:rPr>
            </w:pPr>
            <w:r>
              <w:rPr>
                <w:sz w:val="21"/>
              </w:rPr>
              <w:t>-</w:t>
            </w:r>
            <w:r>
              <w:rPr>
                <w:spacing w:val="-2"/>
                <w:sz w:val="21"/>
              </w:rPr>
              <w:t>569,422,544.98</w:t>
            </w:r>
          </w:p>
        </w:tc>
      </w:tr>
      <w:tr>
        <w:trPr>
          <w:trHeight w:val="544" w:hRule="atLeast"/>
        </w:trPr>
        <w:tc>
          <w:tcPr>
            <w:tcW w:w="3397" w:type="dxa"/>
          </w:tcPr>
          <w:p>
            <w:pPr>
              <w:pStyle w:val="TableParagraph"/>
              <w:spacing w:before="1"/>
              <w:ind w:left="107"/>
              <w:rPr>
                <w:sz w:val="21"/>
              </w:rPr>
            </w:pPr>
            <w:r>
              <w:rPr>
                <w:spacing w:val="-2"/>
                <w:sz w:val="21"/>
              </w:rPr>
              <w:t>经营性应收项目的减少（</w:t>
            </w:r>
            <w:r>
              <w:rPr>
                <w:spacing w:val="-5"/>
                <w:sz w:val="21"/>
              </w:rPr>
              <w:t>增加以</w:t>
            </w:r>
          </w:p>
          <w:p>
            <w:pPr>
              <w:pStyle w:val="TableParagraph"/>
              <w:spacing w:line="252" w:lineRule="exact" w:before="2"/>
              <w:ind w:left="107"/>
              <w:rPr>
                <w:sz w:val="21"/>
              </w:rPr>
            </w:pPr>
            <w:r>
              <w:rPr>
                <w:spacing w:val="-2"/>
                <w:sz w:val="21"/>
              </w:rPr>
              <w:t>“－”号填列</w:t>
            </w:r>
            <w:r>
              <w:rPr>
                <w:spacing w:val="-12"/>
                <w:sz w:val="21"/>
              </w:rPr>
              <w:t>）</w:t>
            </w:r>
          </w:p>
        </w:tc>
        <w:tc>
          <w:tcPr>
            <w:tcW w:w="2730" w:type="dxa"/>
          </w:tcPr>
          <w:p>
            <w:pPr>
              <w:pStyle w:val="TableParagraph"/>
              <w:spacing w:before="137"/>
              <w:ind w:right="97"/>
              <w:jc w:val="right"/>
              <w:rPr>
                <w:sz w:val="21"/>
              </w:rPr>
            </w:pPr>
            <w:r>
              <w:rPr>
                <w:spacing w:val="-2"/>
                <w:sz w:val="21"/>
              </w:rPr>
              <w:t>265,959,780.75</w:t>
            </w:r>
          </w:p>
        </w:tc>
        <w:tc>
          <w:tcPr>
            <w:tcW w:w="2699" w:type="dxa"/>
          </w:tcPr>
          <w:p>
            <w:pPr>
              <w:pStyle w:val="TableParagraph"/>
              <w:spacing w:before="137"/>
              <w:ind w:right="96"/>
              <w:jc w:val="right"/>
              <w:rPr>
                <w:sz w:val="21"/>
              </w:rPr>
            </w:pPr>
            <w:r>
              <w:rPr>
                <w:sz w:val="21"/>
              </w:rPr>
              <w:t>-</w:t>
            </w:r>
            <w:r>
              <w:rPr>
                <w:spacing w:val="-2"/>
                <w:sz w:val="21"/>
              </w:rPr>
              <w:t>464,945,225.05</w:t>
            </w:r>
          </w:p>
        </w:tc>
      </w:tr>
      <w:tr>
        <w:trPr>
          <w:trHeight w:val="544" w:hRule="atLeast"/>
        </w:trPr>
        <w:tc>
          <w:tcPr>
            <w:tcW w:w="3397" w:type="dxa"/>
          </w:tcPr>
          <w:p>
            <w:pPr>
              <w:pStyle w:val="TableParagraph"/>
              <w:spacing w:before="1"/>
              <w:ind w:left="107"/>
              <w:rPr>
                <w:sz w:val="21"/>
              </w:rPr>
            </w:pPr>
            <w:r>
              <w:rPr>
                <w:spacing w:val="-2"/>
                <w:sz w:val="21"/>
              </w:rPr>
              <w:t>经营性应付项目的增加（</w:t>
            </w:r>
            <w:r>
              <w:rPr>
                <w:spacing w:val="-5"/>
                <w:sz w:val="21"/>
              </w:rPr>
              <w:t>减少以</w:t>
            </w:r>
          </w:p>
          <w:p>
            <w:pPr>
              <w:pStyle w:val="TableParagraph"/>
              <w:spacing w:line="250" w:lineRule="exact" w:before="4"/>
              <w:ind w:left="107"/>
              <w:rPr>
                <w:sz w:val="21"/>
              </w:rPr>
            </w:pPr>
            <w:r>
              <w:rPr>
                <w:spacing w:val="-2"/>
                <w:sz w:val="21"/>
              </w:rPr>
              <w:t>“－”号填列</w:t>
            </w:r>
            <w:r>
              <w:rPr>
                <w:spacing w:val="-12"/>
                <w:sz w:val="21"/>
              </w:rPr>
              <w:t>）</w:t>
            </w:r>
          </w:p>
        </w:tc>
        <w:tc>
          <w:tcPr>
            <w:tcW w:w="2730" w:type="dxa"/>
          </w:tcPr>
          <w:p>
            <w:pPr>
              <w:pStyle w:val="TableParagraph"/>
              <w:spacing w:before="137"/>
              <w:ind w:right="97"/>
              <w:jc w:val="right"/>
              <w:rPr>
                <w:sz w:val="21"/>
              </w:rPr>
            </w:pPr>
            <w:r>
              <w:rPr>
                <w:sz w:val="21"/>
              </w:rPr>
              <w:t>-</w:t>
            </w:r>
            <w:r>
              <w:rPr>
                <w:spacing w:val="-2"/>
                <w:sz w:val="21"/>
              </w:rPr>
              <w:t>950,763,176.96</w:t>
            </w:r>
          </w:p>
        </w:tc>
        <w:tc>
          <w:tcPr>
            <w:tcW w:w="2699" w:type="dxa"/>
          </w:tcPr>
          <w:p>
            <w:pPr>
              <w:pStyle w:val="TableParagraph"/>
              <w:spacing w:before="137"/>
              <w:ind w:right="96"/>
              <w:jc w:val="right"/>
              <w:rPr>
                <w:sz w:val="21"/>
              </w:rPr>
            </w:pPr>
            <w:r>
              <w:rPr>
                <w:spacing w:val="-2"/>
                <w:sz w:val="21"/>
              </w:rPr>
              <w:t>305,430,200.97</w:t>
            </w:r>
          </w:p>
        </w:tc>
      </w:tr>
      <w:tr>
        <w:trPr>
          <w:trHeight w:val="273" w:hRule="atLeast"/>
        </w:trPr>
        <w:tc>
          <w:tcPr>
            <w:tcW w:w="3397" w:type="dxa"/>
          </w:tcPr>
          <w:p>
            <w:pPr>
              <w:pStyle w:val="TableParagraph"/>
              <w:spacing w:line="253" w:lineRule="exact" w:before="1"/>
              <w:ind w:left="107"/>
              <w:rPr>
                <w:sz w:val="21"/>
              </w:rPr>
            </w:pPr>
            <w:r>
              <w:rPr>
                <w:spacing w:val="-5"/>
                <w:sz w:val="21"/>
              </w:rPr>
              <w:t>其他</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0" w:hRule="atLeast"/>
        </w:trPr>
        <w:tc>
          <w:tcPr>
            <w:tcW w:w="3397" w:type="dxa"/>
          </w:tcPr>
          <w:p>
            <w:pPr>
              <w:pStyle w:val="TableParagraph"/>
              <w:spacing w:line="250" w:lineRule="exact" w:before="1"/>
              <w:ind w:left="107"/>
              <w:rPr>
                <w:sz w:val="21"/>
              </w:rPr>
            </w:pPr>
            <w:r>
              <w:rPr>
                <w:spacing w:val="-3"/>
                <w:sz w:val="21"/>
              </w:rPr>
              <w:t>经营活动产生的现金流量净额</w:t>
            </w:r>
          </w:p>
        </w:tc>
        <w:tc>
          <w:tcPr>
            <w:tcW w:w="2730" w:type="dxa"/>
          </w:tcPr>
          <w:p>
            <w:pPr>
              <w:pStyle w:val="TableParagraph"/>
              <w:spacing w:line="250" w:lineRule="exact" w:before="1"/>
              <w:ind w:right="97"/>
              <w:jc w:val="right"/>
              <w:rPr>
                <w:sz w:val="21"/>
              </w:rPr>
            </w:pPr>
            <w:r>
              <w:rPr>
                <w:spacing w:val="-2"/>
                <w:sz w:val="21"/>
              </w:rPr>
              <w:t>647,241,794.35</w:t>
            </w:r>
          </w:p>
        </w:tc>
        <w:tc>
          <w:tcPr>
            <w:tcW w:w="2699" w:type="dxa"/>
          </w:tcPr>
          <w:p>
            <w:pPr>
              <w:pStyle w:val="TableParagraph"/>
              <w:spacing w:line="250" w:lineRule="exact" w:before="1"/>
              <w:ind w:right="96"/>
              <w:jc w:val="right"/>
              <w:rPr>
                <w:sz w:val="21"/>
              </w:rPr>
            </w:pPr>
            <w:r>
              <w:rPr>
                <w:spacing w:val="-2"/>
                <w:sz w:val="21"/>
              </w:rPr>
              <w:t>586,145,197.90</w:t>
            </w:r>
          </w:p>
        </w:tc>
      </w:tr>
      <w:tr>
        <w:trPr>
          <w:trHeight w:val="273" w:hRule="atLeast"/>
        </w:trPr>
        <w:tc>
          <w:tcPr>
            <w:tcW w:w="8826" w:type="dxa"/>
            <w:gridSpan w:val="3"/>
          </w:tcPr>
          <w:p>
            <w:pPr>
              <w:pStyle w:val="TableParagraph"/>
              <w:spacing w:line="250" w:lineRule="exact" w:before="3"/>
              <w:ind w:left="107"/>
              <w:rPr>
                <w:sz w:val="21"/>
              </w:rPr>
            </w:pPr>
            <w:r>
              <w:rPr>
                <w:spacing w:val="-2"/>
                <w:sz w:val="21"/>
              </w:rPr>
              <w:t>2．</w:t>
            </w:r>
            <w:r>
              <w:rPr>
                <w:spacing w:val="-3"/>
                <w:sz w:val="21"/>
              </w:rPr>
              <w:t>不涉及现金收支的重大投资和筹资活动：</w:t>
            </w:r>
          </w:p>
        </w:tc>
      </w:tr>
      <w:tr>
        <w:trPr>
          <w:trHeight w:val="273" w:hRule="atLeast"/>
        </w:trPr>
        <w:tc>
          <w:tcPr>
            <w:tcW w:w="3397" w:type="dxa"/>
          </w:tcPr>
          <w:p>
            <w:pPr>
              <w:pStyle w:val="TableParagraph"/>
              <w:spacing w:line="252" w:lineRule="exact" w:before="1"/>
              <w:ind w:left="107"/>
              <w:rPr>
                <w:sz w:val="21"/>
              </w:rPr>
            </w:pPr>
            <w:r>
              <w:rPr>
                <w:spacing w:val="-4"/>
                <w:sz w:val="21"/>
              </w:rPr>
              <w:t>债务转为资本</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0" w:hRule="atLeast"/>
        </w:trPr>
        <w:tc>
          <w:tcPr>
            <w:tcW w:w="3397" w:type="dxa"/>
          </w:tcPr>
          <w:p>
            <w:pPr>
              <w:pStyle w:val="TableParagraph"/>
              <w:spacing w:line="250" w:lineRule="exact" w:before="1"/>
              <w:ind w:left="107"/>
              <w:rPr>
                <w:sz w:val="21"/>
              </w:rPr>
            </w:pPr>
            <w:r>
              <w:rPr>
                <w:spacing w:val="-3"/>
                <w:sz w:val="21"/>
              </w:rPr>
              <w:t>一年内到期的可转换公司债券</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2" w:lineRule="exact" w:before="1"/>
              <w:ind w:left="107"/>
              <w:rPr>
                <w:sz w:val="21"/>
              </w:rPr>
            </w:pPr>
            <w:r>
              <w:rPr>
                <w:spacing w:val="-4"/>
                <w:sz w:val="21"/>
              </w:rPr>
              <w:t>融资租入固定资产</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8826" w:type="dxa"/>
            <w:gridSpan w:val="3"/>
          </w:tcPr>
          <w:p>
            <w:pPr>
              <w:pStyle w:val="TableParagraph"/>
              <w:spacing w:line="252" w:lineRule="exact" w:before="1"/>
              <w:ind w:left="107"/>
              <w:rPr>
                <w:sz w:val="21"/>
              </w:rPr>
            </w:pPr>
            <w:r>
              <w:rPr>
                <w:spacing w:val="-2"/>
                <w:sz w:val="21"/>
              </w:rPr>
              <w:t>3．</w:t>
            </w:r>
            <w:r>
              <w:rPr>
                <w:spacing w:val="-3"/>
                <w:sz w:val="21"/>
              </w:rPr>
              <w:t>现金及现金等价物净变动情况：</w:t>
            </w:r>
          </w:p>
        </w:tc>
      </w:tr>
      <w:tr>
        <w:trPr>
          <w:trHeight w:val="270" w:hRule="atLeast"/>
        </w:trPr>
        <w:tc>
          <w:tcPr>
            <w:tcW w:w="3397" w:type="dxa"/>
          </w:tcPr>
          <w:p>
            <w:pPr>
              <w:pStyle w:val="TableParagraph"/>
              <w:spacing w:line="250" w:lineRule="exact" w:before="1"/>
              <w:ind w:left="107"/>
              <w:rPr>
                <w:sz w:val="21"/>
              </w:rPr>
            </w:pPr>
            <w:r>
              <w:rPr>
                <w:spacing w:val="-4"/>
                <w:sz w:val="21"/>
              </w:rPr>
              <w:t>现金的期末余额</w:t>
            </w:r>
          </w:p>
        </w:tc>
        <w:tc>
          <w:tcPr>
            <w:tcW w:w="2730" w:type="dxa"/>
          </w:tcPr>
          <w:p>
            <w:pPr>
              <w:pStyle w:val="TableParagraph"/>
              <w:spacing w:line="250" w:lineRule="exact" w:before="1"/>
              <w:ind w:right="97"/>
              <w:jc w:val="right"/>
              <w:rPr>
                <w:sz w:val="21"/>
              </w:rPr>
            </w:pPr>
            <w:r>
              <w:rPr>
                <w:spacing w:val="-2"/>
                <w:sz w:val="21"/>
              </w:rPr>
              <w:t>1,982,453,002.16</w:t>
            </w:r>
          </w:p>
        </w:tc>
        <w:tc>
          <w:tcPr>
            <w:tcW w:w="2699" w:type="dxa"/>
          </w:tcPr>
          <w:p>
            <w:pPr>
              <w:pStyle w:val="TableParagraph"/>
              <w:spacing w:line="250" w:lineRule="exact" w:before="1"/>
              <w:ind w:right="96"/>
              <w:jc w:val="right"/>
              <w:rPr>
                <w:sz w:val="21"/>
              </w:rPr>
            </w:pPr>
            <w:r>
              <w:rPr>
                <w:spacing w:val="-2"/>
                <w:sz w:val="21"/>
              </w:rPr>
              <w:t>1,495,119,298.47</w:t>
            </w:r>
          </w:p>
        </w:tc>
      </w:tr>
      <w:tr>
        <w:trPr>
          <w:trHeight w:val="273" w:hRule="atLeast"/>
        </w:trPr>
        <w:tc>
          <w:tcPr>
            <w:tcW w:w="3397" w:type="dxa"/>
          </w:tcPr>
          <w:p>
            <w:pPr>
              <w:pStyle w:val="TableParagraph"/>
              <w:spacing w:line="252" w:lineRule="exact" w:before="1"/>
              <w:ind w:left="107"/>
              <w:rPr>
                <w:sz w:val="21"/>
              </w:rPr>
            </w:pPr>
            <w:r>
              <w:rPr>
                <w:spacing w:val="-3"/>
                <w:sz w:val="21"/>
              </w:rPr>
              <w:t>减：现金的期初余额</w:t>
            </w:r>
          </w:p>
        </w:tc>
        <w:tc>
          <w:tcPr>
            <w:tcW w:w="2730" w:type="dxa"/>
          </w:tcPr>
          <w:p>
            <w:pPr>
              <w:pStyle w:val="TableParagraph"/>
              <w:spacing w:line="252" w:lineRule="exact" w:before="1"/>
              <w:ind w:right="97"/>
              <w:jc w:val="right"/>
              <w:rPr>
                <w:sz w:val="21"/>
              </w:rPr>
            </w:pPr>
            <w:r>
              <w:rPr>
                <w:spacing w:val="-2"/>
                <w:sz w:val="21"/>
              </w:rPr>
              <w:t>1,495,119,298.47</w:t>
            </w:r>
          </w:p>
        </w:tc>
        <w:tc>
          <w:tcPr>
            <w:tcW w:w="2699" w:type="dxa"/>
          </w:tcPr>
          <w:p>
            <w:pPr>
              <w:pStyle w:val="TableParagraph"/>
              <w:spacing w:line="252" w:lineRule="exact" w:before="1"/>
              <w:ind w:right="96"/>
              <w:jc w:val="right"/>
              <w:rPr>
                <w:sz w:val="21"/>
              </w:rPr>
            </w:pPr>
            <w:r>
              <w:rPr>
                <w:spacing w:val="-2"/>
                <w:sz w:val="21"/>
              </w:rPr>
              <w:t>961,002,155.98</w:t>
            </w:r>
          </w:p>
        </w:tc>
      </w:tr>
      <w:tr>
        <w:trPr>
          <w:trHeight w:val="270" w:hRule="atLeast"/>
        </w:trPr>
        <w:tc>
          <w:tcPr>
            <w:tcW w:w="3397" w:type="dxa"/>
          </w:tcPr>
          <w:p>
            <w:pPr>
              <w:pStyle w:val="TableParagraph"/>
              <w:spacing w:line="250" w:lineRule="exact" w:before="1"/>
              <w:ind w:left="107"/>
              <w:rPr>
                <w:sz w:val="21"/>
              </w:rPr>
            </w:pPr>
            <w:r>
              <w:rPr>
                <w:spacing w:val="-3"/>
                <w:sz w:val="21"/>
              </w:rPr>
              <w:t>加：现金等价物的期末余额</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0" w:lineRule="exact" w:before="3"/>
              <w:ind w:left="107"/>
              <w:rPr>
                <w:sz w:val="21"/>
              </w:rPr>
            </w:pPr>
            <w:r>
              <w:rPr>
                <w:spacing w:val="-3"/>
                <w:sz w:val="21"/>
              </w:rPr>
              <w:t>减：现金等价物的期初余额</w:t>
            </w:r>
          </w:p>
        </w:tc>
        <w:tc>
          <w:tcPr>
            <w:tcW w:w="2730" w:type="dxa"/>
          </w:tcPr>
          <w:p>
            <w:pPr>
              <w:pStyle w:val="TableParagraph"/>
              <w:rPr>
                <w:rFonts w:ascii="Times New Roman"/>
                <w:sz w:val="20"/>
              </w:rPr>
            </w:pPr>
          </w:p>
        </w:tc>
        <w:tc>
          <w:tcPr>
            <w:tcW w:w="2699" w:type="dxa"/>
          </w:tcPr>
          <w:p>
            <w:pPr>
              <w:pStyle w:val="TableParagraph"/>
              <w:rPr>
                <w:rFonts w:ascii="Times New Roman"/>
                <w:sz w:val="20"/>
              </w:rPr>
            </w:pPr>
          </w:p>
        </w:tc>
      </w:tr>
      <w:tr>
        <w:trPr>
          <w:trHeight w:val="273" w:hRule="atLeast"/>
        </w:trPr>
        <w:tc>
          <w:tcPr>
            <w:tcW w:w="3397" w:type="dxa"/>
          </w:tcPr>
          <w:p>
            <w:pPr>
              <w:pStyle w:val="TableParagraph"/>
              <w:spacing w:line="252" w:lineRule="exact" w:before="1"/>
              <w:ind w:left="107"/>
              <w:rPr>
                <w:sz w:val="21"/>
              </w:rPr>
            </w:pPr>
            <w:r>
              <w:rPr>
                <w:spacing w:val="-3"/>
                <w:sz w:val="21"/>
              </w:rPr>
              <w:t>现金及现金等价物净增加额</w:t>
            </w:r>
          </w:p>
        </w:tc>
        <w:tc>
          <w:tcPr>
            <w:tcW w:w="2730" w:type="dxa"/>
          </w:tcPr>
          <w:p>
            <w:pPr>
              <w:pStyle w:val="TableParagraph"/>
              <w:spacing w:line="252" w:lineRule="exact" w:before="1"/>
              <w:ind w:right="97"/>
              <w:jc w:val="right"/>
              <w:rPr>
                <w:sz w:val="21"/>
              </w:rPr>
            </w:pPr>
            <w:r>
              <w:rPr>
                <w:spacing w:val="-2"/>
                <w:sz w:val="21"/>
              </w:rPr>
              <w:t>487,333,703.69</w:t>
            </w:r>
          </w:p>
        </w:tc>
        <w:tc>
          <w:tcPr>
            <w:tcW w:w="2699" w:type="dxa"/>
          </w:tcPr>
          <w:p>
            <w:pPr>
              <w:pStyle w:val="TableParagraph"/>
              <w:spacing w:line="252" w:lineRule="exact" w:before="1"/>
              <w:ind w:right="96"/>
              <w:jc w:val="right"/>
              <w:rPr>
                <w:sz w:val="21"/>
              </w:rPr>
            </w:pPr>
            <w:r>
              <w:rPr>
                <w:spacing w:val="-2"/>
                <w:sz w:val="21"/>
              </w:rPr>
              <w:t>534,117,142.49</w:t>
            </w:r>
          </w:p>
        </w:tc>
      </w:tr>
    </w:tbl>
    <w:p>
      <w:pPr>
        <w:pStyle w:val="BodyText"/>
        <w:spacing w:before="76"/>
      </w:pPr>
    </w:p>
    <w:p>
      <w:pPr>
        <w:pStyle w:val="ListParagraph"/>
        <w:numPr>
          <w:ilvl w:val="0"/>
          <w:numId w:val="81"/>
        </w:numPr>
        <w:tabs>
          <w:tab w:pos="723" w:val="left" w:leader="none"/>
        </w:tabs>
        <w:spacing w:line="240" w:lineRule="auto" w:before="0" w:after="0"/>
        <w:ind w:left="723" w:right="0" w:hanging="426"/>
        <w:jc w:val="left"/>
        <w:rPr>
          <w:sz w:val="21"/>
        </w:rPr>
      </w:pPr>
      <w:r>
        <w:rPr>
          <w:spacing w:val="-3"/>
          <w:sz w:val="21"/>
        </w:rPr>
        <w:t>本期支付的取得子公司的现金净额</w:t>
      </w:r>
    </w:p>
    <w:p>
      <w:pPr>
        <w:pStyle w:val="BodyText"/>
        <w:spacing w:before="65"/>
        <w:ind w:left="297"/>
      </w:pPr>
      <w:r>
        <w:rPr>
          <w:spacing w:val="-3"/>
        </w:rPr>
        <w:t>□适用 √不适用</w:t>
      </w:r>
    </w:p>
    <w:p>
      <w:pPr>
        <w:pStyle w:val="BodyText"/>
      </w:pPr>
    </w:p>
    <w:p>
      <w:pPr>
        <w:pStyle w:val="BodyText"/>
        <w:spacing w:before="68"/>
      </w:pPr>
    </w:p>
    <w:p>
      <w:pPr>
        <w:pStyle w:val="ListParagraph"/>
        <w:numPr>
          <w:ilvl w:val="0"/>
          <w:numId w:val="81"/>
        </w:numPr>
        <w:tabs>
          <w:tab w:pos="723" w:val="left" w:leader="none"/>
        </w:tabs>
        <w:spacing w:line="240" w:lineRule="auto" w:before="1" w:after="0"/>
        <w:ind w:left="723" w:right="0" w:hanging="426"/>
        <w:jc w:val="left"/>
        <w:rPr>
          <w:sz w:val="21"/>
        </w:rPr>
      </w:pPr>
      <w:r>
        <w:rPr>
          <w:spacing w:val="-3"/>
          <w:sz w:val="21"/>
        </w:rPr>
        <w:t>本期收到的处置子公司的现金净额</w:t>
      </w:r>
    </w:p>
    <w:p>
      <w:pPr>
        <w:pStyle w:val="BodyText"/>
        <w:spacing w:before="64"/>
        <w:ind w:left="297"/>
      </w:pPr>
      <w:r>
        <w:rPr>
          <w:spacing w:val="-3"/>
        </w:rPr>
        <w:t>□适用 □不适用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56"/>
        <w:gridCol w:w="3068"/>
      </w:tblGrid>
      <w:tr>
        <w:trPr>
          <w:trHeight w:val="270" w:hRule="atLeast"/>
        </w:trPr>
        <w:tc>
          <w:tcPr>
            <w:tcW w:w="5756" w:type="dxa"/>
          </w:tcPr>
          <w:p>
            <w:pPr>
              <w:pStyle w:val="TableParagraph"/>
              <w:rPr>
                <w:rFonts w:ascii="Times New Roman"/>
                <w:sz w:val="20"/>
              </w:rPr>
            </w:pPr>
          </w:p>
        </w:tc>
        <w:tc>
          <w:tcPr>
            <w:tcW w:w="3068" w:type="dxa"/>
          </w:tcPr>
          <w:p>
            <w:pPr>
              <w:pStyle w:val="TableParagraph"/>
              <w:spacing w:line="250" w:lineRule="exact" w:before="1"/>
              <w:ind w:left="10" w:right="1"/>
              <w:jc w:val="center"/>
              <w:rPr>
                <w:sz w:val="21"/>
              </w:rPr>
            </w:pPr>
            <w:r>
              <w:rPr>
                <w:spacing w:val="-5"/>
                <w:sz w:val="21"/>
              </w:rPr>
              <w:t>金额</w:t>
            </w:r>
          </w:p>
        </w:tc>
      </w:tr>
      <w:tr>
        <w:trPr>
          <w:trHeight w:val="273" w:hRule="atLeast"/>
        </w:trPr>
        <w:tc>
          <w:tcPr>
            <w:tcW w:w="5756" w:type="dxa"/>
          </w:tcPr>
          <w:p>
            <w:pPr>
              <w:pStyle w:val="TableParagraph"/>
              <w:spacing w:line="250" w:lineRule="exact" w:before="3"/>
              <w:ind w:left="107"/>
              <w:rPr>
                <w:sz w:val="21"/>
              </w:rPr>
            </w:pPr>
            <w:r>
              <w:rPr>
                <w:spacing w:val="-3"/>
                <w:sz w:val="21"/>
              </w:rPr>
              <w:t>本期处置子公司于本期收到的现金或现金等价物</w:t>
            </w:r>
          </w:p>
        </w:tc>
        <w:tc>
          <w:tcPr>
            <w:tcW w:w="3068" w:type="dxa"/>
          </w:tcPr>
          <w:p>
            <w:pPr>
              <w:pStyle w:val="TableParagraph"/>
              <w:spacing w:line="250" w:lineRule="exact" w:before="3"/>
              <w:ind w:left="1593"/>
              <w:rPr>
                <w:sz w:val="21"/>
              </w:rPr>
            </w:pPr>
            <w:r>
              <w:rPr>
                <w:spacing w:val="-2"/>
                <w:sz w:val="21"/>
              </w:rPr>
              <w:t>69,847,596.17</w:t>
            </w:r>
          </w:p>
        </w:tc>
      </w:tr>
    </w:tbl>
    <w:p>
      <w:pPr>
        <w:spacing w:after="0" w:line="250" w:lineRule="exact"/>
        <w:rPr>
          <w:sz w:val="21"/>
        </w:rPr>
        <w:sectPr>
          <w:type w:val="continuous"/>
          <w:pgSz w:w="11910" w:h="16840"/>
          <w:pgMar w:header="857" w:footer="1195" w:top="1440" w:bottom="1380" w:left="980" w:right="1660"/>
        </w:sectPr>
      </w:pPr>
    </w:p>
    <w:p>
      <w:pPr>
        <w:pStyle w:val="BodyText"/>
        <w:spacing w:before="7"/>
        <w:rPr>
          <w:sz w:val="5"/>
        </w:r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56"/>
        <w:gridCol w:w="3068"/>
      </w:tblGrid>
      <w:tr>
        <w:trPr>
          <w:trHeight w:val="273" w:hRule="atLeast"/>
        </w:trPr>
        <w:tc>
          <w:tcPr>
            <w:tcW w:w="5756" w:type="dxa"/>
          </w:tcPr>
          <w:p>
            <w:pPr>
              <w:pStyle w:val="TableParagraph"/>
              <w:spacing w:line="252" w:lineRule="exact" w:before="1"/>
              <w:ind w:left="527"/>
              <w:rPr>
                <w:sz w:val="21"/>
              </w:rPr>
            </w:pPr>
            <w:r>
              <w:rPr>
                <w:spacing w:val="-3"/>
                <w:sz w:val="21"/>
              </w:rPr>
              <w:t>其中：江西东方电缆有限公司</w:t>
            </w:r>
          </w:p>
        </w:tc>
        <w:tc>
          <w:tcPr>
            <w:tcW w:w="3068" w:type="dxa"/>
          </w:tcPr>
          <w:p>
            <w:pPr>
              <w:pStyle w:val="TableParagraph"/>
              <w:spacing w:line="252" w:lineRule="exact" w:before="1"/>
              <w:ind w:right="94"/>
              <w:jc w:val="right"/>
              <w:rPr>
                <w:sz w:val="21"/>
              </w:rPr>
            </w:pPr>
            <w:r>
              <w:rPr>
                <w:spacing w:val="-2"/>
                <w:sz w:val="21"/>
              </w:rPr>
              <w:t>69,847,596.17</w:t>
            </w:r>
          </w:p>
        </w:tc>
      </w:tr>
      <w:tr>
        <w:trPr>
          <w:trHeight w:val="271" w:hRule="atLeast"/>
        </w:trPr>
        <w:tc>
          <w:tcPr>
            <w:tcW w:w="5756" w:type="dxa"/>
          </w:tcPr>
          <w:p>
            <w:pPr>
              <w:pStyle w:val="TableParagraph"/>
              <w:rPr>
                <w:rFonts w:ascii="Times New Roman"/>
                <w:sz w:val="20"/>
              </w:rPr>
            </w:pPr>
          </w:p>
        </w:tc>
        <w:tc>
          <w:tcPr>
            <w:tcW w:w="3068" w:type="dxa"/>
          </w:tcPr>
          <w:p>
            <w:pPr>
              <w:pStyle w:val="TableParagraph"/>
              <w:rPr>
                <w:rFonts w:ascii="Times New Roman"/>
                <w:sz w:val="20"/>
              </w:rPr>
            </w:pPr>
          </w:p>
        </w:tc>
      </w:tr>
      <w:tr>
        <w:trPr>
          <w:trHeight w:val="273" w:hRule="atLeast"/>
        </w:trPr>
        <w:tc>
          <w:tcPr>
            <w:tcW w:w="5756" w:type="dxa"/>
          </w:tcPr>
          <w:p>
            <w:pPr>
              <w:pStyle w:val="TableParagraph"/>
              <w:spacing w:line="252" w:lineRule="exact" w:before="1"/>
              <w:ind w:left="107"/>
              <w:rPr>
                <w:sz w:val="21"/>
              </w:rPr>
            </w:pPr>
            <w:r>
              <w:rPr>
                <w:spacing w:val="-3"/>
                <w:sz w:val="21"/>
              </w:rPr>
              <w:t>减：丧失控制权日子公司持有的现金及现金等价物</w:t>
            </w:r>
          </w:p>
        </w:tc>
        <w:tc>
          <w:tcPr>
            <w:tcW w:w="3068" w:type="dxa"/>
          </w:tcPr>
          <w:p>
            <w:pPr>
              <w:pStyle w:val="TableParagraph"/>
              <w:spacing w:line="252" w:lineRule="exact" w:before="1"/>
              <w:ind w:right="94"/>
              <w:jc w:val="right"/>
              <w:rPr>
                <w:sz w:val="21"/>
              </w:rPr>
            </w:pPr>
            <w:r>
              <w:rPr>
                <w:spacing w:val="-2"/>
                <w:sz w:val="21"/>
              </w:rPr>
              <w:t>47,499,822.42</w:t>
            </w:r>
          </w:p>
        </w:tc>
      </w:tr>
      <w:tr>
        <w:trPr>
          <w:trHeight w:val="273" w:hRule="atLeast"/>
        </w:trPr>
        <w:tc>
          <w:tcPr>
            <w:tcW w:w="5756" w:type="dxa"/>
          </w:tcPr>
          <w:p>
            <w:pPr>
              <w:pStyle w:val="TableParagraph"/>
              <w:spacing w:line="252" w:lineRule="exact" w:before="1"/>
              <w:ind w:left="527"/>
              <w:rPr>
                <w:sz w:val="21"/>
              </w:rPr>
            </w:pPr>
            <w:r>
              <w:rPr>
                <w:spacing w:val="-3"/>
                <w:sz w:val="21"/>
              </w:rPr>
              <w:t>其中：江西东方电缆有限公司</w:t>
            </w:r>
          </w:p>
        </w:tc>
        <w:tc>
          <w:tcPr>
            <w:tcW w:w="3068" w:type="dxa"/>
          </w:tcPr>
          <w:p>
            <w:pPr>
              <w:pStyle w:val="TableParagraph"/>
              <w:spacing w:line="252" w:lineRule="exact" w:before="1"/>
              <w:ind w:right="94"/>
              <w:jc w:val="right"/>
              <w:rPr>
                <w:sz w:val="21"/>
              </w:rPr>
            </w:pPr>
            <w:r>
              <w:rPr>
                <w:spacing w:val="-2"/>
                <w:sz w:val="21"/>
              </w:rPr>
              <w:t>47,499,822.42</w:t>
            </w:r>
          </w:p>
        </w:tc>
      </w:tr>
      <w:tr>
        <w:trPr>
          <w:trHeight w:val="270" w:hRule="atLeast"/>
        </w:trPr>
        <w:tc>
          <w:tcPr>
            <w:tcW w:w="5756" w:type="dxa"/>
          </w:tcPr>
          <w:p>
            <w:pPr>
              <w:pStyle w:val="TableParagraph"/>
              <w:rPr>
                <w:rFonts w:ascii="Times New Roman"/>
                <w:sz w:val="20"/>
              </w:rPr>
            </w:pPr>
          </w:p>
        </w:tc>
        <w:tc>
          <w:tcPr>
            <w:tcW w:w="3068" w:type="dxa"/>
          </w:tcPr>
          <w:p>
            <w:pPr>
              <w:pStyle w:val="TableParagraph"/>
              <w:rPr>
                <w:rFonts w:ascii="Times New Roman"/>
                <w:sz w:val="20"/>
              </w:rPr>
            </w:pPr>
          </w:p>
        </w:tc>
      </w:tr>
      <w:tr>
        <w:trPr>
          <w:trHeight w:val="273" w:hRule="atLeast"/>
        </w:trPr>
        <w:tc>
          <w:tcPr>
            <w:tcW w:w="5756" w:type="dxa"/>
          </w:tcPr>
          <w:p>
            <w:pPr>
              <w:pStyle w:val="TableParagraph"/>
              <w:spacing w:line="252" w:lineRule="exact" w:before="1"/>
              <w:ind w:left="107"/>
              <w:rPr>
                <w:sz w:val="21"/>
              </w:rPr>
            </w:pPr>
            <w:r>
              <w:rPr>
                <w:spacing w:val="-3"/>
                <w:sz w:val="21"/>
              </w:rPr>
              <w:t>加：以前期间处置子公司于本期收到的现金或现金等价物</w:t>
            </w:r>
          </w:p>
        </w:tc>
        <w:tc>
          <w:tcPr>
            <w:tcW w:w="3068" w:type="dxa"/>
          </w:tcPr>
          <w:p>
            <w:pPr>
              <w:pStyle w:val="TableParagraph"/>
              <w:rPr>
                <w:rFonts w:ascii="Times New Roman"/>
                <w:sz w:val="20"/>
              </w:rPr>
            </w:pPr>
          </w:p>
        </w:tc>
      </w:tr>
      <w:tr>
        <w:trPr>
          <w:trHeight w:val="273" w:hRule="atLeast"/>
        </w:trPr>
        <w:tc>
          <w:tcPr>
            <w:tcW w:w="5756" w:type="dxa"/>
          </w:tcPr>
          <w:p>
            <w:pPr>
              <w:pStyle w:val="TableParagraph"/>
              <w:rPr>
                <w:rFonts w:ascii="Times New Roman"/>
                <w:sz w:val="20"/>
              </w:rPr>
            </w:pPr>
          </w:p>
        </w:tc>
        <w:tc>
          <w:tcPr>
            <w:tcW w:w="3068" w:type="dxa"/>
          </w:tcPr>
          <w:p>
            <w:pPr>
              <w:pStyle w:val="TableParagraph"/>
              <w:rPr>
                <w:rFonts w:ascii="Times New Roman"/>
                <w:sz w:val="20"/>
              </w:rPr>
            </w:pPr>
          </w:p>
        </w:tc>
      </w:tr>
      <w:tr>
        <w:trPr>
          <w:trHeight w:val="270" w:hRule="atLeast"/>
        </w:trPr>
        <w:tc>
          <w:tcPr>
            <w:tcW w:w="5756" w:type="dxa"/>
          </w:tcPr>
          <w:p>
            <w:pPr>
              <w:pStyle w:val="TableParagraph"/>
              <w:rPr>
                <w:rFonts w:ascii="Times New Roman"/>
                <w:sz w:val="20"/>
              </w:rPr>
            </w:pPr>
          </w:p>
        </w:tc>
        <w:tc>
          <w:tcPr>
            <w:tcW w:w="3068" w:type="dxa"/>
          </w:tcPr>
          <w:p>
            <w:pPr>
              <w:pStyle w:val="TableParagraph"/>
              <w:rPr>
                <w:rFonts w:ascii="Times New Roman"/>
                <w:sz w:val="20"/>
              </w:rPr>
            </w:pPr>
          </w:p>
        </w:tc>
      </w:tr>
      <w:tr>
        <w:trPr>
          <w:trHeight w:val="273" w:hRule="atLeast"/>
        </w:trPr>
        <w:tc>
          <w:tcPr>
            <w:tcW w:w="5756" w:type="dxa"/>
          </w:tcPr>
          <w:p>
            <w:pPr>
              <w:pStyle w:val="TableParagraph"/>
              <w:spacing w:line="252" w:lineRule="exact" w:before="1"/>
              <w:ind w:left="107"/>
              <w:rPr>
                <w:sz w:val="21"/>
              </w:rPr>
            </w:pPr>
            <w:r>
              <w:rPr>
                <w:spacing w:val="-3"/>
                <w:sz w:val="21"/>
              </w:rPr>
              <w:t>处置子公司收到的现金净额</w:t>
            </w:r>
          </w:p>
        </w:tc>
        <w:tc>
          <w:tcPr>
            <w:tcW w:w="3068" w:type="dxa"/>
          </w:tcPr>
          <w:p>
            <w:pPr>
              <w:pStyle w:val="TableParagraph"/>
              <w:spacing w:line="252" w:lineRule="exact" w:before="1"/>
              <w:ind w:right="94"/>
              <w:jc w:val="right"/>
              <w:rPr>
                <w:sz w:val="21"/>
              </w:rPr>
            </w:pPr>
            <w:r>
              <w:rPr>
                <w:spacing w:val="-2"/>
                <w:sz w:val="21"/>
              </w:rPr>
              <w:t>22,347,773.75</w:t>
            </w:r>
          </w:p>
        </w:tc>
      </w:tr>
    </w:tbl>
    <w:p>
      <w:pPr>
        <w:pStyle w:val="BodyText"/>
        <w:spacing w:line="242" w:lineRule="auto" w:before="4"/>
        <w:ind w:left="297" w:right="8019"/>
      </w:pPr>
      <w:r>
        <w:rPr>
          <w:spacing w:val="-2"/>
        </w:rPr>
        <w:t>其他说明:</w:t>
      </w:r>
      <w:r>
        <w:rPr>
          <w:spacing w:val="-10"/>
        </w:rPr>
        <w:t>无</w:t>
      </w:r>
    </w:p>
    <w:p>
      <w:pPr>
        <w:pStyle w:val="BodyText"/>
        <w:spacing w:before="64"/>
      </w:pPr>
    </w:p>
    <w:p>
      <w:pPr>
        <w:pStyle w:val="ListParagraph"/>
        <w:numPr>
          <w:ilvl w:val="0"/>
          <w:numId w:val="81"/>
        </w:numPr>
        <w:tabs>
          <w:tab w:pos="723" w:val="left" w:leader="none"/>
        </w:tabs>
        <w:spacing w:line="240" w:lineRule="auto" w:before="0" w:after="0"/>
        <w:ind w:left="723" w:right="0" w:hanging="426"/>
        <w:jc w:val="left"/>
        <w:rPr>
          <w:sz w:val="21"/>
        </w:rPr>
      </w:pPr>
      <w:r>
        <w:rPr>
          <w:spacing w:val="-3"/>
          <w:sz w:val="21"/>
        </w:rPr>
        <w:t>现金和现金等价物的构成</w:t>
      </w:r>
    </w:p>
    <w:p>
      <w:pPr>
        <w:pStyle w:val="BodyText"/>
        <w:spacing w:before="65"/>
        <w:ind w:left="297"/>
      </w:pPr>
      <w:r>
        <w:rPr>
          <w:spacing w:val="-3"/>
        </w:rPr>
        <w:t>√适用 □不适用</w:t>
      </w:r>
    </w:p>
    <w:p>
      <w:pPr>
        <w:pStyle w:val="BodyText"/>
        <w:spacing w:before="2" w:after="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2849"/>
        <w:gridCol w:w="2664"/>
      </w:tblGrid>
      <w:tr>
        <w:trPr>
          <w:trHeight w:val="285" w:hRule="atLeast"/>
        </w:trPr>
        <w:tc>
          <w:tcPr>
            <w:tcW w:w="3310" w:type="dxa"/>
          </w:tcPr>
          <w:p>
            <w:pPr>
              <w:pStyle w:val="TableParagraph"/>
              <w:spacing w:line="257" w:lineRule="exact" w:before="8"/>
              <w:ind w:right="96"/>
              <w:jc w:val="center"/>
              <w:rPr>
                <w:sz w:val="21"/>
              </w:rPr>
            </w:pPr>
            <w:r>
              <w:rPr>
                <w:spacing w:val="-5"/>
                <w:sz w:val="21"/>
              </w:rPr>
              <w:t>项目</w:t>
            </w:r>
          </w:p>
        </w:tc>
        <w:tc>
          <w:tcPr>
            <w:tcW w:w="2849" w:type="dxa"/>
          </w:tcPr>
          <w:p>
            <w:pPr>
              <w:pStyle w:val="TableParagraph"/>
              <w:spacing w:line="257" w:lineRule="exact" w:before="8"/>
              <w:ind w:left="10" w:right="6"/>
              <w:jc w:val="center"/>
              <w:rPr>
                <w:sz w:val="21"/>
              </w:rPr>
            </w:pPr>
            <w:r>
              <w:rPr>
                <w:spacing w:val="-4"/>
                <w:sz w:val="21"/>
              </w:rPr>
              <w:t>期末余额</w:t>
            </w:r>
          </w:p>
        </w:tc>
        <w:tc>
          <w:tcPr>
            <w:tcW w:w="2664" w:type="dxa"/>
          </w:tcPr>
          <w:p>
            <w:pPr>
              <w:pStyle w:val="TableParagraph"/>
              <w:spacing w:line="264" w:lineRule="exact" w:before="1"/>
              <w:ind w:left="7"/>
              <w:jc w:val="center"/>
              <w:rPr>
                <w:sz w:val="21"/>
              </w:rPr>
            </w:pPr>
            <w:r>
              <w:rPr>
                <w:spacing w:val="-4"/>
                <w:sz w:val="21"/>
              </w:rPr>
              <w:t>期初余额</w:t>
            </w:r>
          </w:p>
        </w:tc>
      </w:tr>
      <w:tr>
        <w:trPr>
          <w:trHeight w:val="285" w:hRule="atLeast"/>
        </w:trPr>
        <w:tc>
          <w:tcPr>
            <w:tcW w:w="3310" w:type="dxa"/>
          </w:tcPr>
          <w:p>
            <w:pPr>
              <w:pStyle w:val="TableParagraph"/>
              <w:spacing w:line="257" w:lineRule="exact" w:before="8"/>
              <w:ind w:left="107"/>
              <w:rPr>
                <w:sz w:val="21"/>
              </w:rPr>
            </w:pPr>
            <w:r>
              <w:rPr>
                <w:spacing w:val="-4"/>
                <w:sz w:val="21"/>
              </w:rPr>
              <w:t>一、现金</w:t>
            </w:r>
          </w:p>
        </w:tc>
        <w:tc>
          <w:tcPr>
            <w:tcW w:w="2849" w:type="dxa"/>
          </w:tcPr>
          <w:p>
            <w:pPr>
              <w:pStyle w:val="TableParagraph"/>
              <w:spacing w:line="257" w:lineRule="exact" w:before="8"/>
              <w:ind w:right="96"/>
              <w:jc w:val="right"/>
              <w:rPr>
                <w:sz w:val="21"/>
              </w:rPr>
            </w:pPr>
            <w:r>
              <w:rPr>
                <w:spacing w:val="-2"/>
                <w:sz w:val="21"/>
              </w:rPr>
              <w:t>1,982,453,002.16</w:t>
            </w:r>
          </w:p>
        </w:tc>
        <w:tc>
          <w:tcPr>
            <w:tcW w:w="2664" w:type="dxa"/>
          </w:tcPr>
          <w:p>
            <w:pPr>
              <w:pStyle w:val="TableParagraph"/>
              <w:spacing w:line="257" w:lineRule="exact" w:before="8"/>
              <w:ind w:right="93"/>
              <w:jc w:val="right"/>
              <w:rPr>
                <w:sz w:val="21"/>
              </w:rPr>
            </w:pPr>
            <w:r>
              <w:rPr>
                <w:spacing w:val="-2"/>
                <w:sz w:val="21"/>
              </w:rPr>
              <w:t>1,495,119,298.47</w:t>
            </w:r>
          </w:p>
        </w:tc>
      </w:tr>
      <w:tr>
        <w:trPr>
          <w:trHeight w:val="285" w:hRule="atLeast"/>
        </w:trPr>
        <w:tc>
          <w:tcPr>
            <w:tcW w:w="3310" w:type="dxa"/>
          </w:tcPr>
          <w:p>
            <w:pPr>
              <w:pStyle w:val="TableParagraph"/>
              <w:spacing w:line="259" w:lineRule="exact" w:before="6"/>
              <w:ind w:left="107"/>
              <w:rPr>
                <w:sz w:val="21"/>
              </w:rPr>
            </w:pPr>
            <w:r>
              <w:rPr>
                <w:spacing w:val="-4"/>
                <w:sz w:val="21"/>
              </w:rPr>
              <w:t>其中：库存现金</w:t>
            </w:r>
          </w:p>
        </w:tc>
        <w:tc>
          <w:tcPr>
            <w:tcW w:w="2849" w:type="dxa"/>
          </w:tcPr>
          <w:p>
            <w:pPr>
              <w:pStyle w:val="TableParagraph"/>
              <w:spacing w:line="259" w:lineRule="exact" w:before="6"/>
              <w:ind w:right="95"/>
              <w:jc w:val="right"/>
              <w:rPr>
                <w:sz w:val="21"/>
              </w:rPr>
            </w:pPr>
            <w:r>
              <w:rPr>
                <w:spacing w:val="-2"/>
                <w:sz w:val="21"/>
              </w:rPr>
              <w:t>60.85</w:t>
            </w:r>
          </w:p>
        </w:tc>
        <w:tc>
          <w:tcPr>
            <w:tcW w:w="2664" w:type="dxa"/>
          </w:tcPr>
          <w:p>
            <w:pPr>
              <w:pStyle w:val="TableParagraph"/>
              <w:spacing w:line="259" w:lineRule="exact" w:before="6"/>
              <w:ind w:right="92"/>
              <w:jc w:val="right"/>
              <w:rPr>
                <w:sz w:val="21"/>
              </w:rPr>
            </w:pPr>
            <w:r>
              <w:rPr>
                <w:spacing w:val="-2"/>
                <w:sz w:val="21"/>
              </w:rPr>
              <w:t>904.52</w:t>
            </w:r>
          </w:p>
        </w:tc>
      </w:tr>
      <w:tr>
        <w:trPr>
          <w:trHeight w:val="282" w:hRule="atLeast"/>
        </w:trPr>
        <w:tc>
          <w:tcPr>
            <w:tcW w:w="3310" w:type="dxa"/>
          </w:tcPr>
          <w:p>
            <w:pPr>
              <w:pStyle w:val="TableParagraph"/>
              <w:spacing w:line="257" w:lineRule="exact" w:before="6"/>
              <w:ind w:left="530"/>
              <w:rPr>
                <w:sz w:val="21"/>
              </w:rPr>
            </w:pPr>
            <w:r>
              <w:rPr>
                <w:spacing w:val="-3"/>
                <w:sz w:val="21"/>
              </w:rPr>
              <w:t>可随时用于支付的银行存款</w:t>
            </w:r>
          </w:p>
        </w:tc>
        <w:tc>
          <w:tcPr>
            <w:tcW w:w="2849" w:type="dxa"/>
          </w:tcPr>
          <w:p>
            <w:pPr>
              <w:pStyle w:val="TableParagraph"/>
              <w:spacing w:line="257" w:lineRule="exact" w:before="6"/>
              <w:ind w:right="96"/>
              <w:jc w:val="right"/>
              <w:rPr>
                <w:sz w:val="21"/>
              </w:rPr>
            </w:pPr>
            <w:r>
              <w:rPr>
                <w:spacing w:val="-2"/>
                <w:sz w:val="21"/>
              </w:rPr>
              <w:t>1,980,510,799.13</w:t>
            </w:r>
          </w:p>
        </w:tc>
        <w:tc>
          <w:tcPr>
            <w:tcW w:w="2664" w:type="dxa"/>
          </w:tcPr>
          <w:p>
            <w:pPr>
              <w:pStyle w:val="TableParagraph"/>
              <w:spacing w:line="257" w:lineRule="exact" w:before="6"/>
              <w:ind w:right="93"/>
              <w:jc w:val="right"/>
              <w:rPr>
                <w:sz w:val="21"/>
              </w:rPr>
            </w:pPr>
            <w:r>
              <w:rPr>
                <w:spacing w:val="-2"/>
                <w:sz w:val="21"/>
              </w:rPr>
              <w:t>1,493,743,100.47</w:t>
            </w:r>
          </w:p>
        </w:tc>
      </w:tr>
      <w:tr>
        <w:trPr>
          <w:trHeight w:val="546" w:hRule="atLeast"/>
        </w:trPr>
        <w:tc>
          <w:tcPr>
            <w:tcW w:w="3310" w:type="dxa"/>
          </w:tcPr>
          <w:p>
            <w:pPr>
              <w:pStyle w:val="TableParagraph"/>
              <w:spacing w:line="270" w:lineRule="atLeast"/>
              <w:ind w:left="107" w:right="245" w:firstLine="422"/>
              <w:rPr>
                <w:sz w:val="21"/>
              </w:rPr>
            </w:pPr>
            <w:r>
              <w:rPr>
                <w:spacing w:val="-2"/>
                <w:sz w:val="21"/>
              </w:rPr>
              <w:t>可随时用于支付的其他货币</w:t>
            </w:r>
            <w:r>
              <w:rPr>
                <w:spacing w:val="-6"/>
                <w:sz w:val="21"/>
              </w:rPr>
              <w:t>资金</w:t>
            </w:r>
          </w:p>
        </w:tc>
        <w:tc>
          <w:tcPr>
            <w:tcW w:w="2849" w:type="dxa"/>
          </w:tcPr>
          <w:p>
            <w:pPr>
              <w:pStyle w:val="TableParagraph"/>
              <w:spacing w:before="137"/>
              <w:ind w:right="96"/>
              <w:jc w:val="right"/>
              <w:rPr>
                <w:sz w:val="21"/>
              </w:rPr>
            </w:pPr>
            <w:r>
              <w:rPr>
                <w:spacing w:val="-2"/>
                <w:sz w:val="21"/>
              </w:rPr>
              <w:t>1,942,142.18</w:t>
            </w:r>
          </w:p>
        </w:tc>
        <w:tc>
          <w:tcPr>
            <w:tcW w:w="2664" w:type="dxa"/>
          </w:tcPr>
          <w:p>
            <w:pPr>
              <w:pStyle w:val="TableParagraph"/>
              <w:spacing w:before="137"/>
              <w:ind w:right="93"/>
              <w:jc w:val="right"/>
              <w:rPr>
                <w:sz w:val="21"/>
              </w:rPr>
            </w:pPr>
            <w:r>
              <w:rPr>
                <w:spacing w:val="-2"/>
                <w:sz w:val="21"/>
              </w:rPr>
              <w:t>1,375,293.48</w:t>
            </w:r>
          </w:p>
        </w:tc>
      </w:tr>
      <w:tr>
        <w:trPr>
          <w:trHeight w:val="544" w:hRule="atLeast"/>
        </w:trPr>
        <w:tc>
          <w:tcPr>
            <w:tcW w:w="3310" w:type="dxa"/>
          </w:tcPr>
          <w:p>
            <w:pPr>
              <w:pStyle w:val="TableParagraph"/>
              <w:spacing w:before="1"/>
              <w:ind w:left="530"/>
              <w:rPr>
                <w:sz w:val="21"/>
              </w:rPr>
            </w:pPr>
            <w:r>
              <w:rPr>
                <w:spacing w:val="-3"/>
                <w:sz w:val="21"/>
              </w:rPr>
              <w:t>可用于支付的存放中央银行</w:t>
            </w:r>
          </w:p>
          <w:p>
            <w:pPr>
              <w:pStyle w:val="TableParagraph"/>
              <w:spacing w:line="252" w:lineRule="exact" w:before="2"/>
              <w:ind w:left="107"/>
              <w:rPr>
                <w:sz w:val="21"/>
              </w:rPr>
            </w:pPr>
            <w:r>
              <w:rPr>
                <w:spacing w:val="-5"/>
                <w:sz w:val="21"/>
              </w:rPr>
              <w:t>款项</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530"/>
              <w:rPr>
                <w:sz w:val="21"/>
              </w:rPr>
            </w:pPr>
            <w:r>
              <w:rPr>
                <w:spacing w:val="-4"/>
                <w:sz w:val="21"/>
              </w:rPr>
              <w:t>存放同业款项</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9" w:lineRule="exact" w:before="5"/>
              <w:ind w:left="530"/>
              <w:rPr>
                <w:sz w:val="21"/>
              </w:rPr>
            </w:pPr>
            <w:r>
              <w:rPr>
                <w:spacing w:val="-4"/>
                <w:sz w:val="21"/>
              </w:rPr>
              <w:t>拆放同业款项</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3" w:hRule="atLeast"/>
        </w:trPr>
        <w:tc>
          <w:tcPr>
            <w:tcW w:w="3310" w:type="dxa"/>
          </w:tcPr>
          <w:p>
            <w:pPr>
              <w:pStyle w:val="TableParagraph"/>
              <w:spacing w:line="257" w:lineRule="exact" w:before="6"/>
              <w:ind w:left="107"/>
              <w:rPr>
                <w:sz w:val="21"/>
              </w:rPr>
            </w:pPr>
            <w:r>
              <w:rPr>
                <w:spacing w:val="-4"/>
                <w:sz w:val="21"/>
              </w:rPr>
              <w:t>二、现金等价物</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spacing w:val="-3"/>
                <w:sz w:val="21"/>
              </w:rPr>
              <w:t>其中：三个月内到期的债券投资</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rPr>
                <w:rFonts w:ascii="Times New Roman"/>
                <w:sz w:val="20"/>
              </w:rPr>
            </w:pP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rPr>
                <w:rFonts w:ascii="Times New Roman"/>
                <w:sz w:val="20"/>
              </w:rPr>
            </w:pP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r>
        <w:trPr>
          <w:trHeight w:val="285" w:hRule="atLeast"/>
        </w:trPr>
        <w:tc>
          <w:tcPr>
            <w:tcW w:w="3310" w:type="dxa"/>
          </w:tcPr>
          <w:p>
            <w:pPr>
              <w:pStyle w:val="TableParagraph"/>
              <w:spacing w:line="257" w:lineRule="exact" w:before="8"/>
              <w:ind w:left="107"/>
              <w:rPr>
                <w:sz w:val="21"/>
              </w:rPr>
            </w:pPr>
            <w:r>
              <w:rPr>
                <w:spacing w:val="-3"/>
                <w:sz w:val="21"/>
              </w:rPr>
              <w:t>三、期末现金及现金等价物余额</w:t>
            </w:r>
          </w:p>
        </w:tc>
        <w:tc>
          <w:tcPr>
            <w:tcW w:w="2849" w:type="dxa"/>
          </w:tcPr>
          <w:p>
            <w:pPr>
              <w:pStyle w:val="TableParagraph"/>
              <w:spacing w:line="257" w:lineRule="exact" w:before="8"/>
              <w:ind w:right="96"/>
              <w:jc w:val="right"/>
              <w:rPr>
                <w:sz w:val="21"/>
              </w:rPr>
            </w:pPr>
            <w:r>
              <w:rPr>
                <w:spacing w:val="-2"/>
                <w:sz w:val="21"/>
              </w:rPr>
              <w:t>1,982,453,002.16</w:t>
            </w:r>
          </w:p>
        </w:tc>
        <w:tc>
          <w:tcPr>
            <w:tcW w:w="2664" w:type="dxa"/>
          </w:tcPr>
          <w:p>
            <w:pPr>
              <w:pStyle w:val="TableParagraph"/>
              <w:spacing w:line="257" w:lineRule="exact" w:before="8"/>
              <w:ind w:right="93"/>
              <w:jc w:val="right"/>
              <w:rPr>
                <w:sz w:val="21"/>
              </w:rPr>
            </w:pPr>
            <w:r>
              <w:rPr>
                <w:spacing w:val="-2"/>
                <w:sz w:val="21"/>
              </w:rPr>
              <w:t>1,495,119,298.47</w:t>
            </w:r>
          </w:p>
        </w:tc>
      </w:tr>
      <w:tr>
        <w:trPr>
          <w:trHeight w:val="544" w:hRule="atLeast"/>
        </w:trPr>
        <w:tc>
          <w:tcPr>
            <w:tcW w:w="3310" w:type="dxa"/>
          </w:tcPr>
          <w:p>
            <w:pPr>
              <w:pStyle w:val="TableParagraph"/>
              <w:spacing w:before="1"/>
              <w:ind w:left="107"/>
              <w:rPr>
                <w:sz w:val="21"/>
              </w:rPr>
            </w:pPr>
            <w:r>
              <w:rPr>
                <w:spacing w:val="-3"/>
                <w:sz w:val="21"/>
              </w:rPr>
              <w:t>其中：母公司或集团内子公司使</w:t>
            </w:r>
          </w:p>
          <w:p>
            <w:pPr>
              <w:pStyle w:val="TableParagraph"/>
              <w:spacing w:line="250" w:lineRule="exact" w:before="4"/>
              <w:ind w:left="107"/>
              <w:rPr>
                <w:sz w:val="21"/>
              </w:rPr>
            </w:pPr>
            <w:r>
              <w:rPr>
                <w:spacing w:val="-3"/>
                <w:sz w:val="21"/>
              </w:rPr>
              <w:t>用受限制的现金和现金等价物</w:t>
            </w:r>
          </w:p>
        </w:tc>
        <w:tc>
          <w:tcPr>
            <w:tcW w:w="2849" w:type="dxa"/>
          </w:tcPr>
          <w:p>
            <w:pPr>
              <w:pStyle w:val="TableParagraph"/>
              <w:rPr>
                <w:rFonts w:ascii="Times New Roman"/>
                <w:sz w:val="20"/>
              </w:rPr>
            </w:pPr>
          </w:p>
        </w:tc>
        <w:tc>
          <w:tcPr>
            <w:tcW w:w="2664" w:type="dxa"/>
          </w:tcPr>
          <w:p>
            <w:pPr>
              <w:pStyle w:val="TableParagraph"/>
              <w:rPr>
                <w:rFonts w:ascii="Times New Roman"/>
                <w:sz w:val="20"/>
              </w:rPr>
            </w:pPr>
          </w:p>
        </w:tc>
      </w:tr>
    </w:tbl>
    <w:p>
      <w:pPr>
        <w:pStyle w:val="BodyText"/>
        <w:spacing w:before="129"/>
      </w:pPr>
    </w:p>
    <w:p>
      <w:pPr>
        <w:pStyle w:val="BodyText"/>
        <w:ind w:left="297"/>
      </w:pPr>
      <w:r>
        <w:rPr>
          <w:spacing w:val="-4"/>
        </w:rPr>
        <w:t>其他说明：</w:t>
      </w:r>
    </w:p>
    <w:p>
      <w:pPr>
        <w:pStyle w:val="BodyText"/>
        <w:spacing w:before="63"/>
        <w:ind w:left="297"/>
      </w:pPr>
      <w:r>
        <w:rPr>
          <w:spacing w:val="-3"/>
        </w:rPr>
        <w:t>√适用 □不适用</w:t>
      </w:r>
    </w:p>
    <w:p>
      <w:pPr>
        <w:pStyle w:val="BodyText"/>
        <w:spacing w:before="64"/>
        <w:ind w:left="717"/>
      </w:pPr>
      <w:r>
        <w:rPr>
          <w:spacing w:val="-3"/>
        </w:rPr>
        <w:t>不涉及现金收支的商业汇票背书转让金额</w:t>
      </w:r>
    </w:p>
    <w:p>
      <w:pPr>
        <w:pStyle w:val="BodyText"/>
        <w:spacing w:before="10"/>
        <w:rPr>
          <w:sz w:val="10"/>
        </w:rPr>
      </w:pP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55"/>
        <w:gridCol w:w="2107"/>
        <w:gridCol w:w="2028"/>
      </w:tblGrid>
      <w:tr>
        <w:trPr>
          <w:trHeight w:val="453" w:hRule="atLeast"/>
        </w:trPr>
        <w:tc>
          <w:tcPr>
            <w:tcW w:w="4755" w:type="dxa"/>
            <w:tcBorders>
              <w:left w:val="nil"/>
            </w:tcBorders>
          </w:tcPr>
          <w:p>
            <w:pPr>
              <w:pStyle w:val="TableParagraph"/>
              <w:spacing w:before="25"/>
              <w:ind w:left="557"/>
              <w:rPr>
                <w:sz w:val="21"/>
              </w:rPr>
            </w:pPr>
            <w:r>
              <w:rPr>
                <w:sz w:val="21"/>
              </w:rPr>
              <w:t>项</w:t>
            </w:r>
            <w:r>
              <w:rPr>
                <w:spacing w:val="53"/>
                <w:w w:val="150"/>
                <w:sz w:val="21"/>
              </w:rPr>
              <w:t> </w:t>
            </w:r>
            <w:r>
              <w:rPr>
                <w:spacing w:val="-10"/>
                <w:sz w:val="21"/>
              </w:rPr>
              <w:t>目</w:t>
            </w:r>
          </w:p>
        </w:tc>
        <w:tc>
          <w:tcPr>
            <w:tcW w:w="2107" w:type="dxa"/>
          </w:tcPr>
          <w:p>
            <w:pPr>
              <w:pStyle w:val="TableParagraph"/>
              <w:spacing w:before="25"/>
              <w:ind w:left="523"/>
              <w:rPr>
                <w:sz w:val="21"/>
              </w:rPr>
            </w:pPr>
            <w:r>
              <w:rPr>
                <w:spacing w:val="-4"/>
                <w:sz w:val="21"/>
              </w:rPr>
              <w:t>本期数</w:t>
            </w:r>
          </w:p>
        </w:tc>
        <w:tc>
          <w:tcPr>
            <w:tcW w:w="2028" w:type="dxa"/>
            <w:tcBorders>
              <w:right w:val="nil"/>
            </w:tcBorders>
          </w:tcPr>
          <w:p>
            <w:pPr>
              <w:pStyle w:val="TableParagraph"/>
              <w:spacing w:before="25"/>
              <w:ind w:left="521"/>
              <w:rPr>
                <w:sz w:val="21"/>
              </w:rPr>
            </w:pPr>
            <w:r>
              <w:rPr>
                <w:spacing w:val="-4"/>
                <w:sz w:val="21"/>
              </w:rPr>
              <w:t>上期数</w:t>
            </w:r>
          </w:p>
        </w:tc>
      </w:tr>
      <w:tr>
        <w:trPr>
          <w:trHeight w:val="455" w:hRule="atLeast"/>
        </w:trPr>
        <w:tc>
          <w:tcPr>
            <w:tcW w:w="4755" w:type="dxa"/>
            <w:tcBorders>
              <w:left w:val="nil"/>
            </w:tcBorders>
          </w:tcPr>
          <w:p>
            <w:pPr>
              <w:pStyle w:val="TableParagraph"/>
              <w:spacing w:before="25"/>
              <w:ind w:left="557"/>
              <w:rPr>
                <w:sz w:val="21"/>
              </w:rPr>
            </w:pPr>
            <w:r>
              <w:rPr>
                <w:spacing w:val="-3"/>
                <w:sz w:val="21"/>
              </w:rPr>
              <w:t>背书转让的商业汇票金额</w:t>
            </w:r>
          </w:p>
        </w:tc>
        <w:tc>
          <w:tcPr>
            <w:tcW w:w="2107" w:type="dxa"/>
          </w:tcPr>
          <w:p>
            <w:pPr>
              <w:pStyle w:val="TableParagraph"/>
              <w:spacing w:before="25"/>
              <w:ind w:left="523"/>
              <w:rPr>
                <w:sz w:val="21"/>
              </w:rPr>
            </w:pPr>
            <w:r>
              <w:rPr>
                <w:spacing w:val="-2"/>
                <w:sz w:val="21"/>
              </w:rPr>
              <w:t>155,061,678.02</w:t>
            </w:r>
          </w:p>
        </w:tc>
        <w:tc>
          <w:tcPr>
            <w:tcW w:w="2028" w:type="dxa"/>
            <w:tcBorders>
              <w:right w:val="nil"/>
            </w:tcBorders>
          </w:tcPr>
          <w:p>
            <w:pPr>
              <w:pStyle w:val="TableParagraph"/>
              <w:spacing w:before="25"/>
              <w:ind w:left="521"/>
              <w:rPr>
                <w:sz w:val="21"/>
              </w:rPr>
            </w:pPr>
            <w:r>
              <w:rPr>
                <w:spacing w:val="-2"/>
                <w:sz w:val="21"/>
              </w:rPr>
              <w:t>94,965,296.16</w:t>
            </w:r>
          </w:p>
        </w:tc>
      </w:tr>
      <w:tr>
        <w:trPr>
          <w:trHeight w:val="453" w:hRule="atLeast"/>
        </w:trPr>
        <w:tc>
          <w:tcPr>
            <w:tcW w:w="4755" w:type="dxa"/>
            <w:tcBorders>
              <w:left w:val="nil"/>
            </w:tcBorders>
          </w:tcPr>
          <w:p>
            <w:pPr>
              <w:pStyle w:val="TableParagraph"/>
              <w:spacing w:before="22"/>
              <w:ind w:left="557"/>
              <w:rPr>
                <w:sz w:val="21"/>
              </w:rPr>
            </w:pPr>
            <w:r>
              <w:rPr>
                <w:spacing w:val="-4"/>
                <w:sz w:val="21"/>
              </w:rPr>
              <w:t>其中：支付货款</w:t>
            </w:r>
          </w:p>
        </w:tc>
        <w:tc>
          <w:tcPr>
            <w:tcW w:w="2107" w:type="dxa"/>
          </w:tcPr>
          <w:p>
            <w:pPr>
              <w:pStyle w:val="TableParagraph"/>
              <w:spacing w:before="22"/>
              <w:ind w:left="523"/>
              <w:rPr>
                <w:sz w:val="21"/>
              </w:rPr>
            </w:pPr>
            <w:r>
              <w:rPr>
                <w:spacing w:val="-2"/>
                <w:sz w:val="21"/>
              </w:rPr>
              <w:t>155,061,678.02</w:t>
            </w:r>
          </w:p>
        </w:tc>
        <w:tc>
          <w:tcPr>
            <w:tcW w:w="2028" w:type="dxa"/>
            <w:tcBorders>
              <w:right w:val="nil"/>
            </w:tcBorders>
          </w:tcPr>
          <w:p>
            <w:pPr>
              <w:pStyle w:val="TableParagraph"/>
              <w:spacing w:before="22"/>
              <w:ind w:left="521"/>
              <w:rPr>
                <w:sz w:val="21"/>
              </w:rPr>
            </w:pPr>
            <w:r>
              <w:rPr>
                <w:spacing w:val="-2"/>
                <w:sz w:val="21"/>
              </w:rPr>
              <w:t>94,965,296.16</w:t>
            </w:r>
          </w:p>
        </w:tc>
      </w:tr>
      <w:tr>
        <w:trPr>
          <w:trHeight w:val="455" w:hRule="atLeast"/>
        </w:trPr>
        <w:tc>
          <w:tcPr>
            <w:tcW w:w="4755" w:type="dxa"/>
            <w:tcBorders>
              <w:left w:val="nil"/>
            </w:tcBorders>
          </w:tcPr>
          <w:p>
            <w:pPr>
              <w:pStyle w:val="TableParagraph"/>
              <w:spacing w:before="25"/>
              <w:ind w:left="557"/>
              <w:rPr>
                <w:sz w:val="21"/>
              </w:rPr>
            </w:pPr>
            <w:r>
              <w:rPr>
                <w:spacing w:val="-3"/>
                <w:sz w:val="21"/>
              </w:rPr>
              <w:t>支付固定资产等长期资产购置款</w:t>
            </w:r>
          </w:p>
        </w:tc>
        <w:tc>
          <w:tcPr>
            <w:tcW w:w="2107" w:type="dxa"/>
          </w:tcPr>
          <w:p>
            <w:pPr>
              <w:pStyle w:val="TableParagraph"/>
              <w:rPr>
                <w:rFonts w:ascii="Times New Roman"/>
                <w:sz w:val="20"/>
              </w:rPr>
            </w:pPr>
          </w:p>
        </w:tc>
        <w:tc>
          <w:tcPr>
            <w:tcW w:w="2028" w:type="dxa"/>
            <w:tcBorders>
              <w:right w:val="nil"/>
            </w:tcBorders>
          </w:tcPr>
          <w:p>
            <w:pPr>
              <w:pStyle w:val="TableParagraph"/>
              <w:rPr>
                <w:rFonts w:ascii="Times New Roman"/>
                <w:sz w:val="20"/>
              </w:rPr>
            </w:pPr>
          </w:p>
        </w:tc>
      </w:tr>
    </w:tbl>
    <w:p>
      <w:pPr>
        <w:pStyle w:val="BodyText"/>
        <w:spacing w:before="3"/>
        <w:ind w:left="717"/>
      </w:pPr>
      <w:r>
        <w:rPr>
          <w:spacing w:val="-3"/>
        </w:rPr>
        <w:t>现金流量表补充资料的说明</w:t>
      </w:r>
    </w:p>
    <w:p>
      <w:pPr>
        <w:pStyle w:val="BodyText"/>
        <w:spacing w:before="139"/>
        <w:ind w:left="717"/>
      </w:pPr>
      <w:r>
        <w:rPr>
          <w:spacing w:val="-5"/>
        </w:rPr>
        <w:t>期初货币资金中，保函保证金 </w:t>
      </w:r>
      <w:r>
        <w:rPr>
          <w:spacing w:val="-2"/>
        </w:rPr>
        <w:t>1,963,714.00</w:t>
      </w:r>
      <w:r>
        <w:rPr>
          <w:spacing w:val="-12"/>
        </w:rPr>
        <w:t> 元、银行承兑汇票保证金 </w:t>
      </w:r>
      <w:r>
        <w:rPr>
          <w:spacing w:val="-2"/>
        </w:rPr>
        <w:t>53,639,360.95</w:t>
      </w:r>
      <w:r>
        <w:rPr>
          <w:spacing w:val="-18"/>
        </w:rPr>
        <w:t> 元、</w:t>
      </w:r>
    </w:p>
    <w:p>
      <w:pPr>
        <w:pStyle w:val="BodyText"/>
        <w:spacing w:before="138"/>
        <w:ind w:left="297"/>
      </w:pPr>
      <w:r>
        <w:rPr>
          <w:spacing w:val="-7"/>
        </w:rPr>
        <w:t>期货交易保证金 </w:t>
      </w:r>
      <w:r>
        <w:rPr>
          <w:spacing w:val="-2"/>
        </w:rPr>
        <w:t>125,007,105.75</w:t>
      </w:r>
      <w:r>
        <w:rPr>
          <w:spacing w:val="-9"/>
        </w:rPr>
        <w:t> 元不属于现金及现金等价物；期末货币资金中，保函保证金</w:t>
      </w:r>
    </w:p>
    <w:p>
      <w:pPr>
        <w:spacing w:after="0"/>
        <w:sectPr>
          <w:pgSz w:w="11910" w:h="16840"/>
          <w:pgMar w:header="857" w:footer="1195" w:top="1360" w:bottom="1380" w:left="980" w:right="1660"/>
        </w:sectPr>
      </w:pPr>
    </w:p>
    <w:p>
      <w:pPr>
        <w:pStyle w:val="BodyText"/>
        <w:spacing w:line="364" w:lineRule="auto" w:before="73"/>
        <w:ind w:left="297" w:right="198"/>
      </w:pPr>
      <w:r>
        <w:rPr/>
        <w:t>1,257,230.55</w:t>
      </w:r>
      <w:r>
        <w:rPr>
          <w:spacing w:val="-12"/>
        </w:rPr>
        <w:t> 元、银行承兑汇票保证金 </w:t>
      </w:r>
      <w:r>
        <w:rPr/>
        <w:t>55,018,020.48</w:t>
      </w:r>
      <w:r>
        <w:rPr>
          <w:spacing w:val="-13"/>
        </w:rPr>
        <w:t> 元、期货交易保证金 </w:t>
      </w:r>
      <w:r>
        <w:rPr/>
        <w:t>219,067,813.46</w:t>
      </w:r>
      <w:r>
        <w:rPr>
          <w:spacing w:val="-28"/>
        </w:rPr>
        <w:t> 元</w:t>
      </w:r>
      <w:r>
        <w:rPr>
          <w:spacing w:val="-2"/>
        </w:rPr>
        <w:t>不属于现金及现金等价物。</w:t>
      </w:r>
    </w:p>
    <w:p>
      <w:pPr>
        <w:pStyle w:val="BodyText"/>
        <w:spacing w:before="123"/>
      </w:pPr>
    </w:p>
    <w:p>
      <w:pPr>
        <w:pStyle w:val="BodyText"/>
        <w:ind w:left="297"/>
      </w:pPr>
      <w:r>
        <w:rPr>
          <w:spacing w:val="-2"/>
        </w:rPr>
        <w:t>81</w:t>
      </w:r>
      <w:r>
        <w:rPr>
          <w:spacing w:val="-5"/>
        </w:rPr>
        <w:t>、 所有者权益变动表项目注释</w:t>
      </w:r>
    </w:p>
    <w:p>
      <w:pPr>
        <w:pStyle w:val="BodyText"/>
        <w:spacing w:before="62"/>
        <w:ind w:left="297"/>
      </w:pPr>
      <w:r>
        <w:rPr>
          <w:spacing w:val="-3"/>
        </w:rPr>
        <w:t>说明对上年期末余额进行调整的“其他”项目名称及调整金额等事项：</w:t>
      </w:r>
    </w:p>
    <w:p>
      <w:pPr>
        <w:pStyle w:val="BodyText"/>
        <w:spacing w:before="5"/>
        <w:ind w:left="297"/>
      </w:pPr>
      <w:r>
        <w:rPr>
          <w:spacing w:val="-3"/>
        </w:rPr>
        <w:t>□适用 √不适用</w:t>
      </w:r>
    </w:p>
    <w:p>
      <w:pPr>
        <w:pStyle w:val="BodyText"/>
        <w:spacing w:before="66"/>
      </w:pPr>
    </w:p>
    <w:p>
      <w:pPr>
        <w:pStyle w:val="BodyText"/>
        <w:ind w:left="297"/>
      </w:pPr>
      <w:r>
        <w:rPr>
          <w:spacing w:val="-2"/>
        </w:rPr>
        <w:t>82</w:t>
      </w:r>
      <w:r>
        <w:rPr>
          <w:spacing w:val="-3"/>
        </w:rPr>
        <w:t>、 所有权或使用权受到限制的资产</w:t>
      </w:r>
    </w:p>
    <w:p>
      <w:pPr>
        <w:pStyle w:val="BodyText"/>
        <w:spacing w:before="62"/>
        <w:ind w:left="297"/>
      </w:pPr>
      <w:r>
        <w:rPr>
          <w:spacing w:val="-3"/>
        </w:rPr>
        <w:t>√适用 □不适用</w:t>
      </w:r>
    </w:p>
    <w:p>
      <w:pPr>
        <w:pStyle w:val="BodyText"/>
        <w:spacing w:before="5"/>
        <w:ind w:left="6819"/>
      </w:pPr>
      <w:r>
        <w:rPr/>
        <w:t>单位：元</w:t>
      </w:r>
      <w:r>
        <w:rPr>
          <w:spacing w:val="41"/>
          <w:w w:val="150"/>
        </w:rPr>
        <w:t> </w:t>
      </w:r>
      <w:r>
        <w:rPr>
          <w:spacing w:val="-2"/>
        </w:rPr>
        <w:t>币种：人民币</w:t>
      </w:r>
    </w:p>
    <w:tbl>
      <w:tblPr>
        <w:tblW w:w="0" w:type="auto"/>
        <w:jc w:val="left"/>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0"/>
        <w:gridCol w:w="3022"/>
        <w:gridCol w:w="2672"/>
      </w:tblGrid>
      <w:tr>
        <w:trPr>
          <w:trHeight w:val="273" w:hRule="atLeast"/>
        </w:trPr>
        <w:tc>
          <w:tcPr>
            <w:tcW w:w="3130" w:type="dxa"/>
          </w:tcPr>
          <w:p>
            <w:pPr>
              <w:pStyle w:val="TableParagraph"/>
              <w:spacing w:line="252" w:lineRule="exact" w:before="1"/>
              <w:ind w:right="1339"/>
              <w:jc w:val="right"/>
              <w:rPr>
                <w:sz w:val="21"/>
              </w:rPr>
            </w:pPr>
            <w:r>
              <w:rPr>
                <w:spacing w:val="-5"/>
                <w:sz w:val="21"/>
              </w:rPr>
              <w:t>项目</w:t>
            </w:r>
          </w:p>
        </w:tc>
        <w:tc>
          <w:tcPr>
            <w:tcW w:w="3022" w:type="dxa"/>
          </w:tcPr>
          <w:p>
            <w:pPr>
              <w:pStyle w:val="TableParagraph"/>
              <w:spacing w:line="252" w:lineRule="exact" w:before="1"/>
              <w:ind w:left="883"/>
              <w:rPr>
                <w:sz w:val="21"/>
              </w:rPr>
            </w:pPr>
            <w:r>
              <w:rPr>
                <w:spacing w:val="-4"/>
                <w:sz w:val="21"/>
              </w:rPr>
              <w:t>期末账面价值</w:t>
            </w:r>
          </w:p>
        </w:tc>
        <w:tc>
          <w:tcPr>
            <w:tcW w:w="2672" w:type="dxa"/>
          </w:tcPr>
          <w:p>
            <w:pPr>
              <w:pStyle w:val="TableParagraph"/>
              <w:spacing w:line="252" w:lineRule="exact" w:before="1"/>
              <w:ind w:left="13"/>
              <w:jc w:val="center"/>
              <w:rPr>
                <w:sz w:val="21"/>
              </w:rPr>
            </w:pPr>
            <w:r>
              <w:rPr>
                <w:spacing w:val="-4"/>
                <w:sz w:val="21"/>
              </w:rPr>
              <w:t>受限原因</w:t>
            </w:r>
          </w:p>
        </w:tc>
      </w:tr>
      <w:tr>
        <w:trPr>
          <w:trHeight w:val="544" w:hRule="atLeast"/>
        </w:trPr>
        <w:tc>
          <w:tcPr>
            <w:tcW w:w="3130" w:type="dxa"/>
          </w:tcPr>
          <w:p>
            <w:pPr>
              <w:pStyle w:val="TableParagraph"/>
              <w:spacing w:before="1"/>
              <w:ind w:left="115"/>
              <w:rPr>
                <w:sz w:val="21"/>
              </w:rPr>
            </w:pPr>
            <w:r>
              <w:rPr>
                <w:spacing w:val="-4"/>
                <w:sz w:val="21"/>
              </w:rPr>
              <w:t>货币资金</w:t>
            </w:r>
          </w:p>
        </w:tc>
        <w:tc>
          <w:tcPr>
            <w:tcW w:w="3022" w:type="dxa"/>
          </w:tcPr>
          <w:p>
            <w:pPr>
              <w:pStyle w:val="TableParagraph"/>
              <w:spacing w:before="138"/>
              <w:ind w:right="96"/>
              <w:jc w:val="right"/>
              <w:rPr>
                <w:sz w:val="21"/>
              </w:rPr>
            </w:pPr>
            <w:r>
              <w:rPr>
                <w:spacing w:val="-2"/>
                <w:sz w:val="21"/>
              </w:rPr>
              <w:t>275,343,064.49</w:t>
            </w:r>
          </w:p>
        </w:tc>
        <w:tc>
          <w:tcPr>
            <w:tcW w:w="2672" w:type="dxa"/>
          </w:tcPr>
          <w:p>
            <w:pPr>
              <w:pStyle w:val="TableParagraph"/>
              <w:spacing w:before="1"/>
              <w:ind w:left="115"/>
              <w:rPr>
                <w:sz w:val="21"/>
              </w:rPr>
            </w:pPr>
            <w:r>
              <w:rPr>
                <w:spacing w:val="-3"/>
                <w:sz w:val="21"/>
              </w:rPr>
              <w:t>银行承兑汇票、保函保证</w:t>
            </w:r>
          </w:p>
          <w:p>
            <w:pPr>
              <w:pStyle w:val="TableParagraph"/>
              <w:spacing w:line="250" w:lineRule="exact" w:before="5"/>
              <w:ind w:left="115"/>
              <w:rPr>
                <w:sz w:val="21"/>
              </w:rPr>
            </w:pPr>
            <w:r>
              <w:rPr>
                <w:spacing w:val="-3"/>
                <w:sz w:val="21"/>
              </w:rPr>
              <w:t>金、期货交易保证金</w:t>
            </w:r>
          </w:p>
        </w:tc>
      </w:tr>
      <w:tr>
        <w:trPr>
          <w:trHeight w:val="273" w:hRule="atLeast"/>
        </w:trPr>
        <w:tc>
          <w:tcPr>
            <w:tcW w:w="3130" w:type="dxa"/>
          </w:tcPr>
          <w:p>
            <w:pPr>
              <w:pStyle w:val="TableParagraph"/>
              <w:spacing w:line="252" w:lineRule="exact" w:before="1"/>
              <w:ind w:left="115"/>
              <w:rPr>
                <w:sz w:val="21"/>
              </w:rPr>
            </w:pPr>
            <w:r>
              <w:rPr>
                <w:spacing w:val="-4"/>
                <w:sz w:val="21"/>
              </w:rPr>
              <w:t>应收票据</w:t>
            </w:r>
          </w:p>
        </w:tc>
        <w:tc>
          <w:tcPr>
            <w:tcW w:w="3022" w:type="dxa"/>
          </w:tcPr>
          <w:p>
            <w:pPr>
              <w:pStyle w:val="TableParagraph"/>
              <w:rPr>
                <w:rFonts w:ascii="Times New Roman"/>
                <w:sz w:val="20"/>
              </w:rPr>
            </w:pPr>
          </w:p>
        </w:tc>
        <w:tc>
          <w:tcPr>
            <w:tcW w:w="2672" w:type="dxa"/>
          </w:tcPr>
          <w:p>
            <w:pPr>
              <w:pStyle w:val="TableParagraph"/>
              <w:rPr>
                <w:rFonts w:ascii="Times New Roman"/>
                <w:sz w:val="20"/>
              </w:rPr>
            </w:pPr>
          </w:p>
        </w:tc>
      </w:tr>
      <w:tr>
        <w:trPr>
          <w:trHeight w:val="270" w:hRule="atLeast"/>
        </w:trPr>
        <w:tc>
          <w:tcPr>
            <w:tcW w:w="3130" w:type="dxa"/>
          </w:tcPr>
          <w:p>
            <w:pPr>
              <w:pStyle w:val="TableParagraph"/>
              <w:spacing w:line="250" w:lineRule="exact" w:before="1"/>
              <w:ind w:left="115"/>
              <w:rPr>
                <w:sz w:val="21"/>
              </w:rPr>
            </w:pPr>
            <w:r>
              <w:rPr>
                <w:spacing w:val="-5"/>
                <w:sz w:val="21"/>
              </w:rPr>
              <w:t>存货</w:t>
            </w:r>
          </w:p>
        </w:tc>
        <w:tc>
          <w:tcPr>
            <w:tcW w:w="3022" w:type="dxa"/>
          </w:tcPr>
          <w:p>
            <w:pPr>
              <w:pStyle w:val="TableParagraph"/>
              <w:rPr>
                <w:rFonts w:ascii="Times New Roman"/>
                <w:sz w:val="20"/>
              </w:rPr>
            </w:pPr>
          </w:p>
        </w:tc>
        <w:tc>
          <w:tcPr>
            <w:tcW w:w="2672" w:type="dxa"/>
          </w:tcPr>
          <w:p>
            <w:pPr>
              <w:pStyle w:val="TableParagraph"/>
              <w:rPr>
                <w:rFonts w:ascii="Times New Roman"/>
                <w:sz w:val="20"/>
              </w:rPr>
            </w:pPr>
          </w:p>
        </w:tc>
      </w:tr>
      <w:tr>
        <w:trPr>
          <w:trHeight w:val="273" w:hRule="atLeast"/>
        </w:trPr>
        <w:tc>
          <w:tcPr>
            <w:tcW w:w="3130" w:type="dxa"/>
          </w:tcPr>
          <w:p>
            <w:pPr>
              <w:pStyle w:val="TableParagraph"/>
              <w:spacing w:line="252" w:lineRule="exact" w:before="1"/>
              <w:ind w:left="115"/>
              <w:rPr>
                <w:sz w:val="21"/>
              </w:rPr>
            </w:pPr>
            <w:r>
              <w:rPr>
                <w:spacing w:val="-4"/>
                <w:sz w:val="21"/>
              </w:rPr>
              <w:t>固定资产</w:t>
            </w:r>
          </w:p>
        </w:tc>
        <w:tc>
          <w:tcPr>
            <w:tcW w:w="3022" w:type="dxa"/>
          </w:tcPr>
          <w:p>
            <w:pPr>
              <w:pStyle w:val="TableParagraph"/>
              <w:rPr>
                <w:rFonts w:ascii="Times New Roman"/>
                <w:sz w:val="20"/>
              </w:rPr>
            </w:pPr>
          </w:p>
        </w:tc>
        <w:tc>
          <w:tcPr>
            <w:tcW w:w="2672" w:type="dxa"/>
          </w:tcPr>
          <w:p>
            <w:pPr>
              <w:pStyle w:val="TableParagraph"/>
              <w:rPr>
                <w:rFonts w:ascii="Times New Roman"/>
                <w:sz w:val="20"/>
              </w:rPr>
            </w:pPr>
          </w:p>
        </w:tc>
      </w:tr>
      <w:tr>
        <w:trPr>
          <w:trHeight w:val="273" w:hRule="atLeast"/>
        </w:trPr>
        <w:tc>
          <w:tcPr>
            <w:tcW w:w="3130" w:type="dxa"/>
            <w:tcBorders>
              <w:bottom w:val="single" w:sz="6" w:space="0" w:color="000000"/>
            </w:tcBorders>
          </w:tcPr>
          <w:p>
            <w:pPr>
              <w:pStyle w:val="TableParagraph"/>
              <w:spacing w:line="252" w:lineRule="exact" w:before="1"/>
              <w:ind w:left="115"/>
              <w:rPr>
                <w:sz w:val="21"/>
              </w:rPr>
            </w:pPr>
            <w:r>
              <w:rPr>
                <w:spacing w:val="-4"/>
                <w:sz w:val="21"/>
              </w:rPr>
              <w:t>无形资产</w:t>
            </w:r>
          </w:p>
        </w:tc>
        <w:tc>
          <w:tcPr>
            <w:tcW w:w="3022" w:type="dxa"/>
            <w:tcBorders>
              <w:bottom w:val="single" w:sz="6" w:space="0" w:color="000000"/>
            </w:tcBorders>
          </w:tcPr>
          <w:p>
            <w:pPr>
              <w:pStyle w:val="TableParagraph"/>
              <w:rPr>
                <w:rFonts w:ascii="Times New Roman"/>
                <w:sz w:val="20"/>
              </w:rPr>
            </w:pPr>
          </w:p>
        </w:tc>
        <w:tc>
          <w:tcPr>
            <w:tcW w:w="2672" w:type="dxa"/>
            <w:tcBorders>
              <w:bottom w:val="single" w:sz="6" w:space="0" w:color="000000"/>
            </w:tcBorders>
          </w:tcPr>
          <w:p>
            <w:pPr>
              <w:pStyle w:val="TableParagraph"/>
              <w:rPr>
                <w:rFonts w:ascii="Times New Roman"/>
                <w:sz w:val="20"/>
              </w:rPr>
            </w:pPr>
          </w:p>
        </w:tc>
      </w:tr>
      <w:tr>
        <w:trPr>
          <w:trHeight w:val="270" w:hRule="atLeast"/>
        </w:trPr>
        <w:tc>
          <w:tcPr>
            <w:tcW w:w="3130" w:type="dxa"/>
            <w:tcBorders>
              <w:top w:val="single" w:sz="6" w:space="0" w:color="000000"/>
              <w:left w:val="single" w:sz="6" w:space="0" w:color="000000"/>
              <w:right w:val="single" w:sz="6" w:space="0" w:color="000000"/>
            </w:tcBorders>
          </w:tcPr>
          <w:p>
            <w:pPr>
              <w:pStyle w:val="TableParagraph"/>
              <w:rPr>
                <w:rFonts w:ascii="Times New Roman"/>
                <w:sz w:val="20"/>
              </w:rPr>
            </w:pPr>
          </w:p>
        </w:tc>
        <w:tc>
          <w:tcPr>
            <w:tcW w:w="302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267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3130" w:type="dxa"/>
          </w:tcPr>
          <w:p>
            <w:pPr>
              <w:pStyle w:val="TableParagraph"/>
              <w:spacing w:line="250" w:lineRule="exact" w:before="3"/>
              <w:ind w:right="1339"/>
              <w:jc w:val="right"/>
              <w:rPr>
                <w:sz w:val="21"/>
              </w:rPr>
            </w:pPr>
            <w:r>
              <w:rPr>
                <w:spacing w:val="-5"/>
                <w:sz w:val="21"/>
              </w:rPr>
              <w:t>合计</w:t>
            </w:r>
          </w:p>
        </w:tc>
        <w:tc>
          <w:tcPr>
            <w:tcW w:w="3022" w:type="dxa"/>
            <w:tcBorders>
              <w:top w:val="single" w:sz="6" w:space="0" w:color="000000"/>
              <w:bottom w:val="single" w:sz="6" w:space="0" w:color="000000"/>
            </w:tcBorders>
          </w:tcPr>
          <w:p>
            <w:pPr>
              <w:pStyle w:val="TableParagraph"/>
              <w:spacing w:line="250" w:lineRule="exact" w:before="3"/>
              <w:ind w:right="96"/>
              <w:jc w:val="right"/>
              <w:rPr>
                <w:sz w:val="21"/>
              </w:rPr>
            </w:pPr>
            <w:r>
              <w:rPr>
                <w:spacing w:val="-2"/>
                <w:sz w:val="21"/>
              </w:rPr>
              <w:t>275,343,064.49</w:t>
            </w:r>
          </w:p>
        </w:tc>
        <w:tc>
          <w:tcPr>
            <w:tcW w:w="2672" w:type="dxa"/>
            <w:tcBorders>
              <w:top w:val="single" w:sz="6" w:space="0" w:color="000000"/>
              <w:bottom w:val="single" w:sz="6" w:space="0" w:color="000000"/>
            </w:tcBorders>
          </w:tcPr>
          <w:p>
            <w:pPr>
              <w:pStyle w:val="TableParagraph"/>
              <w:spacing w:line="250" w:lineRule="exact" w:before="3"/>
              <w:ind w:left="13" w:right="2"/>
              <w:jc w:val="center"/>
              <w:rPr>
                <w:sz w:val="21"/>
              </w:rPr>
            </w:pPr>
            <w:r>
              <w:rPr>
                <w:spacing w:val="-10"/>
                <w:sz w:val="21"/>
              </w:rPr>
              <w:t>/</w:t>
            </w:r>
          </w:p>
        </w:tc>
      </w:tr>
    </w:tbl>
    <w:p>
      <w:pPr>
        <w:pStyle w:val="BodyText"/>
        <w:spacing w:line="297" w:lineRule="auto" w:before="66"/>
        <w:ind w:left="297" w:right="7913"/>
      </w:pPr>
      <w:r>
        <w:rPr>
          <w:spacing w:val="-2"/>
        </w:rPr>
        <w:t>其他说明：</w:t>
      </w:r>
      <w:r>
        <w:rPr>
          <w:spacing w:val="-10"/>
        </w:rPr>
        <w:t>无</w:t>
      </w:r>
    </w:p>
    <w:p>
      <w:pPr>
        <w:pStyle w:val="BodyText"/>
        <w:spacing w:before="2"/>
      </w:pPr>
    </w:p>
    <w:p>
      <w:pPr>
        <w:pStyle w:val="BodyText"/>
        <w:spacing w:line="295" w:lineRule="auto"/>
        <w:ind w:left="297" w:right="6984"/>
      </w:pPr>
      <w:r>
        <w:rPr/>
        <w:t>83</w:t>
      </w:r>
      <w:r>
        <w:rPr>
          <w:spacing w:val="-6"/>
        </w:rPr>
        <w:t>、 外币货币性项目</w:t>
      </w:r>
      <w:r>
        <w:rPr/>
        <w:t> </w:t>
      </w:r>
      <w:r>
        <w:rPr>
          <w:spacing w:val="-2"/>
        </w:rPr>
        <w:t>(1).外币货币性项目</w:t>
      </w:r>
    </w:p>
    <w:p>
      <w:pPr>
        <w:pStyle w:val="BodyText"/>
        <w:spacing w:before="3"/>
        <w:ind w:left="297"/>
      </w:pPr>
      <w:r>
        <w:rPr>
          <w:spacing w:val="-3"/>
        </w:rPr>
        <w:t>√适用 □不适用</w:t>
      </w:r>
    </w:p>
    <w:p>
      <w:pPr>
        <w:pStyle w:val="BodyText"/>
        <w:spacing w:before="2" w:after="4"/>
        <w:ind w:left="8290"/>
      </w:pPr>
      <w:r>
        <w:rPr>
          <w:spacing w:val="-4"/>
        </w:rPr>
        <w:t>单位：元</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1999"/>
        <w:gridCol w:w="2007"/>
        <w:gridCol w:w="1993"/>
      </w:tblGrid>
      <w:tr>
        <w:trPr>
          <w:trHeight w:val="544" w:hRule="atLeast"/>
        </w:trPr>
        <w:tc>
          <w:tcPr>
            <w:tcW w:w="2825" w:type="dxa"/>
          </w:tcPr>
          <w:p>
            <w:pPr>
              <w:pStyle w:val="TableParagraph"/>
              <w:spacing w:before="137"/>
              <w:ind w:left="11"/>
              <w:jc w:val="center"/>
              <w:rPr>
                <w:sz w:val="21"/>
              </w:rPr>
            </w:pPr>
            <w:r>
              <w:rPr>
                <w:spacing w:val="-5"/>
                <w:sz w:val="21"/>
              </w:rPr>
              <w:t>项目</w:t>
            </w:r>
          </w:p>
        </w:tc>
        <w:tc>
          <w:tcPr>
            <w:tcW w:w="1999" w:type="dxa"/>
          </w:tcPr>
          <w:p>
            <w:pPr>
              <w:pStyle w:val="TableParagraph"/>
              <w:spacing w:before="137"/>
              <w:ind w:left="369"/>
              <w:rPr>
                <w:sz w:val="21"/>
              </w:rPr>
            </w:pPr>
            <w:r>
              <w:rPr>
                <w:spacing w:val="-4"/>
                <w:sz w:val="21"/>
              </w:rPr>
              <w:t>期末外币余额</w:t>
            </w:r>
          </w:p>
        </w:tc>
        <w:tc>
          <w:tcPr>
            <w:tcW w:w="2007" w:type="dxa"/>
          </w:tcPr>
          <w:p>
            <w:pPr>
              <w:pStyle w:val="TableParagraph"/>
              <w:spacing w:before="137"/>
              <w:ind w:left="581"/>
              <w:rPr>
                <w:sz w:val="21"/>
              </w:rPr>
            </w:pPr>
            <w:r>
              <w:rPr>
                <w:spacing w:val="-4"/>
                <w:sz w:val="21"/>
              </w:rPr>
              <w:t>折算汇率</w:t>
            </w:r>
          </w:p>
        </w:tc>
        <w:tc>
          <w:tcPr>
            <w:tcW w:w="1993" w:type="dxa"/>
          </w:tcPr>
          <w:p>
            <w:pPr>
              <w:pStyle w:val="TableParagraph"/>
              <w:spacing w:before="1"/>
              <w:ind w:left="10" w:right="1"/>
              <w:jc w:val="center"/>
              <w:rPr>
                <w:sz w:val="21"/>
              </w:rPr>
            </w:pPr>
            <w:r>
              <w:rPr>
                <w:spacing w:val="-4"/>
                <w:sz w:val="21"/>
              </w:rPr>
              <w:t>期末折算人民币</w:t>
            </w:r>
          </w:p>
          <w:p>
            <w:pPr>
              <w:pStyle w:val="TableParagraph"/>
              <w:spacing w:line="252" w:lineRule="exact" w:before="2"/>
              <w:ind w:left="10"/>
              <w:jc w:val="center"/>
              <w:rPr>
                <w:sz w:val="21"/>
              </w:rPr>
            </w:pPr>
            <w:r>
              <w:rPr>
                <w:spacing w:val="-5"/>
                <w:sz w:val="21"/>
              </w:rPr>
              <w:t>余额</w:t>
            </w:r>
          </w:p>
        </w:tc>
      </w:tr>
      <w:tr>
        <w:trPr>
          <w:trHeight w:val="270" w:hRule="atLeast"/>
        </w:trPr>
        <w:tc>
          <w:tcPr>
            <w:tcW w:w="2825" w:type="dxa"/>
          </w:tcPr>
          <w:p>
            <w:pPr>
              <w:pStyle w:val="TableParagraph"/>
              <w:spacing w:line="250" w:lineRule="exact" w:before="1"/>
              <w:ind w:left="107"/>
              <w:rPr>
                <w:sz w:val="21"/>
              </w:rPr>
            </w:pPr>
            <w:r>
              <w:rPr>
                <w:spacing w:val="-4"/>
                <w:sz w:val="21"/>
              </w:rPr>
              <w:t>货币资金</w:t>
            </w:r>
          </w:p>
        </w:tc>
        <w:tc>
          <w:tcPr>
            <w:tcW w:w="1999" w:type="dxa"/>
          </w:tcPr>
          <w:p>
            <w:pPr>
              <w:pStyle w:val="TableParagraph"/>
              <w:spacing w:line="250" w:lineRule="exact" w:before="1"/>
              <w:ind w:right="95"/>
              <w:jc w:val="right"/>
              <w:rPr>
                <w:sz w:val="21"/>
              </w:rPr>
            </w:pPr>
            <w:r>
              <w:rPr>
                <w:spacing w:val="-10"/>
                <w:sz w:val="21"/>
              </w:rPr>
              <w:t>-</w:t>
            </w:r>
          </w:p>
        </w:tc>
        <w:tc>
          <w:tcPr>
            <w:tcW w:w="2007" w:type="dxa"/>
          </w:tcPr>
          <w:p>
            <w:pPr>
              <w:pStyle w:val="TableParagraph"/>
              <w:spacing w:line="250" w:lineRule="exact" w:before="1"/>
              <w:ind w:right="98"/>
              <w:jc w:val="right"/>
              <w:rPr>
                <w:sz w:val="21"/>
              </w:rPr>
            </w:pPr>
            <w:r>
              <w:rPr>
                <w:spacing w:val="-10"/>
                <w:sz w:val="21"/>
              </w:rPr>
              <w:t>-</w:t>
            </w:r>
          </w:p>
        </w:tc>
        <w:tc>
          <w:tcPr>
            <w:tcW w:w="1993" w:type="dxa"/>
          </w:tcPr>
          <w:p>
            <w:pPr>
              <w:pStyle w:val="TableParagraph"/>
              <w:spacing w:line="250" w:lineRule="exact" w:before="1"/>
              <w:ind w:right="94"/>
              <w:jc w:val="right"/>
              <w:rPr>
                <w:sz w:val="21"/>
              </w:rPr>
            </w:pPr>
            <w:r>
              <w:rPr>
                <w:spacing w:val="-2"/>
                <w:sz w:val="21"/>
              </w:rPr>
              <w:t>150,481,859.48</w:t>
            </w:r>
          </w:p>
        </w:tc>
      </w:tr>
      <w:tr>
        <w:trPr>
          <w:trHeight w:val="273" w:hRule="atLeast"/>
        </w:trPr>
        <w:tc>
          <w:tcPr>
            <w:tcW w:w="2825" w:type="dxa"/>
          </w:tcPr>
          <w:p>
            <w:pPr>
              <w:pStyle w:val="TableParagraph"/>
              <w:spacing w:line="250" w:lineRule="exact" w:before="3"/>
              <w:ind w:left="107"/>
              <w:rPr>
                <w:sz w:val="21"/>
              </w:rPr>
            </w:pPr>
            <w:r>
              <w:rPr>
                <w:spacing w:val="-4"/>
                <w:sz w:val="21"/>
              </w:rPr>
              <w:t>其中：美元</w:t>
            </w:r>
          </w:p>
        </w:tc>
        <w:tc>
          <w:tcPr>
            <w:tcW w:w="1999" w:type="dxa"/>
          </w:tcPr>
          <w:p>
            <w:pPr>
              <w:pStyle w:val="TableParagraph"/>
              <w:spacing w:line="250" w:lineRule="exact" w:before="3"/>
              <w:ind w:right="93"/>
              <w:jc w:val="right"/>
              <w:rPr>
                <w:sz w:val="21"/>
              </w:rPr>
            </w:pPr>
            <w:r>
              <w:rPr>
                <w:spacing w:val="-2"/>
                <w:sz w:val="21"/>
              </w:rPr>
              <w:t>13,297,071.12</w:t>
            </w:r>
          </w:p>
        </w:tc>
        <w:tc>
          <w:tcPr>
            <w:tcW w:w="2007" w:type="dxa"/>
          </w:tcPr>
          <w:p>
            <w:pPr>
              <w:pStyle w:val="TableParagraph"/>
              <w:spacing w:line="250" w:lineRule="exact" w:before="3"/>
              <w:ind w:right="95"/>
              <w:jc w:val="right"/>
              <w:rPr>
                <w:sz w:val="21"/>
              </w:rPr>
            </w:pPr>
            <w:r>
              <w:rPr>
                <w:spacing w:val="-2"/>
                <w:sz w:val="21"/>
              </w:rPr>
              <w:t>6.9646</w:t>
            </w:r>
          </w:p>
        </w:tc>
        <w:tc>
          <w:tcPr>
            <w:tcW w:w="1993" w:type="dxa"/>
          </w:tcPr>
          <w:p>
            <w:pPr>
              <w:pStyle w:val="TableParagraph"/>
              <w:spacing w:line="250" w:lineRule="exact" w:before="3"/>
              <w:ind w:right="94"/>
              <w:jc w:val="right"/>
              <w:rPr>
                <w:sz w:val="21"/>
              </w:rPr>
            </w:pPr>
            <w:r>
              <w:rPr>
                <w:spacing w:val="-2"/>
                <w:sz w:val="21"/>
              </w:rPr>
              <w:t>92,608,781.52</w:t>
            </w:r>
          </w:p>
        </w:tc>
      </w:tr>
      <w:tr>
        <w:trPr>
          <w:trHeight w:val="273" w:hRule="atLeast"/>
        </w:trPr>
        <w:tc>
          <w:tcPr>
            <w:tcW w:w="2825" w:type="dxa"/>
          </w:tcPr>
          <w:p>
            <w:pPr>
              <w:pStyle w:val="TableParagraph"/>
              <w:spacing w:line="252" w:lineRule="exact" w:before="1"/>
              <w:ind w:left="738"/>
              <w:rPr>
                <w:sz w:val="21"/>
              </w:rPr>
            </w:pPr>
            <w:r>
              <w:rPr>
                <w:spacing w:val="-5"/>
                <w:sz w:val="21"/>
              </w:rPr>
              <w:t>欧元</w:t>
            </w:r>
          </w:p>
        </w:tc>
        <w:tc>
          <w:tcPr>
            <w:tcW w:w="1999" w:type="dxa"/>
          </w:tcPr>
          <w:p>
            <w:pPr>
              <w:pStyle w:val="TableParagraph"/>
              <w:spacing w:line="252" w:lineRule="exact" w:before="1"/>
              <w:ind w:right="93"/>
              <w:jc w:val="right"/>
              <w:rPr>
                <w:sz w:val="21"/>
              </w:rPr>
            </w:pPr>
            <w:r>
              <w:rPr>
                <w:spacing w:val="-2"/>
                <w:sz w:val="21"/>
              </w:rPr>
              <w:t>4,747,288.87</w:t>
            </w:r>
          </w:p>
        </w:tc>
        <w:tc>
          <w:tcPr>
            <w:tcW w:w="2007" w:type="dxa"/>
          </w:tcPr>
          <w:p>
            <w:pPr>
              <w:pStyle w:val="TableParagraph"/>
              <w:spacing w:line="252" w:lineRule="exact" w:before="1"/>
              <w:ind w:right="95"/>
              <w:jc w:val="right"/>
              <w:rPr>
                <w:sz w:val="21"/>
              </w:rPr>
            </w:pPr>
            <w:r>
              <w:rPr>
                <w:spacing w:val="-2"/>
                <w:sz w:val="21"/>
              </w:rPr>
              <w:t>7.4229</w:t>
            </w:r>
          </w:p>
        </w:tc>
        <w:tc>
          <w:tcPr>
            <w:tcW w:w="1993" w:type="dxa"/>
          </w:tcPr>
          <w:p>
            <w:pPr>
              <w:pStyle w:val="TableParagraph"/>
              <w:spacing w:line="252" w:lineRule="exact" w:before="1"/>
              <w:ind w:right="94"/>
              <w:jc w:val="right"/>
              <w:rPr>
                <w:sz w:val="21"/>
              </w:rPr>
            </w:pPr>
            <w:r>
              <w:rPr>
                <w:spacing w:val="-2"/>
                <w:sz w:val="21"/>
              </w:rPr>
              <w:t>35,238,650.55</w:t>
            </w:r>
          </w:p>
        </w:tc>
      </w:tr>
      <w:tr>
        <w:trPr>
          <w:trHeight w:val="270" w:hRule="atLeast"/>
        </w:trPr>
        <w:tc>
          <w:tcPr>
            <w:tcW w:w="2825" w:type="dxa"/>
          </w:tcPr>
          <w:p>
            <w:pPr>
              <w:pStyle w:val="TableParagraph"/>
              <w:spacing w:line="250" w:lineRule="exact" w:before="1"/>
              <w:ind w:left="738"/>
              <w:rPr>
                <w:sz w:val="21"/>
              </w:rPr>
            </w:pPr>
            <w:r>
              <w:rPr>
                <w:spacing w:val="-5"/>
                <w:sz w:val="21"/>
              </w:rPr>
              <w:t>港币</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738"/>
              <w:rPr>
                <w:sz w:val="21"/>
              </w:rPr>
            </w:pPr>
            <w:r>
              <w:rPr>
                <w:spacing w:val="-5"/>
                <w:sz w:val="21"/>
              </w:rPr>
              <w:t>英镑</w:t>
            </w:r>
          </w:p>
        </w:tc>
        <w:tc>
          <w:tcPr>
            <w:tcW w:w="1999" w:type="dxa"/>
          </w:tcPr>
          <w:p>
            <w:pPr>
              <w:pStyle w:val="TableParagraph"/>
              <w:spacing w:line="252" w:lineRule="exact" w:before="1"/>
              <w:ind w:right="93"/>
              <w:jc w:val="right"/>
              <w:rPr>
                <w:sz w:val="21"/>
              </w:rPr>
            </w:pPr>
            <w:r>
              <w:rPr>
                <w:spacing w:val="-2"/>
                <w:sz w:val="21"/>
              </w:rPr>
              <w:t>2,696,468.64</w:t>
            </w:r>
          </w:p>
        </w:tc>
        <w:tc>
          <w:tcPr>
            <w:tcW w:w="2007" w:type="dxa"/>
          </w:tcPr>
          <w:p>
            <w:pPr>
              <w:pStyle w:val="TableParagraph"/>
              <w:spacing w:line="252" w:lineRule="exact" w:before="1"/>
              <w:ind w:right="95"/>
              <w:jc w:val="right"/>
              <w:rPr>
                <w:sz w:val="21"/>
              </w:rPr>
            </w:pPr>
            <w:r>
              <w:rPr>
                <w:spacing w:val="-2"/>
                <w:sz w:val="21"/>
              </w:rPr>
              <w:t>8.3941</w:t>
            </w:r>
          </w:p>
        </w:tc>
        <w:tc>
          <w:tcPr>
            <w:tcW w:w="1993" w:type="dxa"/>
          </w:tcPr>
          <w:p>
            <w:pPr>
              <w:pStyle w:val="TableParagraph"/>
              <w:spacing w:line="252" w:lineRule="exact" w:before="1"/>
              <w:ind w:right="94"/>
              <w:jc w:val="right"/>
              <w:rPr>
                <w:sz w:val="21"/>
              </w:rPr>
            </w:pPr>
            <w:r>
              <w:rPr>
                <w:spacing w:val="-2"/>
                <w:sz w:val="21"/>
              </w:rPr>
              <w:t>22,634,427.41</w:t>
            </w:r>
          </w:p>
        </w:tc>
      </w:tr>
      <w:tr>
        <w:trPr>
          <w:trHeight w:val="273" w:hRule="atLeast"/>
        </w:trPr>
        <w:tc>
          <w:tcPr>
            <w:tcW w:w="2825" w:type="dxa"/>
          </w:tcPr>
          <w:p>
            <w:pPr>
              <w:pStyle w:val="TableParagraph"/>
              <w:spacing w:line="252" w:lineRule="exact" w:before="1"/>
              <w:ind w:left="107"/>
              <w:rPr>
                <w:sz w:val="21"/>
              </w:rPr>
            </w:pPr>
            <w:r>
              <w:rPr>
                <w:spacing w:val="-4"/>
                <w:sz w:val="21"/>
              </w:rPr>
              <w:t>应收账款</w:t>
            </w:r>
          </w:p>
        </w:tc>
        <w:tc>
          <w:tcPr>
            <w:tcW w:w="1999" w:type="dxa"/>
          </w:tcPr>
          <w:p>
            <w:pPr>
              <w:pStyle w:val="TableParagraph"/>
              <w:spacing w:line="252" w:lineRule="exact" w:before="1"/>
              <w:ind w:right="95"/>
              <w:jc w:val="right"/>
              <w:rPr>
                <w:sz w:val="21"/>
              </w:rPr>
            </w:pPr>
            <w:r>
              <w:rPr>
                <w:spacing w:val="-10"/>
                <w:sz w:val="21"/>
              </w:rPr>
              <w:t>-</w:t>
            </w:r>
          </w:p>
        </w:tc>
        <w:tc>
          <w:tcPr>
            <w:tcW w:w="2007" w:type="dxa"/>
          </w:tcPr>
          <w:p>
            <w:pPr>
              <w:pStyle w:val="TableParagraph"/>
              <w:spacing w:line="252" w:lineRule="exact" w:before="1"/>
              <w:ind w:right="98"/>
              <w:jc w:val="right"/>
              <w:rPr>
                <w:sz w:val="21"/>
              </w:rPr>
            </w:pPr>
            <w:r>
              <w:rPr>
                <w:spacing w:val="-10"/>
                <w:sz w:val="21"/>
              </w:rPr>
              <w:t>-</w:t>
            </w:r>
          </w:p>
        </w:tc>
        <w:tc>
          <w:tcPr>
            <w:tcW w:w="1993" w:type="dxa"/>
          </w:tcPr>
          <w:p>
            <w:pPr>
              <w:pStyle w:val="TableParagraph"/>
              <w:rPr>
                <w:rFonts w:ascii="Times New Roman"/>
                <w:sz w:val="20"/>
              </w:rPr>
            </w:pPr>
          </w:p>
        </w:tc>
      </w:tr>
      <w:tr>
        <w:trPr>
          <w:trHeight w:val="270" w:hRule="atLeast"/>
        </w:trPr>
        <w:tc>
          <w:tcPr>
            <w:tcW w:w="2825" w:type="dxa"/>
          </w:tcPr>
          <w:p>
            <w:pPr>
              <w:pStyle w:val="TableParagraph"/>
              <w:spacing w:line="250" w:lineRule="exact" w:before="1"/>
              <w:ind w:left="107"/>
              <w:rPr>
                <w:sz w:val="21"/>
              </w:rPr>
            </w:pPr>
            <w:r>
              <w:rPr>
                <w:spacing w:val="-4"/>
                <w:sz w:val="21"/>
              </w:rPr>
              <w:t>其中：美元</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738"/>
              <w:rPr>
                <w:sz w:val="21"/>
              </w:rPr>
            </w:pPr>
            <w:r>
              <w:rPr>
                <w:spacing w:val="-5"/>
                <w:sz w:val="21"/>
              </w:rPr>
              <w:t>欧元</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738"/>
              <w:rPr>
                <w:sz w:val="21"/>
              </w:rPr>
            </w:pPr>
            <w:r>
              <w:rPr>
                <w:spacing w:val="-5"/>
                <w:sz w:val="21"/>
              </w:rPr>
              <w:t>港币</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0" w:hRule="atLeast"/>
        </w:trPr>
        <w:tc>
          <w:tcPr>
            <w:tcW w:w="2825" w:type="dxa"/>
          </w:tcPr>
          <w:p>
            <w:pPr>
              <w:pStyle w:val="TableParagraph"/>
              <w:spacing w:line="250" w:lineRule="exact" w:before="1"/>
              <w:ind w:left="107"/>
              <w:rPr>
                <w:sz w:val="21"/>
              </w:rPr>
            </w:pPr>
            <w:r>
              <w:rPr>
                <w:spacing w:val="-4"/>
                <w:sz w:val="21"/>
              </w:rPr>
              <w:t>长期借款</w:t>
            </w:r>
          </w:p>
        </w:tc>
        <w:tc>
          <w:tcPr>
            <w:tcW w:w="1999" w:type="dxa"/>
          </w:tcPr>
          <w:p>
            <w:pPr>
              <w:pStyle w:val="TableParagraph"/>
              <w:spacing w:line="250" w:lineRule="exact" w:before="1"/>
              <w:ind w:right="95"/>
              <w:jc w:val="right"/>
              <w:rPr>
                <w:sz w:val="21"/>
              </w:rPr>
            </w:pPr>
            <w:r>
              <w:rPr>
                <w:spacing w:val="-10"/>
                <w:sz w:val="21"/>
              </w:rPr>
              <w:t>-</w:t>
            </w:r>
          </w:p>
        </w:tc>
        <w:tc>
          <w:tcPr>
            <w:tcW w:w="2007" w:type="dxa"/>
          </w:tcPr>
          <w:p>
            <w:pPr>
              <w:pStyle w:val="TableParagraph"/>
              <w:spacing w:line="250" w:lineRule="exact" w:before="1"/>
              <w:ind w:right="98"/>
              <w:jc w:val="right"/>
              <w:rPr>
                <w:sz w:val="21"/>
              </w:rPr>
            </w:pPr>
            <w:r>
              <w:rPr>
                <w:spacing w:val="-10"/>
                <w:sz w:val="21"/>
              </w:rPr>
              <w:t>-</w:t>
            </w:r>
          </w:p>
        </w:tc>
        <w:tc>
          <w:tcPr>
            <w:tcW w:w="1993"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107"/>
              <w:rPr>
                <w:sz w:val="21"/>
              </w:rPr>
            </w:pPr>
            <w:r>
              <w:rPr>
                <w:spacing w:val="-4"/>
                <w:sz w:val="21"/>
              </w:rPr>
              <w:t>其中：美元</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0" w:hRule="atLeast"/>
        </w:trPr>
        <w:tc>
          <w:tcPr>
            <w:tcW w:w="2825" w:type="dxa"/>
          </w:tcPr>
          <w:p>
            <w:pPr>
              <w:pStyle w:val="TableParagraph"/>
              <w:spacing w:line="250" w:lineRule="exact" w:before="1"/>
              <w:ind w:left="738"/>
              <w:rPr>
                <w:sz w:val="21"/>
              </w:rPr>
            </w:pPr>
            <w:r>
              <w:rPr>
                <w:spacing w:val="-5"/>
                <w:sz w:val="21"/>
              </w:rPr>
              <w:t>欧元</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3" w:hRule="atLeast"/>
        </w:trPr>
        <w:tc>
          <w:tcPr>
            <w:tcW w:w="2825" w:type="dxa"/>
          </w:tcPr>
          <w:p>
            <w:pPr>
              <w:pStyle w:val="TableParagraph"/>
              <w:spacing w:line="250" w:lineRule="exact" w:before="3"/>
              <w:ind w:left="738"/>
              <w:rPr>
                <w:sz w:val="21"/>
              </w:rPr>
            </w:pPr>
            <w:r>
              <w:rPr>
                <w:spacing w:val="-5"/>
                <w:sz w:val="21"/>
              </w:rPr>
              <w:t>港币</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rPr>
                <w:rFonts w:ascii="Times New Roman"/>
                <w:sz w:val="20"/>
              </w:rPr>
            </w:pPr>
          </w:p>
        </w:tc>
      </w:tr>
      <w:tr>
        <w:trPr>
          <w:trHeight w:val="273" w:hRule="atLeast"/>
        </w:trPr>
        <w:tc>
          <w:tcPr>
            <w:tcW w:w="2825" w:type="dxa"/>
          </w:tcPr>
          <w:p>
            <w:pPr>
              <w:pStyle w:val="TableParagraph"/>
              <w:spacing w:line="252" w:lineRule="exact" w:before="1"/>
              <w:ind w:left="319"/>
              <w:rPr>
                <w:sz w:val="21"/>
              </w:rPr>
            </w:pPr>
            <w:r>
              <w:rPr>
                <w:spacing w:val="-4"/>
                <w:sz w:val="21"/>
              </w:rPr>
              <w:t>其他应收款</w:t>
            </w:r>
          </w:p>
        </w:tc>
        <w:tc>
          <w:tcPr>
            <w:tcW w:w="1999" w:type="dxa"/>
          </w:tcPr>
          <w:p>
            <w:pPr>
              <w:pStyle w:val="TableParagraph"/>
              <w:spacing w:line="252" w:lineRule="exact" w:before="1"/>
              <w:ind w:right="95"/>
              <w:jc w:val="right"/>
              <w:rPr>
                <w:sz w:val="21"/>
              </w:rPr>
            </w:pPr>
            <w:r>
              <w:rPr>
                <w:spacing w:val="-10"/>
                <w:sz w:val="21"/>
              </w:rPr>
              <w:t>-</w:t>
            </w:r>
          </w:p>
        </w:tc>
        <w:tc>
          <w:tcPr>
            <w:tcW w:w="2007" w:type="dxa"/>
          </w:tcPr>
          <w:p>
            <w:pPr>
              <w:pStyle w:val="TableParagraph"/>
              <w:spacing w:line="252" w:lineRule="exact" w:before="1"/>
              <w:ind w:right="98"/>
              <w:jc w:val="right"/>
              <w:rPr>
                <w:sz w:val="21"/>
              </w:rPr>
            </w:pPr>
            <w:r>
              <w:rPr>
                <w:spacing w:val="-10"/>
                <w:sz w:val="21"/>
              </w:rPr>
              <w:t>-</w:t>
            </w:r>
          </w:p>
        </w:tc>
        <w:tc>
          <w:tcPr>
            <w:tcW w:w="1993" w:type="dxa"/>
          </w:tcPr>
          <w:p>
            <w:pPr>
              <w:pStyle w:val="TableParagraph"/>
              <w:spacing w:line="252" w:lineRule="exact" w:before="1"/>
              <w:ind w:right="93"/>
              <w:jc w:val="right"/>
              <w:rPr>
                <w:sz w:val="21"/>
              </w:rPr>
            </w:pPr>
            <w:r>
              <w:rPr>
                <w:spacing w:val="-2"/>
                <w:sz w:val="21"/>
              </w:rPr>
              <w:t>13,732.37</w:t>
            </w:r>
          </w:p>
        </w:tc>
      </w:tr>
      <w:tr>
        <w:trPr>
          <w:trHeight w:val="270" w:hRule="atLeast"/>
        </w:trPr>
        <w:tc>
          <w:tcPr>
            <w:tcW w:w="2825" w:type="dxa"/>
          </w:tcPr>
          <w:p>
            <w:pPr>
              <w:pStyle w:val="TableParagraph"/>
              <w:spacing w:line="250" w:lineRule="exact" w:before="1"/>
              <w:ind w:left="107"/>
              <w:rPr>
                <w:sz w:val="21"/>
              </w:rPr>
            </w:pPr>
            <w:r>
              <w:rPr>
                <w:spacing w:val="-4"/>
                <w:sz w:val="21"/>
              </w:rPr>
              <w:t>其中：欧元</w:t>
            </w:r>
          </w:p>
        </w:tc>
        <w:tc>
          <w:tcPr>
            <w:tcW w:w="1999" w:type="dxa"/>
          </w:tcPr>
          <w:p>
            <w:pPr>
              <w:pStyle w:val="TableParagraph"/>
              <w:spacing w:line="250" w:lineRule="exact" w:before="1"/>
              <w:ind w:right="93"/>
              <w:jc w:val="right"/>
              <w:rPr>
                <w:sz w:val="21"/>
              </w:rPr>
            </w:pPr>
            <w:r>
              <w:rPr>
                <w:spacing w:val="-2"/>
                <w:sz w:val="21"/>
              </w:rPr>
              <w:t>1,850.00</w:t>
            </w:r>
          </w:p>
        </w:tc>
        <w:tc>
          <w:tcPr>
            <w:tcW w:w="2007" w:type="dxa"/>
          </w:tcPr>
          <w:p>
            <w:pPr>
              <w:pStyle w:val="TableParagraph"/>
              <w:spacing w:line="250" w:lineRule="exact" w:before="1"/>
              <w:ind w:right="95"/>
              <w:jc w:val="right"/>
              <w:rPr>
                <w:sz w:val="21"/>
              </w:rPr>
            </w:pPr>
            <w:r>
              <w:rPr>
                <w:spacing w:val="-2"/>
                <w:sz w:val="21"/>
              </w:rPr>
              <w:t>7.4229</w:t>
            </w:r>
          </w:p>
        </w:tc>
        <w:tc>
          <w:tcPr>
            <w:tcW w:w="1993" w:type="dxa"/>
          </w:tcPr>
          <w:p>
            <w:pPr>
              <w:pStyle w:val="TableParagraph"/>
              <w:spacing w:line="250" w:lineRule="exact" w:before="1"/>
              <w:ind w:right="93"/>
              <w:jc w:val="right"/>
              <w:rPr>
                <w:sz w:val="21"/>
              </w:rPr>
            </w:pPr>
            <w:r>
              <w:rPr>
                <w:spacing w:val="-2"/>
                <w:sz w:val="21"/>
              </w:rPr>
              <w:t>13,732.37</w:t>
            </w:r>
          </w:p>
        </w:tc>
      </w:tr>
      <w:tr>
        <w:trPr>
          <w:trHeight w:val="273" w:hRule="atLeast"/>
        </w:trPr>
        <w:tc>
          <w:tcPr>
            <w:tcW w:w="2825" w:type="dxa"/>
          </w:tcPr>
          <w:p>
            <w:pPr>
              <w:pStyle w:val="TableParagraph"/>
              <w:spacing w:line="250" w:lineRule="exact" w:before="3"/>
              <w:ind w:left="319"/>
              <w:rPr>
                <w:sz w:val="21"/>
              </w:rPr>
            </w:pPr>
            <w:r>
              <w:rPr>
                <w:spacing w:val="-4"/>
                <w:sz w:val="21"/>
              </w:rPr>
              <w:t>应付账款</w:t>
            </w:r>
          </w:p>
        </w:tc>
        <w:tc>
          <w:tcPr>
            <w:tcW w:w="1999" w:type="dxa"/>
          </w:tcPr>
          <w:p>
            <w:pPr>
              <w:pStyle w:val="TableParagraph"/>
              <w:rPr>
                <w:rFonts w:ascii="Times New Roman"/>
                <w:sz w:val="20"/>
              </w:rPr>
            </w:pPr>
          </w:p>
        </w:tc>
        <w:tc>
          <w:tcPr>
            <w:tcW w:w="2007" w:type="dxa"/>
          </w:tcPr>
          <w:p>
            <w:pPr>
              <w:pStyle w:val="TableParagraph"/>
              <w:rPr>
                <w:rFonts w:ascii="Times New Roman"/>
                <w:sz w:val="20"/>
              </w:rPr>
            </w:pPr>
          </w:p>
        </w:tc>
        <w:tc>
          <w:tcPr>
            <w:tcW w:w="1993" w:type="dxa"/>
          </w:tcPr>
          <w:p>
            <w:pPr>
              <w:pStyle w:val="TableParagraph"/>
              <w:spacing w:line="250" w:lineRule="exact" w:before="3"/>
              <w:ind w:right="94"/>
              <w:jc w:val="right"/>
              <w:rPr>
                <w:sz w:val="21"/>
              </w:rPr>
            </w:pPr>
            <w:r>
              <w:rPr>
                <w:spacing w:val="-2"/>
                <w:sz w:val="21"/>
              </w:rPr>
              <w:t>41,851,607.78</w:t>
            </w:r>
          </w:p>
        </w:tc>
      </w:tr>
      <w:tr>
        <w:trPr>
          <w:trHeight w:val="273" w:hRule="atLeast"/>
        </w:trPr>
        <w:tc>
          <w:tcPr>
            <w:tcW w:w="2825" w:type="dxa"/>
          </w:tcPr>
          <w:p>
            <w:pPr>
              <w:pStyle w:val="TableParagraph"/>
              <w:spacing w:line="252" w:lineRule="exact" w:before="1"/>
              <w:ind w:left="107"/>
              <w:rPr>
                <w:sz w:val="21"/>
              </w:rPr>
            </w:pPr>
            <w:r>
              <w:rPr>
                <w:spacing w:val="-4"/>
                <w:sz w:val="21"/>
              </w:rPr>
              <w:t>其中：英镑</w:t>
            </w:r>
          </w:p>
        </w:tc>
        <w:tc>
          <w:tcPr>
            <w:tcW w:w="1999" w:type="dxa"/>
          </w:tcPr>
          <w:p>
            <w:pPr>
              <w:pStyle w:val="TableParagraph"/>
              <w:spacing w:line="252" w:lineRule="exact" w:before="1"/>
              <w:ind w:right="93"/>
              <w:jc w:val="right"/>
              <w:rPr>
                <w:sz w:val="21"/>
              </w:rPr>
            </w:pPr>
            <w:r>
              <w:rPr>
                <w:spacing w:val="-2"/>
                <w:sz w:val="21"/>
              </w:rPr>
              <w:t>4,985,792.00</w:t>
            </w:r>
          </w:p>
        </w:tc>
        <w:tc>
          <w:tcPr>
            <w:tcW w:w="2007" w:type="dxa"/>
          </w:tcPr>
          <w:p>
            <w:pPr>
              <w:pStyle w:val="TableParagraph"/>
              <w:spacing w:line="252" w:lineRule="exact" w:before="1"/>
              <w:ind w:right="95"/>
              <w:jc w:val="right"/>
              <w:rPr>
                <w:sz w:val="21"/>
              </w:rPr>
            </w:pPr>
            <w:r>
              <w:rPr>
                <w:spacing w:val="-2"/>
                <w:sz w:val="21"/>
              </w:rPr>
              <w:t>8.3941</w:t>
            </w:r>
          </w:p>
        </w:tc>
        <w:tc>
          <w:tcPr>
            <w:tcW w:w="1993" w:type="dxa"/>
          </w:tcPr>
          <w:p>
            <w:pPr>
              <w:pStyle w:val="TableParagraph"/>
              <w:spacing w:line="252" w:lineRule="exact" w:before="1"/>
              <w:ind w:right="94"/>
              <w:jc w:val="right"/>
              <w:rPr>
                <w:sz w:val="21"/>
              </w:rPr>
            </w:pPr>
            <w:r>
              <w:rPr>
                <w:spacing w:val="-2"/>
                <w:sz w:val="21"/>
              </w:rPr>
              <w:t>41,851,236.63</w:t>
            </w:r>
          </w:p>
        </w:tc>
      </w:tr>
      <w:tr>
        <w:trPr>
          <w:trHeight w:val="270" w:hRule="atLeast"/>
        </w:trPr>
        <w:tc>
          <w:tcPr>
            <w:tcW w:w="2825" w:type="dxa"/>
          </w:tcPr>
          <w:p>
            <w:pPr>
              <w:pStyle w:val="TableParagraph"/>
              <w:spacing w:line="250" w:lineRule="exact" w:before="1"/>
              <w:ind w:left="107"/>
              <w:rPr>
                <w:sz w:val="21"/>
              </w:rPr>
            </w:pPr>
            <w:r>
              <w:rPr>
                <w:spacing w:val="-4"/>
                <w:sz w:val="21"/>
              </w:rPr>
              <w:t>其中：欧元</w:t>
            </w:r>
          </w:p>
        </w:tc>
        <w:tc>
          <w:tcPr>
            <w:tcW w:w="1999" w:type="dxa"/>
          </w:tcPr>
          <w:p>
            <w:pPr>
              <w:pStyle w:val="TableParagraph"/>
              <w:spacing w:line="250" w:lineRule="exact" w:before="1"/>
              <w:ind w:right="93"/>
              <w:jc w:val="right"/>
              <w:rPr>
                <w:sz w:val="21"/>
              </w:rPr>
            </w:pPr>
            <w:r>
              <w:rPr>
                <w:spacing w:val="-2"/>
                <w:sz w:val="21"/>
              </w:rPr>
              <w:t>50.00</w:t>
            </w:r>
          </w:p>
        </w:tc>
        <w:tc>
          <w:tcPr>
            <w:tcW w:w="2007" w:type="dxa"/>
          </w:tcPr>
          <w:p>
            <w:pPr>
              <w:pStyle w:val="TableParagraph"/>
              <w:spacing w:line="250" w:lineRule="exact" w:before="1"/>
              <w:ind w:right="95"/>
              <w:jc w:val="right"/>
              <w:rPr>
                <w:sz w:val="21"/>
              </w:rPr>
            </w:pPr>
            <w:r>
              <w:rPr>
                <w:spacing w:val="-2"/>
                <w:sz w:val="21"/>
              </w:rPr>
              <w:t>7.4229</w:t>
            </w:r>
          </w:p>
        </w:tc>
        <w:tc>
          <w:tcPr>
            <w:tcW w:w="1993" w:type="dxa"/>
          </w:tcPr>
          <w:p>
            <w:pPr>
              <w:pStyle w:val="TableParagraph"/>
              <w:spacing w:line="250" w:lineRule="exact" w:before="1"/>
              <w:ind w:right="93"/>
              <w:jc w:val="right"/>
              <w:rPr>
                <w:sz w:val="21"/>
              </w:rPr>
            </w:pPr>
            <w:r>
              <w:rPr>
                <w:spacing w:val="-2"/>
                <w:sz w:val="21"/>
              </w:rPr>
              <w:t>371.15</w:t>
            </w:r>
          </w:p>
        </w:tc>
      </w:tr>
    </w:tbl>
    <w:p>
      <w:pPr>
        <w:spacing w:after="0" w:line="250" w:lineRule="exact"/>
        <w:jc w:val="right"/>
        <w:rPr>
          <w:sz w:val="21"/>
        </w:rPr>
        <w:sectPr>
          <w:pgSz w:w="11910" w:h="16840"/>
          <w:pgMar w:header="857" w:footer="1195" w:top="1360" w:bottom="1380" w:left="980" w:right="1660"/>
        </w:sectPr>
      </w:pPr>
    </w:p>
    <w:p>
      <w:pPr>
        <w:pStyle w:val="BodyText"/>
        <w:spacing w:before="135"/>
      </w:pPr>
    </w:p>
    <w:p>
      <w:pPr>
        <w:pStyle w:val="BodyText"/>
        <w:spacing w:line="297" w:lineRule="auto"/>
        <w:ind w:left="297" w:right="7913"/>
      </w:pPr>
      <w:r>
        <w:rPr>
          <w:spacing w:val="-2"/>
        </w:rPr>
        <w:t>其他说明：</w:t>
      </w:r>
      <w:r>
        <w:rPr>
          <w:spacing w:val="-10"/>
        </w:rPr>
        <w:t>无</w:t>
      </w:r>
    </w:p>
    <w:p>
      <w:pPr>
        <w:pStyle w:val="BodyText"/>
        <w:spacing w:before="2"/>
      </w:pPr>
    </w:p>
    <w:p>
      <w:pPr>
        <w:pStyle w:val="BodyText"/>
        <w:spacing w:line="242" w:lineRule="auto" w:before="1"/>
        <w:ind w:left="724" w:right="130" w:hanging="428"/>
      </w:pPr>
      <w:r>
        <w:rPr>
          <w:w w:val="100"/>
        </w:rPr>
        <w:t>(2)</w:t>
      </w:r>
      <w:r>
        <w:rPr>
          <w:spacing w:val="1"/>
          <w:w w:val="100"/>
        </w:rPr>
        <w:t>.境外经营实体说明，包括对于重要的境外经营实体，应披露其境外主要经营地、记账本位</w:t>
      </w:r>
      <w:r>
        <w:rPr>
          <w:spacing w:val="-3"/>
          <w:w w:val="100"/>
        </w:rPr>
        <w:t>币及选择依据，记账本位币发生变化的还应披露原因</w:t>
      </w:r>
    </w:p>
    <w:p>
      <w:pPr>
        <w:pStyle w:val="BodyText"/>
        <w:spacing w:before="61"/>
        <w:ind w:left="297"/>
      </w:pPr>
      <w:r>
        <w:rPr>
          <w:spacing w:val="-3"/>
        </w:rPr>
        <w:t>□适用 √不适用</w:t>
      </w:r>
    </w:p>
    <w:p>
      <w:pPr>
        <w:pStyle w:val="BodyText"/>
        <w:spacing w:before="66"/>
      </w:pPr>
    </w:p>
    <w:p>
      <w:pPr>
        <w:pStyle w:val="BodyText"/>
        <w:ind w:left="297"/>
      </w:pPr>
      <w:r>
        <w:rPr/>
        <w:t>84</w:t>
      </w:r>
      <w:r>
        <w:rPr>
          <w:spacing w:val="-9"/>
        </w:rPr>
        <w:t>、 套期</w:t>
      </w:r>
    </w:p>
    <w:p>
      <w:pPr>
        <w:pStyle w:val="BodyText"/>
        <w:spacing w:before="63"/>
        <w:ind w:left="297"/>
      </w:pPr>
      <w:r>
        <w:rPr>
          <w:spacing w:val="-3"/>
        </w:rPr>
        <w:t>√适用 □不适用</w:t>
      </w:r>
    </w:p>
    <w:p>
      <w:pPr>
        <w:pStyle w:val="BodyText"/>
        <w:spacing w:before="4"/>
        <w:ind w:left="297"/>
      </w:pPr>
      <w:r>
        <w:rPr>
          <w:spacing w:val="-3"/>
        </w:rPr>
        <w:t>按照套期类别披露套期项目及相关套期工具、被套期风险的相关的定性和定量信息：</w:t>
      </w:r>
    </w:p>
    <w:p>
      <w:pPr>
        <w:pStyle w:val="ListParagraph"/>
        <w:numPr>
          <w:ilvl w:val="0"/>
          <w:numId w:val="82"/>
        </w:numPr>
        <w:tabs>
          <w:tab w:pos="1241" w:val="left" w:leader="none"/>
        </w:tabs>
        <w:spacing w:line="240" w:lineRule="auto" w:before="2" w:after="0"/>
        <w:ind w:left="1241" w:right="0" w:hanging="524"/>
        <w:jc w:val="left"/>
        <w:rPr>
          <w:sz w:val="21"/>
        </w:rPr>
      </w:pPr>
      <w:r>
        <w:rPr>
          <w:spacing w:val="-5"/>
          <w:sz w:val="21"/>
        </w:rPr>
        <w:t>说明</w:t>
      </w:r>
    </w:p>
    <w:p>
      <w:pPr>
        <w:pStyle w:val="BodyText"/>
        <w:spacing w:before="10"/>
        <w:rPr>
          <w:sz w:val="10"/>
        </w:rPr>
      </w:pP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9"/>
        <w:gridCol w:w="5663"/>
      </w:tblGrid>
      <w:tr>
        <w:trPr>
          <w:trHeight w:val="456" w:hRule="atLeast"/>
        </w:trPr>
        <w:tc>
          <w:tcPr>
            <w:tcW w:w="3229" w:type="dxa"/>
            <w:tcBorders>
              <w:left w:val="nil"/>
            </w:tcBorders>
          </w:tcPr>
          <w:p>
            <w:pPr>
              <w:pStyle w:val="TableParagraph"/>
              <w:spacing w:before="25"/>
              <w:ind w:left="557"/>
              <w:rPr>
                <w:sz w:val="21"/>
              </w:rPr>
            </w:pPr>
            <w:r>
              <w:rPr>
                <w:sz w:val="21"/>
              </w:rPr>
              <w:t>项</w:t>
            </w:r>
            <w:r>
              <w:rPr>
                <w:spacing w:val="53"/>
                <w:w w:val="150"/>
                <w:sz w:val="21"/>
              </w:rPr>
              <w:t> </w:t>
            </w:r>
            <w:r>
              <w:rPr>
                <w:spacing w:val="-10"/>
                <w:sz w:val="21"/>
              </w:rPr>
              <w:t>目</w:t>
            </w:r>
          </w:p>
        </w:tc>
        <w:tc>
          <w:tcPr>
            <w:tcW w:w="5663" w:type="dxa"/>
            <w:tcBorders>
              <w:right w:val="nil"/>
            </w:tcBorders>
          </w:tcPr>
          <w:p>
            <w:pPr>
              <w:pStyle w:val="TableParagraph"/>
              <w:spacing w:before="25"/>
              <w:ind w:left="520"/>
              <w:rPr>
                <w:sz w:val="21"/>
              </w:rPr>
            </w:pPr>
            <w:r>
              <w:rPr>
                <w:spacing w:val="-5"/>
                <w:sz w:val="21"/>
              </w:rPr>
              <w:t>说明</w:t>
            </w:r>
          </w:p>
        </w:tc>
      </w:tr>
      <w:tr>
        <w:trPr>
          <w:trHeight w:val="453" w:hRule="atLeast"/>
        </w:trPr>
        <w:tc>
          <w:tcPr>
            <w:tcW w:w="3229" w:type="dxa"/>
            <w:tcBorders>
              <w:left w:val="nil"/>
            </w:tcBorders>
          </w:tcPr>
          <w:p>
            <w:pPr>
              <w:pStyle w:val="TableParagraph"/>
              <w:spacing w:before="22"/>
              <w:ind w:left="557"/>
              <w:rPr>
                <w:sz w:val="21"/>
              </w:rPr>
            </w:pPr>
            <w:r>
              <w:rPr>
                <w:spacing w:val="-4"/>
                <w:sz w:val="21"/>
              </w:rPr>
              <w:t>套期类别</w:t>
            </w:r>
          </w:p>
        </w:tc>
        <w:tc>
          <w:tcPr>
            <w:tcW w:w="5663" w:type="dxa"/>
            <w:tcBorders>
              <w:right w:val="nil"/>
            </w:tcBorders>
          </w:tcPr>
          <w:p>
            <w:pPr>
              <w:pStyle w:val="TableParagraph"/>
              <w:spacing w:before="22"/>
              <w:ind w:left="520"/>
              <w:rPr>
                <w:sz w:val="21"/>
              </w:rPr>
            </w:pPr>
            <w:r>
              <w:rPr>
                <w:spacing w:val="-4"/>
                <w:sz w:val="21"/>
              </w:rPr>
              <w:t>现金流量套期</w:t>
            </w:r>
          </w:p>
        </w:tc>
      </w:tr>
      <w:tr>
        <w:trPr>
          <w:trHeight w:val="453" w:hRule="atLeast"/>
        </w:trPr>
        <w:tc>
          <w:tcPr>
            <w:tcW w:w="3229" w:type="dxa"/>
            <w:tcBorders>
              <w:left w:val="nil"/>
            </w:tcBorders>
          </w:tcPr>
          <w:p>
            <w:pPr>
              <w:pStyle w:val="TableParagraph"/>
              <w:spacing w:before="25"/>
              <w:ind w:left="557"/>
              <w:rPr>
                <w:sz w:val="21"/>
              </w:rPr>
            </w:pPr>
            <w:r>
              <w:rPr>
                <w:spacing w:val="-4"/>
                <w:sz w:val="21"/>
              </w:rPr>
              <w:t>被套期项目</w:t>
            </w:r>
          </w:p>
        </w:tc>
        <w:tc>
          <w:tcPr>
            <w:tcW w:w="5663" w:type="dxa"/>
            <w:tcBorders>
              <w:right w:val="nil"/>
            </w:tcBorders>
          </w:tcPr>
          <w:p>
            <w:pPr>
              <w:pStyle w:val="TableParagraph"/>
              <w:spacing w:before="25"/>
              <w:ind w:left="520"/>
              <w:rPr>
                <w:sz w:val="21"/>
              </w:rPr>
            </w:pPr>
            <w:r>
              <w:rPr>
                <w:spacing w:val="-3"/>
                <w:sz w:val="21"/>
              </w:rPr>
              <w:t>预期未来发生的原材料铜/铅的采购支出</w:t>
            </w:r>
          </w:p>
        </w:tc>
      </w:tr>
      <w:tr>
        <w:trPr>
          <w:trHeight w:val="455" w:hRule="atLeast"/>
        </w:trPr>
        <w:tc>
          <w:tcPr>
            <w:tcW w:w="3229" w:type="dxa"/>
            <w:tcBorders>
              <w:left w:val="nil"/>
            </w:tcBorders>
          </w:tcPr>
          <w:p>
            <w:pPr>
              <w:pStyle w:val="TableParagraph"/>
              <w:spacing w:before="25"/>
              <w:ind w:left="557"/>
              <w:rPr>
                <w:sz w:val="21"/>
              </w:rPr>
            </w:pPr>
            <w:r>
              <w:rPr>
                <w:spacing w:val="-4"/>
                <w:sz w:val="21"/>
              </w:rPr>
              <w:t>套期工具</w:t>
            </w:r>
          </w:p>
        </w:tc>
        <w:tc>
          <w:tcPr>
            <w:tcW w:w="5663" w:type="dxa"/>
            <w:tcBorders>
              <w:right w:val="nil"/>
            </w:tcBorders>
          </w:tcPr>
          <w:p>
            <w:pPr>
              <w:pStyle w:val="TableParagraph"/>
              <w:spacing w:before="25"/>
              <w:ind w:left="520"/>
              <w:rPr>
                <w:sz w:val="21"/>
              </w:rPr>
            </w:pPr>
            <w:r>
              <w:rPr>
                <w:spacing w:val="-4"/>
                <w:sz w:val="21"/>
              </w:rPr>
              <w:t>铜/铅的期货合约</w:t>
            </w:r>
          </w:p>
        </w:tc>
      </w:tr>
      <w:tr>
        <w:trPr>
          <w:trHeight w:val="453" w:hRule="atLeast"/>
        </w:trPr>
        <w:tc>
          <w:tcPr>
            <w:tcW w:w="3229" w:type="dxa"/>
            <w:tcBorders>
              <w:left w:val="nil"/>
            </w:tcBorders>
          </w:tcPr>
          <w:p>
            <w:pPr>
              <w:pStyle w:val="TableParagraph"/>
              <w:spacing w:before="22"/>
              <w:ind w:left="557"/>
              <w:rPr>
                <w:sz w:val="21"/>
              </w:rPr>
            </w:pPr>
            <w:r>
              <w:rPr>
                <w:spacing w:val="-4"/>
                <w:sz w:val="21"/>
              </w:rPr>
              <w:t>被套期风险</w:t>
            </w:r>
          </w:p>
        </w:tc>
        <w:tc>
          <w:tcPr>
            <w:tcW w:w="5663" w:type="dxa"/>
            <w:tcBorders>
              <w:right w:val="nil"/>
            </w:tcBorders>
          </w:tcPr>
          <w:p>
            <w:pPr>
              <w:pStyle w:val="TableParagraph"/>
              <w:spacing w:before="22"/>
              <w:ind w:left="520"/>
              <w:rPr>
                <w:sz w:val="21"/>
              </w:rPr>
            </w:pPr>
            <w:r>
              <w:rPr>
                <w:spacing w:val="-3"/>
                <w:sz w:val="21"/>
              </w:rPr>
              <w:t>预期未来采购原材料支出的现金流量变动</w:t>
            </w:r>
          </w:p>
        </w:tc>
      </w:tr>
    </w:tbl>
    <w:p>
      <w:pPr>
        <w:pStyle w:val="ListParagraph"/>
        <w:numPr>
          <w:ilvl w:val="0"/>
          <w:numId w:val="82"/>
        </w:numPr>
        <w:tabs>
          <w:tab w:pos="1241" w:val="left" w:leader="none"/>
        </w:tabs>
        <w:spacing w:line="240" w:lineRule="auto" w:before="2" w:after="0"/>
        <w:ind w:left="1241" w:right="0" w:hanging="524"/>
        <w:jc w:val="left"/>
        <w:rPr>
          <w:sz w:val="21"/>
        </w:rPr>
      </w:pPr>
      <w:r>
        <w:rPr>
          <w:spacing w:val="-4"/>
          <w:sz w:val="21"/>
        </w:rPr>
        <w:t>明细情况</w:t>
      </w:r>
    </w:p>
    <w:p>
      <w:pPr>
        <w:pStyle w:val="BodyText"/>
        <w:spacing w:before="12"/>
        <w:rPr>
          <w:sz w:val="10"/>
        </w:rPr>
      </w:pP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9"/>
        <w:gridCol w:w="5663"/>
      </w:tblGrid>
      <w:tr>
        <w:trPr>
          <w:trHeight w:val="453" w:hRule="atLeast"/>
        </w:trPr>
        <w:tc>
          <w:tcPr>
            <w:tcW w:w="3229" w:type="dxa"/>
            <w:tcBorders>
              <w:left w:val="nil"/>
            </w:tcBorders>
          </w:tcPr>
          <w:p>
            <w:pPr>
              <w:pStyle w:val="TableParagraph"/>
              <w:spacing w:before="22"/>
              <w:ind w:left="557"/>
              <w:rPr>
                <w:sz w:val="21"/>
              </w:rPr>
            </w:pPr>
            <w:r>
              <w:rPr>
                <w:sz w:val="21"/>
              </w:rPr>
              <w:t>项</w:t>
            </w:r>
            <w:r>
              <w:rPr>
                <w:spacing w:val="53"/>
                <w:w w:val="150"/>
                <w:sz w:val="21"/>
              </w:rPr>
              <w:t> </w:t>
            </w:r>
            <w:r>
              <w:rPr>
                <w:spacing w:val="-10"/>
                <w:sz w:val="21"/>
              </w:rPr>
              <w:t>目</w:t>
            </w:r>
          </w:p>
        </w:tc>
        <w:tc>
          <w:tcPr>
            <w:tcW w:w="5663" w:type="dxa"/>
            <w:tcBorders>
              <w:right w:val="nil"/>
            </w:tcBorders>
          </w:tcPr>
          <w:p>
            <w:pPr>
              <w:pStyle w:val="TableParagraph"/>
              <w:spacing w:before="22"/>
              <w:ind w:left="520"/>
              <w:rPr>
                <w:sz w:val="21"/>
              </w:rPr>
            </w:pPr>
            <w:r>
              <w:rPr>
                <w:spacing w:val="-4"/>
                <w:sz w:val="21"/>
              </w:rPr>
              <w:t>本期数</w:t>
            </w:r>
          </w:p>
        </w:tc>
      </w:tr>
      <w:tr>
        <w:trPr>
          <w:trHeight w:val="453" w:hRule="atLeast"/>
        </w:trPr>
        <w:tc>
          <w:tcPr>
            <w:tcW w:w="3229" w:type="dxa"/>
            <w:tcBorders>
              <w:left w:val="nil"/>
            </w:tcBorders>
          </w:tcPr>
          <w:p>
            <w:pPr>
              <w:pStyle w:val="TableParagraph"/>
              <w:spacing w:before="22"/>
              <w:ind w:left="557"/>
              <w:rPr>
                <w:sz w:val="21"/>
              </w:rPr>
            </w:pPr>
            <w:r>
              <w:rPr>
                <w:spacing w:val="-4"/>
                <w:sz w:val="21"/>
              </w:rPr>
              <w:t>衍生金融资产</w:t>
            </w:r>
          </w:p>
        </w:tc>
        <w:tc>
          <w:tcPr>
            <w:tcW w:w="5663" w:type="dxa"/>
            <w:tcBorders>
              <w:right w:val="nil"/>
            </w:tcBorders>
          </w:tcPr>
          <w:p>
            <w:pPr>
              <w:pStyle w:val="TableParagraph"/>
              <w:spacing w:before="22"/>
              <w:ind w:left="520"/>
              <w:rPr>
                <w:sz w:val="21"/>
              </w:rPr>
            </w:pPr>
            <w:r>
              <w:rPr>
                <w:spacing w:val="-2"/>
                <w:sz w:val="21"/>
              </w:rPr>
              <w:t>68,365,250.00</w:t>
            </w:r>
          </w:p>
        </w:tc>
      </w:tr>
      <w:tr>
        <w:trPr>
          <w:trHeight w:val="456" w:hRule="atLeast"/>
        </w:trPr>
        <w:tc>
          <w:tcPr>
            <w:tcW w:w="3229" w:type="dxa"/>
            <w:tcBorders>
              <w:left w:val="nil"/>
            </w:tcBorders>
          </w:tcPr>
          <w:p>
            <w:pPr>
              <w:pStyle w:val="TableParagraph"/>
              <w:spacing w:before="25"/>
              <w:ind w:left="557"/>
              <w:rPr>
                <w:sz w:val="21"/>
              </w:rPr>
            </w:pPr>
            <w:r>
              <w:rPr>
                <w:spacing w:val="-4"/>
                <w:sz w:val="21"/>
              </w:rPr>
              <w:t>其他综合收益</w:t>
            </w:r>
          </w:p>
        </w:tc>
        <w:tc>
          <w:tcPr>
            <w:tcW w:w="5663" w:type="dxa"/>
            <w:tcBorders>
              <w:right w:val="nil"/>
            </w:tcBorders>
          </w:tcPr>
          <w:p>
            <w:pPr>
              <w:pStyle w:val="TableParagraph"/>
              <w:spacing w:before="25"/>
              <w:ind w:left="520"/>
              <w:rPr>
                <w:sz w:val="21"/>
              </w:rPr>
            </w:pPr>
            <w:r>
              <w:rPr>
                <w:spacing w:val="-2"/>
                <w:sz w:val="21"/>
              </w:rPr>
              <w:t>54,355,981.31</w:t>
            </w:r>
          </w:p>
        </w:tc>
      </w:tr>
    </w:tbl>
    <w:p>
      <w:pPr>
        <w:pStyle w:val="BodyText"/>
      </w:pPr>
    </w:p>
    <w:p>
      <w:pPr>
        <w:pStyle w:val="BodyText"/>
        <w:spacing w:before="67"/>
      </w:pPr>
    </w:p>
    <w:p>
      <w:pPr>
        <w:pStyle w:val="BodyText"/>
        <w:spacing w:before="1"/>
        <w:ind w:left="297"/>
      </w:pPr>
      <w:r>
        <w:rPr/>
        <w:t>85</w:t>
      </w:r>
      <w:r>
        <w:rPr>
          <w:spacing w:val="-7"/>
        </w:rPr>
        <w:t>、 政府补助</w:t>
      </w:r>
    </w:p>
    <w:p>
      <w:pPr>
        <w:pStyle w:val="ListParagraph"/>
        <w:numPr>
          <w:ilvl w:val="0"/>
          <w:numId w:val="83"/>
        </w:numPr>
        <w:tabs>
          <w:tab w:pos="723" w:val="left" w:leader="none"/>
        </w:tabs>
        <w:spacing w:line="240" w:lineRule="auto" w:before="62" w:after="0"/>
        <w:ind w:left="723" w:right="0" w:hanging="426"/>
        <w:jc w:val="left"/>
        <w:rPr>
          <w:sz w:val="21"/>
        </w:rPr>
      </w:pPr>
      <w:r>
        <w:rPr>
          <w:spacing w:val="-2"/>
          <w:sz w:val="21"/>
        </w:rPr>
        <w:t>政府补助基本情况</w:t>
      </w:r>
    </w:p>
    <w:p>
      <w:pPr>
        <w:pStyle w:val="BodyText"/>
        <w:spacing w:before="64"/>
        <w:ind w:left="297"/>
      </w:pPr>
      <w:r>
        <w:rPr/>
        <w:t>√适用</w:t>
      </w:r>
      <w:r>
        <w:rPr>
          <w:spacing w:val="44"/>
          <w:w w:val="150"/>
        </w:rPr>
        <w:t> </w:t>
      </w:r>
      <w:r>
        <w:rPr>
          <w:spacing w:val="-3"/>
        </w:rPr>
        <w:t>□不适用</w:t>
      </w:r>
    </w:p>
    <w:p>
      <w:pPr>
        <w:pStyle w:val="ListParagraph"/>
        <w:numPr>
          <w:ilvl w:val="0"/>
          <w:numId w:val="84"/>
        </w:numPr>
        <w:tabs>
          <w:tab w:pos="655" w:val="left" w:leader="none"/>
        </w:tabs>
        <w:spacing w:line="240" w:lineRule="auto" w:before="2" w:after="4"/>
        <w:ind w:left="655" w:right="0" w:hanging="358"/>
        <w:jc w:val="left"/>
        <w:rPr>
          <w:rFonts w:ascii="Calibri" w:eastAsia="Calibri"/>
          <w:sz w:val="21"/>
        </w:rPr>
      </w:pPr>
      <w:r>
        <w:rPr>
          <w:spacing w:val="-3"/>
          <w:sz w:val="21"/>
        </w:rPr>
        <w:t>与资产相关的政府补助</w:t>
      </w:r>
    </w:p>
    <w:tbl>
      <w:tblPr>
        <w:tblW w:w="0" w:type="auto"/>
        <w:jc w:val="lef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3"/>
        <w:gridCol w:w="1580"/>
        <w:gridCol w:w="1582"/>
        <w:gridCol w:w="1477"/>
        <w:gridCol w:w="1583"/>
        <w:gridCol w:w="939"/>
      </w:tblGrid>
      <w:tr>
        <w:trPr>
          <w:trHeight w:val="1089" w:hRule="atLeast"/>
        </w:trPr>
        <w:tc>
          <w:tcPr>
            <w:tcW w:w="1733" w:type="dxa"/>
            <w:tcBorders>
              <w:left w:val="nil"/>
            </w:tcBorders>
          </w:tcPr>
          <w:p>
            <w:pPr>
              <w:pStyle w:val="TableParagraph"/>
              <w:spacing w:before="139"/>
              <w:rPr>
                <w:sz w:val="21"/>
              </w:rPr>
            </w:pPr>
          </w:p>
          <w:p>
            <w:pPr>
              <w:pStyle w:val="TableParagraph"/>
              <w:spacing w:before="1"/>
              <w:ind w:left="348"/>
              <w:rPr>
                <w:sz w:val="21"/>
              </w:rPr>
            </w:pPr>
            <w:r>
              <w:rPr>
                <w:sz w:val="21"/>
              </w:rPr>
              <w:t>项</w:t>
            </w:r>
            <w:r>
              <w:rPr>
                <w:spacing w:val="53"/>
                <w:w w:val="150"/>
                <w:sz w:val="21"/>
              </w:rPr>
              <w:t> </w:t>
            </w:r>
            <w:r>
              <w:rPr>
                <w:spacing w:val="-10"/>
                <w:sz w:val="21"/>
              </w:rPr>
              <w:t>目</w:t>
            </w:r>
          </w:p>
        </w:tc>
        <w:tc>
          <w:tcPr>
            <w:tcW w:w="1580" w:type="dxa"/>
          </w:tcPr>
          <w:p>
            <w:pPr>
              <w:pStyle w:val="TableParagraph"/>
              <w:spacing w:before="3"/>
              <w:rPr>
                <w:sz w:val="21"/>
              </w:rPr>
            </w:pPr>
          </w:p>
          <w:p>
            <w:pPr>
              <w:pStyle w:val="TableParagraph"/>
              <w:spacing w:line="244" w:lineRule="auto"/>
              <w:ind w:left="362" w:right="363" w:firstLine="211"/>
              <w:rPr>
                <w:sz w:val="21"/>
              </w:rPr>
            </w:pPr>
            <w:r>
              <w:rPr>
                <w:spacing w:val="-6"/>
                <w:sz w:val="21"/>
              </w:rPr>
              <w:t>期初</w:t>
            </w:r>
            <w:r>
              <w:rPr>
                <w:spacing w:val="-6"/>
                <w:sz w:val="21"/>
              </w:rPr>
              <w:t> </w:t>
            </w:r>
            <w:r>
              <w:rPr>
                <w:spacing w:val="-4"/>
                <w:sz w:val="21"/>
              </w:rPr>
              <w:t>递延收益</w:t>
            </w:r>
          </w:p>
        </w:tc>
        <w:tc>
          <w:tcPr>
            <w:tcW w:w="1582" w:type="dxa"/>
          </w:tcPr>
          <w:p>
            <w:pPr>
              <w:pStyle w:val="TableParagraph"/>
              <w:spacing w:before="3"/>
              <w:rPr>
                <w:sz w:val="21"/>
              </w:rPr>
            </w:pPr>
          </w:p>
          <w:p>
            <w:pPr>
              <w:pStyle w:val="TableParagraph"/>
              <w:spacing w:line="244" w:lineRule="auto"/>
              <w:ind w:left="364" w:right="362" w:firstLine="211"/>
              <w:rPr>
                <w:sz w:val="21"/>
              </w:rPr>
            </w:pPr>
            <w:r>
              <w:rPr>
                <w:spacing w:val="-6"/>
                <w:sz w:val="21"/>
              </w:rPr>
              <w:t>本期</w:t>
            </w:r>
            <w:r>
              <w:rPr>
                <w:spacing w:val="-6"/>
                <w:sz w:val="21"/>
              </w:rPr>
              <w:t> </w:t>
            </w:r>
            <w:r>
              <w:rPr>
                <w:spacing w:val="-4"/>
                <w:sz w:val="21"/>
              </w:rPr>
              <w:t>新增补助</w:t>
            </w:r>
          </w:p>
        </w:tc>
        <w:tc>
          <w:tcPr>
            <w:tcW w:w="1477" w:type="dxa"/>
          </w:tcPr>
          <w:p>
            <w:pPr>
              <w:pStyle w:val="TableParagraph"/>
              <w:spacing w:before="139"/>
              <w:rPr>
                <w:sz w:val="21"/>
              </w:rPr>
            </w:pPr>
          </w:p>
          <w:p>
            <w:pPr>
              <w:pStyle w:val="TableParagraph"/>
              <w:spacing w:before="1"/>
              <w:ind w:left="311"/>
              <w:rPr>
                <w:sz w:val="21"/>
              </w:rPr>
            </w:pPr>
            <w:r>
              <w:rPr>
                <w:spacing w:val="-4"/>
                <w:sz w:val="21"/>
              </w:rPr>
              <w:t>本期摊销</w:t>
            </w:r>
          </w:p>
        </w:tc>
        <w:tc>
          <w:tcPr>
            <w:tcW w:w="1583" w:type="dxa"/>
          </w:tcPr>
          <w:p>
            <w:pPr>
              <w:pStyle w:val="TableParagraph"/>
              <w:spacing w:before="3"/>
              <w:rPr>
                <w:sz w:val="21"/>
              </w:rPr>
            </w:pPr>
          </w:p>
          <w:p>
            <w:pPr>
              <w:pStyle w:val="TableParagraph"/>
              <w:spacing w:line="244" w:lineRule="auto"/>
              <w:ind w:left="363" w:right="364" w:firstLine="211"/>
              <w:rPr>
                <w:sz w:val="21"/>
              </w:rPr>
            </w:pPr>
            <w:r>
              <w:rPr>
                <w:spacing w:val="-6"/>
                <w:sz w:val="21"/>
              </w:rPr>
              <w:t>期末</w:t>
            </w:r>
            <w:r>
              <w:rPr>
                <w:spacing w:val="-6"/>
                <w:sz w:val="21"/>
              </w:rPr>
              <w:t> </w:t>
            </w:r>
            <w:r>
              <w:rPr>
                <w:spacing w:val="-4"/>
                <w:sz w:val="21"/>
              </w:rPr>
              <w:t>递延收益</w:t>
            </w:r>
          </w:p>
        </w:tc>
        <w:tc>
          <w:tcPr>
            <w:tcW w:w="939" w:type="dxa"/>
            <w:tcBorders>
              <w:right w:val="nil"/>
            </w:tcBorders>
          </w:tcPr>
          <w:p>
            <w:pPr>
              <w:pStyle w:val="TableParagraph"/>
              <w:spacing w:line="242" w:lineRule="auto" w:before="1"/>
              <w:ind w:left="132" w:right="167"/>
              <w:jc w:val="center"/>
              <w:rPr>
                <w:sz w:val="21"/>
              </w:rPr>
            </w:pPr>
            <w:r>
              <w:rPr>
                <w:spacing w:val="-4"/>
                <w:sz w:val="21"/>
              </w:rPr>
              <w:t>本期摊</w:t>
            </w:r>
            <w:r>
              <w:rPr>
                <w:spacing w:val="-10"/>
                <w:sz w:val="21"/>
              </w:rPr>
              <w:t>销</w:t>
            </w:r>
          </w:p>
          <w:p>
            <w:pPr>
              <w:pStyle w:val="TableParagraph"/>
              <w:spacing w:before="1"/>
              <w:ind w:right="33"/>
              <w:jc w:val="center"/>
              <w:rPr>
                <w:sz w:val="21"/>
              </w:rPr>
            </w:pPr>
            <w:r>
              <w:rPr>
                <w:spacing w:val="-4"/>
                <w:sz w:val="21"/>
              </w:rPr>
              <w:t>列报项</w:t>
            </w:r>
          </w:p>
          <w:p>
            <w:pPr>
              <w:pStyle w:val="TableParagraph"/>
              <w:spacing w:line="252" w:lineRule="exact" w:before="2"/>
              <w:ind w:right="33"/>
              <w:jc w:val="center"/>
              <w:rPr>
                <w:sz w:val="21"/>
              </w:rPr>
            </w:pPr>
            <w:r>
              <w:rPr>
                <w:spacing w:val="-10"/>
                <w:sz w:val="21"/>
              </w:rPr>
              <w:t>目</w:t>
            </w:r>
          </w:p>
        </w:tc>
      </w:tr>
      <w:tr>
        <w:trPr>
          <w:trHeight w:val="1089" w:hRule="atLeast"/>
        </w:trPr>
        <w:tc>
          <w:tcPr>
            <w:tcW w:w="1733" w:type="dxa"/>
            <w:tcBorders>
              <w:left w:val="nil"/>
            </w:tcBorders>
          </w:tcPr>
          <w:p>
            <w:pPr>
              <w:pStyle w:val="TableParagraph"/>
              <w:spacing w:line="242" w:lineRule="auto" w:before="1"/>
              <w:ind w:left="137" w:right="114"/>
              <w:jc w:val="both"/>
              <w:rPr>
                <w:sz w:val="21"/>
              </w:rPr>
            </w:pPr>
            <w:r>
              <w:rPr>
                <w:spacing w:val="-2"/>
                <w:sz w:val="21"/>
              </w:rPr>
              <w:t>水下勘测与作业装备用脐带缆系</w:t>
            </w:r>
            <w:r>
              <w:rPr>
                <w:spacing w:val="-4"/>
                <w:sz w:val="21"/>
              </w:rPr>
              <w:t>统产业化示范项</w:t>
            </w:r>
          </w:p>
          <w:p>
            <w:pPr>
              <w:pStyle w:val="TableParagraph"/>
              <w:spacing w:line="252" w:lineRule="exact" w:before="1"/>
              <w:ind w:left="137"/>
              <w:rPr>
                <w:sz w:val="21"/>
              </w:rPr>
            </w:pPr>
            <w:r>
              <w:rPr>
                <w:spacing w:val="-10"/>
                <w:sz w:val="21"/>
              </w:rPr>
              <w:t>目</w:t>
            </w:r>
          </w:p>
        </w:tc>
        <w:tc>
          <w:tcPr>
            <w:tcW w:w="1580" w:type="dxa"/>
          </w:tcPr>
          <w:p>
            <w:pPr>
              <w:pStyle w:val="TableParagraph"/>
              <w:spacing w:before="140"/>
              <w:rPr>
                <w:sz w:val="21"/>
              </w:rPr>
            </w:pPr>
          </w:p>
          <w:p>
            <w:pPr>
              <w:pStyle w:val="TableParagraph"/>
              <w:ind w:right="99"/>
              <w:jc w:val="right"/>
              <w:rPr>
                <w:sz w:val="21"/>
              </w:rPr>
            </w:pPr>
            <w:r>
              <w:rPr>
                <w:spacing w:val="-2"/>
                <w:sz w:val="21"/>
              </w:rPr>
              <w:t>2,614,686.34</w:t>
            </w:r>
          </w:p>
        </w:tc>
        <w:tc>
          <w:tcPr>
            <w:tcW w:w="1582" w:type="dxa"/>
          </w:tcPr>
          <w:p>
            <w:pPr>
              <w:pStyle w:val="TableParagraph"/>
              <w:rPr>
                <w:rFonts w:ascii="Times New Roman"/>
                <w:sz w:val="20"/>
              </w:rPr>
            </w:pPr>
          </w:p>
        </w:tc>
        <w:tc>
          <w:tcPr>
            <w:tcW w:w="1477" w:type="dxa"/>
          </w:tcPr>
          <w:p>
            <w:pPr>
              <w:pStyle w:val="TableParagraph"/>
              <w:spacing w:before="140"/>
              <w:rPr>
                <w:sz w:val="21"/>
              </w:rPr>
            </w:pPr>
          </w:p>
          <w:p>
            <w:pPr>
              <w:pStyle w:val="TableParagraph"/>
              <w:ind w:right="99"/>
              <w:jc w:val="right"/>
              <w:rPr>
                <w:sz w:val="21"/>
              </w:rPr>
            </w:pPr>
            <w:r>
              <w:rPr>
                <w:spacing w:val="-2"/>
                <w:sz w:val="21"/>
              </w:rPr>
              <w:t>1,302,368.04</w:t>
            </w:r>
          </w:p>
        </w:tc>
        <w:tc>
          <w:tcPr>
            <w:tcW w:w="1583" w:type="dxa"/>
          </w:tcPr>
          <w:p>
            <w:pPr>
              <w:pStyle w:val="TableParagraph"/>
              <w:spacing w:before="140"/>
              <w:rPr>
                <w:sz w:val="21"/>
              </w:rPr>
            </w:pPr>
          </w:p>
          <w:p>
            <w:pPr>
              <w:pStyle w:val="TableParagraph"/>
              <w:ind w:right="100"/>
              <w:jc w:val="right"/>
              <w:rPr>
                <w:sz w:val="21"/>
              </w:rPr>
            </w:pPr>
            <w:r>
              <w:rPr>
                <w:spacing w:val="-2"/>
                <w:sz w:val="21"/>
              </w:rPr>
              <w:t>1,312,318.30</w:t>
            </w:r>
          </w:p>
        </w:tc>
        <w:tc>
          <w:tcPr>
            <w:tcW w:w="939" w:type="dxa"/>
            <w:tcBorders>
              <w:right w:val="nil"/>
            </w:tcBorders>
          </w:tcPr>
          <w:p>
            <w:pPr>
              <w:pStyle w:val="TableParagraph"/>
              <w:spacing w:before="3"/>
              <w:rPr>
                <w:sz w:val="21"/>
              </w:rPr>
            </w:pPr>
          </w:p>
          <w:p>
            <w:pPr>
              <w:pStyle w:val="TableParagraph"/>
              <w:spacing w:line="244" w:lineRule="auto"/>
              <w:ind w:left="101" w:right="197"/>
              <w:rPr>
                <w:sz w:val="21"/>
              </w:rPr>
            </w:pPr>
            <w:r>
              <w:rPr>
                <w:spacing w:val="-4"/>
                <w:sz w:val="21"/>
              </w:rPr>
              <w:t>其他收</w:t>
            </w:r>
            <w:r>
              <w:rPr>
                <w:spacing w:val="-10"/>
                <w:sz w:val="21"/>
              </w:rPr>
              <w:t>益</w:t>
            </w:r>
          </w:p>
        </w:tc>
      </w:tr>
      <w:tr>
        <w:trPr>
          <w:trHeight w:val="544" w:hRule="atLeast"/>
        </w:trPr>
        <w:tc>
          <w:tcPr>
            <w:tcW w:w="1733" w:type="dxa"/>
            <w:tcBorders>
              <w:left w:val="nil"/>
            </w:tcBorders>
          </w:tcPr>
          <w:p>
            <w:pPr>
              <w:pStyle w:val="TableParagraph"/>
              <w:spacing w:before="1"/>
              <w:ind w:left="137"/>
              <w:rPr>
                <w:sz w:val="21"/>
              </w:rPr>
            </w:pPr>
            <w:r>
              <w:rPr>
                <w:spacing w:val="-4"/>
                <w:sz w:val="21"/>
              </w:rPr>
              <w:t>省级企业研究院</w:t>
            </w:r>
          </w:p>
          <w:p>
            <w:pPr>
              <w:pStyle w:val="TableParagraph"/>
              <w:spacing w:line="252" w:lineRule="exact" w:before="2"/>
              <w:ind w:left="137"/>
              <w:rPr>
                <w:sz w:val="21"/>
              </w:rPr>
            </w:pPr>
            <w:r>
              <w:rPr>
                <w:spacing w:val="-5"/>
                <w:sz w:val="21"/>
              </w:rPr>
              <w:t>补助</w:t>
            </w:r>
          </w:p>
        </w:tc>
        <w:tc>
          <w:tcPr>
            <w:tcW w:w="1580" w:type="dxa"/>
          </w:tcPr>
          <w:p>
            <w:pPr>
              <w:pStyle w:val="TableParagraph"/>
              <w:spacing w:before="138"/>
              <w:ind w:right="99"/>
              <w:jc w:val="right"/>
              <w:rPr>
                <w:sz w:val="21"/>
              </w:rPr>
            </w:pPr>
            <w:r>
              <w:rPr>
                <w:spacing w:val="-2"/>
                <w:sz w:val="21"/>
              </w:rPr>
              <w:t>215,833.52</w:t>
            </w:r>
          </w:p>
        </w:tc>
        <w:tc>
          <w:tcPr>
            <w:tcW w:w="1582" w:type="dxa"/>
          </w:tcPr>
          <w:p>
            <w:pPr>
              <w:pStyle w:val="TableParagraph"/>
              <w:rPr>
                <w:rFonts w:ascii="Times New Roman"/>
                <w:sz w:val="20"/>
              </w:rPr>
            </w:pPr>
          </w:p>
        </w:tc>
        <w:tc>
          <w:tcPr>
            <w:tcW w:w="1477" w:type="dxa"/>
          </w:tcPr>
          <w:p>
            <w:pPr>
              <w:pStyle w:val="TableParagraph"/>
              <w:spacing w:before="138"/>
              <w:ind w:right="99"/>
              <w:jc w:val="right"/>
              <w:rPr>
                <w:sz w:val="21"/>
              </w:rPr>
            </w:pPr>
            <w:r>
              <w:rPr>
                <w:spacing w:val="-2"/>
                <w:sz w:val="21"/>
              </w:rPr>
              <w:t>69,999.96</w:t>
            </w:r>
          </w:p>
        </w:tc>
        <w:tc>
          <w:tcPr>
            <w:tcW w:w="1583" w:type="dxa"/>
          </w:tcPr>
          <w:p>
            <w:pPr>
              <w:pStyle w:val="TableParagraph"/>
              <w:spacing w:before="138"/>
              <w:ind w:right="100"/>
              <w:jc w:val="right"/>
              <w:rPr>
                <w:sz w:val="21"/>
              </w:rPr>
            </w:pPr>
            <w:r>
              <w:rPr>
                <w:spacing w:val="-2"/>
                <w:sz w:val="21"/>
              </w:rPr>
              <w:t>145,833.56</w:t>
            </w:r>
          </w:p>
        </w:tc>
        <w:tc>
          <w:tcPr>
            <w:tcW w:w="939" w:type="dxa"/>
            <w:tcBorders>
              <w:right w:val="nil"/>
            </w:tcBorders>
          </w:tcPr>
          <w:p>
            <w:pPr>
              <w:pStyle w:val="TableParagraph"/>
              <w:spacing w:before="1"/>
              <w:ind w:left="101"/>
              <w:rPr>
                <w:sz w:val="21"/>
              </w:rPr>
            </w:pPr>
            <w:r>
              <w:rPr>
                <w:spacing w:val="-4"/>
                <w:sz w:val="21"/>
              </w:rPr>
              <w:t>其他收</w:t>
            </w:r>
          </w:p>
          <w:p>
            <w:pPr>
              <w:pStyle w:val="TableParagraph"/>
              <w:spacing w:line="252" w:lineRule="exact" w:before="2"/>
              <w:ind w:left="101"/>
              <w:rPr>
                <w:sz w:val="21"/>
              </w:rPr>
            </w:pPr>
            <w:r>
              <w:rPr>
                <w:spacing w:val="-10"/>
                <w:sz w:val="21"/>
              </w:rPr>
              <w:t>益</w:t>
            </w:r>
          </w:p>
        </w:tc>
      </w:tr>
      <w:tr>
        <w:trPr>
          <w:trHeight w:val="1089" w:hRule="atLeast"/>
        </w:trPr>
        <w:tc>
          <w:tcPr>
            <w:tcW w:w="1733" w:type="dxa"/>
            <w:tcBorders>
              <w:left w:val="nil"/>
            </w:tcBorders>
          </w:tcPr>
          <w:p>
            <w:pPr>
              <w:pStyle w:val="TableParagraph"/>
              <w:spacing w:line="242" w:lineRule="auto" w:before="1"/>
              <w:ind w:left="137" w:right="114"/>
              <w:jc w:val="both"/>
              <w:rPr>
                <w:sz w:val="21"/>
              </w:rPr>
            </w:pPr>
            <w:r>
              <w:rPr>
                <w:spacing w:val="-2"/>
                <w:sz w:val="21"/>
              </w:rPr>
              <w:t>深海动态动力脐带缆与综合脐带缆系统产业化</w:t>
            </w:r>
          </w:p>
          <w:p>
            <w:pPr>
              <w:pStyle w:val="TableParagraph"/>
              <w:spacing w:line="252" w:lineRule="exact"/>
              <w:ind w:left="137"/>
              <w:rPr>
                <w:sz w:val="21"/>
              </w:rPr>
            </w:pPr>
            <w:r>
              <w:rPr>
                <w:spacing w:val="-2"/>
                <w:sz w:val="21"/>
              </w:rPr>
              <w:t>（滚动项目</w:t>
            </w:r>
            <w:r>
              <w:rPr>
                <w:spacing w:val="-10"/>
                <w:sz w:val="21"/>
              </w:rPr>
              <w:t>）</w:t>
            </w:r>
          </w:p>
        </w:tc>
        <w:tc>
          <w:tcPr>
            <w:tcW w:w="1580" w:type="dxa"/>
          </w:tcPr>
          <w:p>
            <w:pPr>
              <w:pStyle w:val="TableParagraph"/>
              <w:spacing w:before="139"/>
              <w:rPr>
                <w:sz w:val="21"/>
              </w:rPr>
            </w:pPr>
          </w:p>
          <w:p>
            <w:pPr>
              <w:pStyle w:val="TableParagraph"/>
              <w:spacing w:before="1"/>
              <w:ind w:right="99"/>
              <w:jc w:val="right"/>
              <w:rPr>
                <w:sz w:val="21"/>
              </w:rPr>
            </w:pPr>
            <w:r>
              <w:rPr>
                <w:spacing w:val="-2"/>
                <w:sz w:val="21"/>
              </w:rPr>
              <w:t>5,149,166.79</w:t>
            </w:r>
          </w:p>
        </w:tc>
        <w:tc>
          <w:tcPr>
            <w:tcW w:w="1582" w:type="dxa"/>
          </w:tcPr>
          <w:p>
            <w:pPr>
              <w:pStyle w:val="TableParagraph"/>
              <w:rPr>
                <w:rFonts w:ascii="Times New Roman"/>
                <w:sz w:val="20"/>
              </w:rPr>
            </w:pPr>
          </w:p>
        </w:tc>
        <w:tc>
          <w:tcPr>
            <w:tcW w:w="1477" w:type="dxa"/>
          </w:tcPr>
          <w:p>
            <w:pPr>
              <w:pStyle w:val="TableParagraph"/>
              <w:spacing w:before="139"/>
              <w:rPr>
                <w:sz w:val="21"/>
              </w:rPr>
            </w:pPr>
          </w:p>
          <w:p>
            <w:pPr>
              <w:pStyle w:val="TableParagraph"/>
              <w:spacing w:before="1"/>
              <w:ind w:right="99"/>
              <w:jc w:val="right"/>
              <w:rPr>
                <w:sz w:val="21"/>
              </w:rPr>
            </w:pPr>
            <w:r>
              <w:rPr>
                <w:spacing w:val="-2"/>
                <w:sz w:val="21"/>
              </w:rPr>
              <w:t>1,059,999.96</w:t>
            </w:r>
          </w:p>
        </w:tc>
        <w:tc>
          <w:tcPr>
            <w:tcW w:w="1583" w:type="dxa"/>
          </w:tcPr>
          <w:p>
            <w:pPr>
              <w:pStyle w:val="TableParagraph"/>
              <w:spacing w:before="139"/>
              <w:rPr>
                <w:sz w:val="21"/>
              </w:rPr>
            </w:pPr>
          </w:p>
          <w:p>
            <w:pPr>
              <w:pStyle w:val="TableParagraph"/>
              <w:spacing w:before="1"/>
              <w:ind w:right="100"/>
              <w:jc w:val="right"/>
              <w:rPr>
                <w:sz w:val="21"/>
              </w:rPr>
            </w:pPr>
            <w:r>
              <w:rPr>
                <w:spacing w:val="-2"/>
                <w:sz w:val="21"/>
              </w:rPr>
              <w:t>4,089,166.83</w:t>
            </w:r>
          </w:p>
        </w:tc>
        <w:tc>
          <w:tcPr>
            <w:tcW w:w="939" w:type="dxa"/>
            <w:tcBorders>
              <w:right w:val="nil"/>
            </w:tcBorders>
          </w:tcPr>
          <w:p>
            <w:pPr>
              <w:pStyle w:val="TableParagraph"/>
              <w:spacing w:before="3"/>
              <w:rPr>
                <w:sz w:val="21"/>
              </w:rPr>
            </w:pPr>
          </w:p>
          <w:p>
            <w:pPr>
              <w:pStyle w:val="TableParagraph"/>
              <w:spacing w:line="244" w:lineRule="auto"/>
              <w:ind w:left="101" w:right="197"/>
              <w:rPr>
                <w:sz w:val="21"/>
              </w:rPr>
            </w:pPr>
            <w:r>
              <w:rPr>
                <w:spacing w:val="-4"/>
                <w:sz w:val="21"/>
              </w:rPr>
              <w:t>其他收</w:t>
            </w:r>
            <w:r>
              <w:rPr>
                <w:spacing w:val="-10"/>
                <w:sz w:val="21"/>
              </w:rPr>
              <w:t>益</w:t>
            </w:r>
          </w:p>
        </w:tc>
      </w:tr>
    </w:tbl>
    <w:p>
      <w:pPr>
        <w:spacing w:after="0" w:line="244" w:lineRule="auto"/>
        <w:rPr>
          <w:sz w:val="21"/>
        </w:rPr>
        <w:sectPr>
          <w:pgSz w:w="11910" w:h="16840"/>
          <w:pgMar w:header="857" w:footer="1195" w:top="1360" w:bottom="1380" w:left="980" w:right="1660"/>
        </w:sectPr>
      </w:pPr>
    </w:p>
    <w:p>
      <w:pPr>
        <w:pStyle w:val="BodyText"/>
        <w:spacing w:before="7"/>
        <w:rPr>
          <w:sz w:val="5"/>
        </w:rPr>
      </w:pPr>
    </w:p>
    <w:tbl>
      <w:tblPr>
        <w:tblW w:w="0" w:type="auto"/>
        <w:jc w:val="left"/>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8"/>
        <w:gridCol w:w="1579"/>
        <w:gridCol w:w="1581"/>
        <w:gridCol w:w="1476"/>
        <w:gridCol w:w="1582"/>
        <w:gridCol w:w="909"/>
      </w:tblGrid>
      <w:tr>
        <w:trPr>
          <w:trHeight w:val="818" w:hRule="atLeast"/>
        </w:trPr>
        <w:tc>
          <w:tcPr>
            <w:tcW w:w="1718" w:type="dxa"/>
            <w:tcBorders>
              <w:left w:val="nil"/>
            </w:tcBorders>
          </w:tcPr>
          <w:p>
            <w:pPr>
              <w:pStyle w:val="TableParagraph"/>
              <w:spacing w:before="1"/>
              <w:ind w:left="122"/>
              <w:rPr>
                <w:sz w:val="21"/>
              </w:rPr>
            </w:pPr>
            <w:r>
              <w:rPr>
                <w:spacing w:val="-2"/>
                <w:sz w:val="21"/>
              </w:rPr>
              <w:t>500kV</w:t>
            </w:r>
            <w:r>
              <w:rPr>
                <w:spacing w:val="-13"/>
                <w:sz w:val="21"/>
              </w:rPr>
              <w:t> 交流光复</w:t>
            </w:r>
          </w:p>
          <w:p>
            <w:pPr>
              <w:pStyle w:val="TableParagraph"/>
              <w:spacing w:line="270" w:lineRule="atLeast"/>
              <w:ind w:left="122" w:right="114"/>
              <w:rPr>
                <w:sz w:val="21"/>
              </w:rPr>
            </w:pPr>
            <w:r>
              <w:rPr>
                <w:spacing w:val="-2"/>
                <w:sz w:val="21"/>
              </w:rPr>
              <w:t>海缆技改扩产项</w:t>
            </w:r>
            <w:r>
              <w:rPr>
                <w:spacing w:val="-10"/>
                <w:sz w:val="21"/>
              </w:rPr>
              <w:t>目</w:t>
            </w:r>
          </w:p>
        </w:tc>
        <w:tc>
          <w:tcPr>
            <w:tcW w:w="1579" w:type="dxa"/>
          </w:tcPr>
          <w:p>
            <w:pPr>
              <w:pStyle w:val="TableParagraph"/>
              <w:spacing w:before="5"/>
              <w:rPr>
                <w:sz w:val="21"/>
              </w:rPr>
            </w:pPr>
          </w:p>
          <w:p>
            <w:pPr>
              <w:pStyle w:val="TableParagraph"/>
              <w:spacing w:before="1"/>
              <w:ind w:left="185" w:right="79"/>
              <w:jc w:val="center"/>
              <w:rPr>
                <w:sz w:val="21"/>
              </w:rPr>
            </w:pPr>
            <w:r>
              <w:rPr>
                <w:spacing w:val="-2"/>
                <w:sz w:val="21"/>
              </w:rPr>
              <w:t>4,171,729.88</w:t>
            </w:r>
          </w:p>
        </w:tc>
        <w:tc>
          <w:tcPr>
            <w:tcW w:w="1581" w:type="dxa"/>
          </w:tcPr>
          <w:p>
            <w:pPr>
              <w:pStyle w:val="TableParagraph"/>
              <w:rPr>
                <w:rFonts w:ascii="Times New Roman"/>
                <w:sz w:val="20"/>
              </w:rPr>
            </w:pPr>
          </w:p>
        </w:tc>
        <w:tc>
          <w:tcPr>
            <w:tcW w:w="1476" w:type="dxa"/>
          </w:tcPr>
          <w:p>
            <w:pPr>
              <w:pStyle w:val="TableParagraph"/>
              <w:spacing w:before="5"/>
              <w:rPr>
                <w:sz w:val="21"/>
              </w:rPr>
            </w:pPr>
          </w:p>
          <w:p>
            <w:pPr>
              <w:pStyle w:val="TableParagraph"/>
              <w:spacing w:before="1"/>
              <w:ind w:right="96"/>
              <w:jc w:val="right"/>
              <w:rPr>
                <w:sz w:val="21"/>
              </w:rPr>
            </w:pPr>
            <w:r>
              <w:rPr>
                <w:spacing w:val="-2"/>
                <w:sz w:val="21"/>
              </w:rPr>
              <w:t>705,081.12</w:t>
            </w:r>
          </w:p>
        </w:tc>
        <w:tc>
          <w:tcPr>
            <w:tcW w:w="1582" w:type="dxa"/>
          </w:tcPr>
          <w:p>
            <w:pPr>
              <w:pStyle w:val="TableParagraph"/>
              <w:spacing w:before="5"/>
              <w:rPr>
                <w:sz w:val="21"/>
              </w:rPr>
            </w:pPr>
          </w:p>
          <w:p>
            <w:pPr>
              <w:pStyle w:val="TableParagraph"/>
              <w:spacing w:before="1"/>
              <w:ind w:left="159" w:right="48"/>
              <w:jc w:val="center"/>
              <w:rPr>
                <w:sz w:val="21"/>
              </w:rPr>
            </w:pPr>
            <w:r>
              <w:rPr>
                <w:spacing w:val="-2"/>
                <w:sz w:val="21"/>
              </w:rPr>
              <w:t>3,466,648.76</w:t>
            </w:r>
          </w:p>
        </w:tc>
        <w:tc>
          <w:tcPr>
            <w:tcW w:w="909" w:type="dxa"/>
            <w:tcBorders>
              <w:right w:val="nil"/>
            </w:tcBorders>
          </w:tcPr>
          <w:p>
            <w:pPr>
              <w:pStyle w:val="TableParagraph"/>
              <w:spacing w:line="242" w:lineRule="auto" w:before="138"/>
              <w:ind w:left="105" w:right="163"/>
              <w:rPr>
                <w:sz w:val="21"/>
              </w:rPr>
            </w:pPr>
            <w:r>
              <w:rPr>
                <w:spacing w:val="-4"/>
                <w:sz w:val="21"/>
              </w:rPr>
              <w:t>其他收</w:t>
            </w:r>
            <w:r>
              <w:rPr>
                <w:spacing w:val="-10"/>
                <w:sz w:val="21"/>
              </w:rPr>
              <w:t>益</w:t>
            </w:r>
          </w:p>
        </w:tc>
      </w:tr>
      <w:tr>
        <w:trPr>
          <w:trHeight w:val="815" w:hRule="atLeast"/>
        </w:trPr>
        <w:tc>
          <w:tcPr>
            <w:tcW w:w="1718" w:type="dxa"/>
            <w:tcBorders>
              <w:left w:val="nil"/>
            </w:tcBorders>
          </w:tcPr>
          <w:p>
            <w:pPr>
              <w:pStyle w:val="TableParagraph"/>
              <w:spacing w:line="242" w:lineRule="auto" w:before="1"/>
              <w:ind w:left="122" w:right="114"/>
              <w:rPr>
                <w:sz w:val="21"/>
              </w:rPr>
            </w:pPr>
            <w:r>
              <w:rPr>
                <w:spacing w:val="-2"/>
                <w:sz w:val="21"/>
              </w:rPr>
              <w:t>超高压光复合海</w:t>
            </w:r>
            <w:r>
              <w:rPr>
                <w:spacing w:val="-4"/>
                <w:sz w:val="21"/>
              </w:rPr>
              <w:t>底电缆及海工服</w:t>
            </w:r>
          </w:p>
          <w:p>
            <w:pPr>
              <w:pStyle w:val="TableParagraph"/>
              <w:spacing w:line="250" w:lineRule="exact" w:before="1"/>
              <w:ind w:left="122"/>
              <w:rPr>
                <w:sz w:val="21"/>
              </w:rPr>
            </w:pPr>
            <w:r>
              <w:rPr>
                <w:spacing w:val="-4"/>
                <w:sz w:val="21"/>
              </w:rPr>
              <w:t>务技改项目</w:t>
            </w:r>
          </w:p>
        </w:tc>
        <w:tc>
          <w:tcPr>
            <w:tcW w:w="1579" w:type="dxa"/>
          </w:tcPr>
          <w:p>
            <w:pPr>
              <w:pStyle w:val="TableParagraph"/>
              <w:spacing w:before="3"/>
              <w:rPr>
                <w:sz w:val="21"/>
              </w:rPr>
            </w:pPr>
          </w:p>
          <w:p>
            <w:pPr>
              <w:pStyle w:val="TableParagraph"/>
              <w:ind w:left="185" w:right="79"/>
              <w:jc w:val="center"/>
              <w:rPr>
                <w:sz w:val="21"/>
              </w:rPr>
            </w:pPr>
            <w:r>
              <w:rPr>
                <w:spacing w:val="-2"/>
                <w:sz w:val="21"/>
              </w:rPr>
              <w:t>4,552,618.45</w:t>
            </w:r>
          </w:p>
        </w:tc>
        <w:tc>
          <w:tcPr>
            <w:tcW w:w="1581" w:type="dxa"/>
          </w:tcPr>
          <w:p>
            <w:pPr>
              <w:pStyle w:val="TableParagraph"/>
              <w:rPr>
                <w:rFonts w:ascii="Times New Roman"/>
                <w:sz w:val="20"/>
              </w:rPr>
            </w:pPr>
          </w:p>
        </w:tc>
        <w:tc>
          <w:tcPr>
            <w:tcW w:w="1476" w:type="dxa"/>
          </w:tcPr>
          <w:p>
            <w:pPr>
              <w:pStyle w:val="TableParagraph"/>
              <w:spacing w:before="3"/>
              <w:rPr>
                <w:sz w:val="21"/>
              </w:rPr>
            </w:pPr>
          </w:p>
          <w:p>
            <w:pPr>
              <w:pStyle w:val="TableParagraph"/>
              <w:ind w:right="96"/>
              <w:jc w:val="right"/>
              <w:rPr>
                <w:sz w:val="21"/>
              </w:rPr>
            </w:pPr>
            <w:r>
              <w:rPr>
                <w:spacing w:val="-2"/>
                <w:sz w:val="21"/>
              </w:rPr>
              <w:t>635,249.16</w:t>
            </w:r>
          </w:p>
        </w:tc>
        <w:tc>
          <w:tcPr>
            <w:tcW w:w="1582" w:type="dxa"/>
          </w:tcPr>
          <w:p>
            <w:pPr>
              <w:pStyle w:val="TableParagraph"/>
              <w:spacing w:before="3"/>
              <w:rPr>
                <w:sz w:val="21"/>
              </w:rPr>
            </w:pPr>
          </w:p>
          <w:p>
            <w:pPr>
              <w:pStyle w:val="TableParagraph"/>
              <w:ind w:left="159" w:right="48"/>
              <w:jc w:val="center"/>
              <w:rPr>
                <w:sz w:val="21"/>
              </w:rPr>
            </w:pPr>
            <w:r>
              <w:rPr>
                <w:spacing w:val="-2"/>
                <w:sz w:val="21"/>
              </w:rPr>
              <w:t>3,917,369.29</w:t>
            </w:r>
          </w:p>
        </w:tc>
        <w:tc>
          <w:tcPr>
            <w:tcW w:w="909" w:type="dxa"/>
            <w:tcBorders>
              <w:right w:val="nil"/>
            </w:tcBorders>
          </w:tcPr>
          <w:p>
            <w:pPr>
              <w:pStyle w:val="TableParagraph"/>
              <w:spacing w:line="242" w:lineRule="auto" w:before="138"/>
              <w:ind w:left="105" w:right="163"/>
              <w:rPr>
                <w:sz w:val="21"/>
              </w:rPr>
            </w:pPr>
            <w:r>
              <w:rPr>
                <w:spacing w:val="-4"/>
                <w:sz w:val="21"/>
              </w:rPr>
              <w:t>其他收</w:t>
            </w:r>
            <w:r>
              <w:rPr>
                <w:spacing w:val="-10"/>
                <w:sz w:val="21"/>
              </w:rPr>
              <w:t>益</w:t>
            </w:r>
          </w:p>
        </w:tc>
      </w:tr>
      <w:tr>
        <w:trPr>
          <w:trHeight w:val="818" w:hRule="atLeast"/>
        </w:trPr>
        <w:tc>
          <w:tcPr>
            <w:tcW w:w="1718" w:type="dxa"/>
            <w:tcBorders>
              <w:left w:val="nil"/>
            </w:tcBorders>
          </w:tcPr>
          <w:p>
            <w:pPr>
              <w:pStyle w:val="TableParagraph"/>
              <w:spacing w:before="1"/>
              <w:ind w:left="122"/>
              <w:rPr>
                <w:sz w:val="21"/>
              </w:rPr>
            </w:pPr>
            <w:r>
              <w:rPr>
                <w:spacing w:val="-2"/>
                <w:sz w:val="21"/>
              </w:rPr>
              <w:t>1500</w:t>
            </w:r>
            <w:r>
              <w:rPr>
                <w:spacing w:val="-14"/>
                <w:sz w:val="21"/>
              </w:rPr>
              <w:t> 米水深大</w:t>
            </w:r>
          </w:p>
          <w:p>
            <w:pPr>
              <w:pStyle w:val="TableParagraph"/>
              <w:spacing w:line="270" w:lineRule="atLeast"/>
              <w:ind w:left="122" w:right="114"/>
              <w:rPr>
                <w:sz w:val="21"/>
              </w:rPr>
            </w:pPr>
            <w:r>
              <w:rPr>
                <w:spacing w:val="-2"/>
                <w:sz w:val="21"/>
              </w:rPr>
              <w:t>孔径中心管式脐</w:t>
            </w:r>
            <w:r>
              <w:rPr>
                <w:spacing w:val="-6"/>
                <w:sz w:val="21"/>
              </w:rPr>
              <w:t>带缆</w:t>
            </w:r>
          </w:p>
        </w:tc>
        <w:tc>
          <w:tcPr>
            <w:tcW w:w="1579" w:type="dxa"/>
          </w:tcPr>
          <w:p>
            <w:pPr>
              <w:pStyle w:val="TableParagraph"/>
              <w:spacing w:before="5"/>
              <w:rPr>
                <w:sz w:val="21"/>
              </w:rPr>
            </w:pPr>
          </w:p>
          <w:p>
            <w:pPr>
              <w:pStyle w:val="TableParagraph"/>
              <w:ind w:left="79" w:right="79"/>
              <w:jc w:val="center"/>
              <w:rPr>
                <w:sz w:val="21"/>
              </w:rPr>
            </w:pPr>
            <w:r>
              <w:rPr>
                <w:spacing w:val="-2"/>
                <w:sz w:val="21"/>
              </w:rPr>
              <w:t>14,278,370.00</w:t>
            </w:r>
          </w:p>
        </w:tc>
        <w:tc>
          <w:tcPr>
            <w:tcW w:w="1581" w:type="dxa"/>
          </w:tcPr>
          <w:p>
            <w:pPr>
              <w:pStyle w:val="TableParagraph"/>
              <w:rPr>
                <w:rFonts w:ascii="Times New Roman"/>
                <w:sz w:val="20"/>
              </w:rPr>
            </w:pPr>
          </w:p>
        </w:tc>
        <w:tc>
          <w:tcPr>
            <w:tcW w:w="1476" w:type="dxa"/>
          </w:tcPr>
          <w:p>
            <w:pPr>
              <w:pStyle w:val="TableParagraph"/>
              <w:spacing w:before="5"/>
              <w:rPr>
                <w:sz w:val="21"/>
              </w:rPr>
            </w:pPr>
          </w:p>
          <w:p>
            <w:pPr>
              <w:pStyle w:val="TableParagraph"/>
              <w:ind w:right="96"/>
              <w:jc w:val="right"/>
              <w:rPr>
                <w:sz w:val="21"/>
              </w:rPr>
            </w:pPr>
            <w:r>
              <w:rPr>
                <w:spacing w:val="-2"/>
                <w:sz w:val="21"/>
              </w:rPr>
              <w:t>1,696,440.00</w:t>
            </w:r>
          </w:p>
        </w:tc>
        <w:tc>
          <w:tcPr>
            <w:tcW w:w="1582" w:type="dxa"/>
          </w:tcPr>
          <w:p>
            <w:pPr>
              <w:pStyle w:val="TableParagraph"/>
              <w:spacing w:before="5"/>
              <w:rPr>
                <w:sz w:val="21"/>
              </w:rPr>
            </w:pPr>
          </w:p>
          <w:p>
            <w:pPr>
              <w:pStyle w:val="TableParagraph"/>
              <w:ind w:left="16" w:right="10"/>
              <w:jc w:val="center"/>
              <w:rPr>
                <w:sz w:val="21"/>
              </w:rPr>
            </w:pPr>
            <w:r>
              <w:rPr>
                <w:spacing w:val="-2"/>
                <w:sz w:val="21"/>
              </w:rPr>
              <w:t>12,581,930.00</w:t>
            </w:r>
          </w:p>
        </w:tc>
        <w:tc>
          <w:tcPr>
            <w:tcW w:w="909" w:type="dxa"/>
            <w:tcBorders>
              <w:right w:val="nil"/>
            </w:tcBorders>
          </w:tcPr>
          <w:p>
            <w:pPr>
              <w:pStyle w:val="TableParagraph"/>
              <w:spacing w:line="244" w:lineRule="auto" w:before="137"/>
              <w:ind w:left="105" w:right="163"/>
              <w:rPr>
                <w:sz w:val="21"/>
              </w:rPr>
            </w:pPr>
            <w:r>
              <w:rPr>
                <w:spacing w:val="-4"/>
                <w:sz w:val="21"/>
              </w:rPr>
              <w:t>其他收</w:t>
            </w:r>
            <w:r>
              <w:rPr>
                <w:spacing w:val="-10"/>
                <w:sz w:val="21"/>
              </w:rPr>
              <w:t>益</w:t>
            </w:r>
          </w:p>
        </w:tc>
      </w:tr>
      <w:tr>
        <w:trPr>
          <w:trHeight w:val="815" w:hRule="atLeast"/>
        </w:trPr>
        <w:tc>
          <w:tcPr>
            <w:tcW w:w="1718" w:type="dxa"/>
            <w:tcBorders>
              <w:left w:val="nil"/>
            </w:tcBorders>
          </w:tcPr>
          <w:p>
            <w:pPr>
              <w:pStyle w:val="TableParagraph"/>
              <w:spacing w:line="242" w:lineRule="auto" w:before="1"/>
              <w:ind w:left="122" w:right="114"/>
              <w:rPr>
                <w:sz w:val="21"/>
              </w:rPr>
            </w:pPr>
            <w:r>
              <w:rPr>
                <w:spacing w:val="-2"/>
                <w:sz w:val="21"/>
              </w:rPr>
              <w:t>高端海洋能源装</w:t>
            </w:r>
            <w:r>
              <w:rPr>
                <w:spacing w:val="-4"/>
                <w:sz w:val="21"/>
              </w:rPr>
              <w:t>备系统应用示范</w:t>
            </w:r>
          </w:p>
          <w:p>
            <w:pPr>
              <w:pStyle w:val="TableParagraph"/>
              <w:spacing w:line="250" w:lineRule="exact" w:before="1"/>
              <w:ind w:left="122"/>
              <w:rPr>
                <w:sz w:val="21"/>
              </w:rPr>
            </w:pPr>
            <w:r>
              <w:rPr>
                <w:spacing w:val="-5"/>
                <w:sz w:val="21"/>
              </w:rPr>
              <w:t>项目</w:t>
            </w:r>
          </w:p>
        </w:tc>
        <w:tc>
          <w:tcPr>
            <w:tcW w:w="1579" w:type="dxa"/>
          </w:tcPr>
          <w:p>
            <w:pPr>
              <w:pStyle w:val="TableParagraph"/>
              <w:spacing w:before="3"/>
              <w:rPr>
                <w:sz w:val="21"/>
              </w:rPr>
            </w:pPr>
          </w:p>
          <w:p>
            <w:pPr>
              <w:pStyle w:val="TableParagraph"/>
              <w:ind w:left="79" w:right="79"/>
              <w:jc w:val="center"/>
              <w:rPr>
                <w:sz w:val="21"/>
              </w:rPr>
            </w:pPr>
            <w:r>
              <w:rPr>
                <w:spacing w:val="-2"/>
                <w:sz w:val="21"/>
              </w:rPr>
              <w:t>33,000,000.00</w:t>
            </w:r>
          </w:p>
        </w:tc>
        <w:tc>
          <w:tcPr>
            <w:tcW w:w="1581" w:type="dxa"/>
          </w:tcPr>
          <w:p>
            <w:pPr>
              <w:pStyle w:val="TableParagraph"/>
              <w:rPr>
                <w:rFonts w:ascii="Times New Roman"/>
                <w:sz w:val="20"/>
              </w:rPr>
            </w:pPr>
          </w:p>
        </w:tc>
        <w:tc>
          <w:tcPr>
            <w:tcW w:w="1476" w:type="dxa"/>
          </w:tcPr>
          <w:p>
            <w:pPr>
              <w:pStyle w:val="TableParagraph"/>
              <w:spacing w:before="3"/>
              <w:rPr>
                <w:sz w:val="21"/>
              </w:rPr>
            </w:pPr>
          </w:p>
          <w:p>
            <w:pPr>
              <w:pStyle w:val="TableParagraph"/>
              <w:ind w:right="96"/>
              <w:jc w:val="right"/>
              <w:rPr>
                <w:sz w:val="21"/>
              </w:rPr>
            </w:pPr>
            <w:r>
              <w:rPr>
                <w:spacing w:val="-2"/>
                <w:sz w:val="21"/>
              </w:rPr>
              <w:t>3,300,000.00</w:t>
            </w:r>
          </w:p>
        </w:tc>
        <w:tc>
          <w:tcPr>
            <w:tcW w:w="1582" w:type="dxa"/>
          </w:tcPr>
          <w:p>
            <w:pPr>
              <w:pStyle w:val="TableParagraph"/>
              <w:spacing w:before="3"/>
              <w:rPr>
                <w:sz w:val="21"/>
              </w:rPr>
            </w:pPr>
          </w:p>
          <w:p>
            <w:pPr>
              <w:pStyle w:val="TableParagraph"/>
              <w:ind w:left="16" w:right="10"/>
              <w:jc w:val="center"/>
              <w:rPr>
                <w:sz w:val="21"/>
              </w:rPr>
            </w:pPr>
            <w:r>
              <w:rPr>
                <w:spacing w:val="-2"/>
                <w:sz w:val="21"/>
              </w:rPr>
              <w:t>29,700,000.00</w:t>
            </w:r>
          </w:p>
        </w:tc>
        <w:tc>
          <w:tcPr>
            <w:tcW w:w="909" w:type="dxa"/>
            <w:tcBorders>
              <w:right w:val="nil"/>
            </w:tcBorders>
          </w:tcPr>
          <w:p>
            <w:pPr>
              <w:pStyle w:val="TableParagraph"/>
              <w:spacing w:line="242" w:lineRule="auto" w:before="137"/>
              <w:ind w:left="105" w:right="163"/>
              <w:rPr>
                <w:sz w:val="21"/>
              </w:rPr>
            </w:pPr>
            <w:r>
              <w:rPr>
                <w:spacing w:val="-4"/>
                <w:sz w:val="21"/>
              </w:rPr>
              <w:t>其他收</w:t>
            </w:r>
            <w:r>
              <w:rPr>
                <w:spacing w:val="-10"/>
                <w:sz w:val="21"/>
              </w:rPr>
              <w:t>益</w:t>
            </w:r>
          </w:p>
        </w:tc>
      </w:tr>
      <w:tr>
        <w:trPr>
          <w:trHeight w:val="546" w:hRule="atLeast"/>
        </w:trPr>
        <w:tc>
          <w:tcPr>
            <w:tcW w:w="1718" w:type="dxa"/>
            <w:tcBorders>
              <w:left w:val="nil"/>
            </w:tcBorders>
          </w:tcPr>
          <w:p>
            <w:pPr>
              <w:pStyle w:val="TableParagraph"/>
              <w:spacing w:line="270" w:lineRule="atLeast"/>
              <w:ind w:left="122" w:right="114"/>
              <w:rPr>
                <w:sz w:val="21"/>
              </w:rPr>
            </w:pPr>
            <w:r>
              <w:rPr>
                <w:spacing w:val="-2"/>
                <w:sz w:val="21"/>
              </w:rPr>
              <w:t>未来工厂奖励资</w:t>
            </w:r>
            <w:r>
              <w:rPr>
                <w:spacing w:val="-10"/>
                <w:sz w:val="21"/>
              </w:rPr>
              <w:t>金</w:t>
            </w:r>
          </w:p>
        </w:tc>
        <w:tc>
          <w:tcPr>
            <w:tcW w:w="1579" w:type="dxa"/>
          </w:tcPr>
          <w:p>
            <w:pPr>
              <w:pStyle w:val="TableParagraph"/>
              <w:rPr>
                <w:rFonts w:ascii="Times New Roman"/>
                <w:sz w:val="20"/>
              </w:rPr>
            </w:pPr>
          </w:p>
        </w:tc>
        <w:tc>
          <w:tcPr>
            <w:tcW w:w="1581" w:type="dxa"/>
          </w:tcPr>
          <w:p>
            <w:pPr>
              <w:pStyle w:val="TableParagraph"/>
              <w:spacing w:before="138"/>
              <w:ind w:left="13" w:right="8"/>
              <w:jc w:val="center"/>
              <w:rPr>
                <w:sz w:val="21"/>
              </w:rPr>
            </w:pPr>
            <w:r>
              <w:rPr>
                <w:spacing w:val="-2"/>
                <w:sz w:val="21"/>
              </w:rPr>
              <w:t>20,000,000.00</w:t>
            </w:r>
          </w:p>
        </w:tc>
        <w:tc>
          <w:tcPr>
            <w:tcW w:w="1476" w:type="dxa"/>
          </w:tcPr>
          <w:p>
            <w:pPr>
              <w:pStyle w:val="TableParagraph"/>
              <w:spacing w:before="138"/>
              <w:ind w:right="96"/>
              <w:jc w:val="right"/>
              <w:rPr>
                <w:sz w:val="21"/>
              </w:rPr>
            </w:pPr>
            <w:r>
              <w:rPr>
                <w:spacing w:val="-2"/>
                <w:sz w:val="21"/>
              </w:rPr>
              <w:t>205,757.69</w:t>
            </w:r>
          </w:p>
        </w:tc>
        <w:tc>
          <w:tcPr>
            <w:tcW w:w="1582" w:type="dxa"/>
          </w:tcPr>
          <w:p>
            <w:pPr>
              <w:pStyle w:val="TableParagraph"/>
              <w:spacing w:before="138"/>
              <w:ind w:left="16" w:right="10"/>
              <w:jc w:val="center"/>
              <w:rPr>
                <w:sz w:val="21"/>
              </w:rPr>
            </w:pPr>
            <w:r>
              <w:rPr>
                <w:spacing w:val="-2"/>
                <w:sz w:val="21"/>
              </w:rPr>
              <w:t>19,794,242.31</w:t>
            </w:r>
          </w:p>
        </w:tc>
        <w:tc>
          <w:tcPr>
            <w:tcW w:w="909" w:type="dxa"/>
            <w:tcBorders>
              <w:right w:val="nil"/>
            </w:tcBorders>
          </w:tcPr>
          <w:p>
            <w:pPr>
              <w:pStyle w:val="TableParagraph"/>
              <w:spacing w:line="270" w:lineRule="atLeast"/>
              <w:ind w:left="105" w:right="163"/>
              <w:rPr>
                <w:sz w:val="21"/>
              </w:rPr>
            </w:pPr>
            <w:r>
              <w:rPr>
                <w:spacing w:val="-4"/>
                <w:sz w:val="21"/>
              </w:rPr>
              <w:t>其他收</w:t>
            </w:r>
            <w:r>
              <w:rPr>
                <w:spacing w:val="-10"/>
                <w:sz w:val="21"/>
              </w:rPr>
              <w:t>益</w:t>
            </w:r>
          </w:p>
        </w:tc>
      </w:tr>
      <w:tr>
        <w:trPr>
          <w:trHeight w:val="441" w:hRule="atLeast"/>
        </w:trPr>
        <w:tc>
          <w:tcPr>
            <w:tcW w:w="1718" w:type="dxa"/>
            <w:tcBorders>
              <w:left w:val="nil"/>
            </w:tcBorders>
          </w:tcPr>
          <w:p>
            <w:pPr>
              <w:pStyle w:val="TableParagraph"/>
              <w:spacing w:before="85"/>
              <w:ind w:left="122"/>
              <w:rPr>
                <w:sz w:val="21"/>
              </w:rPr>
            </w:pPr>
            <w:r>
              <w:rPr>
                <w:sz w:val="21"/>
              </w:rPr>
              <w:t>小</w:t>
            </w:r>
            <w:r>
              <w:rPr>
                <w:spacing w:val="53"/>
                <w:w w:val="150"/>
                <w:sz w:val="21"/>
              </w:rPr>
              <w:t> </w:t>
            </w:r>
            <w:r>
              <w:rPr>
                <w:spacing w:val="-10"/>
                <w:sz w:val="21"/>
              </w:rPr>
              <w:t>计</w:t>
            </w:r>
          </w:p>
        </w:tc>
        <w:tc>
          <w:tcPr>
            <w:tcW w:w="1579" w:type="dxa"/>
          </w:tcPr>
          <w:p>
            <w:pPr>
              <w:pStyle w:val="TableParagraph"/>
              <w:spacing w:before="85"/>
              <w:ind w:left="79" w:right="79"/>
              <w:jc w:val="center"/>
              <w:rPr>
                <w:sz w:val="21"/>
              </w:rPr>
            </w:pPr>
            <w:r>
              <w:rPr>
                <w:spacing w:val="-2"/>
                <w:sz w:val="21"/>
              </w:rPr>
              <w:t>63,982,404.98</w:t>
            </w:r>
          </w:p>
        </w:tc>
        <w:tc>
          <w:tcPr>
            <w:tcW w:w="1581" w:type="dxa"/>
          </w:tcPr>
          <w:p>
            <w:pPr>
              <w:pStyle w:val="TableParagraph"/>
              <w:spacing w:before="85"/>
              <w:ind w:left="13" w:right="8"/>
              <w:jc w:val="center"/>
              <w:rPr>
                <w:sz w:val="21"/>
              </w:rPr>
            </w:pPr>
            <w:r>
              <w:rPr>
                <w:spacing w:val="-2"/>
                <w:sz w:val="21"/>
              </w:rPr>
              <w:t>20,000,000.00</w:t>
            </w:r>
          </w:p>
        </w:tc>
        <w:tc>
          <w:tcPr>
            <w:tcW w:w="1476" w:type="dxa"/>
          </w:tcPr>
          <w:p>
            <w:pPr>
              <w:pStyle w:val="TableParagraph"/>
              <w:spacing w:before="85"/>
              <w:ind w:right="96"/>
              <w:jc w:val="right"/>
              <w:rPr>
                <w:sz w:val="21"/>
              </w:rPr>
            </w:pPr>
            <w:r>
              <w:rPr>
                <w:spacing w:val="-2"/>
                <w:sz w:val="21"/>
              </w:rPr>
              <w:t>8,974,895.93</w:t>
            </w:r>
          </w:p>
        </w:tc>
        <w:tc>
          <w:tcPr>
            <w:tcW w:w="1582" w:type="dxa"/>
          </w:tcPr>
          <w:p>
            <w:pPr>
              <w:pStyle w:val="TableParagraph"/>
              <w:spacing w:before="85"/>
              <w:ind w:left="16" w:right="10"/>
              <w:jc w:val="center"/>
              <w:rPr>
                <w:sz w:val="21"/>
              </w:rPr>
            </w:pPr>
            <w:r>
              <w:rPr>
                <w:spacing w:val="-2"/>
                <w:sz w:val="21"/>
              </w:rPr>
              <w:t>75,007,509.05</w:t>
            </w:r>
          </w:p>
        </w:tc>
        <w:tc>
          <w:tcPr>
            <w:tcW w:w="909" w:type="dxa"/>
            <w:tcBorders>
              <w:right w:val="nil"/>
            </w:tcBorders>
          </w:tcPr>
          <w:p>
            <w:pPr>
              <w:pStyle w:val="TableParagraph"/>
              <w:rPr>
                <w:rFonts w:ascii="Times New Roman"/>
                <w:sz w:val="20"/>
              </w:rPr>
            </w:pPr>
          </w:p>
        </w:tc>
      </w:tr>
    </w:tbl>
    <w:p>
      <w:pPr>
        <w:pStyle w:val="BodyText"/>
        <w:spacing w:before="7"/>
      </w:pPr>
    </w:p>
    <w:p>
      <w:pPr>
        <w:pStyle w:val="ListParagraph"/>
        <w:numPr>
          <w:ilvl w:val="0"/>
          <w:numId w:val="84"/>
        </w:numPr>
        <w:tabs>
          <w:tab w:pos="508" w:val="left" w:leader="none"/>
        </w:tabs>
        <w:spacing w:line="240" w:lineRule="auto" w:before="0" w:after="0"/>
        <w:ind w:left="508" w:right="0" w:hanging="211"/>
        <w:jc w:val="left"/>
        <w:rPr>
          <w:sz w:val="19"/>
        </w:rPr>
      </w:pPr>
      <w:r>
        <w:rPr>
          <w:spacing w:val="-3"/>
          <w:sz w:val="21"/>
        </w:rPr>
        <w:t>与收益相关，且用于补偿公司已发生的相关成本费用或损失的政府补助</w:t>
      </w:r>
    </w:p>
    <w:p>
      <w:pPr>
        <w:pStyle w:val="BodyText"/>
        <w:spacing w:before="4"/>
        <w:ind w:left="6819"/>
      </w:pPr>
      <w:r>
        <w:rPr/>
        <w:t>单位：元</w:t>
      </w:r>
      <w:r>
        <w:rPr>
          <w:spacing w:val="41"/>
          <w:w w:val="150"/>
        </w:rPr>
        <w:t> </w:t>
      </w:r>
      <w:r>
        <w:rPr>
          <w:spacing w:val="-2"/>
        </w:rPr>
        <w:t>币种：人民币</w:t>
      </w: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99"/>
        <w:gridCol w:w="1582"/>
        <w:gridCol w:w="1061"/>
        <w:gridCol w:w="1882"/>
      </w:tblGrid>
      <w:tr>
        <w:trPr>
          <w:trHeight w:val="546" w:hRule="atLeast"/>
        </w:trPr>
        <w:tc>
          <w:tcPr>
            <w:tcW w:w="4299" w:type="dxa"/>
          </w:tcPr>
          <w:p>
            <w:pPr>
              <w:pStyle w:val="TableParagraph"/>
              <w:spacing w:before="137"/>
              <w:ind w:left="11"/>
              <w:jc w:val="center"/>
              <w:rPr>
                <w:sz w:val="21"/>
              </w:rPr>
            </w:pPr>
            <w:r>
              <w:rPr>
                <w:spacing w:val="-5"/>
                <w:sz w:val="21"/>
              </w:rPr>
              <w:t>种类</w:t>
            </w:r>
          </w:p>
        </w:tc>
        <w:tc>
          <w:tcPr>
            <w:tcW w:w="1582" w:type="dxa"/>
          </w:tcPr>
          <w:p>
            <w:pPr>
              <w:pStyle w:val="TableParagraph"/>
              <w:spacing w:before="137"/>
              <w:ind w:left="11"/>
              <w:jc w:val="center"/>
              <w:rPr>
                <w:sz w:val="21"/>
              </w:rPr>
            </w:pPr>
            <w:r>
              <w:rPr>
                <w:spacing w:val="-5"/>
                <w:sz w:val="21"/>
              </w:rPr>
              <w:t>金额</w:t>
            </w:r>
          </w:p>
        </w:tc>
        <w:tc>
          <w:tcPr>
            <w:tcW w:w="1061" w:type="dxa"/>
          </w:tcPr>
          <w:p>
            <w:pPr>
              <w:pStyle w:val="TableParagraph"/>
              <w:spacing w:before="137"/>
              <w:ind w:left="6"/>
              <w:jc w:val="center"/>
              <w:rPr>
                <w:sz w:val="21"/>
              </w:rPr>
            </w:pPr>
            <w:r>
              <w:rPr>
                <w:spacing w:val="-4"/>
                <w:sz w:val="21"/>
              </w:rPr>
              <w:t>列报项目</w:t>
            </w:r>
          </w:p>
        </w:tc>
        <w:tc>
          <w:tcPr>
            <w:tcW w:w="1882" w:type="dxa"/>
          </w:tcPr>
          <w:p>
            <w:pPr>
              <w:pStyle w:val="TableParagraph"/>
              <w:spacing w:line="270" w:lineRule="atLeast"/>
              <w:ind w:left="729" w:right="192" w:hanging="527"/>
              <w:rPr>
                <w:sz w:val="21"/>
              </w:rPr>
            </w:pPr>
            <w:r>
              <w:rPr>
                <w:spacing w:val="-2"/>
                <w:sz w:val="21"/>
              </w:rPr>
              <w:t>计入当期损益的</w:t>
            </w:r>
            <w:r>
              <w:rPr>
                <w:spacing w:val="-6"/>
                <w:sz w:val="21"/>
              </w:rPr>
              <w:t>金额</w:t>
            </w:r>
          </w:p>
        </w:tc>
      </w:tr>
      <w:tr>
        <w:trPr>
          <w:trHeight w:val="270" w:hRule="atLeast"/>
        </w:trPr>
        <w:tc>
          <w:tcPr>
            <w:tcW w:w="4299" w:type="dxa"/>
          </w:tcPr>
          <w:p>
            <w:pPr>
              <w:pStyle w:val="TableParagraph"/>
              <w:spacing w:line="250" w:lineRule="exact" w:before="1"/>
              <w:ind w:left="107"/>
              <w:rPr>
                <w:sz w:val="21"/>
              </w:rPr>
            </w:pPr>
            <w:r>
              <w:rPr>
                <w:spacing w:val="-4"/>
                <w:sz w:val="21"/>
              </w:rPr>
              <w:t>专项应付款转入</w:t>
            </w:r>
          </w:p>
        </w:tc>
        <w:tc>
          <w:tcPr>
            <w:tcW w:w="1582" w:type="dxa"/>
          </w:tcPr>
          <w:p>
            <w:pPr>
              <w:pStyle w:val="TableParagraph"/>
              <w:spacing w:line="250" w:lineRule="exact" w:before="1"/>
              <w:ind w:right="94"/>
              <w:jc w:val="right"/>
              <w:rPr>
                <w:sz w:val="21"/>
              </w:rPr>
            </w:pPr>
            <w:r>
              <w:rPr>
                <w:spacing w:val="-2"/>
                <w:sz w:val="21"/>
              </w:rPr>
              <w:t>5,282,779.29</w:t>
            </w:r>
          </w:p>
        </w:tc>
        <w:tc>
          <w:tcPr>
            <w:tcW w:w="1061" w:type="dxa"/>
          </w:tcPr>
          <w:p>
            <w:pPr>
              <w:pStyle w:val="TableParagraph"/>
              <w:spacing w:line="250" w:lineRule="exact" w:before="1"/>
              <w:ind w:left="6" w:right="4"/>
              <w:jc w:val="center"/>
              <w:rPr>
                <w:sz w:val="21"/>
              </w:rPr>
            </w:pPr>
            <w:r>
              <w:rPr>
                <w:spacing w:val="-4"/>
                <w:sz w:val="21"/>
              </w:rPr>
              <w:t>其他收益</w:t>
            </w:r>
          </w:p>
        </w:tc>
        <w:tc>
          <w:tcPr>
            <w:tcW w:w="1882" w:type="dxa"/>
          </w:tcPr>
          <w:p>
            <w:pPr>
              <w:pStyle w:val="TableParagraph"/>
              <w:spacing w:line="250" w:lineRule="exact" w:before="1"/>
              <w:ind w:right="94"/>
              <w:jc w:val="right"/>
              <w:rPr>
                <w:sz w:val="21"/>
              </w:rPr>
            </w:pPr>
            <w:r>
              <w:rPr>
                <w:spacing w:val="-2"/>
                <w:sz w:val="21"/>
              </w:rPr>
              <w:t>5,282,779.29</w:t>
            </w:r>
          </w:p>
        </w:tc>
      </w:tr>
      <w:tr>
        <w:trPr>
          <w:trHeight w:val="273" w:hRule="atLeast"/>
        </w:trPr>
        <w:tc>
          <w:tcPr>
            <w:tcW w:w="4299" w:type="dxa"/>
          </w:tcPr>
          <w:p>
            <w:pPr>
              <w:pStyle w:val="TableParagraph"/>
              <w:spacing w:line="252" w:lineRule="exact" w:before="1"/>
              <w:ind w:left="107"/>
              <w:rPr>
                <w:sz w:val="21"/>
              </w:rPr>
            </w:pPr>
            <w:r>
              <w:rPr>
                <w:spacing w:val="-3"/>
                <w:sz w:val="21"/>
              </w:rPr>
              <w:t>产业创新中心专项资金</w:t>
            </w:r>
          </w:p>
        </w:tc>
        <w:tc>
          <w:tcPr>
            <w:tcW w:w="1582" w:type="dxa"/>
          </w:tcPr>
          <w:p>
            <w:pPr>
              <w:pStyle w:val="TableParagraph"/>
              <w:spacing w:line="252" w:lineRule="exact" w:before="1"/>
              <w:ind w:right="94"/>
              <w:jc w:val="right"/>
              <w:rPr>
                <w:sz w:val="21"/>
              </w:rPr>
            </w:pPr>
            <w:r>
              <w:rPr>
                <w:spacing w:val="-2"/>
                <w:sz w:val="21"/>
              </w:rPr>
              <w:t>2,000,000.00</w:t>
            </w:r>
          </w:p>
        </w:tc>
        <w:tc>
          <w:tcPr>
            <w:tcW w:w="1061" w:type="dxa"/>
          </w:tcPr>
          <w:p>
            <w:pPr>
              <w:pStyle w:val="TableParagraph"/>
              <w:spacing w:line="252" w:lineRule="exact" w:before="1"/>
              <w:ind w:left="6" w:right="4"/>
              <w:jc w:val="center"/>
              <w:rPr>
                <w:sz w:val="21"/>
              </w:rPr>
            </w:pPr>
            <w:r>
              <w:rPr>
                <w:spacing w:val="-4"/>
                <w:sz w:val="21"/>
              </w:rPr>
              <w:t>其他收益</w:t>
            </w:r>
          </w:p>
        </w:tc>
        <w:tc>
          <w:tcPr>
            <w:tcW w:w="1882" w:type="dxa"/>
          </w:tcPr>
          <w:p>
            <w:pPr>
              <w:pStyle w:val="TableParagraph"/>
              <w:spacing w:line="252" w:lineRule="exact" w:before="1"/>
              <w:ind w:right="94"/>
              <w:jc w:val="right"/>
              <w:rPr>
                <w:sz w:val="21"/>
              </w:rPr>
            </w:pPr>
            <w:r>
              <w:rPr>
                <w:spacing w:val="-2"/>
                <w:sz w:val="21"/>
              </w:rPr>
              <w:t>2,000,000.00</w:t>
            </w:r>
          </w:p>
        </w:tc>
      </w:tr>
      <w:tr>
        <w:trPr>
          <w:trHeight w:val="270" w:hRule="atLeast"/>
        </w:trPr>
        <w:tc>
          <w:tcPr>
            <w:tcW w:w="4299" w:type="dxa"/>
          </w:tcPr>
          <w:p>
            <w:pPr>
              <w:pStyle w:val="TableParagraph"/>
              <w:spacing w:line="250" w:lineRule="exact" w:before="1"/>
              <w:ind w:left="107"/>
              <w:rPr>
                <w:sz w:val="21"/>
              </w:rPr>
            </w:pPr>
            <w:r>
              <w:rPr>
                <w:spacing w:val="-2"/>
                <w:sz w:val="21"/>
              </w:rPr>
              <w:t>首台（套）</w:t>
            </w:r>
            <w:r>
              <w:rPr>
                <w:spacing w:val="-4"/>
                <w:sz w:val="21"/>
              </w:rPr>
              <w:t>装备产品认定补助</w:t>
            </w:r>
          </w:p>
        </w:tc>
        <w:tc>
          <w:tcPr>
            <w:tcW w:w="1582" w:type="dxa"/>
          </w:tcPr>
          <w:p>
            <w:pPr>
              <w:pStyle w:val="TableParagraph"/>
              <w:spacing w:line="250" w:lineRule="exact" w:before="1"/>
              <w:ind w:right="94"/>
              <w:jc w:val="right"/>
              <w:rPr>
                <w:sz w:val="21"/>
              </w:rPr>
            </w:pPr>
            <w:r>
              <w:rPr>
                <w:spacing w:val="-2"/>
                <w:sz w:val="21"/>
              </w:rPr>
              <w:t>1,500,000.00</w:t>
            </w:r>
          </w:p>
        </w:tc>
        <w:tc>
          <w:tcPr>
            <w:tcW w:w="1061" w:type="dxa"/>
          </w:tcPr>
          <w:p>
            <w:pPr>
              <w:pStyle w:val="TableParagraph"/>
              <w:spacing w:line="250" w:lineRule="exact" w:before="1"/>
              <w:ind w:left="6" w:right="4"/>
              <w:jc w:val="center"/>
              <w:rPr>
                <w:sz w:val="21"/>
              </w:rPr>
            </w:pPr>
            <w:r>
              <w:rPr>
                <w:spacing w:val="-4"/>
                <w:sz w:val="21"/>
              </w:rPr>
              <w:t>其他收益</w:t>
            </w:r>
          </w:p>
        </w:tc>
        <w:tc>
          <w:tcPr>
            <w:tcW w:w="1882" w:type="dxa"/>
          </w:tcPr>
          <w:p>
            <w:pPr>
              <w:pStyle w:val="TableParagraph"/>
              <w:spacing w:line="250" w:lineRule="exact" w:before="1"/>
              <w:ind w:right="94"/>
              <w:jc w:val="right"/>
              <w:rPr>
                <w:sz w:val="21"/>
              </w:rPr>
            </w:pPr>
            <w:r>
              <w:rPr>
                <w:spacing w:val="-2"/>
                <w:sz w:val="21"/>
              </w:rPr>
              <w:t>1,500,000.00</w:t>
            </w:r>
          </w:p>
        </w:tc>
      </w:tr>
      <w:tr>
        <w:trPr>
          <w:trHeight w:val="273" w:hRule="atLeast"/>
        </w:trPr>
        <w:tc>
          <w:tcPr>
            <w:tcW w:w="4299" w:type="dxa"/>
          </w:tcPr>
          <w:p>
            <w:pPr>
              <w:pStyle w:val="TableParagraph"/>
              <w:spacing w:line="250" w:lineRule="exact" w:before="3"/>
              <w:ind w:left="107"/>
              <w:rPr>
                <w:sz w:val="21"/>
              </w:rPr>
            </w:pPr>
            <w:r>
              <w:rPr>
                <w:spacing w:val="-3"/>
                <w:sz w:val="21"/>
              </w:rPr>
              <w:t>用工扩岗补助及稳岗补贴</w:t>
            </w:r>
          </w:p>
        </w:tc>
        <w:tc>
          <w:tcPr>
            <w:tcW w:w="1582" w:type="dxa"/>
          </w:tcPr>
          <w:p>
            <w:pPr>
              <w:pStyle w:val="TableParagraph"/>
              <w:spacing w:line="250" w:lineRule="exact" w:before="3"/>
              <w:ind w:right="94"/>
              <w:jc w:val="right"/>
              <w:rPr>
                <w:sz w:val="21"/>
              </w:rPr>
            </w:pPr>
            <w:r>
              <w:rPr>
                <w:spacing w:val="-2"/>
                <w:sz w:val="21"/>
              </w:rPr>
              <w:t>1,368,554.89</w:t>
            </w:r>
          </w:p>
        </w:tc>
        <w:tc>
          <w:tcPr>
            <w:tcW w:w="1061" w:type="dxa"/>
          </w:tcPr>
          <w:p>
            <w:pPr>
              <w:pStyle w:val="TableParagraph"/>
              <w:spacing w:line="250" w:lineRule="exact" w:before="3"/>
              <w:ind w:left="6" w:right="4"/>
              <w:jc w:val="center"/>
              <w:rPr>
                <w:sz w:val="21"/>
              </w:rPr>
            </w:pPr>
            <w:r>
              <w:rPr>
                <w:spacing w:val="-4"/>
                <w:sz w:val="21"/>
              </w:rPr>
              <w:t>其他收益</w:t>
            </w:r>
          </w:p>
        </w:tc>
        <w:tc>
          <w:tcPr>
            <w:tcW w:w="1882" w:type="dxa"/>
          </w:tcPr>
          <w:p>
            <w:pPr>
              <w:pStyle w:val="TableParagraph"/>
              <w:spacing w:line="250" w:lineRule="exact" w:before="3"/>
              <w:ind w:right="94"/>
              <w:jc w:val="right"/>
              <w:rPr>
                <w:sz w:val="21"/>
              </w:rPr>
            </w:pPr>
            <w:r>
              <w:rPr>
                <w:spacing w:val="-2"/>
                <w:sz w:val="21"/>
              </w:rPr>
              <w:t>1,368,554.89</w:t>
            </w:r>
          </w:p>
        </w:tc>
      </w:tr>
      <w:tr>
        <w:trPr>
          <w:trHeight w:val="273" w:hRule="atLeast"/>
        </w:trPr>
        <w:tc>
          <w:tcPr>
            <w:tcW w:w="4299" w:type="dxa"/>
          </w:tcPr>
          <w:p>
            <w:pPr>
              <w:pStyle w:val="TableParagraph"/>
              <w:spacing w:line="252" w:lineRule="exact" w:before="1"/>
              <w:ind w:left="107"/>
              <w:rPr>
                <w:sz w:val="21"/>
              </w:rPr>
            </w:pPr>
            <w:r>
              <w:rPr>
                <w:spacing w:val="-3"/>
                <w:sz w:val="21"/>
              </w:rPr>
              <w:t>科技经费及进步奖励</w:t>
            </w:r>
          </w:p>
        </w:tc>
        <w:tc>
          <w:tcPr>
            <w:tcW w:w="1582" w:type="dxa"/>
          </w:tcPr>
          <w:p>
            <w:pPr>
              <w:pStyle w:val="TableParagraph"/>
              <w:spacing w:line="252" w:lineRule="exact" w:before="1"/>
              <w:ind w:right="94"/>
              <w:jc w:val="right"/>
              <w:rPr>
                <w:sz w:val="21"/>
              </w:rPr>
            </w:pPr>
            <w:r>
              <w:rPr>
                <w:spacing w:val="-2"/>
                <w:sz w:val="21"/>
              </w:rPr>
              <w:t>738,328.00</w:t>
            </w:r>
          </w:p>
        </w:tc>
        <w:tc>
          <w:tcPr>
            <w:tcW w:w="1061" w:type="dxa"/>
          </w:tcPr>
          <w:p>
            <w:pPr>
              <w:pStyle w:val="TableParagraph"/>
              <w:spacing w:line="252" w:lineRule="exact" w:before="1"/>
              <w:ind w:left="6" w:right="4"/>
              <w:jc w:val="center"/>
              <w:rPr>
                <w:sz w:val="21"/>
              </w:rPr>
            </w:pPr>
            <w:r>
              <w:rPr>
                <w:spacing w:val="-4"/>
                <w:sz w:val="21"/>
              </w:rPr>
              <w:t>其他收益</w:t>
            </w:r>
          </w:p>
        </w:tc>
        <w:tc>
          <w:tcPr>
            <w:tcW w:w="1882" w:type="dxa"/>
          </w:tcPr>
          <w:p>
            <w:pPr>
              <w:pStyle w:val="TableParagraph"/>
              <w:spacing w:line="252" w:lineRule="exact" w:before="1"/>
              <w:ind w:right="93"/>
              <w:jc w:val="right"/>
              <w:rPr>
                <w:sz w:val="21"/>
              </w:rPr>
            </w:pPr>
            <w:r>
              <w:rPr>
                <w:spacing w:val="-2"/>
                <w:sz w:val="21"/>
              </w:rPr>
              <w:t>738,328.00</w:t>
            </w:r>
          </w:p>
        </w:tc>
      </w:tr>
      <w:tr>
        <w:trPr>
          <w:trHeight w:val="270" w:hRule="atLeast"/>
        </w:trPr>
        <w:tc>
          <w:tcPr>
            <w:tcW w:w="4299" w:type="dxa"/>
          </w:tcPr>
          <w:p>
            <w:pPr>
              <w:pStyle w:val="TableParagraph"/>
              <w:spacing w:line="250" w:lineRule="exact" w:before="1"/>
              <w:ind w:left="107"/>
              <w:rPr>
                <w:sz w:val="21"/>
              </w:rPr>
            </w:pPr>
            <w:r>
              <w:rPr>
                <w:spacing w:val="-4"/>
                <w:sz w:val="21"/>
              </w:rPr>
              <w:t>外经贸奖励第一批</w:t>
            </w:r>
          </w:p>
        </w:tc>
        <w:tc>
          <w:tcPr>
            <w:tcW w:w="1582" w:type="dxa"/>
          </w:tcPr>
          <w:p>
            <w:pPr>
              <w:pStyle w:val="TableParagraph"/>
              <w:spacing w:line="250" w:lineRule="exact" w:before="1"/>
              <w:ind w:right="94"/>
              <w:jc w:val="right"/>
              <w:rPr>
                <w:sz w:val="21"/>
              </w:rPr>
            </w:pPr>
            <w:r>
              <w:rPr>
                <w:spacing w:val="-2"/>
                <w:sz w:val="21"/>
              </w:rPr>
              <w:t>501,200.00</w:t>
            </w:r>
          </w:p>
        </w:tc>
        <w:tc>
          <w:tcPr>
            <w:tcW w:w="1061" w:type="dxa"/>
          </w:tcPr>
          <w:p>
            <w:pPr>
              <w:pStyle w:val="TableParagraph"/>
              <w:spacing w:line="250" w:lineRule="exact" w:before="1"/>
              <w:ind w:left="6" w:right="4"/>
              <w:jc w:val="center"/>
              <w:rPr>
                <w:sz w:val="21"/>
              </w:rPr>
            </w:pPr>
            <w:r>
              <w:rPr>
                <w:spacing w:val="-4"/>
                <w:sz w:val="21"/>
              </w:rPr>
              <w:t>其他收益</w:t>
            </w:r>
          </w:p>
        </w:tc>
        <w:tc>
          <w:tcPr>
            <w:tcW w:w="1882" w:type="dxa"/>
          </w:tcPr>
          <w:p>
            <w:pPr>
              <w:pStyle w:val="TableParagraph"/>
              <w:spacing w:line="250" w:lineRule="exact" w:before="1"/>
              <w:ind w:right="93"/>
              <w:jc w:val="right"/>
              <w:rPr>
                <w:sz w:val="21"/>
              </w:rPr>
            </w:pPr>
            <w:r>
              <w:rPr>
                <w:spacing w:val="-2"/>
                <w:sz w:val="21"/>
              </w:rPr>
              <w:t>501,200.00</w:t>
            </w:r>
          </w:p>
        </w:tc>
      </w:tr>
      <w:tr>
        <w:trPr>
          <w:trHeight w:val="273" w:hRule="atLeast"/>
        </w:trPr>
        <w:tc>
          <w:tcPr>
            <w:tcW w:w="4299" w:type="dxa"/>
          </w:tcPr>
          <w:p>
            <w:pPr>
              <w:pStyle w:val="TableParagraph"/>
              <w:spacing w:line="250" w:lineRule="exact" w:before="3"/>
              <w:ind w:left="107"/>
              <w:rPr>
                <w:sz w:val="21"/>
              </w:rPr>
            </w:pPr>
            <w:r>
              <w:rPr>
                <w:spacing w:val="-2"/>
                <w:sz w:val="21"/>
              </w:rPr>
              <w:t>服务型制造示范企业（平台）</w:t>
            </w:r>
            <w:r>
              <w:rPr>
                <w:spacing w:val="-4"/>
                <w:sz w:val="21"/>
              </w:rPr>
              <w:t>认定奖励</w:t>
            </w:r>
          </w:p>
        </w:tc>
        <w:tc>
          <w:tcPr>
            <w:tcW w:w="1582" w:type="dxa"/>
          </w:tcPr>
          <w:p>
            <w:pPr>
              <w:pStyle w:val="TableParagraph"/>
              <w:spacing w:line="250" w:lineRule="exact" w:before="3"/>
              <w:ind w:right="94"/>
              <w:jc w:val="right"/>
              <w:rPr>
                <w:sz w:val="21"/>
              </w:rPr>
            </w:pPr>
            <w:r>
              <w:rPr>
                <w:spacing w:val="-2"/>
                <w:sz w:val="21"/>
              </w:rPr>
              <w:t>500,000.00</w:t>
            </w:r>
          </w:p>
        </w:tc>
        <w:tc>
          <w:tcPr>
            <w:tcW w:w="1061" w:type="dxa"/>
          </w:tcPr>
          <w:p>
            <w:pPr>
              <w:pStyle w:val="TableParagraph"/>
              <w:spacing w:line="250" w:lineRule="exact" w:before="3"/>
              <w:ind w:left="6" w:right="4"/>
              <w:jc w:val="center"/>
              <w:rPr>
                <w:sz w:val="21"/>
              </w:rPr>
            </w:pPr>
            <w:r>
              <w:rPr>
                <w:spacing w:val="-4"/>
                <w:sz w:val="21"/>
              </w:rPr>
              <w:t>其他收益</w:t>
            </w:r>
          </w:p>
        </w:tc>
        <w:tc>
          <w:tcPr>
            <w:tcW w:w="1882" w:type="dxa"/>
          </w:tcPr>
          <w:p>
            <w:pPr>
              <w:pStyle w:val="TableParagraph"/>
              <w:spacing w:line="250" w:lineRule="exact" w:before="3"/>
              <w:ind w:right="93"/>
              <w:jc w:val="right"/>
              <w:rPr>
                <w:sz w:val="21"/>
              </w:rPr>
            </w:pPr>
            <w:r>
              <w:rPr>
                <w:spacing w:val="-2"/>
                <w:sz w:val="21"/>
              </w:rPr>
              <w:t>500,000.00</w:t>
            </w:r>
          </w:p>
        </w:tc>
      </w:tr>
      <w:tr>
        <w:trPr>
          <w:trHeight w:val="273" w:hRule="atLeast"/>
        </w:trPr>
        <w:tc>
          <w:tcPr>
            <w:tcW w:w="4299" w:type="dxa"/>
          </w:tcPr>
          <w:p>
            <w:pPr>
              <w:pStyle w:val="TableParagraph"/>
              <w:spacing w:line="252" w:lineRule="exact" w:before="1"/>
              <w:ind w:left="107"/>
              <w:rPr>
                <w:sz w:val="21"/>
              </w:rPr>
            </w:pPr>
            <w:r>
              <w:rPr>
                <w:spacing w:val="-3"/>
                <w:sz w:val="21"/>
              </w:rPr>
              <w:t>宁波市工业新产品奖励</w:t>
            </w:r>
          </w:p>
        </w:tc>
        <w:tc>
          <w:tcPr>
            <w:tcW w:w="1582" w:type="dxa"/>
          </w:tcPr>
          <w:p>
            <w:pPr>
              <w:pStyle w:val="TableParagraph"/>
              <w:spacing w:line="252" w:lineRule="exact" w:before="1"/>
              <w:ind w:right="94"/>
              <w:jc w:val="right"/>
              <w:rPr>
                <w:sz w:val="21"/>
              </w:rPr>
            </w:pPr>
            <w:r>
              <w:rPr>
                <w:spacing w:val="-2"/>
                <w:sz w:val="21"/>
              </w:rPr>
              <w:t>500,000.00</w:t>
            </w:r>
          </w:p>
        </w:tc>
        <w:tc>
          <w:tcPr>
            <w:tcW w:w="1061" w:type="dxa"/>
          </w:tcPr>
          <w:p>
            <w:pPr>
              <w:pStyle w:val="TableParagraph"/>
              <w:spacing w:line="252" w:lineRule="exact" w:before="1"/>
              <w:ind w:left="6" w:right="4"/>
              <w:jc w:val="center"/>
              <w:rPr>
                <w:sz w:val="21"/>
              </w:rPr>
            </w:pPr>
            <w:r>
              <w:rPr>
                <w:spacing w:val="-4"/>
                <w:sz w:val="21"/>
              </w:rPr>
              <w:t>其他收益</w:t>
            </w:r>
          </w:p>
        </w:tc>
        <w:tc>
          <w:tcPr>
            <w:tcW w:w="1882" w:type="dxa"/>
          </w:tcPr>
          <w:p>
            <w:pPr>
              <w:pStyle w:val="TableParagraph"/>
              <w:spacing w:line="252" w:lineRule="exact" w:before="1"/>
              <w:ind w:right="93"/>
              <w:jc w:val="right"/>
              <w:rPr>
                <w:sz w:val="21"/>
              </w:rPr>
            </w:pPr>
            <w:r>
              <w:rPr>
                <w:spacing w:val="-2"/>
                <w:sz w:val="21"/>
              </w:rPr>
              <w:t>500,000.00</w:t>
            </w:r>
          </w:p>
        </w:tc>
      </w:tr>
      <w:tr>
        <w:trPr>
          <w:trHeight w:val="544" w:hRule="atLeast"/>
        </w:trPr>
        <w:tc>
          <w:tcPr>
            <w:tcW w:w="4299" w:type="dxa"/>
          </w:tcPr>
          <w:p>
            <w:pPr>
              <w:pStyle w:val="TableParagraph"/>
              <w:spacing w:before="1"/>
              <w:ind w:left="107"/>
              <w:rPr>
                <w:sz w:val="21"/>
              </w:rPr>
            </w:pPr>
            <w:r>
              <w:rPr>
                <w:spacing w:val="-2"/>
                <w:sz w:val="21"/>
              </w:rPr>
              <w:t>2021</w:t>
            </w:r>
            <w:r>
              <w:rPr>
                <w:spacing w:val="-10"/>
                <w:sz w:val="21"/>
              </w:rPr>
              <w:t> 年度省级、市级企业管理创新标杆企业</w:t>
            </w:r>
          </w:p>
          <w:p>
            <w:pPr>
              <w:pStyle w:val="TableParagraph"/>
              <w:spacing w:line="252" w:lineRule="exact" w:before="2"/>
              <w:ind w:left="107"/>
              <w:rPr>
                <w:sz w:val="21"/>
              </w:rPr>
            </w:pPr>
            <w:r>
              <w:rPr>
                <w:spacing w:val="-4"/>
                <w:sz w:val="21"/>
              </w:rPr>
              <w:t>奖励补助</w:t>
            </w:r>
          </w:p>
        </w:tc>
        <w:tc>
          <w:tcPr>
            <w:tcW w:w="1582" w:type="dxa"/>
          </w:tcPr>
          <w:p>
            <w:pPr>
              <w:pStyle w:val="TableParagraph"/>
              <w:spacing w:before="1"/>
              <w:ind w:right="94"/>
              <w:jc w:val="right"/>
              <w:rPr>
                <w:sz w:val="21"/>
              </w:rPr>
            </w:pPr>
            <w:r>
              <w:rPr>
                <w:spacing w:val="-2"/>
                <w:sz w:val="21"/>
              </w:rPr>
              <w:t>300,000.00</w:t>
            </w:r>
          </w:p>
        </w:tc>
        <w:tc>
          <w:tcPr>
            <w:tcW w:w="1061" w:type="dxa"/>
          </w:tcPr>
          <w:p>
            <w:pPr>
              <w:pStyle w:val="TableParagraph"/>
              <w:spacing w:before="1"/>
              <w:ind w:left="6" w:right="4"/>
              <w:jc w:val="center"/>
              <w:rPr>
                <w:sz w:val="21"/>
              </w:rPr>
            </w:pPr>
            <w:r>
              <w:rPr>
                <w:spacing w:val="-4"/>
                <w:sz w:val="21"/>
              </w:rPr>
              <w:t>其他收益</w:t>
            </w:r>
          </w:p>
        </w:tc>
        <w:tc>
          <w:tcPr>
            <w:tcW w:w="1882" w:type="dxa"/>
          </w:tcPr>
          <w:p>
            <w:pPr>
              <w:pStyle w:val="TableParagraph"/>
              <w:spacing w:before="1"/>
              <w:ind w:right="93"/>
              <w:jc w:val="right"/>
              <w:rPr>
                <w:sz w:val="21"/>
              </w:rPr>
            </w:pPr>
            <w:r>
              <w:rPr>
                <w:spacing w:val="-2"/>
                <w:sz w:val="21"/>
              </w:rPr>
              <w:t>300,000.00</w:t>
            </w:r>
          </w:p>
        </w:tc>
      </w:tr>
      <w:tr>
        <w:trPr>
          <w:trHeight w:val="270" w:hRule="atLeast"/>
        </w:trPr>
        <w:tc>
          <w:tcPr>
            <w:tcW w:w="4299" w:type="dxa"/>
          </w:tcPr>
          <w:p>
            <w:pPr>
              <w:pStyle w:val="TableParagraph"/>
              <w:spacing w:line="250" w:lineRule="exact" w:before="1"/>
              <w:ind w:left="107"/>
              <w:rPr>
                <w:sz w:val="21"/>
              </w:rPr>
            </w:pPr>
            <w:r>
              <w:rPr>
                <w:spacing w:val="-3"/>
                <w:sz w:val="21"/>
              </w:rPr>
              <w:t>浙江精品制造企业奖励</w:t>
            </w:r>
          </w:p>
        </w:tc>
        <w:tc>
          <w:tcPr>
            <w:tcW w:w="1582" w:type="dxa"/>
          </w:tcPr>
          <w:p>
            <w:pPr>
              <w:pStyle w:val="TableParagraph"/>
              <w:spacing w:line="250" w:lineRule="exact" w:before="1"/>
              <w:ind w:right="94"/>
              <w:jc w:val="right"/>
              <w:rPr>
                <w:sz w:val="21"/>
              </w:rPr>
            </w:pPr>
            <w:r>
              <w:rPr>
                <w:spacing w:val="-2"/>
                <w:sz w:val="21"/>
              </w:rPr>
              <w:t>200,000.00</w:t>
            </w:r>
          </w:p>
        </w:tc>
        <w:tc>
          <w:tcPr>
            <w:tcW w:w="1061" w:type="dxa"/>
          </w:tcPr>
          <w:p>
            <w:pPr>
              <w:pStyle w:val="TableParagraph"/>
              <w:spacing w:line="250" w:lineRule="exact" w:before="1"/>
              <w:ind w:left="6" w:right="4"/>
              <w:jc w:val="center"/>
              <w:rPr>
                <w:sz w:val="21"/>
              </w:rPr>
            </w:pPr>
            <w:r>
              <w:rPr>
                <w:spacing w:val="-4"/>
                <w:sz w:val="21"/>
              </w:rPr>
              <w:t>其他收益</w:t>
            </w:r>
          </w:p>
        </w:tc>
        <w:tc>
          <w:tcPr>
            <w:tcW w:w="1882" w:type="dxa"/>
          </w:tcPr>
          <w:p>
            <w:pPr>
              <w:pStyle w:val="TableParagraph"/>
              <w:spacing w:line="250" w:lineRule="exact" w:before="1"/>
              <w:ind w:right="93"/>
              <w:jc w:val="right"/>
              <w:rPr>
                <w:sz w:val="21"/>
              </w:rPr>
            </w:pPr>
            <w:r>
              <w:rPr>
                <w:spacing w:val="-2"/>
                <w:sz w:val="21"/>
              </w:rPr>
              <w:t>200,000.00</w:t>
            </w:r>
          </w:p>
        </w:tc>
      </w:tr>
      <w:tr>
        <w:trPr>
          <w:trHeight w:val="273" w:hRule="atLeast"/>
        </w:trPr>
        <w:tc>
          <w:tcPr>
            <w:tcW w:w="4299" w:type="dxa"/>
          </w:tcPr>
          <w:p>
            <w:pPr>
              <w:pStyle w:val="TableParagraph"/>
              <w:spacing w:line="250" w:lineRule="exact" w:before="3"/>
              <w:ind w:left="107"/>
              <w:rPr>
                <w:sz w:val="21"/>
              </w:rPr>
            </w:pPr>
            <w:r>
              <w:rPr>
                <w:spacing w:val="-3"/>
                <w:sz w:val="21"/>
              </w:rPr>
              <w:t>参与上级标准制修订企业奖励</w:t>
            </w:r>
          </w:p>
        </w:tc>
        <w:tc>
          <w:tcPr>
            <w:tcW w:w="1582" w:type="dxa"/>
          </w:tcPr>
          <w:p>
            <w:pPr>
              <w:pStyle w:val="TableParagraph"/>
              <w:spacing w:line="250" w:lineRule="exact" w:before="3"/>
              <w:ind w:right="94"/>
              <w:jc w:val="right"/>
              <w:rPr>
                <w:sz w:val="21"/>
              </w:rPr>
            </w:pPr>
            <w:r>
              <w:rPr>
                <w:spacing w:val="-2"/>
                <w:sz w:val="21"/>
              </w:rPr>
              <w:t>200,000.00</w:t>
            </w:r>
          </w:p>
        </w:tc>
        <w:tc>
          <w:tcPr>
            <w:tcW w:w="1061" w:type="dxa"/>
          </w:tcPr>
          <w:p>
            <w:pPr>
              <w:pStyle w:val="TableParagraph"/>
              <w:spacing w:line="250" w:lineRule="exact" w:before="3"/>
              <w:ind w:left="6" w:right="4"/>
              <w:jc w:val="center"/>
              <w:rPr>
                <w:sz w:val="21"/>
              </w:rPr>
            </w:pPr>
            <w:r>
              <w:rPr>
                <w:spacing w:val="-4"/>
                <w:sz w:val="21"/>
              </w:rPr>
              <w:t>其他收益</w:t>
            </w:r>
          </w:p>
        </w:tc>
        <w:tc>
          <w:tcPr>
            <w:tcW w:w="1882" w:type="dxa"/>
          </w:tcPr>
          <w:p>
            <w:pPr>
              <w:pStyle w:val="TableParagraph"/>
              <w:spacing w:line="250" w:lineRule="exact" w:before="3"/>
              <w:ind w:right="93"/>
              <w:jc w:val="right"/>
              <w:rPr>
                <w:sz w:val="21"/>
              </w:rPr>
            </w:pPr>
            <w:r>
              <w:rPr>
                <w:spacing w:val="-2"/>
                <w:sz w:val="21"/>
              </w:rPr>
              <w:t>200,000.00</w:t>
            </w:r>
          </w:p>
        </w:tc>
      </w:tr>
      <w:tr>
        <w:trPr>
          <w:trHeight w:val="544" w:hRule="atLeast"/>
        </w:trPr>
        <w:tc>
          <w:tcPr>
            <w:tcW w:w="4299" w:type="dxa"/>
          </w:tcPr>
          <w:p>
            <w:pPr>
              <w:pStyle w:val="TableParagraph"/>
              <w:spacing w:before="1"/>
              <w:ind w:left="107"/>
              <w:rPr>
                <w:sz w:val="21"/>
              </w:rPr>
            </w:pPr>
            <w:r>
              <w:rPr>
                <w:spacing w:val="-2"/>
                <w:sz w:val="21"/>
              </w:rPr>
              <w:t>知识产权战略资金补助项目（2022</w:t>
            </w:r>
            <w:r>
              <w:rPr>
                <w:spacing w:val="-12"/>
                <w:sz w:val="21"/>
              </w:rPr>
              <w:t> 年国家示</w:t>
            </w:r>
          </w:p>
          <w:p>
            <w:pPr>
              <w:pStyle w:val="TableParagraph"/>
              <w:spacing w:line="250" w:lineRule="exact" w:before="4"/>
              <w:ind w:left="107"/>
              <w:rPr>
                <w:sz w:val="21"/>
              </w:rPr>
            </w:pPr>
            <w:r>
              <w:rPr>
                <w:spacing w:val="-2"/>
                <w:sz w:val="21"/>
              </w:rPr>
              <w:t>范）</w:t>
            </w:r>
            <w:r>
              <w:rPr>
                <w:spacing w:val="-6"/>
                <w:sz w:val="21"/>
              </w:rPr>
              <w:t>补助</w:t>
            </w:r>
          </w:p>
        </w:tc>
        <w:tc>
          <w:tcPr>
            <w:tcW w:w="1582" w:type="dxa"/>
          </w:tcPr>
          <w:p>
            <w:pPr>
              <w:pStyle w:val="TableParagraph"/>
              <w:spacing w:before="1"/>
              <w:ind w:right="94"/>
              <w:jc w:val="right"/>
              <w:rPr>
                <w:sz w:val="21"/>
              </w:rPr>
            </w:pPr>
            <w:r>
              <w:rPr>
                <w:spacing w:val="-2"/>
                <w:sz w:val="21"/>
              </w:rPr>
              <w:t>200,000.00</w:t>
            </w:r>
          </w:p>
        </w:tc>
        <w:tc>
          <w:tcPr>
            <w:tcW w:w="1061" w:type="dxa"/>
          </w:tcPr>
          <w:p>
            <w:pPr>
              <w:pStyle w:val="TableParagraph"/>
              <w:spacing w:before="1"/>
              <w:ind w:left="6" w:right="4"/>
              <w:jc w:val="center"/>
              <w:rPr>
                <w:sz w:val="21"/>
              </w:rPr>
            </w:pPr>
            <w:r>
              <w:rPr>
                <w:spacing w:val="-4"/>
                <w:sz w:val="21"/>
              </w:rPr>
              <w:t>其他收益</w:t>
            </w:r>
          </w:p>
        </w:tc>
        <w:tc>
          <w:tcPr>
            <w:tcW w:w="1882" w:type="dxa"/>
          </w:tcPr>
          <w:p>
            <w:pPr>
              <w:pStyle w:val="TableParagraph"/>
              <w:spacing w:before="1"/>
              <w:ind w:right="93"/>
              <w:jc w:val="right"/>
              <w:rPr>
                <w:sz w:val="21"/>
              </w:rPr>
            </w:pPr>
            <w:r>
              <w:rPr>
                <w:spacing w:val="-2"/>
                <w:sz w:val="21"/>
              </w:rPr>
              <w:t>200,000.00</w:t>
            </w:r>
          </w:p>
        </w:tc>
      </w:tr>
      <w:tr>
        <w:trPr>
          <w:trHeight w:val="273" w:hRule="atLeast"/>
        </w:trPr>
        <w:tc>
          <w:tcPr>
            <w:tcW w:w="4299" w:type="dxa"/>
          </w:tcPr>
          <w:p>
            <w:pPr>
              <w:pStyle w:val="TableParagraph"/>
              <w:spacing w:line="252" w:lineRule="exact" w:before="1"/>
              <w:ind w:left="107"/>
              <w:rPr>
                <w:sz w:val="21"/>
              </w:rPr>
            </w:pPr>
            <w:r>
              <w:rPr>
                <w:spacing w:val="-4"/>
                <w:sz w:val="21"/>
              </w:rPr>
              <w:t>人才升级奖励</w:t>
            </w:r>
          </w:p>
        </w:tc>
        <w:tc>
          <w:tcPr>
            <w:tcW w:w="1582" w:type="dxa"/>
          </w:tcPr>
          <w:p>
            <w:pPr>
              <w:pStyle w:val="TableParagraph"/>
              <w:spacing w:line="252" w:lineRule="exact" w:before="1"/>
              <w:ind w:right="94"/>
              <w:jc w:val="right"/>
              <w:rPr>
                <w:sz w:val="21"/>
              </w:rPr>
            </w:pPr>
            <w:r>
              <w:rPr>
                <w:spacing w:val="-2"/>
                <w:sz w:val="21"/>
              </w:rPr>
              <w:t>200,000.00</w:t>
            </w:r>
          </w:p>
        </w:tc>
        <w:tc>
          <w:tcPr>
            <w:tcW w:w="1061" w:type="dxa"/>
          </w:tcPr>
          <w:p>
            <w:pPr>
              <w:pStyle w:val="TableParagraph"/>
              <w:spacing w:line="252" w:lineRule="exact" w:before="1"/>
              <w:ind w:left="6" w:right="4"/>
              <w:jc w:val="center"/>
              <w:rPr>
                <w:sz w:val="21"/>
              </w:rPr>
            </w:pPr>
            <w:r>
              <w:rPr>
                <w:spacing w:val="-4"/>
                <w:sz w:val="21"/>
              </w:rPr>
              <w:t>其他收益</w:t>
            </w:r>
          </w:p>
        </w:tc>
        <w:tc>
          <w:tcPr>
            <w:tcW w:w="1882" w:type="dxa"/>
          </w:tcPr>
          <w:p>
            <w:pPr>
              <w:pStyle w:val="TableParagraph"/>
              <w:spacing w:line="252" w:lineRule="exact" w:before="1"/>
              <w:ind w:right="93"/>
              <w:jc w:val="right"/>
              <w:rPr>
                <w:sz w:val="21"/>
              </w:rPr>
            </w:pPr>
            <w:r>
              <w:rPr>
                <w:spacing w:val="-2"/>
                <w:sz w:val="21"/>
              </w:rPr>
              <w:t>200,000.00</w:t>
            </w:r>
          </w:p>
        </w:tc>
      </w:tr>
      <w:tr>
        <w:trPr>
          <w:trHeight w:val="273" w:hRule="atLeast"/>
        </w:trPr>
        <w:tc>
          <w:tcPr>
            <w:tcW w:w="4299" w:type="dxa"/>
          </w:tcPr>
          <w:p>
            <w:pPr>
              <w:pStyle w:val="TableParagraph"/>
              <w:spacing w:line="252" w:lineRule="exact" w:before="1"/>
              <w:ind w:left="107"/>
              <w:rPr>
                <w:sz w:val="21"/>
              </w:rPr>
            </w:pPr>
            <w:r>
              <w:rPr>
                <w:spacing w:val="-5"/>
                <w:sz w:val="21"/>
              </w:rPr>
              <w:t>其他</w:t>
            </w:r>
          </w:p>
        </w:tc>
        <w:tc>
          <w:tcPr>
            <w:tcW w:w="1582" w:type="dxa"/>
          </w:tcPr>
          <w:p>
            <w:pPr>
              <w:pStyle w:val="TableParagraph"/>
              <w:spacing w:line="252" w:lineRule="exact" w:before="1"/>
              <w:ind w:right="94"/>
              <w:jc w:val="right"/>
              <w:rPr>
                <w:sz w:val="21"/>
              </w:rPr>
            </w:pPr>
            <w:r>
              <w:rPr>
                <w:spacing w:val="-2"/>
                <w:sz w:val="21"/>
              </w:rPr>
              <w:t>864,686.52</w:t>
            </w:r>
          </w:p>
        </w:tc>
        <w:tc>
          <w:tcPr>
            <w:tcW w:w="1061" w:type="dxa"/>
          </w:tcPr>
          <w:p>
            <w:pPr>
              <w:pStyle w:val="TableParagraph"/>
              <w:spacing w:line="252" w:lineRule="exact" w:before="1"/>
              <w:ind w:left="6" w:right="4"/>
              <w:jc w:val="center"/>
              <w:rPr>
                <w:sz w:val="21"/>
              </w:rPr>
            </w:pPr>
            <w:r>
              <w:rPr>
                <w:spacing w:val="-4"/>
                <w:sz w:val="21"/>
              </w:rPr>
              <w:t>其他收益</w:t>
            </w:r>
          </w:p>
        </w:tc>
        <w:tc>
          <w:tcPr>
            <w:tcW w:w="1882" w:type="dxa"/>
          </w:tcPr>
          <w:p>
            <w:pPr>
              <w:pStyle w:val="TableParagraph"/>
              <w:spacing w:line="252" w:lineRule="exact" w:before="1"/>
              <w:ind w:right="93"/>
              <w:jc w:val="right"/>
              <w:rPr>
                <w:sz w:val="21"/>
              </w:rPr>
            </w:pPr>
            <w:r>
              <w:rPr>
                <w:spacing w:val="-2"/>
                <w:sz w:val="21"/>
              </w:rPr>
              <w:t>864,686.52</w:t>
            </w:r>
          </w:p>
        </w:tc>
      </w:tr>
      <w:tr>
        <w:trPr>
          <w:trHeight w:val="270" w:hRule="atLeast"/>
        </w:trPr>
        <w:tc>
          <w:tcPr>
            <w:tcW w:w="4299" w:type="dxa"/>
          </w:tcPr>
          <w:p>
            <w:pPr>
              <w:pStyle w:val="TableParagraph"/>
              <w:spacing w:line="250" w:lineRule="exact" w:before="1"/>
              <w:ind w:left="107"/>
              <w:rPr>
                <w:sz w:val="21"/>
              </w:rPr>
            </w:pPr>
            <w:r>
              <w:rPr>
                <w:spacing w:val="-5"/>
                <w:sz w:val="21"/>
              </w:rPr>
              <w:t>小计</w:t>
            </w:r>
          </w:p>
        </w:tc>
        <w:tc>
          <w:tcPr>
            <w:tcW w:w="1582" w:type="dxa"/>
          </w:tcPr>
          <w:p>
            <w:pPr>
              <w:pStyle w:val="TableParagraph"/>
              <w:spacing w:line="250" w:lineRule="exact" w:before="1"/>
              <w:ind w:right="94"/>
              <w:jc w:val="right"/>
              <w:rPr>
                <w:sz w:val="21"/>
              </w:rPr>
            </w:pPr>
            <w:r>
              <w:rPr>
                <w:spacing w:val="-2"/>
                <w:sz w:val="21"/>
              </w:rPr>
              <w:t>14,355,548.70</w:t>
            </w:r>
          </w:p>
        </w:tc>
        <w:tc>
          <w:tcPr>
            <w:tcW w:w="1061" w:type="dxa"/>
          </w:tcPr>
          <w:p>
            <w:pPr>
              <w:pStyle w:val="TableParagraph"/>
              <w:rPr>
                <w:rFonts w:ascii="Times New Roman"/>
                <w:sz w:val="20"/>
              </w:rPr>
            </w:pPr>
          </w:p>
        </w:tc>
        <w:tc>
          <w:tcPr>
            <w:tcW w:w="1882" w:type="dxa"/>
          </w:tcPr>
          <w:p>
            <w:pPr>
              <w:pStyle w:val="TableParagraph"/>
              <w:spacing w:line="250" w:lineRule="exact" w:before="1"/>
              <w:ind w:right="94"/>
              <w:jc w:val="right"/>
              <w:rPr>
                <w:sz w:val="21"/>
              </w:rPr>
            </w:pPr>
            <w:r>
              <w:rPr>
                <w:spacing w:val="-2"/>
                <w:sz w:val="21"/>
              </w:rPr>
              <w:t>14,355,548.70</w:t>
            </w:r>
          </w:p>
        </w:tc>
      </w:tr>
    </w:tbl>
    <w:p>
      <w:pPr>
        <w:pStyle w:val="BodyText"/>
        <w:spacing w:line="470" w:lineRule="atLeast" w:before="81"/>
        <w:ind w:left="297" w:right="3292" w:firstLine="420"/>
      </w:pPr>
      <w:r>
        <w:rPr>
          <w:spacing w:val="-4"/>
        </w:rPr>
        <w:t>本期计入当期损益的政府补助金额为 </w:t>
      </w:r>
      <w:r>
        <w:rPr/>
        <w:t>23,330,444.63</w:t>
      </w:r>
      <w:r>
        <w:rPr>
          <w:spacing w:val="-18"/>
        </w:rPr>
        <w:t> 元。</w:t>
      </w:r>
      <w:r>
        <w:rPr/>
        <w:t> </w:t>
      </w:r>
      <w:r>
        <w:rPr>
          <w:spacing w:val="-2"/>
        </w:rPr>
        <w:t>(2).政府补助退回情况</w:t>
      </w:r>
    </w:p>
    <w:p>
      <w:pPr>
        <w:pStyle w:val="BodyText"/>
        <w:spacing w:line="244" w:lineRule="auto" w:before="60"/>
        <w:ind w:left="297" w:right="7390"/>
      </w:pPr>
      <w:r>
        <w:rPr>
          <w:spacing w:val="-5"/>
        </w:rPr>
        <w:t>□适用 √不适用</w:t>
      </w:r>
      <w:r>
        <w:rPr>
          <w:spacing w:val="-2"/>
        </w:rPr>
        <w:t>其他说明：</w:t>
      </w:r>
    </w:p>
    <w:p>
      <w:pPr>
        <w:pStyle w:val="BodyText"/>
        <w:spacing w:line="265" w:lineRule="exact"/>
        <w:ind w:left="297"/>
      </w:pPr>
      <w:r>
        <w:rPr>
          <w:spacing w:val="-10"/>
        </w:rPr>
        <w:t>无</w:t>
      </w:r>
    </w:p>
    <w:p>
      <w:pPr>
        <w:pStyle w:val="BodyText"/>
        <w:spacing w:before="67"/>
      </w:pPr>
    </w:p>
    <w:p>
      <w:pPr>
        <w:pStyle w:val="BodyText"/>
        <w:ind w:left="297"/>
      </w:pPr>
      <w:r>
        <w:rPr/>
        <w:t>86</w:t>
      </w:r>
      <w:r>
        <w:rPr>
          <w:spacing w:val="-9"/>
        </w:rPr>
        <w:t>、 其他</w:t>
      </w:r>
    </w:p>
    <w:p>
      <w:pPr>
        <w:pStyle w:val="BodyText"/>
        <w:spacing w:before="65"/>
        <w:ind w:left="297"/>
      </w:pPr>
      <w:r>
        <w:rPr>
          <w:spacing w:val="-3"/>
        </w:rPr>
        <w:t>√适用 □不适用</w:t>
      </w:r>
    </w:p>
    <w:p>
      <w:pPr>
        <w:pStyle w:val="ListParagraph"/>
        <w:numPr>
          <w:ilvl w:val="0"/>
          <w:numId w:val="85"/>
        </w:numPr>
        <w:tabs>
          <w:tab w:pos="1016" w:val="left" w:leader="none"/>
        </w:tabs>
        <w:spacing w:line="240" w:lineRule="auto" w:before="2" w:after="0"/>
        <w:ind w:left="1016" w:right="0" w:hanging="719"/>
        <w:jc w:val="left"/>
        <w:rPr>
          <w:sz w:val="21"/>
        </w:rPr>
      </w:pPr>
      <w:r>
        <w:rPr>
          <w:spacing w:val="-5"/>
          <w:sz w:val="21"/>
        </w:rPr>
        <w:t>说明</w:t>
      </w:r>
    </w:p>
    <w:p>
      <w:pPr>
        <w:spacing w:after="0" w:line="240" w:lineRule="auto"/>
        <w:jc w:val="left"/>
        <w:rPr>
          <w:sz w:val="21"/>
        </w:rPr>
        <w:sectPr>
          <w:pgSz w:w="11910" w:h="16840"/>
          <w:pgMar w:header="857" w:footer="1195" w:top="1360" w:bottom="1380" w:left="980" w:right="1660"/>
        </w:sectPr>
      </w:pPr>
    </w:p>
    <w:p>
      <w:pPr>
        <w:pStyle w:val="BodyText"/>
        <w:spacing w:before="7"/>
        <w:rPr>
          <w:sz w:val="5"/>
        </w:rPr>
      </w:pPr>
    </w:p>
    <w:tbl>
      <w:tblPr>
        <w:tblW w:w="0" w:type="auto"/>
        <w:jc w:val="left"/>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9"/>
        <w:gridCol w:w="5245"/>
      </w:tblGrid>
      <w:tr>
        <w:trPr>
          <w:trHeight w:val="453" w:hRule="atLeast"/>
        </w:trPr>
        <w:tc>
          <w:tcPr>
            <w:tcW w:w="2569" w:type="dxa"/>
            <w:tcBorders>
              <w:left w:val="nil"/>
            </w:tcBorders>
          </w:tcPr>
          <w:p>
            <w:pPr>
              <w:pStyle w:val="TableParagraph"/>
              <w:spacing w:before="92"/>
              <w:ind w:left="333"/>
              <w:rPr>
                <w:sz w:val="21"/>
              </w:rPr>
            </w:pPr>
            <w:r>
              <w:rPr>
                <w:sz w:val="21"/>
              </w:rPr>
              <w:t>项</w:t>
            </w:r>
            <w:r>
              <w:rPr>
                <w:spacing w:val="53"/>
                <w:w w:val="150"/>
                <w:sz w:val="21"/>
              </w:rPr>
              <w:t> </w:t>
            </w:r>
            <w:r>
              <w:rPr>
                <w:spacing w:val="-10"/>
                <w:sz w:val="21"/>
              </w:rPr>
              <w:t>目</w:t>
            </w:r>
          </w:p>
        </w:tc>
        <w:tc>
          <w:tcPr>
            <w:tcW w:w="5245" w:type="dxa"/>
            <w:tcBorders>
              <w:right w:val="nil"/>
            </w:tcBorders>
          </w:tcPr>
          <w:p>
            <w:pPr>
              <w:pStyle w:val="TableParagraph"/>
              <w:spacing w:before="92"/>
              <w:ind w:left="2" w:right="9"/>
              <w:jc w:val="center"/>
              <w:rPr>
                <w:sz w:val="21"/>
              </w:rPr>
            </w:pPr>
            <w:r>
              <w:rPr>
                <w:spacing w:val="-5"/>
                <w:sz w:val="21"/>
              </w:rPr>
              <w:t>说明</w:t>
            </w:r>
          </w:p>
        </w:tc>
      </w:tr>
      <w:tr>
        <w:trPr>
          <w:trHeight w:val="455" w:hRule="atLeast"/>
        </w:trPr>
        <w:tc>
          <w:tcPr>
            <w:tcW w:w="2569" w:type="dxa"/>
            <w:tcBorders>
              <w:left w:val="nil"/>
            </w:tcBorders>
          </w:tcPr>
          <w:p>
            <w:pPr>
              <w:pStyle w:val="TableParagraph"/>
              <w:spacing w:before="92"/>
              <w:ind w:left="122"/>
              <w:rPr>
                <w:sz w:val="21"/>
              </w:rPr>
            </w:pPr>
            <w:r>
              <w:rPr>
                <w:spacing w:val="-4"/>
                <w:sz w:val="21"/>
              </w:rPr>
              <w:t>套期类别</w:t>
            </w:r>
          </w:p>
        </w:tc>
        <w:tc>
          <w:tcPr>
            <w:tcW w:w="5245" w:type="dxa"/>
            <w:tcBorders>
              <w:right w:val="nil"/>
            </w:tcBorders>
          </w:tcPr>
          <w:p>
            <w:pPr>
              <w:pStyle w:val="TableParagraph"/>
              <w:spacing w:before="92"/>
              <w:ind w:left="2" w:right="9"/>
              <w:jc w:val="center"/>
              <w:rPr>
                <w:sz w:val="21"/>
              </w:rPr>
            </w:pPr>
            <w:r>
              <w:rPr>
                <w:spacing w:val="-4"/>
                <w:sz w:val="21"/>
              </w:rPr>
              <w:t>现金流量套期</w:t>
            </w:r>
          </w:p>
        </w:tc>
      </w:tr>
      <w:tr>
        <w:trPr>
          <w:trHeight w:val="453" w:hRule="atLeast"/>
        </w:trPr>
        <w:tc>
          <w:tcPr>
            <w:tcW w:w="2569" w:type="dxa"/>
            <w:tcBorders>
              <w:left w:val="nil"/>
            </w:tcBorders>
          </w:tcPr>
          <w:p>
            <w:pPr>
              <w:pStyle w:val="TableParagraph"/>
              <w:spacing w:before="92"/>
              <w:ind w:left="122"/>
              <w:rPr>
                <w:sz w:val="21"/>
              </w:rPr>
            </w:pPr>
            <w:r>
              <w:rPr>
                <w:spacing w:val="-4"/>
                <w:sz w:val="21"/>
              </w:rPr>
              <w:t>被套期项目</w:t>
            </w:r>
          </w:p>
        </w:tc>
        <w:tc>
          <w:tcPr>
            <w:tcW w:w="5245" w:type="dxa"/>
            <w:tcBorders>
              <w:right w:val="nil"/>
            </w:tcBorders>
          </w:tcPr>
          <w:p>
            <w:pPr>
              <w:pStyle w:val="TableParagraph"/>
              <w:spacing w:before="92"/>
              <w:ind w:left="3" w:right="9"/>
              <w:jc w:val="center"/>
              <w:rPr>
                <w:sz w:val="21"/>
              </w:rPr>
            </w:pPr>
            <w:r>
              <w:rPr>
                <w:spacing w:val="-3"/>
                <w:sz w:val="21"/>
              </w:rPr>
              <w:t>预期未来发生的原材料铜/铅的采购支出</w:t>
            </w:r>
          </w:p>
        </w:tc>
      </w:tr>
      <w:tr>
        <w:trPr>
          <w:trHeight w:val="453" w:hRule="atLeast"/>
        </w:trPr>
        <w:tc>
          <w:tcPr>
            <w:tcW w:w="2569" w:type="dxa"/>
            <w:tcBorders>
              <w:left w:val="nil"/>
            </w:tcBorders>
          </w:tcPr>
          <w:p>
            <w:pPr>
              <w:pStyle w:val="TableParagraph"/>
              <w:spacing w:before="92"/>
              <w:ind w:left="122"/>
              <w:rPr>
                <w:sz w:val="21"/>
              </w:rPr>
            </w:pPr>
            <w:r>
              <w:rPr>
                <w:spacing w:val="-4"/>
                <w:sz w:val="21"/>
              </w:rPr>
              <w:t>套期工具</w:t>
            </w:r>
          </w:p>
        </w:tc>
        <w:tc>
          <w:tcPr>
            <w:tcW w:w="5245" w:type="dxa"/>
            <w:tcBorders>
              <w:right w:val="nil"/>
            </w:tcBorders>
          </w:tcPr>
          <w:p>
            <w:pPr>
              <w:pStyle w:val="TableParagraph"/>
              <w:spacing w:before="92"/>
              <w:ind w:right="9"/>
              <w:jc w:val="center"/>
              <w:rPr>
                <w:sz w:val="21"/>
              </w:rPr>
            </w:pPr>
            <w:r>
              <w:rPr>
                <w:spacing w:val="-4"/>
                <w:sz w:val="21"/>
              </w:rPr>
              <w:t>铜/铅的期货合约</w:t>
            </w:r>
          </w:p>
        </w:tc>
      </w:tr>
      <w:tr>
        <w:trPr>
          <w:trHeight w:val="455" w:hRule="atLeast"/>
        </w:trPr>
        <w:tc>
          <w:tcPr>
            <w:tcW w:w="2569" w:type="dxa"/>
            <w:tcBorders>
              <w:left w:val="nil"/>
            </w:tcBorders>
          </w:tcPr>
          <w:p>
            <w:pPr>
              <w:pStyle w:val="TableParagraph"/>
              <w:spacing w:before="92"/>
              <w:ind w:left="122"/>
              <w:rPr>
                <w:sz w:val="21"/>
              </w:rPr>
            </w:pPr>
            <w:r>
              <w:rPr>
                <w:spacing w:val="-4"/>
                <w:sz w:val="21"/>
              </w:rPr>
              <w:t>被套期风险</w:t>
            </w:r>
          </w:p>
        </w:tc>
        <w:tc>
          <w:tcPr>
            <w:tcW w:w="5245" w:type="dxa"/>
            <w:tcBorders>
              <w:right w:val="nil"/>
            </w:tcBorders>
          </w:tcPr>
          <w:p>
            <w:pPr>
              <w:pStyle w:val="TableParagraph"/>
              <w:spacing w:before="92"/>
              <w:ind w:right="9"/>
              <w:jc w:val="center"/>
              <w:rPr>
                <w:sz w:val="21"/>
              </w:rPr>
            </w:pPr>
            <w:r>
              <w:rPr>
                <w:spacing w:val="-3"/>
                <w:sz w:val="21"/>
              </w:rPr>
              <w:t>预期未来采购原材料支出的现金流量变动</w:t>
            </w:r>
          </w:p>
        </w:tc>
      </w:tr>
    </w:tbl>
    <w:p>
      <w:pPr>
        <w:pStyle w:val="ListParagraph"/>
        <w:numPr>
          <w:ilvl w:val="0"/>
          <w:numId w:val="85"/>
        </w:numPr>
        <w:tabs>
          <w:tab w:pos="1016" w:val="left" w:leader="none"/>
        </w:tabs>
        <w:spacing w:line="240" w:lineRule="auto" w:before="260" w:after="0"/>
        <w:ind w:left="1016" w:right="0" w:hanging="719"/>
        <w:jc w:val="left"/>
        <w:rPr>
          <w:sz w:val="21"/>
        </w:rPr>
      </w:pPr>
      <w:r>
        <w:rPr>
          <w:spacing w:val="-4"/>
          <w:sz w:val="21"/>
        </w:rPr>
        <w:t>明细情况</w:t>
      </w:r>
    </w:p>
    <w:tbl>
      <w:tblPr>
        <w:tblW w:w="0" w:type="auto"/>
        <w:jc w:val="left"/>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69"/>
        <w:gridCol w:w="5385"/>
      </w:tblGrid>
      <w:tr>
        <w:trPr>
          <w:trHeight w:val="453" w:hRule="atLeast"/>
        </w:trPr>
        <w:tc>
          <w:tcPr>
            <w:tcW w:w="2569" w:type="dxa"/>
            <w:tcBorders>
              <w:left w:val="nil"/>
            </w:tcBorders>
          </w:tcPr>
          <w:p>
            <w:pPr>
              <w:pStyle w:val="TableParagraph"/>
              <w:spacing w:before="92"/>
              <w:ind w:left="333"/>
              <w:rPr>
                <w:sz w:val="21"/>
              </w:rPr>
            </w:pPr>
            <w:r>
              <w:rPr>
                <w:sz w:val="21"/>
              </w:rPr>
              <w:t>项</w:t>
            </w:r>
            <w:r>
              <w:rPr>
                <w:spacing w:val="53"/>
                <w:w w:val="150"/>
                <w:sz w:val="21"/>
              </w:rPr>
              <w:t> </w:t>
            </w:r>
            <w:r>
              <w:rPr>
                <w:spacing w:val="-10"/>
                <w:sz w:val="21"/>
              </w:rPr>
              <w:t>目</w:t>
            </w:r>
          </w:p>
        </w:tc>
        <w:tc>
          <w:tcPr>
            <w:tcW w:w="5385" w:type="dxa"/>
            <w:tcBorders>
              <w:right w:val="nil"/>
            </w:tcBorders>
          </w:tcPr>
          <w:p>
            <w:pPr>
              <w:pStyle w:val="TableParagraph"/>
              <w:spacing w:before="92"/>
              <w:ind w:right="8"/>
              <w:jc w:val="center"/>
              <w:rPr>
                <w:sz w:val="21"/>
              </w:rPr>
            </w:pPr>
            <w:r>
              <w:rPr>
                <w:spacing w:val="-4"/>
                <w:sz w:val="21"/>
              </w:rPr>
              <w:t>本期数</w:t>
            </w:r>
          </w:p>
        </w:tc>
      </w:tr>
      <w:tr>
        <w:trPr>
          <w:trHeight w:val="455" w:hRule="atLeast"/>
        </w:trPr>
        <w:tc>
          <w:tcPr>
            <w:tcW w:w="2569" w:type="dxa"/>
            <w:tcBorders>
              <w:left w:val="nil"/>
            </w:tcBorders>
          </w:tcPr>
          <w:p>
            <w:pPr>
              <w:pStyle w:val="TableParagraph"/>
              <w:spacing w:before="92"/>
              <w:ind w:left="122"/>
              <w:rPr>
                <w:sz w:val="21"/>
              </w:rPr>
            </w:pPr>
            <w:r>
              <w:rPr>
                <w:spacing w:val="-4"/>
                <w:sz w:val="21"/>
              </w:rPr>
              <w:t>衍生金融资产</w:t>
            </w:r>
          </w:p>
        </w:tc>
        <w:tc>
          <w:tcPr>
            <w:tcW w:w="5385" w:type="dxa"/>
            <w:tcBorders>
              <w:right w:val="nil"/>
            </w:tcBorders>
          </w:tcPr>
          <w:p>
            <w:pPr>
              <w:pStyle w:val="TableParagraph"/>
              <w:spacing w:before="92"/>
              <w:ind w:right="107"/>
              <w:jc w:val="right"/>
              <w:rPr>
                <w:sz w:val="21"/>
              </w:rPr>
            </w:pPr>
            <w:r>
              <w:rPr>
                <w:spacing w:val="-2"/>
                <w:sz w:val="21"/>
              </w:rPr>
              <w:t>68,365,250.00</w:t>
            </w:r>
          </w:p>
        </w:tc>
      </w:tr>
      <w:tr>
        <w:trPr>
          <w:trHeight w:val="453" w:hRule="atLeast"/>
        </w:trPr>
        <w:tc>
          <w:tcPr>
            <w:tcW w:w="2569" w:type="dxa"/>
            <w:tcBorders>
              <w:left w:val="nil"/>
            </w:tcBorders>
          </w:tcPr>
          <w:p>
            <w:pPr>
              <w:pStyle w:val="TableParagraph"/>
              <w:spacing w:before="93"/>
              <w:ind w:left="122"/>
              <w:rPr>
                <w:sz w:val="21"/>
              </w:rPr>
            </w:pPr>
            <w:r>
              <w:rPr>
                <w:spacing w:val="-4"/>
                <w:sz w:val="21"/>
              </w:rPr>
              <w:t>其他综合收益</w:t>
            </w:r>
          </w:p>
        </w:tc>
        <w:tc>
          <w:tcPr>
            <w:tcW w:w="5385" w:type="dxa"/>
            <w:tcBorders>
              <w:right w:val="nil"/>
            </w:tcBorders>
          </w:tcPr>
          <w:p>
            <w:pPr>
              <w:pStyle w:val="TableParagraph"/>
              <w:spacing w:before="93"/>
              <w:ind w:right="107"/>
              <w:jc w:val="right"/>
              <w:rPr>
                <w:sz w:val="21"/>
              </w:rPr>
            </w:pPr>
            <w:r>
              <w:rPr>
                <w:spacing w:val="-2"/>
                <w:sz w:val="21"/>
              </w:rPr>
              <w:t>54,355,981.31</w:t>
            </w:r>
          </w:p>
        </w:tc>
      </w:tr>
    </w:tbl>
    <w:p>
      <w:pPr>
        <w:pStyle w:val="BodyText"/>
      </w:pPr>
    </w:p>
    <w:p>
      <w:pPr>
        <w:pStyle w:val="BodyText"/>
      </w:pPr>
    </w:p>
    <w:p>
      <w:pPr>
        <w:pStyle w:val="BodyText"/>
        <w:spacing w:before="56"/>
      </w:pPr>
    </w:p>
    <w:p>
      <w:pPr>
        <w:pStyle w:val="BodyText"/>
        <w:spacing w:before="1"/>
        <w:ind w:left="297"/>
      </w:pPr>
      <w:r>
        <w:rPr>
          <w:spacing w:val="-2"/>
        </w:rPr>
        <w:t>八、合并范围的变更</w:t>
      </w:r>
    </w:p>
    <w:p>
      <w:pPr>
        <w:pStyle w:val="BodyText"/>
        <w:spacing w:before="64"/>
        <w:ind w:left="297"/>
      </w:pPr>
      <w:r>
        <w:rPr/>
        <w:t>1</w:t>
      </w:r>
      <w:r>
        <w:rPr>
          <w:spacing w:val="-3"/>
        </w:rPr>
        <w:t>、 非同一控制下企业合并</w:t>
      </w:r>
    </w:p>
    <w:p>
      <w:pPr>
        <w:pStyle w:val="BodyText"/>
        <w:spacing w:before="62"/>
        <w:ind w:left="297"/>
      </w:pPr>
      <w:r>
        <w:rPr>
          <w:spacing w:val="-3"/>
        </w:rPr>
        <w:t>□适用 √不适用</w:t>
      </w:r>
    </w:p>
    <w:p>
      <w:pPr>
        <w:pStyle w:val="BodyText"/>
      </w:pPr>
    </w:p>
    <w:p>
      <w:pPr>
        <w:pStyle w:val="BodyText"/>
        <w:spacing w:before="69"/>
      </w:pPr>
    </w:p>
    <w:p>
      <w:pPr>
        <w:pStyle w:val="BodyText"/>
        <w:ind w:left="297"/>
      </w:pPr>
      <w:r>
        <w:rPr/>
        <w:t>2</w:t>
      </w:r>
      <w:r>
        <w:rPr>
          <w:spacing w:val="-2"/>
        </w:rPr>
        <w:t>、 同一控制下企业合并</w:t>
      </w:r>
    </w:p>
    <w:p>
      <w:pPr>
        <w:pStyle w:val="BodyText"/>
        <w:spacing w:before="65"/>
        <w:ind w:left="297"/>
      </w:pPr>
      <w:r>
        <w:rPr>
          <w:spacing w:val="-3"/>
        </w:rPr>
        <w:t>□适用 √不适用</w:t>
      </w:r>
    </w:p>
    <w:p>
      <w:pPr>
        <w:pStyle w:val="BodyText"/>
        <w:spacing w:before="66"/>
      </w:pPr>
    </w:p>
    <w:p>
      <w:pPr>
        <w:pStyle w:val="BodyText"/>
        <w:spacing w:before="1"/>
        <w:ind w:left="297"/>
      </w:pPr>
      <w:r>
        <w:rPr/>
        <w:t>3</w:t>
      </w:r>
      <w:r>
        <w:rPr>
          <w:spacing w:val="-3"/>
        </w:rPr>
        <w:t>、 反向购买</w:t>
      </w:r>
    </w:p>
    <w:p>
      <w:pPr>
        <w:pStyle w:val="BodyText"/>
        <w:spacing w:before="62"/>
        <w:ind w:left="297"/>
      </w:pPr>
      <w:r>
        <w:rPr>
          <w:spacing w:val="-3"/>
        </w:rPr>
        <w:t>□适用 √不适用</w:t>
      </w:r>
    </w:p>
    <w:p>
      <w:pPr>
        <w:spacing w:after="0"/>
        <w:sectPr>
          <w:pgSz w:w="11910" w:h="16840"/>
          <w:pgMar w:header="857" w:footer="1195" w:top="1360" w:bottom="1380" w:left="980" w:right="1660"/>
        </w:sectPr>
      </w:pPr>
    </w:p>
    <w:p>
      <w:pPr>
        <w:pStyle w:val="BodyText"/>
        <w:spacing w:before="171"/>
      </w:pPr>
    </w:p>
    <w:p>
      <w:pPr>
        <w:pStyle w:val="BodyText"/>
        <w:ind w:left="120"/>
      </w:pPr>
      <w:r>
        <w:rPr/>
        <w:t>4</w:t>
      </w:r>
      <w:r>
        <w:rPr>
          <w:spacing w:val="-3"/>
        </w:rPr>
        <w:t>、 处置子公司</w:t>
      </w:r>
    </w:p>
    <w:p>
      <w:pPr>
        <w:pStyle w:val="BodyText"/>
        <w:spacing w:before="62"/>
        <w:ind w:left="120"/>
      </w:pPr>
      <w:r>
        <w:rPr>
          <w:spacing w:val="-3"/>
        </w:rPr>
        <w:t>是否存在单次处置对子公司投资即丧失控制权的情形</w:t>
      </w:r>
    </w:p>
    <w:p>
      <w:pPr>
        <w:pStyle w:val="BodyText"/>
        <w:spacing w:before="5"/>
        <w:ind w:left="120"/>
      </w:pPr>
      <w:r>
        <w:rPr>
          <w:spacing w:val="-3"/>
        </w:rPr>
        <w:t>√适用 □不适用</w:t>
      </w:r>
    </w:p>
    <w:p>
      <w:pPr>
        <w:pStyle w:val="BodyText"/>
        <w:spacing w:before="2" w:after="4"/>
        <w:ind w:left="11894"/>
      </w:pPr>
      <w:r>
        <w:rPr/>
        <w:t>单位:元</w:t>
      </w:r>
      <w:r>
        <w:rPr>
          <w:spacing w:val="41"/>
          <w:w w:val="150"/>
        </w:rPr>
        <w:t> </w:t>
      </w:r>
      <w:r>
        <w:rPr>
          <w:spacing w:val="-2"/>
        </w:rPr>
        <w:t>币种:人民币</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3"/>
        <w:gridCol w:w="1423"/>
        <w:gridCol w:w="907"/>
        <w:gridCol w:w="922"/>
        <w:gridCol w:w="758"/>
        <w:gridCol w:w="1260"/>
        <w:gridCol w:w="1416"/>
        <w:gridCol w:w="1020"/>
        <w:gridCol w:w="1118"/>
        <w:gridCol w:w="1104"/>
        <w:gridCol w:w="1217"/>
        <w:gridCol w:w="1252"/>
        <w:gridCol w:w="820"/>
      </w:tblGrid>
      <w:tr>
        <w:trPr>
          <w:trHeight w:val="3811" w:hRule="atLeast"/>
        </w:trPr>
        <w:tc>
          <w:tcPr>
            <w:tcW w:w="663"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53"/>
              <w:rPr>
                <w:sz w:val="21"/>
              </w:rPr>
            </w:pPr>
          </w:p>
          <w:p>
            <w:pPr>
              <w:pStyle w:val="TableParagraph"/>
              <w:spacing w:line="242" w:lineRule="auto" w:before="1"/>
              <w:ind w:left="119" w:right="108"/>
              <w:jc w:val="both"/>
              <w:rPr>
                <w:sz w:val="21"/>
              </w:rPr>
            </w:pPr>
            <w:r>
              <w:rPr>
                <w:spacing w:val="-6"/>
                <w:sz w:val="21"/>
              </w:rPr>
              <w:t>子公司名</w:t>
            </w:r>
            <w:r>
              <w:rPr>
                <w:spacing w:val="-10"/>
                <w:sz w:val="21"/>
              </w:rPr>
              <w:t>称</w:t>
            </w:r>
          </w:p>
        </w:tc>
        <w:tc>
          <w:tcPr>
            <w:tcW w:w="1423"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21"/>
              <w:rPr>
                <w:sz w:val="21"/>
              </w:rPr>
            </w:pPr>
          </w:p>
          <w:p>
            <w:pPr>
              <w:pStyle w:val="TableParagraph"/>
              <w:spacing w:line="242" w:lineRule="auto"/>
              <w:ind w:left="601" w:right="175" w:hanging="420"/>
              <w:rPr>
                <w:sz w:val="21"/>
              </w:rPr>
            </w:pPr>
            <w:r>
              <w:rPr>
                <w:spacing w:val="-2"/>
                <w:sz w:val="21"/>
              </w:rPr>
              <w:t>股权处置价</w:t>
            </w:r>
            <w:r>
              <w:rPr>
                <w:spacing w:val="-10"/>
                <w:sz w:val="21"/>
              </w:rPr>
              <w:t>款</w:t>
            </w:r>
          </w:p>
        </w:tc>
        <w:tc>
          <w:tcPr>
            <w:tcW w:w="907"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53"/>
              <w:rPr>
                <w:sz w:val="21"/>
              </w:rPr>
            </w:pPr>
          </w:p>
          <w:p>
            <w:pPr>
              <w:pStyle w:val="TableParagraph"/>
              <w:spacing w:line="242" w:lineRule="auto" w:before="1"/>
              <w:ind w:left="136" w:right="124"/>
              <w:rPr>
                <w:sz w:val="21"/>
              </w:rPr>
            </w:pPr>
            <w:r>
              <w:rPr>
                <w:spacing w:val="-4"/>
                <w:sz w:val="21"/>
              </w:rPr>
              <w:t>股权处置比例</w:t>
            </w:r>
          </w:p>
          <w:p>
            <w:pPr>
              <w:pStyle w:val="TableParagraph"/>
              <w:spacing w:before="1"/>
              <w:ind w:left="189"/>
              <w:rPr>
                <w:sz w:val="21"/>
              </w:rPr>
            </w:pPr>
            <w:r>
              <w:rPr>
                <w:spacing w:val="-5"/>
                <w:sz w:val="21"/>
              </w:rPr>
              <w:t>（%）</w:t>
            </w:r>
          </w:p>
        </w:tc>
        <w:tc>
          <w:tcPr>
            <w:tcW w:w="922"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21"/>
              <w:rPr>
                <w:sz w:val="21"/>
              </w:rPr>
            </w:pPr>
          </w:p>
          <w:p>
            <w:pPr>
              <w:pStyle w:val="TableParagraph"/>
              <w:spacing w:line="242" w:lineRule="auto"/>
              <w:ind w:left="143" w:right="132"/>
              <w:rPr>
                <w:sz w:val="21"/>
              </w:rPr>
            </w:pPr>
            <w:r>
              <w:rPr>
                <w:spacing w:val="-4"/>
                <w:sz w:val="21"/>
              </w:rPr>
              <w:t>股权处置方式</w:t>
            </w:r>
          </w:p>
        </w:tc>
        <w:tc>
          <w:tcPr>
            <w:tcW w:w="758"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7"/>
              <w:rPr>
                <w:sz w:val="21"/>
              </w:rPr>
            </w:pPr>
          </w:p>
          <w:p>
            <w:pPr>
              <w:pStyle w:val="TableParagraph"/>
              <w:spacing w:line="242" w:lineRule="auto"/>
              <w:ind w:left="168" w:right="155"/>
              <w:jc w:val="both"/>
              <w:rPr>
                <w:sz w:val="21"/>
              </w:rPr>
            </w:pPr>
            <w:r>
              <w:rPr>
                <w:spacing w:val="-6"/>
                <w:sz w:val="21"/>
              </w:rPr>
              <w:t>丧失控制权的</w:t>
            </w:r>
            <w:r>
              <w:rPr>
                <w:spacing w:val="-5"/>
                <w:sz w:val="21"/>
              </w:rPr>
              <w:t>时点</w:t>
            </w:r>
          </w:p>
        </w:tc>
        <w:tc>
          <w:tcPr>
            <w:tcW w:w="1260"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53"/>
              <w:rPr>
                <w:sz w:val="21"/>
              </w:rPr>
            </w:pPr>
          </w:p>
          <w:p>
            <w:pPr>
              <w:pStyle w:val="TableParagraph"/>
              <w:spacing w:line="242" w:lineRule="auto" w:before="1"/>
              <w:ind w:left="209" w:right="196"/>
              <w:jc w:val="both"/>
              <w:rPr>
                <w:sz w:val="21"/>
              </w:rPr>
            </w:pPr>
            <w:r>
              <w:rPr>
                <w:spacing w:val="-4"/>
                <w:sz w:val="21"/>
              </w:rPr>
              <w:t>丧失控制权时点的确定依据</w:t>
            </w:r>
          </w:p>
        </w:tc>
        <w:tc>
          <w:tcPr>
            <w:tcW w:w="1416" w:type="dxa"/>
          </w:tcPr>
          <w:p>
            <w:pPr>
              <w:pStyle w:val="TableParagraph"/>
              <w:rPr>
                <w:sz w:val="21"/>
              </w:rPr>
            </w:pPr>
          </w:p>
          <w:p>
            <w:pPr>
              <w:pStyle w:val="TableParagraph"/>
              <w:rPr>
                <w:sz w:val="21"/>
              </w:rPr>
            </w:pPr>
          </w:p>
          <w:p>
            <w:pPr>
              <w:pStyle w:val="TableParagraph"/>
              <w:spacing w:before="147"/>
              <w:rPr>
                <w:sz w:val="21"/>
              </w:rPr>
            </w:pPr>
          </w:p>
          <w:p>
            <w:pPr>
              <w:pStyle w:val="TableParagraph"/>
              <w:spacing w:line="242" w:lineRule="auto"/>
              <w:ind w:left="183" w:right="167"/>
              <w:jc w:val="both"/>
              <w:rPr>
                <w:sz w:val="21"/>
              </w:rPr>
            </w:pPr>
            <w:r>
              <w:rPr>
                <w:spacing w:val="-2"/>
                <w:sz w:val="21"/>
              </w:rPr>
              <w:t>处置价款与处置投资对应的合并财务报表层面享有该子公司净资产份</w:t>
            </w:r>
            <w:r>
              <w:rPr>
                <w:spacing w:val="-4"/>
                <w:sz w:val="21"/>
              </w:rPr>
              <w:t>额的差额</w:t>
            </w:r>
          </w:p>
        </w:tc>
        <w:tc>
          <w:tcPr>
            <w:tcW w:w="1020"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2" w:lineRule="auto" w:before="1"/>
              <w:ind w:left="195" w:right="180"/>
              <w:jc w:val="both"/>
              <w:rPr>
                <w:sz w:val="21"/>
              </w:rPr>
            </w:pPr>
            <w:r>
              <w:rPr>
                <w:spacing w:val="-4"/>
                <w:sz w:val="21"/>
              </w:rPr>
              <w:t>丧失控制权之日剩余股权的</w:t>
            </w:r>
            <w:r>
              <w:rPr>
                <w:spacing w:val="-6"/>
                <w:sz w:val="21"/>
              </w:rPr>
              <w:t>比例</w:t>
            </w:r>
          </w:p>
          <w:p>
            <w:pPr>
              <w:pStyle w:val="TableParagraph"/>
              <w:spacing w:before="2"/>
              <w:ind w:left="248"/>
              <w:rPr>
                <w:sz w:val="21"/>
              </w:rPr>
            </w:pPr>
            <w:r>
              <w:rPr>
                <w:spacing w:val="-5"/>
                <w:sz w:val="21"/>
              </w:rPr>
              <w:t>（%）</w:t>
            </w:r>
          </w:p>
        </w:tc>
        <w:tc>
          <w:tcPr>
            <w:tcW w:w="1118"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7"/>
              <w:rPr>
                <w:sz w:val="21"/>
              </w:rPr>
            </w:pPr>
          </w:p>
          <w:p>
            <w:pPr>
              <w:pStyle w:val="TableParagraph"/>
              <w:spacing w:line="242" w:lineRule="auto"/>
              <w:ind w:left="140" w:right="123"/>
              <w:jc w:val="both"/>
              <w:rPr>
                <w:sz w:val="21"/>
              </w:rPr>
            </w:pPr>
            <w:r>
              <w:rPr>
                <w:spacing w:val="-4"/>
                <w:sz w:val="21"/>
              </w:rPr>
              <w:t>丧失控制权之日剩余股权的账面价值</w:t>
            </w:r>
          </w:p>
        </w:tc>
        <w:tc>
          <w:tcPr>
            <w:tcW w:w="1104" w:type="dxa"/>
          </w:tcPr>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17"/>
              <w:rPr>
                <w:sz w:val="21"/>
              </w:rPr>
            </w:pPr>
          </w:p>
          <w:p>
            <w:pPr>
              <w:pStyle w:val="TableParagraph"/>
              <w:spacing w:line="242" w:lineRule="auto"/>
              <w:ind w:left="133" w:right="116"/>
              <w:jc w:val="both"/>
              <w:rPr>
                <w:sz w:val="21"/>
              </w:rPr>
            </w:pPr>
            <w:r>
              <w:rPr>
                <w:spacing w:val="-4"/>
                <w:sz w:val="21"/>
              </w:rPr>
              <w:t>丧失控制权之日剩余股权的公允价值</w:t>
            </w:r>
          </w:p>
        </w:tc>
        <w:tc>
          <w:tcPr>
            <w:tcW w:w="1217" w:type="dxa"/>
          </w:tcPr>
          <w:p>
            <w:pPr>
              <w:pStyle w:val="TableParagraph"/>
              <w:rPr>
                <w:sz w:val="21"/>
              </w:rPr>
            </w:pPr>
          </w:p>
          <w:p>
            <w:pPr>
              <w:pStyle w:val="TableParagraph"/>
              <w:rPr>
                <w:sz w:val="21"/>
              </w:rPr>
            </w:pPr>
          </w:p>
          <w:p>
            <w:pPr>
              <w:pStyle w:val="TableParagraph"/>
              <w:rPr>
                <w:sz w:val="21"/>
              </w:rPr>
            </w:pPr>
          </w:p>
          <w:p>
            <w:pPr>
              <w:pStyle w:val="TableParagraph"/>
              <w:spacing w:before="14"/>
              <w:rPr>
                <w:sz w:val="21"/>
              </w:rPr>
            </w:pPr>
          </w:p>
          <w:p>
            <w:pPr>
              <w:pStyle w:val="TableParagraph"/>
              <w:spacing w:line="242" w:lineRule="auto" w:before="1"/>
              <w:ind w:left="188" w:right="173"/>
              <w:jc w:val="center"/>
              <w:rPr>
                <w:sz w:val="21"/>
              </w:rPr>
            </w:pPr>
            <w:r>
              <w:rPr>
                <w:spacing w:val="-4"/>
                <w:sz w:val="21"/>
              </w:rPr>
              <w:t>按照公允价值重新计量剩余股权产生的利得或</w:t>
            </w:r>
            <w:r>
              <w:rPr>
                <w:spacing w:val="-6"/>
                <w:sz w:val="21"/>
              </w:rPr>
              <w:t>损失</w:t>
            </w:r>
          </w:p>
        </w:tc>
        <w:tc>
          <w:tcPr>
            <w:tcW w:w="1252" w:type="dxa"/>
          </w:tcPr>
          <w:p>
            <w:pPr>
              <w:pStyle w:val="TableParagraph"/>
              <w:rPr>
                <w:sz w:val="21"/>
              </w:rPr>
            </w:pPr>
          </w:p>
          <w:p>
            <w:pPr>
              <w:pStyle w:val="TableParagraph"/>
              <w:rPr>
                <w:sz w:val="21"/>
              </w:rPr>
            </w:pPr>
          </w:p>
          <w:p>
            <w:pPr>
              <w:pStyle w:val="TableParagraph"/>
              <w:spacing w:before="147"/>
              <w:rPr>
                <w:sz w:val="21"/>
              </w:rPr>
            </w:pPr>
          </w:p>
          <w:p>
            <w:pPr>
              <w:pStyle w:val="TableParagraph"/>
              <w:spacing w:line="242" w:lineRule="auto"/>
              <w:ind w:left="208" w:right="189"/>
              <w:jc w:val="center"/>
              <w:rPr>
                <w:sz w:val="21"/>
              </w:rPr>
            </w:pPr>
            <w:r>
              <w:rPr>
                <w:spacing w:val="-4"/>
                <w:sz w:val="21"/>
              </w:rPr>
              <w:t>丧失控制权之日剩余股权公允价值的确定方法及主要假</w:t>
            </w:r>
            <w:r>
              <w:rPr>
                <w:spacing w:val="-10"/>
                <w:sz w:val="21"/>
              </w:rPr>
              <w:t>设</w:t>
            </w:r>
          </w:p>
        </w:tc>
        <w:tc>
          <w:tcPr>
            <w:tcW w:w="820" w:type="dxa"/>
          </w:tcPr>
          <w:p>
            <w:pPr>
              <w:pStyle w:val="TableParagraph"/>
              <w:spacing w:line="242" w:lineRule="auto" w:before="1"/>
              <w:ind w:left="204" w:right="181"/>
              <w:jc w:val="both"/>
              <w:rPr>
                <w:sz w:val="21"/>
              </w:rPr>
            </w:pPr>
            <w:r>
              <w:rPr>
                <w:spacing w:val="-6"/>
                <w:sz w:val="21"/>
              </w:rPr>
              <w:t>与原子公司股权投资相关的其他综合收益转入投资损益</w:t>
            </w:r>
            <w:r>
              <w:rPr>
                <w:spacing w:val="-5"/>
                <w:sz w:val="21"/>
              </w:rPr>
              <w:t>的金</w:t>
            </w:r>
          </w:p>
          <w:p>
            <w:pPr>
              <w:pStyle w:val="TableParagraph"/>
              <w:spacing w:line="250" w:lineRule="exact" w:before="8"/>
              <w:ind w:left="16"/>
              <w:jc w:val="center"/>
              <w:rPr>
                <w:sz w:val="21"/>
              </w:rPr>
            </w:pPr>
            <w:r>
              <w:rPr>
                <w:spacing w:val="-10"/>
                <w:sz w:val="21"/>
              </w:rPr>
              <w:t>额</w:t>
            </w:r>
          </w:p>
        </w:tc>
      </w:tr>
      <w:tr>
        <w:trPr>
          <w:trHeight w:val="540" w:hRule="atLeast"/>
        </w:trPr>
        <w:tc>
          <w:tcPr>
            <w:tcW w:w="663" w:type="dxa"/>
            <w:tcBorders>
              <w:bottom w:val="nil"/>
            </w:tcBorders>
          </w:tcPr>
          <w:p>
            <w:pPr>
              <w:pStyle w:val="TableParagraph"/>
              <w:spacing w:line="270" w:lineRule="atLeast"/>
              <w:ind w:left="107" w:right="72"/>
              <w:rPr>
                <w:sz w:val="21"/>
              </w:rPr>
            </w:pPr>
            <w:r>
              <w:rPr>
                <w:spacing w:val="7"/>
                <w:sz w:val="21"/>
              </w:rPr>
              <w:t>江西东方</w:t>
            </w:r>
          </w:p>
        </w:tc>
        <w:tc>
          <w:tcPr>
            <w:tcW w:w="1423" w:type="dxa"/>
            <w:tcBorders>
              <w:bottom w:val="nil"/>
            </w:tcBorders>
          </w:tcPr>
          <w:p>
            <w:pPr>
              <w:pStyle w:val="TableParagraph"/>
              <w:spacing w:line="237" w:lineRule="exact"/>
              <w:ind w:left="105"/>
              <w:rPr>
                <w:rFonts w:ascii="Times New Roman"/>
                <w:sz w:val="21"/>
              </w:rPr>
            </w:pPr>
            <w:r>
              <w:rPr>
                <w:rFonts w:ascii="Times New Roman"/>
                <w:spacing w:val="-2"/>
                <w:sz w:val="21"/>
              </w:rPr>
              <w:t>69,847,596.17</w:t>
            </w:r>
          </w:p>
        </w:tc>
        <w:tc>
          <w:tcPr>
            <w:tcW w:w="907" w:type="dxa"/>
            <w:tcBorders>
              <w:bottom w:val="nil"/>
            </w:tcBorders>
          </w:tcPr>
          <w:p>
            <w:pPr>
              <w:pStyle w:val="TableParagraph"/>
              <w:spacing w:line="237" w:lineRule="exact"/>
              <w:ind w:left="484"/>
              <w:rPr>
                <w:rFonts w:ascii="Times New Roman"/>
                <w:sz w:val="21"/>
              </w:rPr>
            </w:pPr>
            <w:r>
              <w:rPr>
                <w:rFonts w:ascii="Times New Roman"/>
                <w:spacing w:val="-5"/>
                <w:sz w:val="21"/>
              </w:rPr>
              <w:t>100</w:t>
            </w:r>
          </w:p>
        </w:tc>
        <w:tc>
          <w:tcPr>
            <w:tcW w:w="922" w:type="dxa"/>
            <w:tcBorders>
              <w:bottom w:val="nil"/>
            </w:tcBorders>
          </w:tcPr>
          <w:p>
            <w:pPr>
              <w:pStyle w:val="TableParagraph"/>
              <w:spacing w:line="270" w:lineRule="atLeast"/>
              <w:ind w:left="108" w:right="94"/>
              <w:rPr>
                <w:sz w:val="21"/>
              </w:rPr>
            </w:pPr>
            <w:r>
              <w:rPr>
                <w:spacing w:val="20"/>
                <w:sz w:val="21"/>
              </w:rPr>
              <w:t>对外出</w:t>
            </w:r>
            <w:r>
              <w:rPr>
                <w:spacing w:val="-10"/>
                <w:sz w:val="21"/>
              </w:rPr>
              <w:t>售</w:t>
            </w:r>
          </w:p>
        </w:tc>
        <w:tc>
          <w:tcPr>
            <w:tcW w:w="758" w:type="dxa"/>
            <w:tcBorders>
              <w:bottom w:val="nil"/>
            </w:tcBorders>
          </w:tcPr>
          <w:p>
            <w:pPr>
              <w:pStyle w:val="TableParagraph"/>
              <w:spacing w:line="236" w:lineRule="exact"/>
              <w:ind w:left="108"/>
              <w:rPr>
                <w:rFonts w:ascii="Times New Roman"/>
                <w:sz w:val="21"/>
              </w:rPr>
            </w:pPr>
            <w:r>
              <w:rPr>
                <w:rFonts w:ascii="Times New Roman"/>
                <w:spacing w:val="-2"/>
                <w:sz w:val="21"/>
              </w:rPr>
              <w:t>2022-</w:t>
            </w:r>
          </w:p>
          <w:p>
            <w:pPr>
              <w:pStyle w:val="TableParagraph"/>
              <w:spacing w:line="241" w:lineRule="exact"/>
              <w:ind w:left="108"/>
              <w:rPr>
                <w:rFonts w:ascii="Times New Roman"/>
                <w:sz w:val="21"/>
              </w:rPr>
            </w:pPr>
            <w:r>
              <w:rPr>
                <w:rFonts w:ascii="Times New Roman"/>
                <w:spacing w:val="-2"/>
                <w:sz w:val="21"/>
              </w:rPr>
              <w:t>4-</w:t>
            </w:r>
            <w:r>
              <w:rPr>
                <w:rFonts w:ascii="Times New Roman"/>
                <w:spacing w:val="-10"/>
                <w:sz w:val="21"/>
              </w:rPr>
              <w:t>7</w:t>
            </w:r>
          </w:p>
        </w:tc>
        <w:tc>
          <w:tcPr>
            <w:tcW w:w="1260" w:type="dxa"/>
            <w:tcBorders>
              <w:bottom w:val="nil"/>
            </w:tcBorders>
          </w:tcPr>
          <w:p>
            <w:pPr>
              <w:pStyle w:val="TableParagraph"/>
              <w:spacing w:before="3"/>
              <w:ind w:left="108"/>
              <w:rPr>
                <w:rFonts w:ascii="Times New Roman" w:eastAsia="Times New Roman"/>
                <w:sz w:val="21"/>
              </w:rPr>
            </w:pPr>
            <w:r>
              <w:rPr>
                <w:spacing w:val="-18"/>
                <w:sz w:val="21"/>
              </w:rPr>
              <w:t>收到 </w:t>
            </w:r>
            <w:r>
              <w:rPr>
                <w:rFonts w:ascii="Times New Roman" w:eastAsia="Times New Roman"/>
                <w:spacing w:val="-4"/>
                <w:sz w:val="21"/>
              </w:rPr>
              <w:t>100%</w:t>
            </w:r>
          </w:p>
          <w:p>
            <w:pPr>
              <w:pStyle w:val="TableParagraph"/>
              <w:spacing w:line="246" w:lineRule="exact" w:before="2"/>
              <w:ind w:left="108"/>
              <w:rPr>
                <w:sz w:val="21"/>
              </w:rPr>
            </w:pPr>
            <w:r>
              <w:rPr>
                <w:spacing w:val="-4"/>
                <w:sz w:val="21"/>
              </w:rPr>
              <w:t>股权转让</w:t>
            </w:r>
          </w:p>
        </w:tc>
        <w:tc>
          <w:tcPr>
            <w:tcW w:w="1416" w:type="dxa"/>
            <w:tcBorders>
              <w:bottom w:val="nil"/>
            </w:tcBorders>
          </w:tcPr>
          <w:p>
            <w:pPr>
              <w:pStyle w:val="TableParagraph"/>
              <w:spacing w:line="237" w:lineRule="exact"/>
              <w:ind w:left="108"/>
              <w:rPr>
                <w:rFonts w:ascii="Times New Roman"/>
                <w:sz w:val="21"/>
              </w:rPr>
            </w:pPr>
            <w:r>
              <w:rPr>
                <w:rFonts w:ascii="Times New Roman"/>
                <w:spacing w:val="-2"/>
                <w:sz w:val="21"/>
              </w:rPr>
              <w:t>13,569,110.70</w:t>
            </w:r>
          </w:p>
        </w:tc>
        <w:tc>
          <w:tcPr>
            <w:tcW w:w="1020" w:type="dxa"/>
            <w:tcBorders>
              <w:bottom w:val="nil"/>
            </w:tcBorders>
          </w:tcPr>
          <w:p>
            <w:pPr>
              <w:pStyle w:val="TableParagraph"/>
              <w:spacing w:before="3"/>
              <w:ind w:left="493"/>
              <w:rPr>
                <w:sz w:val="21"/>
              </w:rPr>
            </w:pPr>
            <w:r>
              <w:rPr>
                <w:spacing w:val="-4"/>
                <w:sz w:val="21"/>
              </w:rPr>
              <w:t>0.00</w:t>
            </w:r>
          </w:p>
        </w:tc>
        <w:tc>
          <w:tcPr>
            <w:tcW w:w="1118" w:type="dxa"/>
            <w:vMerge w:val="restart"/>
          </w:tcPr>
          <w:p>
            <w:pPr>
              <w:pStyle w:val="TableParagraph"/>
              <w:rPr>
                <w:rFonts w:ascii="Times New Roman"/>
                <w:sz w:val="20"/>
              </w:rPr>
            </w:pPr>
          </w:p>
        </w:tc>
        <w:tc>
          <w:tcPr>
            <w:tcW w:w="1104" w:type="dxa"/>
            <w:vMerge w:val="restart"/>
          </w:tcPr>
          <w:p>
            <w:pPr>
              <w:pStyle w:val="TableParagraph"/>
              <w:rPr>
                <w:rFonts w:ascii="Times New Roman"/>
                <w:sz w:val="20"/>
              </w:rPr>
            </w:pPr>
          </w:p>
        </w:tc>
        <w:tc>
          <w:tcPr>
            <w:tcW w:w="1217" w:type="dxa"/>
            <w:vMerge w:val="restart"/>
          </w:tcPr>
          <w:p>
            <w:pPr>
              <w:pStyle w:val="TableParagraph"/>
              <w:rPr>
                <w:rFonts w:ascii="Times New Roman"/>
                <w:sz w:val="20"/>
              </w:rPr>
            </w:pPr>
          </w:p>
        </w:tc>
        <w:tc>
          <w:tcPr>
            <w:tcW w:w="1252" w:type="dxa"/>
            <w:vMerge w:val="restart"/>
          </w:tcPr>
          <w:p>
            <w:pPr>
              <w:pStyle w:val="TableParagraph"/>
              <w:rPr>
                <w:rFonts w:ascii="Times New Roman"/>
                <w:sz w:val="20"/>
              </w:rPr>
            </w:pPr>
          </w:p>
        </w:tc>
        <w:tc>
          <w:tcPr>
            <w:tcW w:w="820" w:type="dxa"/>
            <w:vMerge w:val="restart"/>
          </w:tcPr>
          <w:p>
            <w:pPr>
              <w:pStyle w:val="TableParagraph"/>
              <w:rPr>
                <w:rFonts w:ascii="Times New Roman"/>
                <w:sz w:val="20"/>
              </w:rPr>
            </w:pPr>
          </w:p>
        </w:tc>
      </w:tr>
      <w:tr>
        <w:trPr>
          <w:trHeight w:val="262" w:hRule="atLeast"/>
        </w:trPr>
        <w:tc>
          <w:tcPr>
            <w:tcW w:w="663" w:type="dxa"/>
            <w:tcBorders>
              <w:top w:val="nil"/>
              <w:bottom w:val="nil"/>
            </w:tcBorders>
          </w:tcPr>
          <w:p>
            <w:pPr>
              <w:pStyle w:val="TableParagraph"/>
              <w:spacing w:line="242" w:lineRule="exact"/>
              <w:ind w:left="107"/>
              <w:rPr>
                <w:sz w:val="21"/>
              </w:rPr>
            </w:pPr>
            <w:r>
              <w:rPr>
                <w:spacing w:val="-5"/>
                <w:sz w:val="21"/>
              </w:rPr>
              <w:t>公司</w:t>
            </w:r>
          </w:p>
        </w:tc>
        <w:tc>
          <w:tcPr>
            <w:tcW w:w="1423" w:type="dxa"/>
            <w:tcBorders>
              <w:top w:val="nil"/>
              <w:bottom w:val="nil"/>
            </w:tcBorders>
          </w:tcPr>
          <w:p>
            <w:pPr>
              <w:pStyle w:val="TableParagraph"/>
              <w:rPr>
                <w:rFonts w:ascii="Times New Roman"/>
                <w:sz w:val="18"/>
              </w:rPr>
            </w:pPr>
          </w:p>
        </w:tc>
        <w:tc>
          <w:tcPr>
            <w:tcW w:w="907" w:type="dxa"/>
            <w:tcBorders>
              <w:top w:val="nil"/>
              <w:bottom w:val="nil"/>
            </w:tcBorders>
          </w:tcPr>
          <w:p>
            <w:pPr>
              <w:pStyle w:val="TableParagraph"/>
              <w:rPr>
                <w:rFonts w:ascii="Times New Roman"/>
                <w:sz w:val="18"/>
              </w:rPr>
            </w:pPr>
          </w:p>
        </w:tc>
        <w:tc>
          <w:tcPr>
            <w:tcW w:w="922" w:type="dxa"/>
            <w:tcBorders>
              <w:top w:val="nil"/>
              <w:bottom w:val="nil"/>
            </w:tcBorders>
          </w:tcPr>
          <w:p>
            <w:pPr>
              <w:pStyle w:val="TableParagraph"/>
              <w:rPr>
                <w:rFonts w:ascii="Times New Roman"/>
                <w:sz w:val="18"/>
              </w:rPr>
            </w:pPr>
          </w:p>
        </w:tc>
        <w:tc>
          <w:tcPr>
            <w:tcW w:w="758" w:type="dxa"/>
            <w:tcBorders>
              <w:top w:val="nil"/>
              <w:bottom w:val="nil"/>
            </w:tcBorders>
          </w:tcPr>
          <w:p>
            <w:pPr>
              <w:pStyle w:val="TableParagraph"/>
              <w:rPr>
                <w:rFonts w:ascii="Times New Roman"/>
                <w:sz w:val="18"/>
              </w:rPr>
            </w:pPr>
          </w:p>
        </w:tc>
        <w:tc>
          <w:tcPr>
            <w:tcW w:w="1260" w:type="dxa"/>
            <w:tcBorders>
              <w:top w:val="nil"/>
              <w:bottom w:val="nil"/>
            </w:tcBorders>
          </w:tcPr>
          <w:p>
            <w:pPr>
              <w:pStyle w:val="TableParagraph"/>
              <w:spacing w:line="242" w:lineRule="exact"/>
              <w:ind w:left="108"/>
              <w:rPr>
                <w:sz w:val="21"/>
              </w:rPr>
            </w:pPr>
            <w:r>
              <w:rPr>
                <w:spacing w:val="-4"/>
                <w:sz w:val="21"/>
              </w:rPr>
              <w:t>款且完成</w:t>
            </w:r>
          </w:p>
        </w:tc>
        <w:tc>
          <w:tcPr>
            <w:tcW w:w="1416" w:type="dxa"/>
            <w:tcBorders>
              <w:top w:val="nil"/>
              <w:bottom w:val="nil"/>
            </w:tcBorders>
          </w:tcPr>
          <w:p>
            <w:pPr>
              <w:pStyle w:val="TableParagraph"/>
              <w:rPr>
                <w:rFonts w:ascii="Times New Roman"/>
                <w:sz w:val="18"/>
              </w:rPr>
            </w:pPr>
          </w:p>
        </w:tc>
        <w:tc>
          <w:tcPr>
            <w:tcW w:w="1020" w:type="dxa"/>
            <w:tcBorders>
              <w:top w:val="nil"/>
              <w:bottom w:val="nil"/>
            </w:tcBorders>
          </w:tcPr>
          <w:p>
            <w:pPr>
              <w:pStyle w:val="TableParagraph"/>
              <w:rPr>
                <w:rFonts w:ascii="Times New Roman"/>
                <w:sz w:val="18"/>
              </w:rPr>
            </w:pPr>
          </w:p>
        </w:tc>
        <w:tc>
          <w:tcPr>
            <w:tcW w:w="1118" w:type="dxa"/>
            <w:vMerge/>
            <w:tcBorders>
              <w:top w:val="nil"/>
            </w:tcBorders>
          </w:tcPr>
          <w:p>
            <w:pPr>
              <w:rPr>
                <w:sz w:val="2"/>
                <w:szCs w:val="2"/>
              </w:rPr>
            </w:pPr>
          </w:p>
        </w:tc>
        <w:tc>
          <w:tcPr>
            <w:tcW w:w="1104" w:type="dxa"/>
            <w:vMerge/>
            <w:tcBorders>
              <w:top w:val="nil"/>
            </w:tcBorders>
          </w:tcPr>
          <w:p>
            <w:pPr>
              <w:rPr>
                <w:sz w:val="2"/>
                <w:szCs w:val="2"/>
              </w:rPr>
            </w:pPr>
          </w:p>
        </w:tc>
        <w:tc>
          <w:tcPr>
            <w:tcW w:w="1217" w:type="dxa"/>
            <w:vMerge/>
            <w:tcBorders>
              <w:top w:val="nil"/>
            </w:tcBorders>
          </w:tcPr>
          <w:p>
            <w:pPr>
              <w:rPr>
                <w:sz w:val="2"/>
                <w:szCs w:val="2"/>
              </w:rPr>
            </w:pPr>
          </w:p>
        </w:tc>
        <w:tc>
          <w:tcPr>
            <w:tcW w:w="1252" w:type="dxa"/>
            <w:vMerge/>
            <w:tcBorders>
              <w:top w:val="nil"/>
            </w:tcBorders>
          </w:tcPr>
          <w:p>
            <w:pPr>
              <w:rPr>
                <w:sz w:val="2"/>
                <w:szCs w:val="2"/>
              </w:rPr>
            </w:pPr>
          </w:p>
        </w:tc>
        <w:tc>
          <w:tcPr>
            <w:tcW w:w="820" w:type="dxa"/>
            <w:vMerge/>
            <w:tcBorders>
              <w:top w:val="nil"/>
            </w:tcBorders>
          </w:tcPr>
          <w:p>
            <w:pPr>
              <w:rPr>
                <w:sz w:val="2"/>
                <w:szCs w:val="2"/>
              </w:rPr>
            </w:pPr>
          </w:p>
        </w:tc>
      </w:tr>
      <w:tr>
        <w:trPr>
          <w:trHeight w:val="262" w:hRule="atLeast"/>
        </w:trPr>
        <w:tc>
          <w:tcPr>
            <w:tcW w:w="663" w:type="dxa"/>
            <w:tcBorders>
              <w:top w:val="nil"/>
              <w:bottom w:val="nil"/>
            </w:tcBorders>
          </w:tcPr>
          <w:p>
            <w:pPr>
              <w:pStyle w:val="TableParagraph"/>
              <w:rPr>
                <w:rFonts w:ascii="Times New Roman"/>
                <w:sz w:val="18"/>
              </w:rPr>
            </w:pPr>
          </w:p>
        </w:tc>
        <w:tc>
          <w:tcPr>
            <w:tcW w:w="1423" w:type="dxa"/>
            <w:tcBorders>
              <w:top w:val="nil"/>
              <w:bottom w:val="nil"/>
            </w:tcBorders>
          </w:tcPr>
          <w:p>
            <w:pPr>
              <w:pStyle w:val="TableParagraph"/>
              <w:rPr>
                <w:rFonts w:ascii="Times New Roman"/>
                <w:sz w:val="18"/>
              </w:rPr>
            </w:pPr>
          </w:p>
        </w:tc>
        <w:tc>
          <w:tcPr>
            <w:tcW w:w="907" w:type="dxa"/>
            <w:tcBorders>
              <w:top w:val="nil"/>
              <w:bottom w:val="nil"/>
            </w:tcBorders>
          </w:tcPr>
          <w:p>
            <w:pPr>
              <w:pStyle w:val="TableParagraph"/>
              <w:rPr>
                <w:rFonts w:ascii="Times New Roman"/>
                <w:sz w:val="18"/>
              </w:rPr>
            </w:pPr>
          </w:p>
        </w:tc>
        <w:tc>
          <w:tcPr>
            <w:tcW w:w="922" w:type="dxa"/>
            <w:tcBorders>
              <w:top w:val="nil"/>
              <w:bottom w:val="nil"/>
            </w:tcBorders>
          </w:tcPr>
          <w:p>
            <w:pPr>
              <w:pStyle w:val="TableParagraph"/>
              <w:rPr>
                <w:rFonts w:ascii="Times New Roman"/>
                <w:sz w:val="18"/>
              </w:rPr>
            </w:pPr>
          </w:p>
        </w:tc>
        <w:tc>
          <w:tcPr>
            <w:tcW w:w="758" w:type="dxa"/>
            <w:tcBorders>
              <w:top w:val="nil"/>
              <w:bottom w:val="nil"/>
            </w:tcBorders>
          </w:tcPr>
          <w:p>
            <w:pPr>
              <w:pStyle w:val="TableParagraph"/>
              <w:rPr>
                <w:rFonts w:ascii="Times New Roman"/>
                <w:sz w:val="18"/>
              </w:rPr>
            </w:pPr>
          </w:p>
        </w:tc>
        <w:tc>
          <w:tcPr>
            <w:tcW w:w="1260" w:type="dxa"/>
            <w:tcBorders>
              <w:top w:val="nil"/>
              <w:bottom w:val="nil"/>
            </w:tcBorders>
          </w:tcPr>
          <w:p>
            <w:pPr>
              <w:pStyle w:val="TableParagraph"/>
              <w:spacing w:line="242" w:lineRule="exact"/>
              <w:ind w:left="108"/>
              <w:rPr>
                <w:sz w:val="21"/>
              </w:rPr>
            </w:pPr>
            <w:r>
              <w:rPr>
                <w:spacing w:val="-4"/>
                <w:sz w:val="21"/>
              </w:rPr>
              <w:t>工商变更</w:t>
            </w:r>
          </w:p>
        </w:tc>
        <w:tc>
          <w:tcPr>
            <w:tcW w:w="1416" w:type="dxa"/>
            <w:tcBorders>
              <w:top w:val="nil"/>
              <w:bottom w:val="nil"/>
            </w:tcBorders>
          </w:tcPr>
          <w:p>
            <w:pPr>
              <w:pStyle w:val="TableParagraph"/>
              <w:rPr>
                <w:rFonts w:ascii="Times New Roman"/>
                <w:sz w:val="18"/>
              </w:rPr>
            </w:pPr>
          </w:p>
        </w:tc>
        <w:tc>
          <w:tcPr>
            <w:tcW w:w="1020" w:type="dxa"/>
            <w:tcBorders>
              <w:top w:val="nil"/>
              <w:bottom w:val="nil"/>
            </w:tcBorders>
          </w:tcPr>
          <w:p>
            <w:pPr>
              <w:pStyle w:val="TableParagraph"/>
              <w:rPr>
                <w:rFonts w:ascii="Times New Roman"/>
                <w:sz w:val="18"/>
              </w:rPr>
            </w:pPr>
          </w:p>
        </w:tc>
        <w:tc>
          <w:tcPr>
            <w:tcW w:w="1118" w:type="dxa"/>
            <w:vMerge/>
            <w:tcBorders>
              <w:top w:val="nil"/>
            </w:tcBorders>
          </w:tcPr>
          <w:p>
            <w:pPr>
              <w:rPr>
                <w:sz w:val="2"/>
                <w:szCs w:val="2"/>
              </w:rPr>
            </w:pPr>
          </w:p>
        </w:tc>
        <w:tc>
          <w:tcPr>
            <w:tcW w:w="1104" w:type="dxa"/>
            <w:vMerge/>
            <w:tcBorders>
              <w:top w:val="nil"/>
            </w:tcBorders>
          </w:tcPr>
          <w:p>
            <w:pPr>
              <w:rPr>
                <w:sz w:val="2"/>
                <w:szCs w:val="2"/>
              </w:rPr>
            </w:pPr>
          </w:p>
        </w:tc>
        <w:tc>
          <w:tcPr>
            <w:tcW w:w="1217" w:type="dxa"/>
            <w:vMerge/>
            <w:tcBorders>
              <w:top w:val="nil"/>
            </w:tcBorders>
          </w:tcPr>
          <w:p>
            <w:pPr>
              <w:rPr>
                <w:sz w:val="2"/>
                <w:szCs w:val="2"/>
              </w:rPr>
            </w:pPr>
          </w:p>
        </w:tc>
        <w:tc>
          <w:tcPr>
            <w:tcW w:w="1252" w:type="dxa"/>
            <w:vMerge/>
            <w:tcBorders>
              <w:top w:val="nil"/>
            </w:tcBorders>
          </w:tcPr>
          <w:p>
            <w:pPr>
              <w:rPr>
                <w:sz w:val="2"/>
                <w:szCs w:val="2"/>
              </w:rPr>
            </w:pPr>
          </w:p>
        </w:tc>
        <w:tc>
          <w:tcPr>
            <w:tcW w:w="820" w:type="dxa"/>
            <w:vMerge/>
            <w:tcBorders>
              <w:top w:val="nil"/>
            </w:tcBorders>
          </w:tcPr>
          <w:p>
            <w:pPr>
              <w:rPr>
                <w:sz w:val="2"/>
                <w:szCs w:val="2"/>
              </w:rPr>
            </w:pPr>
          </w:p>
        </w:tc>
      </w:tr>
      <w:tr>
        <w:trPr>
          <w:trHeight w:val="267" w:hRule="atLeast"/>
        </w:trPr>
        <w:tc>
          <w:tcPr>
            <w:tcW w:w="663" w:type="dxa"/>
            <w:tcBorders>
              <w:top w:val="nil"/>
            </w:tcBorders>
          </w:tcPr>
          <w:p>
            <w:pPr>
              <w:pStyle w:val="TableParagraph"/>
              <w:rPr>
                <w:rFonts w:ascii="Times New Roman"/>
                <w:sz w:val="18"/>
              </w:rPr>
            </w:pPr>
          </w:p>
        </w:tc>
        <w:tc>
          <w:tcPr>
            <w:tcW w:w="1423" w:type="dxa"/>
            <w:tcBorders>
              <w:top w:val="nil"/>
            </w:tcBorders>
          </w:tcPr>
          <w:p>
            <w:pPr>
              <w:pStyle w:val="TableParagraph"/>
              <w:rPr>
                <w:rFonts w:ascii="Times New Roman"/>
                <w:sz w:val="18"/>
              </w:rPr>
            </w:pPr>
          </w:p>
        </w:tc>
        <w:tc>
          <w:tcPr>
            <w:tcW w:w="907" w:type="dxa"/>
            <w:tcBorders>
              <w:top w:val="nil"/>
            </w:tcBorders>
          </w:tcPr>
          <w:p>
            <w:pPr>
              <w:pStyle w:val="TableParagraph"/>
              <w:rPr>
                <w:rFonts w:ascii="Times New Roman"/>
                <w:sz w:val="18"/>
              </w:rPr>
            </w:pPr>
          </w:p>
        </w:tc>
        <w:tc>
          <w:tcPr>
            <w:tcW w:w="922" w:type="dxa"/>
            <w:tcBorders>
              <w:top w:val="nil"/>
            </w:tcBorders>
          </w:tcPr>
          <w:p>
            <w:pPr>
              <w:pStyle w:val="TableParagraph"/>
              <w:rPr>
                <w:rFonts w:ascii="Times New Roman"/>
                <w:sz w:val="18"/>
              </w:rPr>
            </w:pPr>
          </w:p>
        </w:tc>
        <w:tc>
          <w:tcPr>
            <w:tcW w:w="758" w:type="dxa"/>
            <w:tcBorders>
              <w:top w:val="nil"/>
            </w:tcBorders>
          </w:tcPr>
          <w:p>
            <w:pPr>
              <w:pStyle w:val="TableParagraph"/>
              <w:rPr>
                <w:rFonts w:ascii="Times New Roman"/>
                <w:sz w:val="18"/>
              </w:rPr>
            </w:pPr>
          </w:p>
        </w:tc>
        <w:tc>
          <w:tcPr>
            <w:tcW w:w="1260" w:type="dxa"/>
            <w:tcBorders>
              <w:top w:val="nil"/>
            </w:tcBorders>
          </w:tcPr>
          <w:p>
            <w:pPr>
              <w:pStyle w:val="TableParagraph"/>
              <w:spacing w:line="247" w:lineRule="exact"/>
              <w:ind w:left="108"/>
              <w:rPr>
                <w:sz w:val="21"/>
              </w:rPr>
            </w:pPr>
            <w:r>
              <w:rPr>
                <w:spacing w:val="-5"/>
                <w:sz w:val="21"/>
              </w:rPr>
              <w:t>手续</w:t>
            </w:r>
          </w:p>
        </w:tc>
        <w:tc>
          <w:tcPr>
            <w:tcW w:w="1416" w:type="dxa"/>
            <w:tcBorders>
              <w:top w:val="nil"/>
            </w:tcBorders>
          </w:tcPr>
          <w:p>
            <w:pPr>
              <w:pStyle w:val="TableParagraph"/>
              <w:rPr>
                <w:rFonts w:ascii="Times New Roman"/>
                <w:sz w:val="18"/>
              </w:rPr>
            </w:pPr>
          </w:p>
        </w:tc>
        <w:tc>
          <w:tcPr>
            <w:tcW w:w="1020" w:type="dxa"/>
            <w:tcBorders>
              <w:top w:val="nil"/>
            </w:tcBorders>
          </w:tcPr>
          <w:p>
            <w:pPr>
              <w:pStyle w:val="TableParagraph"/>
              <w:rPr>
                <w:rFonts w:ascii="Times New Roman"/>
                <w:sz w:val="18"/>
              </w:rPr>
            </w:pPr>
          </w:p>
        </w:tc>
        <w:tc>
          <w:tcPr>
            <w:tcW w:w="1118" w:type="dxa"/>
            <w:vMerge/>
            <w:tcBorders>
              <w:top w:val="nil"/>
            </w:tcBorders>
          </w:tcPr>
          <w:p>
            <w:pPr>
              <w:rPr>
                <w:sz w:val="2"/>
                <w:szCs w:val="2"/>
              </w:rPr>
            </w:pPr>
          </w:p>
        </w:tc>
        <w:tc>
          <w:tcPr>
            <w:tcW w:w="1104" w:type="dxa"/>
            <w:vMerge/>
            <w:tcBorders>
              <w:top w:val="nil"/>
            </w:tcBorders>
          </w:tcPr>
          <w:p>
            <w:pPr>
              <w:rPr>
                <w:sz w:val="2"/>
                <w:szCs w:val="2"/>
              </w:rPr>
            </w:pPr>
          </w:p>
        </w:tc>
        <w:tc>
          <w:tcPr>
            <w:tcW w:w="1217" w:type="dxa"/>
            <w:vMerge/>
            <w:tcBorders>
              <w:top w:val="nil"/>
            </w:tcBorders>
          </w:tcPr>
          <w:p>
            <w:pPr>
              <w:rPr>
                <w:sz w:val="2"/>
                <w:szCs w:val="2"/>
              </w:rPr>
            </w:pPr>
          </w:p>
        </w:tc>
        <w:tc>
          <w:tcPr>
            <w:tcW w:w="1252" w:type="dxa"/>
            <w:vMerge/>
            <w:tcBorders>
              <w:top w:val="nil"/>
            </w:tcBorders>
          </w:tcPr>
          <w:p>
            <w:pPr>
              <w:rPr>
                <w:sz w:val="2"/>
                <w:szCs w:val="2"/>
              </w:rPr>
            </w:pPr>
          </w:p>
        </w:tc>
        <w:tc>
          <w:tcPr>
            <w:tcW w:w="820" w:type="dxa"/>
            <w:vMerge/>
            <w:tcBorders>
              <w:top w:val="nil"/>
            </w:tcBorders>
          </w:tcPr>
          <w:p>
            <w:pPr>
              <w:rPr>
                <w:sz w:val="2"/>
                <w:szCs w:val="2"/>
              </w:rPr>
            </w:pPr>
          </w:p>
        </w:tc>
      </w:tr>
      <w:tr>
        <w:trPr>
          <w:trHeight w:val="273" w:hRule="atLeast"/>
        </w:trPr>
        <w:tc>
          <w:tcPr>
            <w:tcW w:w="663" w:type="dxa"/>
          </w:tcPr>
          <w:p>
            <w:pPr>
              <w:pStyle w:val="TableParagraph"/>
              <w:rPr>
                <w:rFonts w:ascii="Times New Roman"/>
                <w:sz w:val="20"/>
              </w:rPr>
            </w:pPr>
          </w:p>
        </w:tc>
        <w:tc>
          <w:tcPr>
            <w:tcW w:w="1423" w:type="dxa"/>
          </w:tcPr>
          <w:p>
            <w:pPr>
              <w:pStyle w:val="TableParagraph"/>
              <w:rPr>
                <w:rFonts w:ascii="Times New Roman"/>
                <w:sz w:val="20"/>
              </w:rPr>
            </w:pPr>
          </w:p>
        </w:tc>
        <w:tc>
          <w:tcPr>
            <w:tcW w:w="907" w:type="dxa"/>
          </w:tcPr>
          <w:p>
            <w:pPr>
              <w:pStyle w:val="TableParagraph"/>
              <w:rPr>
                <w:rFonts w:ascii="Times New Roman"/>
                <w:sz w:val="20"/>
              </w:rPr>
            </w:pPr>
          </w:p>
        </w:tc>
        <w:tc>
          <w:tcPr>
            <w:tcW w:w="922" w:type="dxa"/>
          </w:tcPr>
          <w:p>
            <w:pPr>
              <w:pStyle w:val="TableParagraph"/>
              <w:rPr>
                <w:rFonts w:ascii="Times New Roman"/>
                <w:sz w:val="20"/>
              </w:rPr>
            </w:pPr>
          </w:p>
        </w:tc>
        <w:tc>
          <w:tcPr>
            <w:tcW w:w="758" w:type="dxa"/>
          </w:tcPr>
          <w:p>
            <w:pPr>
              <w:pStyle w:val="TableParagraph"/>
              <w:rPr>
                <w:rFonts w:ascii="Times New Roman"/>
                <w:sz w:val="20"/>
              </w:rPr>
            </w:pPr>
          </w:p>
        </w:tc>
        <w:tc>
          <w:tcPr>
            <w:tcW w:w="1260" w:type="dxa"/>
          </w:tcPr>
          <w:p>
            <w:pPr>
              <w:pStyle w:val="TableParagraph"/>
              <w:rPr>
                <w:rFonts w:ascii="Times New Roman"/>
                <w:sz w:val="20"/>
              </w:rPr>
            </w:pPr>
          </w:p>
        </w:tc>
        <w:tc>
          <w:tcPr>
            <w:tcW w:w="1416" w:type="dxa"/>
          </w:tcPr>
          <w:p>
            <w:pPr>
              <w:pStyle w:val="TableParagraph"/>
              <w:rPr>
                <w:rFonts w:ascii="Times New Roman"/>
                <w:sz w:val="20"/>
              </w:rPr>
            </w:pPr>
          </w:p>
        </w:tc>
        <w:tc>
          <w:tcPr>
            <w:tcW w:w="1020" w:type="dxa"/>
          </w:tcPr>
          <w:p>
            <w:pPr>
              <w:pStyle w:val="TableParagraph"/>
              <w:rPr>
                <w:rFonts w:ascii="Times New Roman"/>
                <w:sz w:val="20"/>
              </w:rPr>
            </w:pPr>
          </w:p>
        </w:tc>
        <w:tc>
          <w:tcPr>
            <w:tcW w:w="1118" w:type="dxa"/>
          </w:tcPr>
          <w:p>
            <w:pPr>
              <w:pStyle w:val="TableParagraph"/>
              <w:rPr>
                <w:rFonts w:ascii="Times New Roman"/>
                <w:sz w:val="20"/>
              </w:rPr>
            </w:pPr>
          </w:p>
        </w:tc>
        <w:tc>
          <w:tcPr>
            <w:tcW w:w="1104" w:type="dxa"/>
          </w:tcPr>
          <w:p>
            <w:pPr>
              <w:pStyle w:val="TableParagraph"/>
              <w:rPr>
                <w:rFonts w:ascii="Times New Roman"/>
                <w:sz w:val="20"/>
              </w:rPr>
            </w:pPr>
          </w:p>
        </w:tc>
        <w:tc>
          <w:tcPr>
            <w:tcW w:w="1217" w:type="dxa"/>
          </w:tcPr>
          <w:p>
            <w:pPr>
              <w:pStyle w:val="TableParagraph"/>
              <w:rPr>
                <w:rFonts w:ascii="Times New Roman"/>
                <w:sz w:val="20"/>
              </w:rPr>
            </w:pPr>
          </w:p>
        </w:tc>
        <w:tc>
          <w:tcPr>
            <w:tcW w:w="1252" w:type="dxa"/>
          </w:tcPr>
          <w:p>
            <w:pPr>
              <w:pStyle w:val="TableParagraph"/>
              <w:rPr>
                <w:rFonts w:ascii="Times New Roman"/>
                <w:sz w:val="20"/>
              </w:rPr>
            </w:pPr>
          </w:p>
        </w:tc>
        <w:tc>
          <w:tcPr>
            <w:tcW w:w="820" w:type="dxa"/>
          </w:tcPr>
          <w:p>
            <w:pPr>
              <w:pStyle w:val="TableParagraph"/>
              <w:rPr>
                <w:rFonts w:ascii="Times New Roman"/>
                <w:sz w:val="20"/>
              </w:rPr>
            </w:pPr>
          </w:p>
        </w:tc>
      </w:tr>
    </w:tbl>
    <w:p>
      <w:pPr>
        <w:pStyle w:val="BodyText"/>
        <w:spacing w:before="6"/>
      </w:pPr>
    </w:p>
    <w:p>
      <w:pPr>
        <w:pStyle w:val="BodyText"/>
        <w:ind w:left="120"/>
      </w:pPr>
      <w:r>
        <w:rPr>
          <w:spacing w:val="-4"/>
        </w:rPr>
        <w:t>其他说明：</w:t>
      </w:r>
    </w:p>
    <w:p>
      <w:pPr>
        <w:pStyle w:val="BodyText"/>
        <w:spacing w:before="5"/>
        <w:ind w:left="120"/>
      </w:pPr>
      <w:r>
        <w:rPr>
          <w:spacing w:val="-3"/>
        </w:rPr>
        <w:t>□适用 √不适用</w:t>
      </w:r>
    </w:p>
    <w:p>
      <w:pPr>
        <w:spacing w:after="0"/>
        <w:sectPr>
          <w:headerReference w:type="default" r:id="rId71"/>
          <w:footerReference w:type="default" r:id="rId72"/>
          <w:pgSz w:w="16840" w:h="11910" w:orient="landscape"/>
          <w:pgMar w:header="857" w:footer="1195" w:top="1400" w:bottom="1380" w:left="1320" w:right="1400"/>
        </w:sectPr>
      </w:pPr>
    </w:p>
    <w:p>
      <w:pPr>
        <w:pStyle w:val="BodyText"/>
        <w:spacing w:before="111"/>
      </w:pPr>
    </w:p>
    <w:p>
      <w:pPr>
        <w:pStyle w:val="BodyText"/>
        <w:ind w:left="120"/>
      </w:pPr>
      <w:r>
        <w:rPr/>
        <w:t>5</w:t>
      </w:r>
      <w:r>
        <w:rPr>
          <w:spacing w:val="-3"/>
        </w:rPr>
        <w:t>、 其他原因的合并范围变动</w:t>
      </w:r>
    </w:p>
    <w:p>
      <w:pPr>
        <w:pStyle w:val="BodyText"/>
        <w:spacing w:before="62"/>
        <w:ind w:left="120"/>
      </w:pPr>
      <w:r>
        <w:rPr>
          <w:spacing w:val="-2"/>
        </w:rPr>
        <w:t>说明其他原因导致的合并范围变动（如，新设子公司、清算子公司等）</w:t>
      </w:r>
      <w:r>
        <w:rPr>
          <w:spacing w:val="-4"/>
        </w:rPr>
        <w:t>及其相关情况：</w:t>
      </w:r>
    </w:p>
    <w:p>
      <w:pPr>
        <w:pStyle w:val="BodyText"/>
        <w:spacing w:before="5"/>
        <w:ind w:left="120"/>
      </w:pPr>
      <w:r>
        <w:rPr>
          <w:spacing w:val="-3"/>
        </w:rPr>
        <w:t>√适用 □不适用</w:t>
      </w:r>
    </w:p>
    <w:p>
      <w:pPr>
        <w:pStyle w:val="ListParagraph"/>
        <w:numPr>
          <w:ilvl w:val="1"/>
          <w:numId w:val="85"/>
        </w:numPr>
        <w:tabs>
          <w:tab w:pos="750" w:val="left" w:leader="none"/>
        </w:tabs>
        <w:spacing w:line="240" w:lineRule="auto" w:before="2" w:after="0"/>
        <w:ind w:left="750" w:right="0" w:hanging="210"/>
        <w:jc w:val="left"/>
        <w:rPr>
          <w:sz w:val="19"/>
        </w:rPr>
      </w:pPr>
      <w:r>
        <w:rPr>
          <w:spacing w:val="-4"/>
          <w:sz w:val="21"/>
        </w:rPr>
        <w:t>合并范围增加</w:t>
      </w:r>
    </w:p>
    <w:p>
      <w:pPr>
        <w:pStyle w:val="BodyText"/>
        <w:spacing w:before="9"/>
        <w:rPr>
          <w:sz w:val="1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271"/>
        <w:gridCol w:w="2268"/>
        <w:gridCol w:w="2268"/>
        <w:gridCol w:w="2266"/>
      </w:tblGrid>
      <w:tr>
        <w:trPr>
          <w:trHeight w:val="455" w:hRule="atLeast"/>
        </w:trPr>
        <w:tc>
          <w:tcPr>
            <w:tcW w:w="2340" w:type="dxa"/>
            <w:tcBorders>
              <w:left w:val="nil"/>
            </w:tcBorders>
          </w:tcPr>
          <w:p>
            <w:pPr>
              <w:pStyle w:val="TableParagraph"/>
              <w:spacing w:before="25"/>
              <w:ind w:left="542"/>
              <w:rPr>
                <w:sz w:val="21"/>
              </w:rPr>
            </w:pPr>
            <w:r>
              <w:rPr>
                <w:spacing w:val="-4"/>
                <w:sz w:val="21"/>
              </w:rPr>
              <w:t>公司名称</w:t>
            </w:r>
          </w:p>
        </w:tc>
        <w:tc>
          <w:tcPr>
            <w:tcW w:w="2271" w:type="dxa"/>
          </w:tcPr>
          <w:p>
            <w:pPr>
              <w:pStyle w:val="TableParagraph"/>
              <w:spacing w:before="25"/>
              <w:ind w:left="523"/>
              <w:rPr>
                <w:sz w:val="21"/>
              </w:rPr>
            </w:pPr>
            <w:r>
              <w:rPr>
                <w:spacing w:val="-4"/>
                <w:sz w:val="21"/>
              </w:rPr>
              <w:t>股权取得方式</w:t>
            </w:r>
          </w:p>
        </w:tc>
        <w:tc>
          <w:tcPr>
            <w:tcW w:w="2268" w:type="dxa"/>
          </w:tcPr>
          <w:p>
            <w:pPr>
              <w:pStyle w:val="TableParagraph"/>
              <w:spacing w:before="25"/>
              <w:ind w:left="523"/>
              <w:rPr>
                <w:sz w:val="21"/>
              </w:rPr>
            </w:pPr>
            <w:r>
              <w:rPr>
                <w:spacing w:val="-4"/>
                <w:sz w:val="21"/>
              </w:rPr>
              <w:t>股权取得时点</w:t>
            </w:r>
          </w:p>
        </w:tc>
        <w:tc>
          <w:tcPr>
            <w:tcW w:w="2268" w:type="dxa"/>
          </w:tcPr>
          <w:p>
            <w:pPr>
              <w:pStyle w:val="TableParagraph"/>
              <w:spacing w:before="25"/>
              <w:ind w:left="523"/>
              <w:rPr>
                <w:sz w:val="21"/>
              </w:rPr>
            </w:pPr>
            <w:r>
              <w:rPr>
                <w:spacing w:val="-4"/>
                <w:sz w:val="21"/>
              </w:rPr>
              <w:t>出资额</w:t>
            </w:r>
          </w:p>
        </w:tc>
        <w:tc>
          <w:tcPr>
            <w:tcW w:w="2266" w:type="dxa"/>
            <w:tcBorders>
              <w:right w:val="nil"/>
            </w:tcBorders>
          </w:tcPr>
          <w:p>
            <w:pPr>
              <w:pStyle w:val="TableParagraph"/>
              <w:spacing w:before="25"/>
              <w:ind w:left="523"/>
              <w:rPr>
                <w:sz w:val="21"/>
              </w:rPr>
            </w:pPr>
            <w:r>
              <w:rPr>
                <w:spacing w:val="-4"/>
                <w:sz w:val="21"/>
              </w:rPr>
              <w:t>出资比例</w:t>
            </w:r>
          </w:p>
        </w:tc>
      </w:tr>
      <w:tr>
        <w:trPr>
          <w:trHeight w:val="453" w:hRule="atLeast"/>
        </w:trPr>
        <w:tc>
          <w:tcPr>
            <w:tcW w:w="2340" w:type="dxa"/>
            <w:tcBorders>
              <w:left w:val="nil"/>
            </w:tcBorders>
          </w:tcPr>
          <w:p>
            <w:pPr>
              <w:pStyle w:val="TableParagraph"/>
              <w:spacing w:before="23"/>
              <w:ind w:left="542"/>
              <w:rPr>
                <w:sz w:val="21"/>
              </w:rPr>
            </w:pPr>
            <w:r>
              <w:rPr>
                <w:spacing w:val="-4"/>
                <w:sz w:val="21"/>
              </w:rPr>
              <w:t>东方电缆欧洲公司</w:t>
            </w:r>
          </w:p>
        </w:tc>
        <w:tc>
          <w:tcPr>
            <w:tcW w:w="2271" w:type="dxa"/>
          </w:tcPr>
          <w:p>
            <w:pPr>
              <w:pStyle w:val="TableParagraph"/>
              <w:spacing w:before="23"/>
              <w:ind w:left="523"/>
              <w:rPr>
                <w:sz w:val="21"/>
              </w:rPr>
            </w:pPr>
            <w:r>
              <w:rPr>
                <w:spacing w:val="-5"/>
                <w:sz w:val="21"/>
              </w:rPr>
              <w:t>设立</w:t>
            </w:r>
          </w:p>
        </w:tc>
        <w:tc>
          <w:tcPr>
            <w:tcW w:w="2268" w:type="dxa"/>
          </w:tcPr>
          <w:p>
            <w:pPr>
              <w:pStyle w:val="TableParagraph"/>
              <w:spacing w:before="23"/>
              <w:ind w:left="523"/>
              <w:rPr>
                <w:sz w:val="21"/>
              </w:rPr>
            </w:pPr>
            <w:r>
              <w:rPr>
                <w:spacing w:val="-2"/>
                <w:sz w:val="21"/>
              </w:rPr>
              <w:t>2022-8-</w:t>
            </w:r>
            <w:r>
              <w:rPr>
                <w:spacing w:val="-10"/>
                <w:sz w:val="21"/>
              </w:rPr>
              <w:t>5</w:t>
            </w:r>
          </w:p>
        </w:tc>
        <w:tc>
          <w:tcPr>
            <w:tcW w:w="2268" w:type="dxa"/>
          </w:tcPr>
          <w:p>
            <w:pPr>
              <w:pStyle w:val="TableParagraph"/>
              <w:spacing w:before="23"/>
              <w:ind w:left="523"/>
              <w:rPr>
                <w:sz w:val="21"/>
              </w:rPr>
            </w:pPr>
            <w:r>
              <w:rPr>
                <w:sz w:val="21"/>
              </w:rPr>
              <w:t>EUR </w:t>
            </w:r>
            <w:r>
              <w:rPr>
                <w:spacing w:val="-2"/>
                <w:sz w:val="21"/>
              </w:rPr>
              <w:t>200,000.00</w:t>
            </w:r>
          </w:p>
        </w:tc>
        <w:tc>
          <w:tcPr>
            <w:tcW w:w="2266" w:type="dxa"/>
            <w:tcBorders>
              <w:right w:val="nil"/>
            </w:tcBorders>
          </w:tcPr>
          <w:p>
            <w:pPr>
              <w:pStyle w:val="TableParagraph"/>
              <w:spacing w:before="23"/>
              <w:ind w:left="523"/>
              <w:rPr>
                <w:sz w:val="21"/>
              </w:rPr>
            </w:pPr>
            <w:r>
              <w:rPr>
                <w:spacing w:val="-4"/>
                <w:sz w:val="21"/>
              </w:rPr>
              <w:t>100%</w:t>
            </w:r>
          </w:p>
        </w:tc>
      </w:tr>
    </w:tbl>
    <w:p>
      <w:pPr>
        <w:pStyle w:val="ListParagraph"/>
        <w:numPr>
          <w:ilvl w:val="1"/>
          <w:numId w:val="85"/>
        </w:numPr>
        <w:tabs>
          <w:tab w:pos="751" w:val="left" w:leader="none"/>
        </w:tabs>
        <w:spacing w:line="240" w:lineRule="auto" w:before="2" w:after="0"/>
        <w:ind w:left="751" w:right="0" w:hanging="211"/>
        <w:jc w:val="left"/>
        <w:rPr>
          <w:rFonts w:ascii="Calibri" w:eastAsia="Calibri"/>
          <w:sz w:val="19"/>
        </w:rPr>
      </w:pPr>
      <w:r>
        <w:rPr>
          <w:spacing w:val="-4"/>
          <w:sz w:val="21"/>
        </w:rPr>
        <w:t>合并范围减少</w:t>
      </w:r>
    </w:p>
    <w:p>
      <w:pPr>
        <w:pStyle w:val="BodyText"/>
        <w:spacing w:before="9" w:after="1"/>
        <w:rPr>
          <w:sz w:val="10"/>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2268"/>
        <w:gridCol w:w="2267"/>
        <w:gridCol w:w="2267"/>
        <w:gridCol w:w="2267"/>
      </w:tblGrid>
      <w:tr>
        <w:trPr>
          <w:trHeight w:val="455" w:hRule="atLeast"/>
        </w:trPr>
        <w:tc>
          <w:tcPr>
            <w:tcW w:w="2340" w:type="dxa"/>
            <w:tcBorders>
              <w:left w:val="nil"/>
            </w:tcBorders>
          </w:tcPr>
          <w:p>
            <w:pPr>
              <w:pStyle w:val="TableParagraph"/>
              <w:spacing w:before="25"/>
              <w:ind w:left="542"/>
              <w:rPr>
                <w:sz w:val="21"/>
              </w:rPr>
            </w:pPr>
            <w:r>
              <w:rPr>
                <w:spacing w:val="-4"/>
                <w:sz w:val="21"/>
              </w:rPr>
              <w:t>公司名称</w:t>
            </w:r>
          </w:p>
        </w:tc>
        <w:tc>
          <w:tcPr>
            <w:tcW w:w="2268" w:type="dxa"/>
          </w:tcPr>
          <w:p>
            <w:pPr>
              <w:pStyle w:val="TableParagraph"/>
              <w:spacing w:before="25"/>
              <w:ind w:left="523"/>
              <w:rPr>
                <w:sz w:val="21"/>
              </w:rPr>
            </w:pPr>
            <w:r>
              <w:rPr>
                <w:spacing w:val="-4"/>
                <w:sz w:val="21"/>
              </w:rPr>
              <w:t>股权处置方式</w:t>
            </w:r>
          </w:p>
        </w:tc>
        <w:tc>
          <w:tcPr>
            <w:tcW w:w="2267" w:type="dxa"/>
          </w:tcPr>
          <w:p>
            <w:pPr>
              <w:pStyle w:val="TableParagraph"/>
              <w:spacing w:before="25"/>
              <w:ind w:left="523"/>
              <w:rPr>
                <w:sz w:val="21"/>
              </w:rPr>
            </w:pPr>
            <w:r>
              <w:rPr>
                <w:spacing w:val="-4"/>
                <w:sz w:val="21"/>
              </w:rPr>
              <w:t>股权处置时点</w:t>
            </w:r>
          </w:p>
        </w:tc>
        <w:tc>
          <w:tcPr>
            <w:tcW w:w="2267" w:type="dxa"/>
          </w:tcPr>
          <w:p>
            <w:pPr>
              <w:pStyle w:val="TableParagraph"/>
              <w:spacing w:before="25"/>
              <w:ind w:left="161" w:right="106"/>
              <w:jc w:val="center"/>
              <w:rPr>
                <w:sz w:val="21"/>
              </w:rPr>
            </w:pPr>
            <w:r>
              <w:rPr>
                <w:spacing w:val="-4"/>
                <w:sz w:val="21"/>
              </w:rPr>
              <w:t>处置日净资产</w:t>
            </w:r>
          </w:p>
        </w:tc>
        <w:tc>
          <w:tcPr>
            <w:tcW w:w="2267" w:type="dxa"/>
            <w:tcBorders>
              <w:right w:val="nil"/>
            </w:tcBorders>
          </w:tcPr>
          <w:p>
            <w:pPr>
              <w:pStyle w:val="TableParagraph"/>
              <w:spacing w:before="25"/>
              <w:ind w:right="153"/>
              <w:jc w:val="center"/>
              <w:rPr>
                <w:sz w:val="21"/>
              </w:rPr>
            </w:pPr>
            <w:r>
              <w:rPr>
                <w:spacing w:val="-3"/>
                <w:sz w:val="21"/>
              </w:rPr>
              <w:t>期初至处置日净利润</w:t>
            </w:r>
          </w:p>
        </w:tc>
      </w:tr>
      <w:tr>
        <w:trPr>
          <w:trHeight w:val="453" w:hRule="atLeast"/>
        </w:trPr>
        <w:tc>
          <w:tcPr>
            <w:tcW w:w="2340" w:type="dxa"/>
            <w:tcBorders>
              <w:left w:val="nil"/>
            </w:tcBorders>
          </w:tcPr>
          <w:p>
            <w:pPr>
              <w:pStyle w:val="TableParagraph"/>
              <w:spacing w:before="22"/>
              <w:ind w:left="542"/>
              <w:rPr>
                <w:sz w:val="21"/>
              </w:rPr>
            </w:pPr>
            <w:r>
              <w:rPr>
                <w:spacing w:val="-4"/>
                <w:sz w:val="21"/>
              </w:rPr>
              <w:t>东方海洋公司</w:t>
            </w:r>
          </w:p>
        </w:tc>
        <w:tc>
          <w:tcPr>
            <w:tcW w:w="2268" w:type="dxa"/>
          </w:tcPr>
          <w:p>
            <w:pPr>
              <w:pStyle w:val="TableParagraph"/>
              <w:spacing w:before="22"/>
              <w:ind w:left="523"/>
              <w:rPr>
                <w:sz w:val="21"/>
              </w:rPr>
            </w:pPr>
            <w:r>
              <w:rPr>
                <w:spacing w:val="-5"/>
                <w:sz w:val="21"/>
              </w:rPr>
              <w:t>注销</w:t>
            </w:r>
          </w:p>
        </w:tc>
        <w:tc>
          <w:tcPr>
            <w:tcW w:w="2267" w:type="dxa"/>
          </w:tcPr>
          <w:p>
            <w:pPr>
              <w:pStyle w:val="TableParagraph"/>
              <w:spacing w:before="22"/>
              <w:ind w:left="523"/>
              <w:rPr>
                <w:sz w:val="21"/>
              </w:rPr>
            </w:pPr>
            <w:r>
              <w:rPr>
                <w:spacing w:val="-2"/>
                <w:sz w:val="21"/>
              </w:rPr>
              <w:t>2022-12-</w:t>
            </w:r>
            <w:r>
              <w:rPr>
                <w:spacing w:val="-5"/>
                <w:sz w:val="21"/>
              </w:rPr>
              <w:t>26</w:t>
            </w:r>
          </w:p>
        </w:tc>
        <w:tc>
          <w:tcPr>
            <w:tcW w:w="2267" w:type="dxa"/>
          </w:tcPr>
          <w:p>
            <w:pPr>
              <w:pStyle w:val="TableParagraph"/>
              <w:spacing w:before="22"/>
              <w:ind w:left="161"/>
              <w:jc w:val="center"/>
              <w:rPr>
                <w:sz w:val="21"/>
              </w:rPr>
            </w:pPr>
            <w:r>
              <w:rPr>
                <w:spacing w:val="-2"/>
                <w:sz w:val="21"/>
              </w:rPr>
              <w:t>18,636,623.99</w:t>
            </w:r>
          </w:p>
        </w:tc>
        <w:tc>
          <w:tcPr>
            <w:tcW w:w="2267" w:type="dxa"/>
            <w:tcBorders>
              <w:right w:val="nil"/>
            </w:tcBorders>
          </w:tcPr>
          <w:p>
            <w:pPr>
              <w:pStyle w:val="TableParagraph"/>
              <w:spacing w:before="22"/>
              <w:ind w:right="153"/>
              <w:jc w:val="center"/>
              <w:rPr>
                <w:sz w:val="21"/>
              </w:rPr>
            </w:pPr>
            <w:r>
              <w:rPr>
                <w:spacing w:val="-2"/>
                <w:sz w:val="21"/>
              </w:rPr>
              <w:t>138,995.26</w:t>
            </w:r>
          </w:p>
        </w:tc>
      </w:tr>
    </w:tbl>
    <w:p>
      <w:pPr>
        <w:pStyle w:val="BodyText"/>
      </w:pPr>
    </w:p>
    <w:p>
      <w:pPr>
        <w:pStyle w:val="BodyText"/>
        <w:spacing w:before="37"/>
      </w:pPr>
    </w:p>
    <w:p>
      <w:pPr>
        <w:pStyle w:val="BodyText"/>
        <w:ind w:left="120"/>
      </w:pPr>
      <w:r>
        <w:rPr/>
        <w:t>6</w:t>
      </w:r>
      <w:r>
        <w:rPr>
          <w:spacing w:val="-4"/>
        </w:rPr>
        <w:t>、 其他</w:t>
      </w:r>
    </w:p>
    <w:p>
      <w:pPr>
        <w:pStyle w:val="BodyText"/>
        <w:spacing w:before="62"/>
        <w:ind w:left="120"/>
      </w:pPr>
      <w:r>
        <w:rPr/>
        <w:t>□适用</w:t>
      </w:r>
      <w:r>
        <w:rPr>
          <w:spacing w:val="45"/>
          <w:w w:val="150"/>
        </w:rPr>
        <w:t> </w:t>
      </w:r>
      <w:r>
        <w:rPr>
          <w:spacing w:val="-3"/>
        </w:rPr>
        <w:t>√不适用</w:t>
      </w:r>
    </w:p>
    <w:p>
      <w:pPr>
        <w:spacing w:after="0"/>
        <w:sectPr>
          <w:pgSz w:w="16840" w:h="11910" w:orient="landscape"/>
          <w:pgMar w:header="857" w:footer="1195" w:top="1400" w:bottom="1380" w:left="1320" w:right="1400"/>
        </w:sectPr>
      </w:pPr>
    </w:p>
    <w:p>
      <w:pPr>
        <w:pStyle w:val="BodyText"/>
        <w:spacing w:line="297" w:lineRule="auto" w:before="122"/>
        <w:ind w:left="138" w:right="6640"/>
      </w:pPr>
      <w:r>
        <w:rPr>
          <w:spacing w:val="-2"/>
        </w:rPr>
        <w:t>九、在其他主体中的权益 </w:t>
      </w:r>
      <w:r>
        <w:rPr/>
        <w:t>1、 在子公司中的权益 </w:t>
      </w:r>
      <w:r>
        <w:rPr>
          <w:spacing w:val="-2"/>
        </w:rPr>
        <w:t>(1).企业集团的构成</w:t>
      </w:r>
    </w:p>
    <w:p>
      <w:pPr>
        <w:pStyle w:val="BodyText"/>
        <w:spacing w:line="267" w:lineRule="exact"/>
        <w:ind w:left="138"/>
      </w:pPr>
      <w:r>
        <w:rPr>
          <w:spacing w:val="-4"/>
        </w:rPr>
        <w:t>√适用 □不适用</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9"/>
        <w:gridCol w:w="1256"/>
        <w:gridCol w:w="1241"/>
        <w:gridCol w:w="1268"/>
        <w:gridCol w:w="1256"/>
        <w:gridCol w:w="1257"/>
        <w:gridCol w:w="1381"/>
      </w:tblGrid>
      <w:tr>
        <w:trPr>
          <w:trHeight w:val="273" w:hRule="atLeast"/>
        </w:trPr>
        <w:tc>
          <w:tcPr>
            <w:tcW w:w="1169" w:type="dxa"/>
            <w:vMerge w:val="restart"/>
          </w:tcPr>
          <w:p>
            <w:pPr>
              <w:pStyle w:val="TableParagraph"/>
              <w:spacing w:line="270" w:lineRule="atLeast" w:before="1"/>
              <w:ind w:left="374" w:right="254" w:hanging="106"/>
              <w:rPr>
                <w:sz w:val="21"/>
              </w:rPr>
            </w:pPr>
            <w:r>
              <w:rPr>
                <w:spacing w:val="-4"/>
                <w:sz w:val="21"/>
              </w:rPr>
              <w:t>子公司</w:t>
            </w:r>
            <w:r>
              <w:rPr>
                <w:spacing w:val="-6"/>
                <w:sz w:val="21"/>
              </w:rPr>
              <w:t>名称</w:t>
            </w:r>
          </w:p>
        </w:tc>
        <w:tc>
          <w:tcPr>
            <w:tcW w:w="1256" w:type="dxa"/>
            <w:vMerge w:val="restart"/>
          </w:tcPr>
          <w:p>
            <w:pPr>
              <w:pStyle w:val="TableParagraph"/>
              <w:spacing w:line="270" w:lineRule="atLeast" w:before="1"/>
              <w:ind w:left="520" w:right="195" w:hanging="315"/>
              <w:rPr>
                <w:sz w:val="21"/>
              </w:rPr>
            </w:pPr>
            <w:r>
              <w:rPr>
                <w:spacing w:val="-4"/>
                <w:sz w:val="21"/>
              </w:rPr>
              <w:t>主要经营</w:t>
            </w:r>
            <w:r>
              <w:rPr>
                <w:spacing w:val="-10"/>
                <w:sz w:val="21"/>
              </w:rPr>
              <w:t>地</w:t>
            </w:r>
          </w:p>
        </w:tc>
        <w:tc>
          <w:tcPr>
            <w:tcW w:w="1241" w:type="dxa"/>
            <w:vMerge w:val="restart"/>
          </w:tcPr>
          <w:p>
            <w:pPr>
              <w:pStyle w:val="TableParagraph"/>
              <w:spacing w:before="145"/>
              <w:ind w:left="304"/>
              <w:rPr>
                <w:sz w:val="21"/>
              </w:rPr>
            </w:pPr>
            <w:r>
              <w:rPr>
                <w:spacing w:val="-4"/>
                <w:sz w:val="21"/>
              </w:rPr>
              <w:t>注册地</w:t>
            </w:r>
          </w:p>
        </w:tc>
        <w:tc>
          <w:tcPr>
            <w:tcW w:w="1268" w:type="dxa"/>
            <w:vMerge w:val="restart"/>
          </w:tcPr>
          <w:p>
            <w:pPr>
              <w:pStyle w:val="TableParagraph"/>
              <w:spacing w:before="145"/>
              <w:ind w:left="210"/>
              <w:rPr>
                <w:sz w:val="21"/>
              </w:rPr>
            </w:pPr>
            <w:r>
              <w:rPr>
                <w:spacing w:val="-4"/>
                <w:sz w:val="21"/>
              </w:rPr>
              <w:t>业务性质</w:t>
            </w:r>
          </w:p>
        </w:tc>
        <w:tc>
          <w:tcPr>
            <w:tcW w:w="2513" w:type="dxa"/>
            <w:gridSpan w:val="2"/>
          </w:tcPr>
          <w:p>
            <w:pPr>
              <w:pStyle w:val="TableParagraph"/>
              <w:spacing w:line="252" w:lineRule="exact" w:before="1"/>
              <w:ind w:left="675"/>
              <w:rPr>
                <w:sz w:val="21"/>
              </w:rPr>
            </w:pPr>
            <w:r>
              <w:rPr>
                <w:spacing w:val="-5"/>
                <w:sz w:val="21"/>
              </w:rPr>
              <w:t>持股比例(%)</w:t>
            </w:r>
          </w:p>
        </w:tc>
        <w:tc>
          <w:tcPr>
            <w:tcW w:w="1381" w:type="dxa"/>
            <w:vMerge w:val="restart"/>
          </w:tcPr>
          <w:p>
            <w:pPr>
              <w:pStyle w:val="TableParagraph"/>
              <w:spacing w:line="270" w:lineRule="atLeast" w:before="1"/>
              <w:ind w:left="474" w:right="472"/>
              <w:jc w:val="center"/>
              <w:rPr>
                <w:sz w:val="21"/>
              </w:rPr>
            </w:pPr>
            <w:r>
              <w:rPr>
                <w:spacing w:val="-6"/>
                <w:sz w:val="21"/>
              </w:rPr>
              <w:t>取得</w:t>
            </w:r>
            <w:r>
              <w:rPr>
                <w:spacing w:val="-5"/>
                <w:sz w:val="21"/>
              </w:rPr>
              <w:t>方式</w:t>
            </w:r>
          </w:p>
        </w:tc>
      </w:tr>
      <w:tr>
        <w:trPr>
          <w:trHeight w:val="278" w:hRule="atLeast"/>
        </w:trPr>
        <w:tc>
          <w:tcPr>
            <w:tcW w:w="1169" w:type="dxa"/>
            <w:vMerge/>
            <w:tcBorders>
              <w:top w:val="nil"/>
            </w:tcBorders>
          </w:tcPr>
          <w:p>
            <w:pPr>
              <w:rPr>
                <w:sz w:val="2"/>
                <w:szCs w:val="2"/>
              </w:rPr>
            </w:pPr>
          </w:p>
        </w:tc>
        <w:tc>
          <w:tcPr>
            <w:tcW w:w="1256" w:type="dxa"/>
            <w:vMerge/>
            <w:tcBorders>
              <w:top w:val="nil"/>
            </w:tcBorders>
          </w:tcPr>
          <w:p>
            <w:pPr>
              <w:rPr>
                <w:sz w:val="2"/>
                <w:szCs w:val="2"/>
              </w:rPr>
            </w:pPr>
          </w:p>
        </w:tc>
        <w:tc>
          <w:tcPr>
            <w:tcW w:w="1241" w:type="dxa"/>
            <w:vMerge/>
            <w:tcBorders>
              <w:top w:val="nil"/>
            </w:tcBorders>
          </w:tcPr>
          <w:p>
            <w:pPr>
              <w:rPr>
                <w:sz w:val="2"/>
                <w:szCs w:val="2"/>
              </w:rPr>
            </w:pPr>
          </w:p>
        </w:tc>
        <w:tc>
          <w:tcPr>
            <w:tcW w:w="1268" w:type="dxa"/>
            <w:vMerge/>
            <w:tcBorders>
              <w:top w:val="nil"/>
            </w:tcBorders>
          </w:tcPr>
          <w:p>
            <w:pPr>
              <w:rPr>
                <w:sz w:val="2"/>
                <w:szCs w:val="2"/>
              </w:rPr>
            </w:pPr>
          </w:p>
        </w:tc>
        <w:tc>
          <w:tcPr>
            <w:tcW w:w="1256" w:type="dxa"/>
          </w:tcPr>
          <w:p>
            <w:pPr>
              <w:pStyle w:val="TableParagraph"/>
              <w:spacing w:line="255" w:lineRule="exact" w:before="3"/>
              <w:ind w:left="413"/>
              <w:rPr>
                <w:sz w:val="21"/>
              </w:rPr>
            </w:pPr>
            <w:r>
              <w:rPr>
                <w:spacing w:val="-5"/>
                <w:sz w:val="21"/>
              </w:rPr>
              <w:t>直接</w:t>
            </w:r>
          </w:p>
        </w:tc>
        <w:tc>
          <w:tcPr>
            <w:tcW w:w="1257" w:type="dxa"/>
          </w:tcPr>
          <w:p>
            <w:pPr>
              <w:pStyle w:val="TableParagraph"/>
              <w:spacing w:line="255" w:lineRule="exact" w:before="3"/>
              <w:ind w:left="413"/>
              <w:rPr>
                <w:sz w:val="21"/>
              </w:rPr>
            </w:pPr>
            <w:r>
              <w:rPr>
                <w:spacing w:val="-5"/>
                <w:sz w:val="21"/>
              </w:rPr>
              <w:t>间接</w:t>
            </w:r>
          </w:p>
        </w:tc>
        <w:tc>
          <w:tcPr>
            <w:tcW w:w="1381" w:type="dxa"/>
            <w:vMerge/>
            <w:tcBorders>
              <w:top w:val="nil"/>
            </w:tcBorders>
          </w:tcPr>
          <w:p>
            <w:pPr>
              <w:rPr>
                <w:sz w:val="2"/>
                <w:szCs w:val="2"/>
              </w:rPr>
            </w:pPr>
          </w:p>
        </w:tc>
      </w:tr>
      <w:tr>
        <w:trPr>
          <w:trHeight w:val="544" w:hRule="atLeast"/>
        </w:trPr>
        <w:tc>
          <w:tcPr>
            <w:tcW w:w="1169" w:type="dxa"/>
          </w:tcPr>
          <w:p>
            <w:pPr>
              <w:pStyle w:val="TableParagraph"/>
              <w:spacing w:before="1"/>
              <w:ind w:left="107"/>
              <w:rPr>
                <w:sz w:val="21"/>
              </w:rPr>
            </w:pPr>
            <w:r>
              <w:rPr>
                <w:spacing w:val="-4"/>
                <w:sz w:val="21"/>
              </w:rPr>
              <w:t>东方海工</w:t>
            </w:r>
          </w:p>
          <w:p>
            <w:pPr>
              <w:pStyle w:val="TableParagraph"/>
              <w:spacing w:line="250" w:lineRule="exact" w:before="4"/>
              <w:ind w:left="107"/>
              <w:rPr>
                <w:sz w:val="21"/>
              </w:rPr>
            </w:pPr>
            <w:r>
              <w:rPr>
                <w:spacing w:val="-5"/>
                <w:sz w:val="21"/>
              </w:rPr>
              <w:t>公司</w:t>
            </w:r>
          </w:p>
        </w:tc>
        <w:tc>
          <w:tcPr>
            <w:tcW w:w="1256" w:type="dxa"/>
          </w:tcPr>
          <w:p>
            <w:pPr>
              <w:pStyle w:val="TableParagraph"/>
              <w:spacing w:before="1"/>
              <w:ind w:left="107"/>
              <w:rPr>
                <w:sz w:val="21"/>
              </w:rPr>
            </w:pPr>
            <w:r>
              <w:rPr>
                <w:spacing w:val="-4"/>
                <w:sz w:val="21"/>
              </w:rPr>
              <w:t>浙江宁波</w:t>
            </w:r>
          </w:p>
        </w:tc>
        <w:tc>
          <w:tcPr>
            <w:tcW w:w="1241" w:type="dxa"/>
          </w:tcPr>
          <w:p>
            <w:pPr>
              <w:pStyle w:val="TableParagraph"/>
              <w:spacing w:before="1"/>
              <w:ind w:left="107"/>
              <w:rPr>
                <w:sz w:val="21"/>
              </w:rPr>
            </w:pPr>
            <w:r>
              <w:rPr>
                <w:spacing w:val="-4"/>
                <w:sz w:val="21"/>
              </w:rPr>
              <w:t>浙江宁波</w:t>
            </w:r>
          </w:p>
        </w:tc>
        <w:tc>
          <w:tcPr>
            <w:tcW w:w="1268" w:type="dxa"/>
          </w:tcPr>
          <w:p>
            <w:pPr>
              <w:pStyle w:val="TableParagraph"/>
              <w:spacing w:before="1"/>
              <w:ind w:left="104"/>
              <w:rPr>
                <w:sz w:val="21"/>
              </w:rPr>
            </w:pPr>
            <w:r>
              <w:rPr>
                <w:spacing w:val="-4"/>
                <w:sz w:val="21"/>
              </w:rPr>
              <w:t>技术服务业</w:t>
            </w:r>
          </w:p>
        </w:tc>
        <w:tc>
          <w:tcPr>
            <w:tcW w:w="1256" w:type="dxa"/>
          </w:tcPr>
          <w:p>
            <w:pPr>
              <w:pStyle w:val="TableParagraph"/>
              <w:spacing w:before="1"/>
              <w:ind w:right="98"/>
              <w:jc w:val="right"/>
              <w:rPr>
                <w:sz w:val="21"/>
              </w:rPr>
            </w:pPr>
            <w:r>
              <w:rPr>
                <w:spacing w:val="-2"/>
                <w:sz w:val="21"/>
              </w:rPr>
              <w:t>100.00</w:t>
            </w:r>
          </w:p>
        </w:tc>
        <w:tc>
          <w:tcPr>
            <w:tcW w:w="1257" w:type="dxa"/>
          </w:tcPr>
          <w:p>
            <w:pPr>
              <w:pStyle w:val="TableParagraph"/>
              <w:rPr>
                <w:rFonts w:ascii="Times New Roman"/>
                <w:sz w:val="20"/>
              </w:rPr>
            </w:pPr>
          </w:p>
        </w:tc>
        <w:tc>
          <w:tcPr>
            <w:tcW w:w="1381" w:type="dxa"/>
          </w:tcPr>
          <w:p>
            <w:pPr>
              <w:pStyle w:val="TableParagraph"/>
              <w:spacing w:before="1"/>
              <w:ind w:left="102"/>
              <w:rPr>
                <w:sz w:val="21"/>
              </w:rPr>
            </w:pPr>
            <w:r>
              <w:rPr>
                <w:spacing w:val="-4"/>
                <w:sz w:val="21"/>
              </w:rPr>
              <w:t>同一控制下</w:t>
            </w:r>
          </w:p>
          <w:p>
            <w:pPr>
              <w:pStyle w:val="TableParagraph"/>
              <w:spacing w:line="250" w:lineRule="exact" w:before="4"/>
              <w:ind w:left="102"/>
              <w:rPr>
                <w:sz w:val="21"/>
              </w:rPr>
            </w:pPr>
            <w:r>
              <w:rPr>
                <w:spacing w:val="-4"/>
                <w:sz w:val="21"/>
              </w:rPr>
              <w:t>企业合并</w:t>
            </w:r>
          </w:p>
        </w:tc>
      </w:tr>
      <w:tr>
        <w:trPr>
          <w:trHeight w:val="544" w:hRule="atLeast"/>
        </w:trPr>
        <w:tc>
          <w:tcPr>
            <w:tcW w:w="1169" w:type="dxa"/>
          </w:tcPr>
          <w:p>
            <w:pPr>
              <w:pStyle w:val="TableParagraph"/>
              <w:spacing w:before="1"/>
              <w:ind w:left="107"/>
              <w:rPr>
                <w:sz w:val="21"/>
              </w:rPr>
            </w:pPr>
            <w:r>
              <w:rPr>
                <w:spacing w:val="-4"/>
                <w:sz w:val="21"/>
              </w:rPr>
              <w:t>东方海缆</w:t>
            </w:r>
          </w:p>
          <w:p>
            <w:pPr>
              <w:pStyle w:val="TableParagraph"/>
              <w:spacing w:line="250" w:lineRule="exact" w:before="4"/>
              <w:ind w:left="107"/>
              <w:rPr>
                <w:sz w:val="21"/>
              </w:rPr>
            </w:pPr>
            <w:r>
              <w:rPr>
                <w:spacing w:val="-5"/>
                <w:sz w:val="21"/>
              </w:rPr>
              <w:t>公司</w:t>
            </w:r>
          </w:p>
        </w:tc>
        <w:tc>
          <w:tcPr>
            <w:tcW w:w="1256" w:type="dxa"/>
          </w:tcPr>
          <w:p>
            <w:pPr>
              <w:pStyle w:val="TableParagraph"/>
              <w:spacing w:before="1"/>
              <w:ind w:left="107"/>
              <w:rPr>
                <w:sz w:val="21"/>
              </w:rPr>
            </w:pPr>
            <w:r>
              <w:rPr>
                <w:spacing w:val="-4"/>
                <w:sz w:val="21"/>
              </w:rPr>
              <w:t>浙江舟山</w:t>
            </w:r>
          </w:p>
        </w:tc>
        <w:tc>
          <w:tcPr>
            <w:tcW w:w="1241" w:type="dxa"/>
          </w:tcPr>
          <w:p>
            <w:pPr>
              <w:pStyle w:val="TableParagraph"/>
              <w:spacing w:before="1"/>
              <w:ind w:left="107"/>
              <w:rPr>
                <w:sz w:val="21"/>
              </w:rPr>
            </w:pPr>
            <w:r>
              <w:rPr>
                <w:spacing w:val="-4"/>
                <w:sz w:val="21"/>
              </w:rPr>
              <w:t>浙江舟山</w:t>
            </w:r>
          </w:p>
        </w:tc>
        <w:tc>
          <w:tcPr>
            <w:tcW w:w="1268" w:type="dxa"/>
          </w:tcPr>
          <w:p>
            <w:pPr>
              <w:pStyle w:val="TableParagraph"/>
              <w:spacing w:before="1"/>
              <w:ind w:left="104"/>
              <w:rPr>
                <w:sz w:val="21"/>
              </w:rPr>
            </w:pPr>
            <w:r>
              <w:rPr>
                <w:spacing w:val="-4"/>
                <w:sz w:val="21"/>
              </w:rPr>
              <w:t>制造业</w:t>
            </w:r>
          </w:p>
        </w:tc>
        <w:tc>
          <w:tcPr>
            <w:tcW w:w="1256" w:type="dxa"/>
          </w:tcPr>
          <w:p>
            <w:pPr>
              <w:pStyle w:val="TableParagraph"/>
              <w:spacing w:before="1"/>
              <w:ind w:right="98"/>
              <w:jc w:val="right"/>
              <w:rPr>
                <w:sz w:val="21"/>
              </w:rPr>
            </w:pPr>
            <w:r>
              <w:rPr>
                <w:spacing w:val="-2"/>
                <w:sz w:val="21"/>
              </w:rPr>
              <w:t>100.00</w:t>
            </w:r>
          </w:p>
        </w:tc>
        <w:tc>
          <w:tcPr>
            <w:tcW w:w="1257" w:type="dxa"/>
          </w:tcPr>
          <w:p>
            <w:pPr>
              <w:pStyle w:val="TableParagraph"/>
              <w:rPr>
                <w:rFonts w:ascii="Times New Roman"/>
                <w:sz w:val="20"/>
              </w:rPr>
            </w:pPr>
          </w:p>
        </w:tc>
        <w:tc>
          <w:tcPr>
            <w:tcW w:w="1381" w:type="dxa"/>
          </w:tcPr>
          <w:p>
            <w:pPr>
              <w:pStyle w:val="TableParagraph"/>
              <w:spacing w:before="1"/>
              <w:ind w:left="102"/>
              <w:rPr>
                <w:sz w:val="21"/>
              </w:rPr>
            </w:pPr>
            <w:r>
              <w:rPr>
                <w:spacing w:val="-5"/>
                <w:sz w:val="21"/>
              </w:rPr>
              <w:t>设立</w:t>
            </w:r>
          </w:p>
        </w:tc>
      </w:tr>
      <w:tr>
        <w:trPr>
          <w:trHeight w:val="544" w:hRule="atLeast"/>
        </w:trPr>
        <w:tc>
          <w:tcPr>
            <w:tcW w:w="1169" w:type="dxa"/>
          </w:tcPr>
          <w:p>
            <w:pPr>
              <w:pStyle w:val="TableParagraph"/>
              <w:spacing w:before="1"/>
              <w:ind w:left="107"/>
              <w:rPr>
                <w:sz w:val="21"/>
              </w:rPr>
            </w:pPr>
            <w:r>
              <w:rPr>
                <w:spacing w:val="-4"/>
                <w:sz w:val="21"/>
              </w:rPr>
              <w:t>广东东方</w:t>
            </w:r>
          </w:p>
          <w:p>
            <w:pPr>
              <w:pStyle w:val="TableParagraph"/>
              <w:spacing w:line="250" w:lineRule="exact" w:before="4"/>
              <w:ind w:left="107"/>
              <w:rPr>
                <w:sz w:val="21"/>
              </w:rPr>
            </w:pPr>
            <w:r>
              <w:rPr>
                <w:spacing w:val="-5"/>
                <w:sz w:val="21"/>
              </w:rPr>
              <w:t>公司</w:t>
            </w:r>
          </w:p>
        </w:tc>
        <w:tc>
          <w:tcPr>
            <w:tcW w:w="1256" w:type="dxa"/>
          </w:tcPr>
          <w:p>
            <w:pPr>
              <w:pStyle w:val="TableParagraph"/>
              <w:spacing w:before="1"/>
              <w:ind w:left="107"/>
              <w:rPr>
                <w:sz w:val="21"/>
              </w:rPr>
            </w:pPr>
            <w:r>
              <w:rPr>
                <w:spacing w:val="-4"/>
                <w:sz w:val="21"/>
              </w:rPr>
              <w:t>广东阳江</w:t>
            </w:r>
          </w:p>
        </w:tc>
        <w:tc>
          <w:tcPr>
            <w:tcW w:w="1241" w:type="dxa"/>
          </w:tcPr>
          <w:p>
            <w:pPr>
              <w:pStyle w:val="TableParagraph"/>
              <w:spacing w:before="1"/>
              <w:ind w:left="107"/>
              <w:rPr>
                <w:sz w:val="21"/>
              </w:rPr>
            </w:pPr>
            <w:r>
              <w:rPr>
                <w:spacing w:val="-4"/>
                <w:sz w:val="21"/>
              </w:rPr>
              <w:t>广东阳江</w:t>
            </w:r>
          </w:p>
        </w:tc>
        <w:tc>
          <w:tcPr>
            <w:tcW w:w="1268" w:type="dxa"/>
          </w:tcPr>
          <w:p>
            <w:pPr>
              <w:pStyle w:val="TableParagraph"/>
              <w:spacing w:before="1"/>
              <w:ind w:left="104"/>
              <w:rPr>
                <w:sz w:val="21"/>
              </w:rPr>
            </w:pPr>
            <w:r>
              <w:rPr>
                <w:spacing w:val="-4"/>
                <w:sz w:val="21"/>
              </w:rPr>
              <w:t>制造业</w:t>
            </w:r>
          </w:p>
        </w:tc>
        <w:tc>
          <w:tcPr>
            <w:tcW w:w="1256" w:type="dxa"/>
          </w:tcPr>
          <w:p>
            <w:pPr>
              <w:pStyle w:val="TableParagraph"/>
              <w:spacing w:before="1"/>
              <w:ind w:right="98"/>
              <w:jc w:val="right"/>
              <w:rPr>
                <w:sz w:val="21"/>
              </w:rPr>
            </w:pPr>
            <w:r>
              <w:rPr>
                <w:spacing w:val="-2"/>
                <w:sz w:val="21"/>
              </w:rPr>
              <w:t>100.00</w:t>
            </w:r>
          </w:p>
        </w:tc>
        <w:tc>
          <w:tcPr>
            <w:tcW w:w="1257" w:type="dxa"/>
          </w:tcPr>
          <w:p>
            <w:pPr>
              <w:pStyle w:val="TableParagraph"/>
              <w:rPr>
                <w:rFonts w:ascii="Times New Roman"/>
                <w:sz w:val="20"/>
              </w:rPr>
            </w:pPr>
          </w:p>
        </w:tc>
        <w:tc>
          <w:tcPr>
            <w:tcW w:w="1381" w:type="dxa"/>
          </w:tcPr>
          <w:p>
            <w:pPr>
              <w:pStyle w:val="TableParagraph"/>
              <w:spacing w:before="1"/>
              <w:ind w:left="102"/>
              <w:rPr>
                <w:sz w:val="21"/>
              </w:rPr>
            </w:pPr>
            <w:r>
              <w:rPr>
                <w:spacing w:val="-5"/>
                <w:sz w:val="21"/>
              </w:rPr>
              <w:t>设立</w:t>
            </w:r>
          </w:p>
        </w:tc>
      </w:tr>
      <w:tr>
        <w:trPr>
          <w:trHeight w:val="547" w:hRule="atLeast"/>
        </w:trPr>
        <w:tc>
          <w:tcPr>
            <w:tcW w:w="1169" w:type="dxa"/>
          </w:tcPr>
          <w:p>
            <w:pPr>
              <w:pStyle w:val="TableParagraph"/>
              <w:spacing w:before="1"/>
              <w:ind w:left="107"/>
              <w:rPr>
                <w:sz w:val="21"/>
              </w:rPr>
            </w:pPr>
            <w:r>
              <w:rPr>
                <w:spacing w:val="-4"/>
                <w:sz w:val="21"/>
              </w:rPr>
              <w:t>东方电缆</w:t>
            </w:r>
          </w:p>
          <w:p>
            <w:pPr>
              <w:pStyle w:val="TableParagraph"/>
              <w:spacing w:line="252" w:lineRule="exact" w:before="5"/>
              <w:ind w:left="107"/>
              <w:rPr>
                <w:sz w:val="21"/>
              </w:rPr>
            </w:pPr>
            <w:r>
              <w:rPr>
                <w:spacing w:val="-4"/>
                <w:sz w:val="21"/>
              </w:rPr>
              <w:t>欧洲公司</w:t>
            </w:r>
          </w:p>
        </w:tc>
        <w:tc>
          <w:tcPr>
            <w:tcW w:w="1256" w:type="dxa"/>
          </w:tcPr>
          <w:p>
            <w:pPr>
              <w:pStyle w:val="TableParagraph"/>
              <w:spacing w:before="1"/>
              <w:ind w:left="107"/>
              <w:rPr>
                <w:sz w:val="21"/>
              </w:rPr>
            </w:pPr>
            <w:r>
              <w:rPr>
                <w:spacing w:val="-4"/>
                <w:sz w:val="21"/>
              </w:rPr>
              <w:t>欧洲荷兰</w:t>
            </w:r>
          </w:p>
        </w:tc>
        <w:tc>
          <w:tcPr>
            <w:tcW w:w="1241" w:type="dxa"/>
          </w:tcPr>
          <w:p>
            <w:pPr>
              <w:pStyle w:val="TableParagraph"/>
              <w:spacing w:before="1"/>
              <w:ind w:left="107"/>
              <w:rPr>
                <w:sz w:val="21"/>
              </w:rPr>
            </w:pPr>
            <w:r>
              <w:rPr>
                <w:spacing w:val="-4"/>
                <w:sz w:val="21"/>
              </w:rPr>
              <w:t>欧洲荷兰</w:t>
            </w:r>
          </w:p>
        </w:tc>
        <w:tc>
          <w:tcPr>
            <w:tcW w:w="1268" w:type="dxa"/>
          </w:tcPr>
          <w:p>
            <w:pPr>
              <w:pStyle w:val="TableParagraph"/>
              <w:spacing w:before="1"/>
              <w:ind w:left="104"/>
              <w:rPr>
                <w:sz w:val="21"/>
              </w:rPr>
            </w:pPr>
            <w:r>
              <w:rPr>
                <w:spacing w:val="-4"/>
                <w:sz w:val="21"/>
              </w:rPr>
              <w:t>制造业</w:t>
            </w:r>
          </w:p>
        </w:tc>
        <w:tc>
          <w:tcPr>
            <w:tcW w:w="1256" w:type="dxa"/>
          </w:tcPr>
          <w:p>
            <w:pPr>
              <w:pStyle w:val="TableParagraph"/>
              <w:spacing w:before="1"/>
              <w:ind w:right="98"/>
              <w:jc w:val="right"/>
              <w:rPr>
                <w:sz w:val="21"/>
              </w:rPr>
            </w:pPr>
            <w:r>
              <w:rPr>
                <w:spacing w:val="-2"/>
                <w:sz w:val="21"/>
              </w:rPr>
              <w:t>100.00</w:t>
            </w:r>
          </w:p>
        </w:tc>
        <w:tc>
          <w:tcPr>
            <w:tcW w:w="1257" w:type="dxa"/>
          </w:tcPr>
          <w:p>
            <w:pPr>
              <w:pStyle w:val="TableParagraph"/>
              <w:rPr>
                <w:rFonts w:ascii="Times New Roman"/>
                <w:sz w:val="20"/>
              </w:rPr>
            </w:pPr>
          </w:p>
        </w:tc>
        <w:tc>
          <w:tcPr>
            <w:tcW w:w="1381" w:type="dxa"/>
          </w:tcPr>
          <w:p>
            <w:pPr>
              <w:pStyle w:val="TableParagraph"/>
              <w:spacing w:before="1"/>
              <w:ind w:left="102"/>
              <w:rPr>
                <w:sz w:val="21"/>
              </w:rPr>
            </w:pPr>
            <w:r>
              <w:rPr>
                <w:spacing w:val="-5"/>
                <w:sz w:val="21"/>
              </w:rPr>
              <w:t>设立</w:t>
            </w:r>
          </w:p>
        </w:tc>
      </w:tr>
    </w:tbl>
    <w:p>
      <w:pPr>
        <w:pStyle w:val="BodyText"/>
        <w:spacing w:before="4"/>
      </w:pPr>
    </w:p>
    <w:p>
      <w:pPr>
        <w:pStyle w:val="BodyText"/>
        <w:spacing w:line="244" w:lineRule="auto"/>
        <w:ind w:left="138" w:right="4552"/>
      </w:pPr>
      <w:r>
        <w:rPr>
          <w:spacing w:val="-2"/>
        </w:rPr>
        <w:t>在子公司的持股比例不同于表决权比例的说明：</w:t>
      </w:r>
      <w:r>
        <w:rPr>
          <w:spacing w:val="-10"/>
        </w:rPr>
        <w:t>无</w:t>
      </w:r>
    </w:p>
    <w:p>
      <w:pPr>
        <w:pStyle w:val="BodyText"/>
        <w:spacing w:before="1"/>
      </w:pPr>
    </w:p>
    <w:p>
      <w:pPr>
        <w:pStyle w:val="BodyText"/>
        <w:spacing w:line="242" w:lineRule="auto"/>
        <w:ind w:left="138" w:right="137"/>
      </w:pPr>
      <w:r>
        <w:rPr>
          <w:spacing w:val="-2"/>
        </w:rPr>
        <w:t>持有半数或以下表决权但仍控制被投资单位、以及持有半数以上表决权但不控制被投资单位的依</w:t>
      </w:r>
      <w:r>
        <w:rPr>
          <w:spacing w:val="-6"/>
        </w:rPr>
        <w:t>据：</w:t>
      </w:r>
    </w:p>
    <w:p>
      <w:pPr>
        <w:pStyle w:val="BodyText"/>
        <w:spacing w:line="268" w:lineRule="exact"/>
        <w:ind w:left="138"/>
      </w:pPr>
      <w:r>
        <w:rPr>
          <w:spacing w:val="-10"/>
        </w:rPr>
        <w:t>无</w:t>
      </w:r>
    </w:p>
    <w:p>
      <w:pPr>
        <w:pStyle w:val="BodyText"/>
        <w:spacing w:before="6"/>
      </w:pPr>
    </w:p>
    <w:p>
      <w:pPr>
        <w:pStyle w:val="BodyText"/>
        <w:spacing w:line="244" w:lineRule="auto" w:before="1"/>
        <w:ind w:left="138" w:right="3920"/>
      </w:pPr>
      <w:r>
        <w:rPr>
          <w:spacing w:val="-2"/>
        </w:rPr>
        <w:t>对于纳入合并范围的重要的结构化主体，控制的依据：</w:t>
      </w:r>
      <w:r>
        <w:rPr>
          <w:spacing w:val="-10"/>
        </w:rPr>
        <w:t>无</w:t>
      </w:r>
    </w:p>
    <w:p>
      <w:pPr>
        <w:pStyle w:val="BodyText"/>
      </w:pPr>
    </w:p>
    <w:p>
      <w:pPr>
        <w:pStyle w:val="BodyText"/>
        <w:spacing w:line="242" w:lineRule="auto"/>
        <w:ind w:left="138" w:right="5392"/>
      </w:pPr>
      <w:r>
        <w:rPr>
          <w:spacing w:val="-2"/>
        </w:rPr>
        <w:t>确定公司是代理人还是委托人的依据：</w:t>
      </w:r>
      <w:r>
        <w:rPr>
          <w:spacing w:val="-10"/>
        </w:rPr>
        <w:t>无</w:t>
      </w:r>
    </w:p>
    <w:p>
      <w:pPr>
        <w:pStyle w:val="BodyText"/>
        <w:spacing w:before="4"/>
      </w:pPr>
    </w:p>
    <w:p>
      <w:pPr>
        <w:pStyle w:val="BodyText"/>
        <w:spacing w:line="244" w:lineRule="auto"/>
        <w:ind w:left="138" w:right="7912"/>
      </w:pPr>
      <w:r>
        <w:rPr>
          <w:spacing w:val="-2"/>
        </w:rPr>
        <w:t>其他说明：</w:t>
      </w:r>
      <w:r>
        <w:rPr>
          <w:spacing w:val="-10"/>
        </w:rPr>
        <w:t>无</w:t>
      </w:r>
    </w:p>
    <w:p>
      <w:pPr>
        <w:pStyle w:val="BodyText"/>
        <w:spacing w:before="60"/>
      </w:pPr>
    </w:p>
    <w:p>
      <w:pPr>
        <w:pStyle w:val="ListParagraph"/>
        <w:numPr>
          <w:ilvl w:val="0"/>
          <w:numId w:val="83"/>
        </w:numPr>
        <w:tabs>
          <w:tab w:pos="562" w:val="left" w:leader="none"/>
        </w:tabs>
        <w:spacing w:line="240" w:lineRule="auto" w:before="0" w:after="0"/>
        <w:ind w:left="562" w:right="0" w:hanging="424"/>
        <w:jc w:val="left"/>
        <w:rPr>
          <w:sz w:val="21"/>
        </w:rPr>
      </w:pPr>
      <w:r>
        <w:rPr>
          <w:spacing w:val="-2"/>
          <w:sz w:val="21"/>
        </w:rPr>
        <w:t>重要的非全资子公司</w:t>
      </w:r>
    </w:p>
    <w:p>
      <w:pPr>
        <w:pStyle w:val="BodyText"/>
        <w:spacing w:before="62"/>
        <w:ind w:left="138"/>
      </w:pPr>
      <w:r>
        <w:rPr>
          <w:spacing w:val="-4"/>
        </w:rPr>
        <w:t>□适用 √不适用</w:t>
      </w:r>
    </w:p>
    <w:p>
      <w:pPr>
        <w:pStyle w:val="BodyText"/>
      </w:pPr>
    </w:p>
    <w:p>
      <w:pPr>
        <w:pStyle w:val="BodyText"/>
        <w:spacing w:before="71"/>
      </w:pPr>
    </w:p>
    <w:p>
      <w:pPr>
        <w:pStyle w:val="ListParagraph"/>
        <w:numPr>
          <w:ilvl w:val="0"/>
          <w:numId w:val="83"/>
        </w:numPr>
        <w:tabs>
          <w:tab w:pos="562" w:val="left" w:leader="none"/>
        </w:tabs>
        <w:spacing w:line="240" w:lineRule="auto" w:before="1" w:after="0"/>
        <w:ind w:left="562" w:right="0" w:hanging="424"/>
        <w:jc w:val="left"/>
        <w:rPr>
          <w:sz w:val="21"/>
        </w:rPr>
      </w:pPr>
      <w:r>
        <w:rPr>
          <w:spacing w:val="-3"/>
          <w:sz w:val="21"/>
        </w:rPr>
        <w:t>重要非全资子公司的主要财务信息</w:t>
      </w:r>
    </w:p>
    <w:p>
      <w:pPr>
        <w:pStyle w:val="BodyText"/>
        <w:spacing w:before="62"/>
        <w:ind w:left="138"/>
      </w:pPr>
      <w:r>
        <w:rPr>
          <w:spacing w:val="-4"/>
        </w:rPr>
        <w:t>□适用 √不适用</w:t>
      </w:r>
    </w:p>
    <w:p>
      <w:pPr>
        <w:pStyle w:val="BodyText"/>
      </w:pPr>
    </w:p>
    <w:p>
      <w:pPr>
        <w:pStyle w:val="BodyText"/>
        <w:spacing w:before="71"/>
      </w:pPr>
    </w:p>
    <w:p>
      <w:pPr>
        <w:pStyle w:val="ListParagraph"/>
        <w:numPr>
          <w:ilvl w:val="0"/>
          <w:numId w:val="83"/>
        </w:numPr>
        <w:tabs>
          <w:tab w:pos="562" w:val="left" w:leader="none"/>
        </w:tabs>
        <w:spacing w:line="240" w:lineRule="auto" w:before="1" w:after="0"/>
        <w:ind w:left="562" w:right="0" w:hanging="424"/>
        <w:jc w:val="left"/>
        <w:rPr>
          <w:sz w:val="21"/>
        </w:rPr>
      </w:pPr>
      <w:r>
        <w:rPr>
          <w:spacing w:val="-3"/>
          <w:sz w:val="21"/>
        </w:rPr>
        <w:t>使用企业集团资产和清偿企业集团债务的重大限制</w:t>
      </w:r>
    </w:p>
    <w:p>
      <w:pPr>
        <w:pStyle w:val="BodyText"/>
        <w:spacing w:before="62"/>
        <w:ind w:left="138"/>
      </w:pPr>
      <w:r>
        <w:rPr>
          <w:spacing w:val="-4"/>
        </w:rPr>
        <w:t>□适用 √不适用</w:t>
      </w:r>
    </w:p>
    <w:p>
      <w:pPr>
        <w:pStyle w:val="BodyText"/>
        <w:spacing w:before="66"/>
      </w:pPr>
    </w:p>
    <w:p>
      <w:pPr>
        <w:pStyle w:val="ListParagraph"/>
        <w:numPr>
          <w:ilvl w:val="0"/>
          <w:numId w:val="83"/>
        </w:numPr>
        <w:tabs>
          <w:tab w:pos="562" w:val="left" w:leader="none"/>
        </w:tabs>
        <w:spacing w:line="240" w:lineRule="auto" w:before="0" w:after="0"/>
        <w:ind w:left="562" w:right="0" w:hanging="424"/>
        <w:jc w:val="left"/>
        <w:rPr>
          <w:sz w:val="21"/>
        </w:rPr>
      </w:pPr>
      <w:r>
        <w:rPr>
          <w:spacing w:val="-3"/>
          <w:sz w:val="21"/>
        </w:rPr>
        <w:t>向纳入合并财务报表范围的结构化主体提供的财务支持或其他支持</w:t>
      </w:r>
    </w:p>
    <w:p>
      <w:pPr>
        <w:pStyle w:val="BodyText"/>
        <w:spacing w:before="63"/>
        <w:ind w:left="138"/>
      </w:pPr>
      <w:r>
        <w:rPr/>
        <w:t>□适用</w:t>
      </w:r>
      <w:r>
        <w:rPr>
          <w:spacing w:val="43"/>
          <w:w w:val="150"/>
        </w:rPr>
        <w:t> </w:t>
      </w:r>
      <w:r>
        <w:rPr>
          <w:spacing w:val="-3"/>
        </w:rPr>
        <w:t>√不适用</w:t>
      </w:r>
    </w:p>
    <w:p>
      <w:pPr>
        <w:pStyle w:val="BodyText"/>
        <w:spacing w:before="6"/>
      </w:pPr>
    </w:p>
    <w:p>
      <w:pPr>
        <w:pStyle w:val="BodyText"/>
        <w:ind w:left="138"/>
      </w:pPr>
      <w:r>
        <w:rPr>
          <w:spacing w:val="-4"/>
        </w:rPr>
        <w:t>其他说明：</w:t>
      </w:r>
    </w:p>
    <w:p>
      <w:pPr>
        <w:pStyle w:val="BodyText"/>
        <w:spacing w:before="5"/>
        <w:ind w:left="138"/>
      </w:pPr>
      <w:r>
        <w:rPr>
          <w:spacing w:val="-4"/>
        </w:rPr>
        <w:t>□适用 √不适用</w:t>
      </w:r>
    </w:p>
    <w:p>
      <w:pPr>
        <w:spacing w:after="0"/>
        <w:sectPr>
          <w:headerReference w:type="default" r:id="rId73"/>
          <w:footerReference w:type="default" r:id="rId74"/>
          <w:pgSz w:w="11910" w:h="16840"/>
          <w:pgMar w:header="857" w:footer="1195" w:top="1460" w:bottom="1380" w:left="1660" w:right="1140"/>
        </w:sectPr>
      </w:pPr>
    </w:p>
    <w:p>
      <w:pPr>
        <w:pStyle w:val="BodyText"/>
        <w:spacing w:before="61"/>
        <w:ind w:left="138"/>
      </w:pPr>
      <w:r>
        <w:rPr/>
        <w:t>2</w:t>
      </w:r>
      <w:r>
        <w:rPr>
          <w:spacing w:val="-5"/>
        </w:rPr>
        <w:t>、 在子公司的所有者权益份额发生变化且仍控制子公司的交易</w:t>
      </w:r>
    </w:p>
    <w:p>
      <w:pPr>
        <w:pStyle w:val="BodyText"/>
        <w:spacing w:before="65"/>
        <w:ind w:left="138"/>
      </w:pPr>
      <w:r>
        <w:rPr>
          <w:spacing w:val="-4"/>
        </w:rPr>
        <w:t>□适用 √不适用</w:t>
      </w:r>
    </w:p>
    <w:p>
      <w:pPr>
        <w:pStyle w:val="BodyText"/>
        <w:spacing w:before="67"/>
      </w:pPr>
    </w:p>
    <w:p>
      <w:pPr>
        <w:pStyle w:val="BodyText"/>
        <w:ind w:left="138"/>
      </w:pPr>
      <w:r>
        <w:rPr/>
        <w:t>3</w:t>
      </w:r>
      <w:r>
        <w:rPr>
          <w:spacing w:val="-4"/>
        </w:rPr>
        <w:t>、 在合营企业或联营企业中的权益</w:t>
      </w:r>
    </w:p>
    <w:p>
      <w:pPr>
        <w:pStyle w:val="BodyText"/>
        <w:spacing w:before="62"/>
        <w:ind w:left="138"/>
      </w:pPr>
      <w:r>
        <w:rPr>
          <w:spacing w:val="-4"/>
        </w:rPr>
        <w:t>√适用 □不适用</w:t>
      </w:r>
    </w:p>
    <w:p>
      <w:pPr>
        <w:pStyle w:val="ListParagraph"/>
        <w:numPr>
          <w:ilvl w:val="0"/>
          <w:numId w:val="86"/>
        </w:numPr>
        <w:tabs>
          <w:tab w:pos="562" w:val="left" w:leader="none"/>
        </w:tabs>
        <w:spacing w:line="240" w:lineRule="auto" w:before="64" w:after="0"/>
        <w:ind w:left="562" w:right="0" w:hanging="424"/>
        <w:jc w:val="left"/>
        <w:rPr>
          <w:sz w:val="21"/>
        </w:rPr>
      </w:pPr>
      <w:r>
        <w:rPr>
          <w:spacing w:val="-3"/>
          <w:sz w:val="21"/>
        </w:rPr>
        <w:t>重要的合营企业或联营企业</w:t>
      </w:r>
    </w:p>
    <w:p>
      <w:pPr>
        <w:pStyle w:val="BodyText"/>
        <w:spacing w:before="63"/>
        <w:ind w:left="138"/>
      </w:pPr>
      <w:r>
        <w:rPr/>
        <w:t>√适用</w:t>
      </w:r>
      <w:r>
        <w:rPr>
          <w:spacing w:val="43"/>
          <w:w w:val="150"/>
        </w:rPr>
        <w:t> </w:t>
      </w:r>
      <w:r>
        <w:rPr>
          <w:spacing w:val="-3"/>
        </w:rPr>
        <w:t>□不适用</w:t>
      </w:r>
    </w:p>
    <w:p>
      <w:pPr>
        <w:pStyle w:val="BodyText"/>
        <w:spacing w:before="4"/>
        <w:ind w:left="6871"/>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920"/>
        <w:gridCol w:w="1219"/>
        <w:gridCol w:w="1260"/>
        <w:gridCol w:w="1034"/>
        <w:gridCol w:w="1066"/>
        <w:gridCol w:w="1769"/>
      </w:tblGrid>
      <w:tr>
        <w:trPr>
          <w:trHeight w:val="450" w:hRule="atLeast"/>
        </w:trPr>
        <w:tc>
          <w:tcPr>
            <w:tcW w:w="1555" w:type="dxa"/>
            <w:vMerge w:val="restart"/>
          </w:tcPr>
          <w:p>
            <w:pPr>
              <w:pStyle w:val="TableParagraph"/>
              <w:spacing w:line="244" w:lineRule="auto" w:before="138"/>
              <w:ind w:left="251" w:right="134" w:hanging="106"/>
              <w:rPr>
                <w:sz w:val="21"/>
              </w:rPr>
            </w:pPr>
            <w:r>
              <w:rPr>
                <w:spacing w:val="-2"/>
                <w:sz w:val="21"/>
              </w:rPr>
              <w:t>合营企业或联营企业名称</w:t>
            </w:r>
          </w:p>
        </w:tc>
        <w:tc>
          <w:tcPr>
            <w:tcW w:w="920" w:type="dxa"/>
            <w:vMerge w:val="restart"/>
          </w:tcPr>
          <w:p>
            <w:pPr>
              <w:pStyle w:val="TableParagraph"/>
              <w:spacing w:line="244" w:lineRule="auto" w:before="138"/>
              <w:ind w:left="249" w:right="130" w:hanging="106"/>
              <w:rPr>
                <w:sz w:val="21"/>
              </w:rPr>
            </w:pPr>
            <w:r>
              <w:rPr>
                <w:spacing w:val="-4"/>
                <w:sz w:val="21"/>
              </w:rPr>
              <w:t>主要经</w:t>
            </w:r>
            <w:r>
              <w:rPr>
                <w:spacing w:val="-6"/>
                <w:sz w:val="21"/>
              </w:rPr>
              <w:t>营地</w:t>
            </w:r>
          </w:p>
        </w:tc>
        <w:tc>
          <w:tcPr>
            <w:tcW w:w="1219" w:type="dxa"/>
            <w:vMerge w:val="restart"/>
          </w:tcPr>
          <w:p>
            <w:pPr>
              <w:pStyle w:val="TableParagraph"/>
              <w:spacing w:before="5"/>
              <w:rPr>
                <w:sz w:val="21"/>
              </w:rPr>
            </w:pPr>
          </w:p>
          <w:p>
            <w:pPr>
              <w:pStyle w:val="TableParagraph"/>
              <w:ind w:left="292"/>
              <w:rPr>
                <w:sz w:val="21"/>
              </w:rPr>
            </w:pPr>
            <w:r>
              <w:rPr>
                <w:spacing w:val="-4"/>
                <w:sz w:val="21"/>
              </w:rPr>
              <w:t>注册地</w:t>
            </w:r>
          </w:p>
        </w:tc>
        <w:tc>
          <w:tcPr>
            <w:tcW w:w="1260" w:type="dxa"/>
            <w:vMerge w:val="restart"/>
          </w:tcPr>
          <w:p>
            <w:pPr>
              <w:pStyle w:val="TableParagraph"/>
              <w:spacing w:before="5"/>
              <w:rPr>
                <w:sz w:val="21"/>
              </w:rPr>
            </w:pPr>
          </w:p>
          <w:p>
            <w:pPr>
              <w:pStyle w:val="TableParagraph"/>
              <w:ind w:left="208"/>
              <w:rPr>
                <w:sz w:val="21"/>
              </w:rPr>
            </w:pPr>
            <w:r>
              <w:rPr>
                <w:spacing w:val="-4"/>
                <w:sz w:val="21"/>
              </w:rPr>
              <w:t>业务性质</w:t>
            </w:r>
          </w:p>
        </w:tc>
        <w:tc>
          <w:tcPr>
            <w:tcW w:w="2100" w:type="dxa"/>
            <w:gridSpan w:val="2"/>
          </w:tcPr>
          <w:p>
            <w:pPr>
              <w:pStyle w:val="TableParagraph"/>
              <w:spacing w:before="92"/>
              <w:ind w:left="473"/>
              <w:rPr>
                <w:sz w:val="21"/>
              </w:rPr>
            </w:pPr>
            <w:r>
              <w:rPr>
                <w:spacing w:val="-5"/>
                <w:sz w:val="21"/>
              </w:rPr>
              <w:t>持股比例(%)</w:t>
            </w:r>
          </w:p>
        </w:tc>
        <w:tc>
          <w:tcPr>
            <w:tcW w:w="1769" w:type="dxa"/>
            <w:vMerge w:val="restart"/>
          </w:tcPr>
          <w:p>
            <w:pPr>
              <w:pStyle w:val="TableParagraph"/>
              <w:spacing w:before="1"/>
              <w:ind w:left="149"/>
              <w:rPr>
                <w:sz w:val="21"/>
              </w:rPr>
            </w:pPr>
            <w:r>
              <w:rPr>
                <w:spacing w:val="-4"/>
                <w:sz w:val="21"/>
              </w:rPr>
              <w:t>对合营企业或联</w:t>
            </w:r>
          </w:p>
          <w:p>
            <w:pPr>
              <w:pStyle w:val="TableParagraph"/>
              <w:spacing w:line="270" w:lineRule="atLeast"/>
              <w:ind w:left="358" w:right="133" w:hanging="209"/>
              <w:rPr>
                <w:sz w:val="21"/>
              </w:rPr>
            </w:pPr>
            <w:r>
              <w:rPr>
                <w:spacing w:val="-2"/>
                <w:sz w:val="21"/>
              </w:rPr>
              <w:t>营企业投资的会计处理方法</w:t>
            </w:r>
          </w:p>
        </w:tc>
      </w:tr>
      <w:tr>
        <w:trPr>
          <w:trHeight w:val="357" w:hRule="atLeast"/>
        </w:trPr>
        <w:tc>
          <w:tcPr>
            <w:tcW w:w="1555" w:type="dxa"/>
            <w:vMerge/>
            <w:tcBorders>
              <w:top w:val="nil"/>
            </w:tcBorders>
          </w:tcPr>
          <w:p>
            <w:pPr>
              <w:rPr>
                <w:sz w:val="2"/>
                <w:szCs w:val="2"/>
              </w:rPr>
            </w:pPr>
          </w:p>
        </w:tc>
        <w:tc>
          <w:tcPr>
            <w:tcW w:w="920" w:type="dxa"/>
            <w:vMerge/>
            <w:tcBorders>
              <w:top w:val="nil"/>
            </w:tcBorders>
          </w:tcPr>
          <w:p>
            <w:pPr>
              <w:rPr>
                <w:sz w:val="2"/>
                <w:szCs w:val="2"/>
              </w:rPr>
            </w:pPr>
          </w:p>
        </w:tc>
        <w:tc>
          <w:tcPr>
            <w:tcW w:w="1219" w:type="dxa"/>
            <w:vMerge/>
            <w:tcBorders>
              <w:top w:val="nil"/>
            </w:tcBorders>
          </w:tcPr>
          <w:p>
            <w:pPr>
              <w:rPr>
                <w:sz w:val="2"/>
                <w:szCs w:val="2"/>
              </w:rPr>
            </w:pPr>
          </w:p>
        </w:tc>
        <w:tc>
          <w:tcPr>
            <w:tcW w:w="1260" w:type="dxa"/>
            <w:vMerge/>
            <w:tcBorders>
              <w:top w:val="nil"/>
            </w:tcBorders>
          </w:tcPr>
          <w:p>
            <w:pPr>
              <w:rPr>
                <w:sz w:val="2"/>
                <w:szCs w:val="2"/>
              </w:rPr>
            </w:pPr>
          </w:p>
        </w:tc>
        <w:tc>
          <w:tcPr>
            <w:tcW w:w="1034" w:type="dxa"/>
          </w:tcPr>
          <w:p>
            <w:pPr>
              <w:pStyle w:val="TableParagraph"/>
              <w:spacing w:before="44"/>
              <w:ind w:left="13"/>
              <w:jc w:val="center"/>
              <w:rPr>
                <w:sz w:val="21"/>
              </w:rPr>
            </w:pPr>
            <w:r>
              <w:rPr>
                <w:spacing w:val="-5"/>
                <w:sz w:val="21"/>
              </w:rPr>
              <w:t>直接</w:t>
            </w:r>
          </w:p>
        </w:tc>
        <w:tc>
          <w:tcPr>
            <w:tcW w:w="1066" w:type="dxa"/>
          </w:tcPr>
          <w:p>
            <w:pPr>
              <w:pStyle w:val="TableParagraph"/>
              <w:spacing w:before="44"/>
              <w:ind w:left="319"/>
              <w:rPr>
                <w:sz w:val="21"/>
              </w:rPr>
            </w:pPr>
            <w:r>
              <w:rPr>
                <w:spacing w:val="-5"/>
                <w:sz w:val="21"/>
              </w:rPr>
              <w:t>间接</w:t>
            </w:r>
          </w:p>
        </w:tc>
        <w:tc>
          <w:tcPr>
            <w:tcW w:w="1769" w:type="dxa"/>
            <w:vMerge/>
            <w:tcBorders>
              <w:top w:val="nil"/>
            </w:tcBorders>
          </w:tcPr>
          <w:p>
            <w:pPr>
              <w:rPr>
                <w:sz w:val="2"/>
                <w:szCs w:val="2"/>
              </w:rPr>
            </w:pPr>
          </w:p>
        </w:tc>
      </w:tr>
      <w:tr>
        <w:trPr>
          <w:trHeight w:val="544" w:hRule="atLeast"/>
        </w:trPr>
        <w:tc>
          <w:tcPr>
            <w:tcW w:w="1555" w:type="dxa"/>
          </w:tcPr>
          <w:p>
            <w:pPr>
              <w:pStyle w:val="TableParagraph"/>
              <w:spacing w:before="1"/>
              <w:ind w:left="146"/>
              <w:rPr>
                <w:sz w:val="21"/>
              </w:rPr>
            </w:pPr>
            <w:r>
              <w:rPr>
                <w:spacing w:val="-4"/>
                <w:sz w:val="21"/>
              </w:rPr>
              <w:t>上海福缆海洋</w:t>
            </w:r>
          </w:p>
          <w:p>
            <w:pPr>
              <w:pStyle w:val="TableParagraph"/>
              <w:spacing w:line="253" w:lineRule="exact" w:before="2"/>
              <w:ind w:left="146"/>
              <w:rPr>
                <w:sz w:val="21"/>
              </w:rPr>
            </w:pPr>
            <w:r>
              <w:rPr>
                <w:spacing w:val="-4"/>
                <w:sz w:val="21"/>
              </w:rPr>
              <w:t>工程有限公司</w:t>
            </w:r>
          </w:p>
        </w:tc>
        <w:tc>
          <w:tcPr>
            <w:tcW w:w="920" w:type="dxa"/>
          </w:tcPr>
          <w:p>
            <w:pPr>
              <w:pStyle w:val="TableParagraph"/>
              <w:spacing w:before="137"/>
              <w:ind w:left="249"/>
              <w:rPr>
                <w:sz w:val="21"/>
              </w:rPr>
            </w:pPr>
            <w:r>
              <w:rPr>
                <w:spacing w:val="-5"/>
                <w:sz w:val="21"/>
              </w:rPr>
              <w:t>上海</w:t>
            </w:r>
          </w:p>
        </w:tc>
        <w:tc>
          <w:tcPr>
            <w:tcW w:w="1219" w:type="dxa"/>
          </w:tcPr>
          <w:p>
            <w:pPr>
              <w:pStyle w:val="TableParagraph"/>
              <w:spacing w:before="137"/>
              <w:ind w:left="398"/>
              <w:rPr>
                <w:sz w:val="21"/>
              </w:rPr>
            </w:pPr>
            <w:r>
              <w:rPr>
                <w:spacing w:val="-5"/>
                <w:sz w:val="21"/>
              </w:rPr>
              <w:t>上海</w:t>
            </w:r>
          </w:p>
        </w:tc>
        <w:tc>
          <w:tcPr>
            <w:tcW w:w="1260" w:type="dxa"/>
          </w:tcPr>
          <w:p>
            <w:pPr>
              <w:pStyle w:val="TableParagraph"/>
              <w:spacing w:before="137"/>
              <w:ind w:left="208"/>
              <w:rPr>
                <w:sz w:val="21"/>
              </w:rPr>
            </w:pPr>
            <w:r>
              <w:rPr>
                <w:spacing w:val="-4"/>
                <w:sz w:val="21"/>
              </w:rPr>
              <w:t>工程建造</w:t>
            </w:r>
          </w:p>
        </w:tc>
        <w:tc>
          <w:tcPr>
            <w:tcW w:w="1034" w:type="dxa"/>
          </w:tcPr>
          <w:p>
            <w:pPr>
              <w:pStyle w:val="TableParagraph"/>
              <w:spacing w:before="137"/>
              <w:ind w:left="13"/>
              <w:jc w:val="center"/>
              <w:rPr>
                <w:sz w:val="21"/>
              </w:rPr>
            </w:pPr>
            <w:r>
              <w:rPr>
                <w:spacing w:val="-2"/>
                <w:sz w:val="21"/>
              </w:rPr>
              <w:t>45.00</w:t>
            </w:r>
          </w:p>
        </w:tc>
        <w:tc>
          <w:tcPr>
            <w:tcW w:w="1066" w:type="dxa"/>
          </w:tcPr>
          <w:p>
            <w:pPr>
              <w:pStyle w:val="TableParagraph"/>
              <w:rPr>
                <w:rFonts w:ascii="Times New Roman"/>
                <w:sz w:val="20"/>
              </w:rPr>
            </w:pPr>
          </w:p>
        </w:tc>
        <w:tc>
          <w:tcPr>
            <w:tcW w:w="1769" w:type="dxa"/>
          </w:tcPr>
          <w:p>
            <w:pPr>
              <w:pStyle w:val="TableParagraph"/>
              <w:spacing w:before="137"/>
              <w:ind w:left="358"/>
              <w:rPr>
                <w:sz w:val="21"/>
              </w:rPr>
            </w:pPr>
            <w:r>
              <w:rPr>
                <w:spacing w:val="-4"/>
                <w:sz w:val="21"/>
              </w:rPr>
              <w:t>权益法核算</w:t>
            </w:r>
          </w:p>
        </w:tc>
      </w:tr>
      <w:tr>
        <w:trPr>
          <w:trHeight w:val="273" w:hRule="atLeast"/>
        </w:trPr>
        <w:tc>
          <w:tcPr>
            <w:tcW w:w="1555" w:type="dxa"/>
          </w:tcPr>
          <w:p>
            <w:pPr>
              <w:pStyle w:val="TableParagraph"/>
              <w:rPr>
                <w:rFonts w:ascii="Times New Roman"/>
                <w:sz w:val="20"/>
              </w:rPr>
            </w:pPr>
          </w:p>
        </w:tc>
        <w:tc>
          <w:tcPr>
            <w:tcW w:w="920" w:type="dxa"/>
          </w:tcPr>
          <w:p>
            <w:pPr>
              <w:pStyle w:val="TableParagraph"/>
              <w:rPr>
                <w:rFonts w:ascii="Times New Roman"/>
                <w:sz w:val="20"/>
              </w:rPr>
            </w:pPr>
          </w:p>
        </w:tc>
        <w:tc>
          <w:tcPr>
            <w:tcW w:w="1219" w:type="dxa"/>
          </w:tcPr>
          <w:p>
            <w:pPr>
              <w:pStyle w:val="TableParagraph"/>
              <w:rPr>
                <w:rFonts w:ascii="Times New Roman"/>
                <w:sz w:val="20"/>
              </w:rPr>
            </w:pPr>
          </w:p>
        </w:tc>
        <w:tc>
          <w:tcPr>
            <w:tcW w:w="1260" w:type="dxa"/>
          </w:tcPr>
          <w:p>
            <w:pPr>
              <w:pStyle w:val="TableParagraph"/>
              <w:rPr>
                <w:rFonts w:ascii="Times New Roman"/>
                <w:sz w:val="20"/>
              </w:rPr>
            </w:pPr>
          </w:p>
        </w:tc>
        <w:tc>
          <w:tcPr>
            <w:tcW w:w="1034" w:type="dxa"/>
          </w:tcPr>
          <w:p>
            <w:pPr>
              <w:pStyle w:val="TableParagraph"/>
              <w:rPr>
                <w:rFonts w:ascii="Times New Roman"/>
                <w:sz w:val="20"/>
              </w:rPr>
            </w:pPr>
          </w:p>
        </w:tc>
        <w:tc>
          <w:tcPr>
            <w:tcW w:w="1066" w:type="dxa"/>
          </w:tcPr>
          <w:p>
            <w:pPr>
              <w:pStyle w:val="TableParagraph"/>
              <w:rPr>
                <w:rFonts w:ascii="Times New Roman"/>
                <w:sz w:val="20"/>
              </w:rPr>
            </w:pPr>
          </w:p>
        </w:tc>
        <w:tc>
          <w:tcPr>
            <w:tcW w:w="1769" w:type="dxa"/>
          </w:tcPr>
          <w:p>
            <w:pPr>
              <w:pStyle w:val="TableParagraph"/>
              <w:rPr>
                <w:rFonts w:ascii="Times New Roman"/>
                <w:sz w:val="20"/>
              </w:rPr>
            </w:pPr>
          </w:p>
        </w:tc>
      </w:tr>
    </w:tbl>
    <w:p>
      <w:pPr>
        <w:pStyle w:val="BodyText"/>
        <w:spacing w:before="5"/>
      </w:pPr>
    </w:p>
    <w:p>
      <w:pPr>
        <w:pStyle w:val="BodyText"/>
        <w:spacing w:line="244" w:lineRule="auto"/>
        <w:ind w:left="138" w:right="3289"/>
      </w:pPr>
      <w:r>
        <w:rPr>
          <w:spacing w:val="-2"/>
        </w:rPr>
        <w:t>在合营企业或联营企业的持股比例不同于表决权比例的说明：</w:t>
      </w:r>
      <w:r>
        <w:rPr>
          <w:spacing w:val="-10"/>
        </w:rPr>
        <w:t>无</w:t>
      </w:r>
    </w:p>
    <w:p>
      <w:pPr>
        <w:pStyle w:val="BodyText"/>
      </w:pPr>
    </w:p>
    <w:p>
      <w:pPr>
        <w:pStyle w:val="BodyText"/>
        <w:spacing w:line="242" w:lineRule="auto"/>
        <w:ind w:left="138" w:right="456"/>
      </w:pPr>
      <w:r>
        <w:rPr>
          <w:spacing w:val="-18"/>
        </w:rPr>
        <w:t>持有 </w:t>
      </w:r>
      <w:r>
        <w:rPr/>
        <w:t>20</w:t>
      </w:r>
      <w:r>
        <w:rPr>
          <w:spacing w:val="-3"/>
        </w:rPr>
        <w:t>%以下表决权但具有重大影响，或者持有 </w:t>
      </w:r>
      <w:r>
        <w:rPr/>
        <w:t>20%或以上表决权但不具有重大影响的依据：</w:t>
      </w:r>
      <w:r>
        <w:rPr>
          <w:spacing w:val="-10"/>
        </w:rPr>
        <w:t>无</w:t>
      </w:r>
    </w:p>
    <w:p>
      <w:pPr>
        <w:pStyle w:val="BodyText"/>
      </w:pPr>
    </w:p>
    <w:p>
      <w:pPr>
        <w:pStyle w:val="BodyText"/>
        <w:spacing w:before="68"/>
      </w:pPr>
    </w:p>
    <w:p>
      <w:pPr>
        <w:pStyle w:val="ListParagraph"/>
        <w:numPr>
          <w:ilvl w:val="0"/>
          <w:numId w:val="86"/>
        </w:numPr>
        <w:tabs>
          <w:tab w:pos="562" w:val="left" w:leader="none"/>
        </w:tabs>
        <w:spacing w:line="240" w:lineRule="auto" w:before="0" w:after="0"/>
        <w:ind w:left="562" w:right="0" w:hanging="424"/>
        <w:jc w:val="left"/>
        <w:rPr>
          <w:sz w:val="21"/>
        </w:rPr>
      </w:pPr>
      <w:r>
        <w:rPr>
          <w:spacing w:val="-3"/>
          <w:sz w:val="21"/>
        </w:rPr>
        <w:t>重要合营企业的主要财务信息</w:t>
      </w:r>
    </w:p>
    <w:p>
      <w:pPr>
        <w:pStyle w:val="BodyText"/>
        <w:spacing w:before="62"/>
        <w:ind w:left="138"/>
      </w:pPr>
      <w:r>
        <w:rPr/>
        <w:t>□适用</w:t>
      </w:r>
      <w:r>
        <w:rPr>
          <w:spacing w:val="43"/>
          <w:w w:val="150"/>
        </w:rPr>
        <w:t> </w:t>
      </w:r>
      <w:r>
        <w:rPr>
          <w:spacing w:val="-3"/>
        </w:rPr>
        <w:t>√不适用</w:t>
      </w:r>
    </w:p>
    <w:p>
      <w:pPr>
        <w:pStyle w:val="BodyText"/>
      </w:pPr>
    </w:p>
    <w:p>
      <w:pPr>
        <w:pStyle w:val="BodyText"/>
        <w:spacing w:before="69"/>
      </w:pPr>
    </w:p>
    <w:p>
      <w:pPr>
        <w:pStyle w:val="ListParagraph"/>
        <w:numPr>
          <w:ilvl w:val="0"/>
          <w:numId w:val="86"/>
        </w:numPr>
        <w:tabs>
          <w:tab w:pos="562" w:val="left" w:leader="none"/>
        </w:tabs>
        <w:spacing w:line="240" w:lineRule="auto" w:before="1" w:after="0"/>
        <w:ind w:left="562" w:right="0" w:hanging="424"/>
        <w:jc w:val="left"/>
        <w:rPr>
          <w:sz w:val="21"/>
        </w:rPr>
      </w:pPr>
      <w:r>
        <w:rPr>
          <w:spacing w:val="-3"/>
          <w:sz w:val="21"/>
        </w:rPr>
        <w:t>重要联营企业的主要财务信息</w:t>
      </w:r>
    </w:p>
    <w:p>
      <w:pPr>
        <w:pStyle w:val="BodyText"/>
        <w:spacing w:before="64"/>
        <w:ind w:left="138"/>
      </w:pPr>
      <w:r>
        <w:rPr/>
        <w:t>√适用</w:t>
      </w:r>
      <w:r>
        <w:rPr>
          <w:spacing w:val="43"/>
          <w:w w:val="150"/>
        </w:rPr>
        <w:t> </w:t>
      </w:r>
      <w:r>
        <w:rPr>
          <w:spacing w:val="-3"/>
        </w:rPr>
        <w:t>□不适用</w:t>
      </w:r>
    </w:p>
    <w:p>
      <w:pPr>
        <w:pStyle w:val="BodyText"/>
        <w:spacing w:before="2"/>
        <w:ind w:left="6659"/>
      </w:pPr>
      <w:r>
        <w:rPr/>
        <w:t>单位：元</w:t>
      </w:r>
      <w:r>
        <w:rPr>
          <w:spacing w:val="41"/>
          <w:w w:val="150"/>
        </w:rPr>
        <w:t> </w:t>
      </w:r>
      <w:r>
        <w:rPr>
          <w:spacing w:val="-2"/>
        </w:rPr>
        <w:t>币种：人民币</w:t>
      </w:r>
    </w:p>
    <w:tbl>
      <w:tblPr>
        <w:tblW w:w="0" w:type="auto"/>
        <w:jc w:val="left"/>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1581"/>
        <w:gridCol w:w="1471"/>
        <w:gridCol w:w="1625"/>
        <w:gridCol w:w="1312"/>
      </w:tblGrid>
      <w:tr>
        <w:trPr>
          <w:trHeight w:val="273" w:hRule="atLeast"/>
        </w:trPr>
        <w:tc>
          <w:tcPr>
            <w:tcW w:w="2830" w:type="dxa"/>
            <w:vMerge w:val="restart"/>
            <w:tcBorders>
              <w:bottom w:val="single" w:sz="6" w:space="0" w:color="000000"/>
              <w:right w:val="single" w:sz="6" w:space="0" w:color="000000"/>
            </w:tcBorders>
          </w:tcPr>
          <w:p>
            <w:pPr>
              <w:pStyle w:val="TableParagraph"/>
              <w:rPr>
                <w:rFonts w:ascii="Times New Roman"/>
                <w:sz w:val="20"/>
              </w:rPr>
            </w:pPr>
          </w:p>
        </w:tc>
        <w:tc>
          <w:tcPr>
            <w:tcW w:w="3052" w:type="dxa"/>
            <w:gridSpan w:val="2"/>
            <w:tcBorders>
              <w:left w:val="single" w:sz="6" w:space="0" w:color="000000"/>
              <w:bottom w:val="single" w:sz="6" w:space="0" w:color="000000"/>
              <w:right w:val="single" w:sz="6" w:space="0" w:color="000000"/>
            </w:tcBorders>
          </w:tcPr>
          <w:p>
            <w:pPr>
              <w:pStyle w:val="TableParagraph"/>
              <w:spacing w:line="252" w:lineRule="exact" w:before="1"/>
              <w:ind w:left="475"/>
              <w:rPr>
                <w:sz w:val="21"/>
              </w:rPr>
            </w:pPr>
            <w:r>
              <w:rPr>
                <w:spacing w:val="-4"/>
                <w:sz w:val="21"/>
              </w:rPr>
              <w:t>期末余额/ 本期发生额</w:t>
            </w:r>
          </w:p>
        </w:tc>
        <w:tc>
          <w:tcPr>
            <w:tcW w:w="2937" w:type="dxa"/>
            <w:gridSpan w:val="2"/>
            <w:tcBorders>
              <w:left w:val="single" w:sz="6" w:space="0" w:color="000000"/>
              <w:bottom w:val="single" w:sz="6" w:space="0" w:color="000000"/>
              <w:right w:val="single" w:sz="6" w:space="0" w:color="000000"/>
            </w:tcBorders>
          </w:tcPr>
          <w:p>
            <w:pPr>
              <w:pStyle w:val="TableParagraph"/>
              <w:spacing w:line="252" w:lineRule="exact" w:before="1"/>
              <w:ind w:left="418"/>
              <w:rPr>
                <w:sz w:val="21"/>
              </w:rPr>
            </w:pPr>
            <w:r>
              <w:rPr>
                <w:spacing w:val="-4"/>
                <w:sz w:val="21"/>
              </w:rPr>
              <w:t>期初余额/ 上期发生额</w:t>
            </w:r>
          </w:p>
        </w:tc>
      </w:tr>
      <w:tr>
        <w:trPr>
          <w:trHeight w:val="544" w:hRule="atLeast"/>
        </w:trPr>
        <w:tc>
          <w:tcPr>
            <w:tcW w:w="2830" w:type="dxa"/>
            <w:vMerge/>
            <w:tcBorders>
              <w:top w:val="nil"/>
              <w:bottom w:val="single" w:sz="6" w:space="0" w:color="000000"/>
              <w:right w:val="single" w:sz="6" w:space="0" w:color="000000"/>
            </w:tcBorders>
          </w:tcPr>
          <w:p>
            <w:pPr>
              <w:rPr>
                <w:sz w:val="2"/>
                <w:szCs w:val="2"/>
              </w:rPr>
            </w:pP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before="1"/>
              <w:ind w:left="160"/>
              <w:rPr>
                <w:sz w:val="21"/>
              </w:rPr>
            </w:pPr>
            <w:r>
              <w:rPr>
                <w:spacing w:val="-4"/>
                <w:sz w:val="21"/>
              </w:rPr>
              <w:t>上海福缆海洋</w:t>
            </w:r>
          </w:p>
          <w:p>
            <w:pPr>
              <w:pStyle w:val="TableParagraph"/>
              <w:spacing w:line="252" w:lineRule="exact" w:before="2"/>
              <w:ind w:left="160"/>
              <w:rPr>
                <w:sz w:val="21"/>
              </w:rPr>
            </w:pPr>
            <w:r>
              <w:rPr>
                <w:spacing w:val="-4"/>
                <w:sz w:val="21"/>
              </w:rPr>
              <w:t>工程有限公司</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before="1"/>
              <w:ind w:left="183"/>
              <w:rPr>
                <w:sz w:val="21"/>
              </w:rPr>
            </w:pPr>
            <w:r>
              <w:rPr>
                <w:spacing w:val="-4"/>
                <w:sz w:val="21"/>
              </w:rPr>
              <w:t>上海福缆海洋</w:t>
            </w:r>
          </w:p>
          <w:p>
            <w:pPr>
              <w:pStyle w:val="TableParagraph"/>
              <w:spacing w:line="252" w:lineRule="exact" w:before="2"/>
              <w:ind w:left="183"/>
              <w:rPr>
                <w:sz w:val="21"/>
              </w:rPr>
            </w:pPr>
            <w:r>
              <w:rPr>
                <w:spacing w:val="-4"/>
                <w:sz w:val="21"/>
              </w:rPr>
              <w:t>工程有限公司</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0" w:hRule="atLeast"/>
        </w:trPr>
        <w:tc>
          <w:tcPr>
            <w:tcW w:w="2830" w:type="dxa"/>
            <w:tcBorders>
              <w:top w:val="single" w:sz="6" w:space="0" w:color="000000"/>
              <w:bottom w:val="single" w:sz="6" w:space="0" w:color="000000"/>
              <w:right w:val="single" w:sz="6" w:space="0" w:color="000000"/>
            </w:tcBorders>
          </w:tcPr>
          <w:p>
            <w:pPr>
              <w:pStyle w:val="TableParagraph"/>
              <w:spacing w:line="250" w:lineRule="exact" w:before="1"/>
              <w:ind w:left="110"/>
              <w:rPr>
                <w:sz w:val="21"/>
              </w:rPr>
            </w:pPr>
            <w:r>
              <w:rPr>
                <w:spacing w:val="-4"/>
                <w:sz w:val="21"/>
              </w:rPr>
              <w:t>流动资产</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left="17"/>
              <w:jc w:val="center"/>
              <w:rPr>
                <w:sz w:val="21"/>
              </w:rPr>
            </w:pPr>
            <w:r>
              <w:rPr>
                <w:spacing w:val="-2"/>
                <w:sz w:val="21"/>
              </w:rPr>
              <w:t>42,586,165.65</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85"/>
              <w:jc w:val="right"/>
              <w:rPr>
                <w:sz w:val="21"/>
              </w:rPr>
            </w:pPr>
            <w:r>
              <w:rPr>
                <w:spacing w:val="-2"/>
                <w:sz w:val="21"/>
              </w:rPr>
              <w:t>22,284,109.25</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2830" w:type="dxa"/>
            <w:tcBorders>
              <w:top w:val="single" w:sz="6" w:space="0" w:color="000000"/>
              <w:bottom w:val="single" w:sz="6" w:space="0" w:color="000000"/>
              <w:right w:val="single" w:sz="6" w:space="0" w:color="000000"/>
            </w:tcBorders>
          </w:tcPr>
          <w:p>
            <w:pPr>
              <w:pStyle w:val="TableParagraph"/>
              <w:spacing w:line="250" w:lineRule="exact" w:before="3"/>
              <w:ind w:left="110"/>
              <w:rPr>
                <w:sz w:val="21"/>
              </w:rPr>
            </w:pPr>
            <w:r>
              <w:rPr>
                <w:spacing w:val="-4"/>
                <w:sz w:val="21"/>
              </w:rPr>
              <w:t>非流动资产</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left="17"/>
              <w:jc w:val="center"/>
              <w:rPr>
                <w:sz w:val="21"/>
              </w:rPr>
            </w:pPr>
            <w:r>
              <w:rPr>
                <w:spacing w:val="-2"/>
                <w:sz w:val="21"/>
              </w:rPr>
              <w:t>53,346,773.13</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85"/>
              <w:jc w:val="right"/>
              <w:rPr>
                <w:sz w:val="21"/>
              </w:rPr>
            </w:pPr>
            <w:r>
              <w:rPr>
                <w:spacing w:val="-2"/>
                <w:sz w:val="21"/>
              </w:rPr>
              <w:t>232,910.61</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3" w:hRule="atLeast"/>
        </w:trPr>
        <w:tc>
          <w:tcPr>
            <w:tcW w:w="2830" w:type="dxa"/>
            <w:tcBorders>
              <w:top w:val="single" w:sz="6" w:space="0" w:color="000000"/>
              <w:bottom w:val="single" w:sz="6" w:space="0" w:color="000000"/>
              <w:right w:val="single" w:sz="6" w:space="0" w:color="000000"/>
            </w:tcBorders>
          </w:tcPr>
          <w:p>
            <w:pPr>
              <w:pStyle w:val="TableParagraph"/>
              <w:spacing w:line="252" w:lineRule="exact" w:before="1"/>
              <w:ind w:left="110"/>
              <w:rPr>
                <w:sz w:val="21"/>
              </w:rPr>
            </w:pPr>
            <w:r>
              <w:rPr>
                <w:spacing w:val="-4"/>
                <w:sz w:val="21"/>
              </w:rPr>
              <w:t>资产合计</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left="17"/>
              <w:jc w:val="center"/>
              <w:rPr>
                <w:sz w:val="21"/>
              </w:rPr>
            </w:pPr>
            <w:r>
              <w:rPr>
                <w:spacing w:val="-2"/>
                <w:sz w:val="21"/>
              </w:rPr>
              <w:t>95,932,938.78</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85"/>
              <w:jc w:val="right"/>
              <w:rPr>
                <w:sz w:val="21"/>
              </w:rPr>
            </w:pPr>
            <w:r>
              <w:rPr>
                <w:spacing w:val="-2"/>
                <w:sz w:val="21"/>
              </w:rPr>
              <w:t>22,517,019.86</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3" w:hRule="atLeast"/>
        </w:trPr>
        <w:tc>
          <w:tcPr>
            <w:tcW w:w="8819" w:type="dxa"/>
            <w:gridSpan w:val="5"/>
            <w:tcBorders>
              <w:top w:val="single" w:sz="6" w:space="0" w:color="000000"/>
              <w:bottom w:val="single" w:sz="6" w:space="0" w:color="000000"/>
              <w:right w:val="single" w:sz="6" w:space="0" w:color="000000"/>
            </w:tcBorders>
          </w:tcPr>
          <w:p>
            <w:pPr>
              <w:pStyle w:val="TableParagraph"/>
              <w:rPr>
                <w:rFonts w:ascii="Times New Roman"/>
                <w:sz w:val="20"/>
              </w:rPr>
            </w:pPr>
          </w:p>
        </w:tc>
      </w:tr>
      <w:tr>
        <w:trPr>
          <w:trHeight w:val="270" w:hRule="atLeast"/>
        </w:trPr>
        <w:tc>
          <w:tcPr>
            <w:tcW w:w="2830" w:type="dxa"/>
            <w:tcBorders>
              <w:top w:val="single" w:sz="6" w:space="0" w:color="000000"/>
              <w:bottom w:val="single" w:sz="6" w:space="0" w:color="000000"/>
              <w:right w:val="single" w:sz="6" w:space="0" w:color="000000"/>
            </w:tcBorders>
          </w:tcPr>
          <w:p>
            <w:pPr>
              <w:pStyle w:val="TableParagraph"/>
              <w:spacing w:line="250" w:lineRule="exact" w:before="1"/>
              <w:ind w:left="110"/>
              <w:rPr>
                <w:sz w:val="21"/>
              </w:rPr>
            </w:pPr>
            <w:r>
              <w:rPr>
                <w:spacing w:val="-4"/>
                <w:sz w:val="21"/>
              </w:rPr>
              <w:t>流动负债</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left="17"/>
              <w:jc w:val="center"/>
              <w:rPr>
                <w:sz w:val="21"/>
              </w:rPr>
            </w:pPr>
            <w:r>
              <w:rPr>
                <w:spacing w:val="-2"/>
                <w:sz w:val="21"/>
              </w:rPr>
              <w:t>55,519,381.60</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1"/>
              <w:ind w:right="85"/>
              <w:jc w:val="right"/>
              <w:rPr>
                <w:sz w:val="21"/>
              </w:rPr>
            </w:pPr>
            <w:r>
              <w:rPr>
                <w:spacing w:val="-2"/>
                <w:sz w:val="21"/>
              </w:rPr>
              <w:t>211,594.51</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3" w:hRule="atLeast"/>
        </w:trPr>
        <w:tc>
          <w:tcPr>
            <w:tcW w:w="2830" w:type="dxa"/>
            <w:tcBorders>
              <w:top w:val="single" w:sz="6" w:space="0" w:color="000000"/>
              <w:bottom w:val="single" w:sz="6" w:space="0" w:color="000000"/>
              <w:right w:val="single" w:sz="6" w:space="0" w:color="000000"/>
            </w:tcBorders>
          </w:tcPr>
          <w:p>
            <w:pPr>
              <w:pStyle w:val="TableParagraph"/>
              <w:spacing w:line="250" w:lineRule="exact" w:before="4"/>
              <w:ind w:left="110"/>
              <w:rPr>
                <w:sz w:val="21"/>
              </w:rPr>
            </w:pPr>
            <w:r>
              <w:rPr>
                <w:spacing w:val="-4"/>
                <w:sz w:val="21"/>
              </w:rPr>
              <w:t>非流动负债</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3" w:hRule="atLeast"/>
        </w:trPr>
        <w:tc>
          <w:tcPr>
            <w:tcW w:w="2830" w:type="dxa"/>
            <w:tcBorders>
              <w:top w:val="single" w:sz="6" w:space="0" w:color="000000"/>
              <w:bottom w:val="single" w:sz="6" w:space="0" w:color="000000"/>
              <w:right w:val="single" w:sz="6" w:space="0" w:color="000000"/>
            </w:tcBorders>
          </w:tcPr>
          <w:p>
            <w:pPr>
              <w:pStyle w:val="TableParagraph"/>
              <w:spacing w:line="252" w:lineRule="exact" w:before="1"/>
              <w:ind w:left="110"/>
              <w:rPr>
                <w:sz w:val="21"/>
              </w:rPr>
            </w:pPr>
            <w:r>
              <w:rPr>
                <w:spacing w:val="-4"/>
                <w:sz w:val="21"/>
              </w:rPr>
              <w:t>负债合计</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left="17"/>
              <w:jc w:val="center"/>
              <w:rPr>
                <w:sz w:val="21"/>
              </w:rPr>
            </w:pPr>
            <w:r>
              <w:rPr>
                <w:spacing w:val="-2"/>
                <w:sz w:val="21"/>
              </w:rPr>
              <w:t>55,519,381.60</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before="1"/>
              <w:ind w:right="85"/>
              <w:jc w:val="right"/>
              <w:rPr>
                <w:sz w:val="21"/>
              </w:rPr>
            </w:pPr>
            <w:r>
              <w:rPr>
                <w:spacing w:val="-2"/>
                <w:sz w:val="21"/>
              </w:rPr>
              <w:t>211,594.51</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8819" w:type="dxa"/>
            <w:gridSpan w:val="5"/>
            <w:tcBorders>
              <w:top w:val="single" w:sz="6" w:space="0" w:color="000000"/>
              <w:bottom w:val="single" w:sz="6" w:space="0" w:color="000000"/>
              <w:right w:val="single" w:sz="6" w:space="0" w:color="000000"/>
            </w:tcBorders>
          </w:tcPr>
          <w:p>
            <w:pPr>
              <w:pStyle w:val="TableParagraph"/>
              <w:rPr>
                <w:rFonts w:ascii="Times New Roman"/>
                <w:sz w:val="20"/>
              </w:rPr>
            </w:pPr>
          </w:p>
        </w:tc>
      </w:tr>
      <w:tr>
        <w:trPr>
          <w:trHeight w:val="270" w:hRule="atLeast"/>
        </w:trPr>
        <w:tc>
          <w:tcPr>
            <w:tcW w:w="2830" w:type="dxa"/>
            <w:tcBorders>
              <w:top w:val="single" w:sz="6" w:space="0" w:color="000000"/>
              <w:bottom w:val="single" w:sz="6" w:space="0" w:color="000000"/>
              <w:right w:val="single" w:sz="6" w:space="0" w:color="000000"/>
            </w:tcBorders>
          </w:tcPr>
          <w:p>
            <w:pPr>
              <w:pStyle w:val="TableParagraph"/>
              <w:spacing w:line="250" w:lineRule="exact" w:before="1"/>
              <w:ind w:left="110"/>
              <w:rPr>
                <w:sz w:val="21"/>
              </w:rPr>
            </w:pPr>
            <w:r>
              <w:rPr>
                <w:spacing w:val="-4"/>
                <w:sz w:val="21"/>
              </w:rPr>
              <w:t>少数股东权益</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2830" w:type="dxa"/>
            <w:tcBorders>
              <w:top w:val="single" w:sz="6" w:space="0" w:color="000000"/>
              <w:bottom w:val="single" w:sz="6" w:space="0" w:color="000000"/>
              <w:right w:val="single" w:sz="6" w:space="0" w:color="000000"/>
            </w:tcBorders>
          </w:tcPr>
          <w:p>
            <w:pPr>
              <w:pStyle w:val="TableParagraph"/>
              <w:spacing w:line="250" w:lineRule="exact" w:before="3"/>
              <w:ind w:left="110"/>
              <w:rPr>
                <w:sz w:val="21"/>
              </w:rPr>
            </w:pPr>
            <w:r>
              <w:rPr>
                <w:spacing w:val="-3"/>
                <w:sz w:val="21"/>
              </w:rPr>
              <w:t>归属于母公司股东权益</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left="17"/>
              <w:jc w:val="center"/>
              <w:rPr>
                <w:sz w:val="21"/>
              </w:rPr>
            </w:pPr>
            <w:r>
              <w:rPr>
                <w:spacing w:val="-2"/>
                <w:sz w:val="21"/>
              </w:rPr>
              <w:t>40,413,557.18</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85"/>
              <w:jc w:val="right"/>
              <w:rPr>
                <w:sz w:val="21"/>
              </w:rPr>
            </w:pPr>
            <w:r>
              <w:rPr>
                <w:spacing w:val="-2"/>
                <w:sz w:val="21"/>
              </w:rPr>
              <w:t>22,305,425.35</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3" w:hRule="atLeast"/>
        </w:trPr>
        <w:tc>
          <w:tcPr>
            <w:tcW w:w="2830" w:type="dxa"/>
            <w:tcBorders>
              <w:top w:val="single" w:sz="6" w:space="0" w:color="000000"/>
              <w:bottom w:val="single" w:sz="6" w:space="0" w:color="000000"/>
              <w:right w:val="single" w:sz="6" w:space="0" w:color="000000"/>
            </w:tcBorders>
          </w:tcPr>
          <w:p>
            <w:pPr>
              <w:pStyle w:val="TableParagraph"/>
              <w:rPr>
                <w:rFonts w:ascii="Times New Roman"/>
                <w:sz w:val="20"/>
              </w:rPr>
            </w:pPr>
          </w:p>
        </w:tc>
        <w:tc>
          <w:tcPr>
            <w:tcW w:w="158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544" w:hRule="atLeast"/>
        </w:trPr>
        <w:tc>
          <w:tcPr>
            <w:tcW w:w="2830" w:type="dxa"/>
            <w:tcBorders>
              <w:top w:val="single" w:sz="6" w:space="0" w:color="000000"/>
              <w:bottom w:val="single" w:sz="6" w:space="0" w:color="000000"/>
              <w:right w:val="single" w:sz="6" w:space="0" w:color="000000"/>
            </w:tcBorders>
          </w:tcPr>
          <w:p>
            <w:pPr>
              <w:pStyle w:val="TableParagraph"/>
              <w:spacing w:before="1"/>
              <w:ind w:left="110"/>
              <w:rPr>
                <w:sz w:val="21"/>
              </w:rPr>
            </w:pPr>
            <w:r>
              <w:rPr>
                <w:spacing w:val="-3"/>
                <w:sz w:val="21"/>
              </w:rPr>
              <w:t>按持股比例计算的净资产份</w:t>
            </w:r>
          </w:p>
          <w:p>
            <w:pPr>
              <w:pStyle w:val="TableParagraph"/>
              <w:spacing w:line="252" w:lineRule="exact" w:before="2"/>
              <w:ind w:left="110"/>
              <w:rPr>
                <w:sz w:val="21"/>
              </w:rPr>
            </w:pPr>
            <w:r>
              <w:rPr>
                <w:spacing w:val="-10"/>
                <w:sz w:val="21"/>
              </w:rPr>
              <w:t>额</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spacing w:before="1"/>
              <w:ind w:left="17"/>
              <w:jc w:val="center"/>
              <w:rPr>
                <w:sz w:val="21"/>
              </w:rPr>
            </w:pPr>
            <w:r>
              <w:rPr>
                <w:spacing w:val="-2"/>
                <w:sz w:val="21"/>
              </w:rPr>
              <w:t>25,696,937.97</w:t>
            </w: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before="1"/>
              <w:ind w:right="85"/>
              <w:jc w:val="right"/>
              <w:rPr>
                <w:sz w:val="21"/>
              </w:rPr>
            </w:pPr>
            <w:r>
              <w:rPr>
                <w:spacing w:val="-2"/>
                <w:sz w:val="21"/>
              </w:rPr>
              <w:t>9,368,278.65</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2" w:hRule="atLeast"/>
        </w:trPr>
        <w:tc>
          <w:tcPr>
            <w:tcW w:w="2830" w:type="dxa"/>
            <w:tcBorders>
              <w:top w:val="single" w:sz="6" w:space="0" w:color="000000"/>
              <w:bottom w:val="single" w:sz="6" w:space="0" w:color="000000"/>
              <w:right w:val="single" w:sz="6" w:space="0" w:color="000000"/>
            </w:tcBorders>
          </w:tcPr>
          <w:p>
            <w:pPr>
              <w:pStyle w:val="TableParagraph"/>
              <w:spacing w:line="252" w:lineRule="exact" w:before="1"/>
              <w:ind w:left="110"/>
              <w:rPr>
                <w:sz w:val="21"/>
              </w:rPr>
            </w:pPr>
            <w:r>
              <w:rPr>
                <w:spacing w:val="-4"/>
                <w:sz w:val="21"/>
              </w:rPr>
              <w:t>调整事项</w:t>
            </w:r>
          </w:p>
        </w:tc>
        <w:tc>
          <w:tcPr>
            <w:tcW w:w="158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471"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r>
        <w:trPr>
          <w:trHeight w:val="273" w:hRule="atLeast"/>
        </w:trPr>
        <w:tc>
          <w:tcPr>
            <w:tcW w:w="2830" w:type="dxa"/>
            <w:tcBorders>
              <w:top w:val="single" w:sz="6" w:space="0" w:color="000000"/>
              <w:bottom w:val="single" w:sz="6" w:space="0" w:color="000000"/>
              <w:right w:val="single" w:sz="6" w:space="0" w:color="000000"/>
            </w:tcBorders>
          </w:tcPr>
          <w:p>
            <w:pPr>
              <w:pStyle w:val="TableParagraph"/>
              <w:spacing w:line="252" w:lineRule="exact" w:before="1"/>
              <w:ind w:left="110"/>
              <w:rPr>
                <w:sz w:val="21"/>
              </w:rPr>
            </w:pPr>
            <w:r>
              <w:rPr>
                <w:spacing w:val="-4"/>
                <w:sz w:val="21"/>
              </w:rPr>
              <w:t>--商誉</w:t>
            </w:r>
          </w:p>
        </w:tc>
        <w:tc>
          <w:tcPr>
            <w:tcW w:w="1581" w:type="dxa"/>
            <w:tcBorders>
              <w:top w:val="single" w:sz="6" w:space="0" w:color="000000"/>
              <w:left w:val="single" w:sz="6" w:space="0" w:color="000000"/>
              <w:right w:val="single" w:sz="6" w:space="0" w:color="000000"/>
            </w:tcBorders>
          </w:tcPr>
          <w:p>
            <w:pPr>
              <w:pStyle w:val="TableParagraph"/>
              <w:rPr>
                <w:rFonts w:ascii="Times New Roman"/>
                <w:sz w:val="20"/>
              </w:rPr>
            </w:pPr>
          </w:p>
        </w:tc>
        <w:tc>
          <w:tcPr>
            <w:tcW w:w="1471" w:type="dxa"/>
            <w:tcBorders>
              <w:top w:val="single" w:sz="6" w:space="0" w:color="000000"/>
              <w:left w:val="single" w:sz="6" w:space="0" w:color="000000"/>
              <w:right w:val="single" w:sz="6" w:space="0" w:color="000000"/>
            </w:tcBorders>
          </w:tcPr>
          <w:p>
            <w:pPr>
              <w:pStyle w:val="TableParagraph"/>
              <w:rPr>
                <w:rFonts w:ascii="Times New Roman"/>
                <w:sz w:val="20"/>
              </w:rPr>
            </w:pPr>
          </w:p>
        </w:tc>
        <w:tc>
          <w:tcPr>
            <w:tcW w:w="1625"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1312"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r>
    </w:tbl>
    <w:p>
      <w:pPr>
        <w:spacing w:after="0"/>
        <w:rPr>
          <w:rFonts w:ascii="Times New Roman"/>
          <w:sz w:val="20"/>
        </w:rPr>
        <w:sectPr>
          <w:pgSz w:w="11910" w:h="16840"/>
          <w:pgMar w:header="857" w:footer="1195" w:top="1460" w:bottom="1380" w:left="1660" w:right="1140"/>
        </w:sectPr>
      </w:pPr>
    </w:p>
    <w:p>
      <w:pPr>
        <w:pStyle w:val="BodyText"/>
        <w:spacing w:before="9"/>
        <w:rPr>
          <w:sz w:val="4"/>
        </w:rPr>
      </w:pPr>
    </w:p>
    <w:tbl>
      <w:tblPr>
        <w:tblW w:w="0" w:type="auto"/>
        <w:jc w:val="left"/>
        <w:tblInd w:w="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0"/>
        <w:gridCol w:w="1581"/>
        <w:gridCol w:w="1471"/>
        <w:gridCol w:w="1625"/>
        <w:gridCol w:w="1312"/>
      </w:tblGrid>
      <w:tr>
        <w:trPr>
          <w:trHeight w:val="273" w:hRule="atLeast"/>
        </w:trPr>
        <w:tc>
          <w:tcPr>
            <w:tcW w:w="2830" w:type="dxa"/>
            <w:tcBorders>
              <w:left w:val="single" w:sz="4" w:space="0" w:color="000000"/>
            </w:tcBorders>
          </w:tcPr>
          <w:p>
            <w:pPr>
              <w:pStyle w:val="TableParagraph"/>
              <w:spacing w:line="250" w:lineRule="exact" w:before="3"/>
              <w:ind w:left="110"/>
              <w:rPr>
                <w:sz w:val="21"/>
              </w:rPr>
            </w:pPr>
            <w:r>
              <w:rPr>
                <w:spacing w:val="-3"/>
                <w:sz w:val="21"/>
              </w:rPr>
              <w:t>--内部交易未实现利润</w:t>
            </w:r>
          </w:p>
        </w:tc>
        <w:tc>
          <w:tcPr>
            <w:tcW w:w="1581" w:type="dxa"/>
            <w:tcBorders>
              <w:top w:val="single" w:sz="4" w:space="0" w:color="000000"/>
            </w:tcBorders>
          </w:tcPr>
          <w:p>
            <w:pPr>
              <w:pStyle w:val="TableParagraph"/>
              <w:rPr>
                <w:rFonts w:ascii="Times New Roman"/>
                <w:sz w:val="20"/>
              </w:rPr>
            </w:pPr>
          </w:p>
        </w:tc>
        <w:tc>
          <w:tcPr>
            <w:tcW w:w="1471" w:type="dxa"/>
            <w:tcBorders>
              <w:top w:val="single" w:sz="4" w:space="0" w:color="000000"/>
            </w:tcBorders>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273" w:hRule="atLeast"/>
        </w:trPr>
        <w:tc>
          <w:tcPr>
            <w:tcW w:w="2830" w:type="dxa"/>
            <w:tcBorders>
              <w:left w:val="single" w:sz="4" w:space="0" w:color="000000"/>
            </w:tcBorders>
          </w:tcPr>
          <w:p>
            <w:pPr>
              <w:pStyle w:val="TableParagraph"/>
              <w:spacing w:line="252" w:lineRule="exact" w:before="1"/>
              <w:ind w:left="110"/>
              <w:rPr>
                <w:sz w:val="21"/>
              </w:rPr>
            </w:pPr>
            <w:r>
              <w:rPr>
                <w:spacing w:val="-4"/>
                <w:sz w:val="21"/>
              </w:rPr>
              <w:t>--其他</w:t>
            </w:r>
          </w:p>
        </w:tc>
        <w:tc>
          <w:tcPr>
            <w:tcW w:w="1581" w:type="dxa"/>
          </w:tcPr>
          <w:p>
            <w:pPr>
              <w:pStyle w:val="TableParagraph"/>
              <w:rPr>
                <w:rFonts w:ascii="Times New Roman"/>
                <w:sz w:val="20"/>
              </w:rPr>
            </w:pPr>
          </w:p>
        </w:tc>
        <w:tc>
          <w:tcPr>
            <w:tcW w:w="1471" w:type="dxa"/>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544" w:hRule="atLeast"/>
        </w:trPr>
        <w:tc>
          <w:tcPr>
            <w:tcW w:w="2830" w:type="dxa"/>
            <w:tcBorders>
              <w:left w:val="single" w:sz="4" w:space="0" w:color="000000"/>
            </w:tcBorders>
          </w:tcPr>
          <w:p>
            <w:pPr>
              <w:pStyle w:val="TableParagraph"/>
              <w:spacing w:before="1"/>
              <w:ind w:left="110"/>
              <w:rPr>
                <w:sz w:val="21"/>
              </w:rPr>
            </w:pPr>
            <w:r>
              <w:rPr>
                <w:spacing w:val="-3"/>
                <w:sz w:val="21"/>
              </w:rPr>
              <w:t>对联营企业权益投资的账面</w:t>
            </w:r>
          </w:p>
          <w:p>
            <w:pPr>
              <w:pStyle w:val="TableParagraph"/>
              <w:spacing w:line="250" w:lineRule="exact" w:before="4"/>
              <w:ind w:left="110"/>
              <w:rPr>
                <w:sz w:val="21"/>
              </w:rPr>
            </w:pPr>
            <w:r>
              <w:rPr>
                <w:spacing w:val="-5"/>
                <w:sz w:val="21"/>
              </w:rPr>
              <w:t>价值</w:t>
            </w:r>
          </w:p>
        </w:tc>
        <w:tc>
          <w:tcPr>
            <w:tcW w:w="1581" w:type="dxa"/>
          </w:tcPr>
          <w:p>
            <w:pPr>
              <w:pStyle w:val="TableParagraph"/>
              <w:rPr>
                <w:rFonts w:ascii="Times New Roman"/>
                <w:sz w:val="20"/>
              </w:rPr>
            </w:pPr>
          </w:p>
        </w:tc>
        <w:tc>
          <w:tcPr>
            <w:tcW w:w="1471" w:type="dxa"/>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544" w:hRule="atLeast"/>
        </w:trPr>
        <w:tc>
          <w:tcPr>
            <w:tcW w:w="2830" w:type="dxa"/>
            <w:tcBorders>
              <w:left w:val="single" w:sz="4" w:space="0" w:color="000000"/>
            </w:tcBorders>
          </w:tcPr>
          <w:p>
            <w:pPr>
              <w:pStyle w:val="TableParagraph"/>
              <w:spacing w:before="1"/>
              <w:ind w:left="110"/>
              <w:rPr>
                <w:sz w:val="21"/>
              </w:rPr>
            </w:pPr>
            <w:r>
              <w:rPr>
                <w:spacing w:val="-3"/>
                <w:sz w:val="21"/>
              </w:rPr>
              <w:t>存在公开报价的联营企业权</w:t>
            </w:r>
          </w:p>
          <w:p>
            <w:pPr>
              <w:pStyle w:val="TableParagraph"/>
              <w:spacing w:line="250" w:lineRule="exact" w:before="4"/>
              <w:ind w:left="110"/>
              <w:rPr>
                <w:sz w:val="21"/>
              </w:rPr>
            </w:pPr>
            <w:r>
              <w:rPr>
                <w:spacing w:val="-4"/>
                <w:sz w:val="21"/>
              </w:rPr>
              <w:t>益投资的公允价值</w:t>
            </w:r>
          </w:p>
        </w:tc>
        <w:tc>
          <w:tcPr>
            <w:tcW w:w="1581" w:type="dxa"/>
          </w:tcPr>
          <w:p>
            <w:pPr>
              <w:pStyle w:val="TableParagraph"/>
              <w:rPr>
                <w:rFonts w:ascii="Times New Roman"/>
                <w:sz w:val="20"/>
              </w:rPr>
            </w:pPr>
          </w:p>
        </w:tc>
        <w:tc>
          <w:tcPr>
            <w:tcW w:w="1471" w:type="dxa"/>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272" w:hRule="atLeast"/>
        </w:trPr>
        <w:tc>
          <w:tcPr>
            <w:tcW w:w="8819" w:type="dxa"/>
            <w:gridSpan w:val="5"/>
            <w:tcBorders>
              <w:left w:val="single" w:sz="4" w:space="0" w:color="000000"/>
            </w:tcBorders>
          </w:tcPr>
          <w:p>
            <w:pPr>
              <w:pStyle w:val="TableParagraph"/>
              <w:rPr>
                <w:rFonts w:ascii="Times New Roman"/>
                <w:sz w:val="20"/>
              </w:rPr>
            </w:pPr>
          </w:p>
        </w:tc>
      </w:tr>
      <w:tr>
        <w:trPr>
          <w:trHeight w:val="272" w:hRule="atLeast"/>
        </w:trPr>
        <w:tc>
          <w:tcPr>
            <w:tcW w:w="2830" w:type="dxa"/>
            <w:tcBorders>
              <w:left w:val="single" w:sz="4" w:space="0" w:color="000000"/>
            </w:tcBorders>
          </w:tcPr>
          <w:p>
            <w:pPr>
              <w:pStyle w:val="TableParagraph"/>
              <w:spacing w:line="252" w:lineRule="exact" w:before="1"/>
              <w:ind w:left="110"/>
              <w:rPr>
                <w:sz w:val="21"/>
              </w:rPr>
            </w:pPr>
            <w:r>
              <w:rPr>
                <w:spacing w:val="-4"/>
                <w:sz w:val="21"/>
              </w:rPr>
              <w:t>营业收入</w:t>
            </w:r>
          </w:p>
        </w:tc>
        <w:tc>
          <w:tcPr>
            <w:tcW w:w="1581" w:type="dxa"/>
          </w:tcPr>
          <w:p>
            <w:pPr>
              <w:pStyle w:val="TableParagraph"/>
              <w:spacing w:line="252" w:lineRule="exact" w:before="1"/>
              <w:ind w:right="88"/>
              <w:jc w:val="right"/>
              <w:rPr>
                <w:sz w:val="21"/>
              </w:rPr>
            </w:pPr>
            <w:r>
              <w:rPr>
                <w:spacing w:val="-2"/>
                <w:sz w:val="21"/>
              </w:rPr>
              <w:t>81,026,437.15</w:t>
            </w:r>
          </w:p>
        </w:tc>
        <w:tc>
          <w:tcPr>
            <w:tcW w:w="1471" w:type="dxa"/>
          </w:tcPr>
          <w:p>
            <w:pPr>
              <w:pStyle w:val="TableParagraph"/>
              <w:rPr>
                <w:rFonts w:ascii="Times New Roman"/>
                <w:sz w:val="20"/>
              </w:rPr>
            </w:pPr>
          </w:p>
        </w:tc>
        <w:tc>
          <w:tcPr>
            <w:tcW w:w="1625" w:type="dxa"/>
          </w:tcPr>
          <w:p>
            <w:pPr>
              <w:pStyle w:val="TableParagraph"/>
              <w:spacing w:line="252" w:lineRule="exact" w:before="1"/>
              <w:ind w:right="85"/>
              <w:jc w:val="right"/>
              <w:rPr>
                <w:sz w:val="21"/>
              </w:rPr>
            </w:pPr>
            <w:r>
              <w:rPr>
                <w:spacing w:val="-2"/>
                <w:sz w:val="21"/>
              </w:rPr>
              <w:t>18,721,389.47</w:t>
            </w:r>
          </w:p>
        </w:tc>
        <w:tc>
          <w:tcPr>
            <w:tcW w:w="1312" w:type="dxa"/>
          </w:tcPr>
          <w:p>
            <w:pPr>
              <w:pStyle w:val="TableParagraph"/>
              <w:rPr>
                <w:rFonts w:ascii="Times New Roman"/>
                <w:sz w:val="20"/>
              </w:rPr>
            </w:pPr>
          </w:p>
        </w:tc>
      </w:tr>
      <w:tr>
        <w:trPr>
          <w:trHeight w:val="270" w:hRule="atLeast"/>
        </w:trPr>
        <w:tc>
          <w:tcPr>
            <w:tcW w:w="2830" w:type="dxa"/>
            <w:tcBorders>
              <w:left w:val="single" w:sz="4" w:space="0" w:color="000000"/>
            </w:tcBorders>
          </w:tcPr>
          <w:p>
            <w:pPr>
              <w:pStyle w:val="TableParagraph"/>
              <w:spacing w:line="250" w:lineRule="exact" w:before="1"/>
              <w:ind w:left="110"/>
              <w:rPr>
                <w:sz w:val="21"/>
              </w:rPr>
            </w:pPr>
            <w:r>
              <w:rPr>
                <w:spacing w:val="-4"/>
                <w:sz w:val="21"/>
              </w:rPr>
              <w:t>净利润</w:t>
            </w:r>
          </w:p>
        </w:tc>
        <w:tc>
          <w:tcPr>
            <w:tcW w:w="1581" w:type="dxa"/>
          </w:tcPr>
          <w:p>
            <w:pPr>
              <w:pStyle w:val="TableParagraph"/>
              <w:spacing w:line="250" w:lineRule="exact" w:before="1"/>
              <w:ind w:right="88"/>
              <w:jc w:val="right"/>
              <w:rPr>
                <w:sz w:val="21"/>
              </w:rPr>
            </w:pPr>
            <w:r>
              <w:rPr>
                <w:spacing w:val="-2"/>
                <w:sz w:val="21"/>
              </w:rPr>
              <w:t>508,131.83</w:t>
            </w:r>
          </w:p>
        </w:tc>
        <w:tc>
          <w:tcPr>
            <w:tcW w:w="1471" w:type="dxa"/>
          </w:tcPr>
          <w:p>
            <w:pPr>
              <w:pStyle w:val="TableParagraph"/>
              <w:rPr>
                <w:rFonts w:ascii="Times New Roman"/>
                <w:sz w:val="20"/>
              </w:rPr>
            </w:pPr>
          </w:p>
        </w:tc>
        <w:tc>
          <w:tcPr>
            <w:tcW w:w="1625" w:type="dxa"/>
          </w:tcPr>
          <w:p>
            <w:pPr>
              <w:pStyle w:val="TableParagraph"/>
              <w:spacing w:line="250" w:lineRule="exact" w:before="1"/>
              <w:ind w:right="85"/>
              <w:jc w:val="right"/>
              <w:rPr>
                <w:sz w:val="21"/>
              </w:rPr>
            </w:pPr>
            <w:r>
              <w:rPr>
                <w:spacing w:val="-2"/>
                <w:sz w:val="21"/>
              </w:rPr>
              <w:t>788,874.28</w:t>
            </w:r>
          </w:p>
        </w:tc>
        <w:tc>
          <w:tcPr>
            <w:tcW w:w="1312" w:type="dxa"/>
          </w:tcPr>
          <w:p>
            <w:pPr>
              <w:pStyle w:val="TableParagraph"/>
              <w:rPr>
                <w:rFonts w:ascii="Times New Roman"/>
                <w:sz w:val="20"/>
              </w:rPr>
            </w:pPr>
          </w:p>
        </w:tc>
      </w:tr>
      <w:tr>
        <w:trPr>
          <w:trHeight w:val="272" w:hRule="atLeast"/>
        </w:trPr>
        <w:tc>
          <w:tcPr>
            <w:tcW w:w="2830" w:type="dxa"/>
            <w:tcBorders>
              <w:left w:val="single" w:sz="4" w:space="0" w:color="000000"/>
            </w:tcBorders>
          </w:tcPr>
          <w:p>
            <w:pPr>
              <w:pStyle w:val="TableParagraph"/>
              <w:spacing w:line="250" w:lineRule="exact" w:before="3"/>
              <w:ind w:left="110"/>
              <w:rPr>
                <w:sz w:val="21"/>
              </w:rPr>
            </w:pPr>
            <w:r>
              <w:rPr>
                <w:spacing w:val="-4"/>
                <w:sz w:val="21"/>
              </w:rPr>
              <w:t>终止经营的净利润</w:t>
            </w:r>
          </w:p>
        </w:tc>
        <w:tc>
          <w:tcPr>
            <w:tcW w:w="1581" w:type="dxa"/>
          </w:tcPr>
          <w:p>
            <w:pPr>
              <w:pStyle w:val="TableParagraph"/>
              <w:rPr>
                <w:rFonts w:ascii="Times New Roman"/>
                <w:sz w:val="20"/>
              </w:rPr>
            </w:pPr>
          </w:p>
        </w:tc>
        <w:tc>
          <w:tcPr>
            <w:tcW w:w="1471" w:type="dxa"/>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272" w:hRule="atLeast"/>
        </w:trPr>
        <w:tc>
          <w:tcPr>
            <w:tcW w:w="2830" w:type="dxa"/>
            <w:tcBorders>
              <w:left w:val="single" w:sz="4" w:space="0" w:color="000000"/>
            </w:tcBorders>
          </w:tcPr>
          <w:p>
            <w:pPr>
              <w:pStyle w:val="TableParagraph"/>
              <w:spacing w:line="252" w:lineRule="exact" w:before="1"/>
              <w:ind w:left="110"/>
              <w:rPr>
                <w:sz w:val="21"/>
              </w:rPr>
            </w:pPr>
            <w:r>
              <w:rPr>
                <w:spacing w:val="-4"/>
                <w:sz w:val="21"/>
              </w:rPr>
              <w:t>其他综合收益</w:t>
            </w:r>
          </w:p>
        </w:tc>
        <w:tc>
          <w:tcPr>
            <w:tcW w:w="1581" w:type="dxa"/>
          </w:tcPr>
          <w:p>
            <w:pPr>
              <w:pStyle w:val="TableParagraph"/>
              <w:rPr>
                <w:rFonts w:ascii="Times New Roman"/>
                <w:sz w:val="20"/>
              </w:rPr>
            </w:pPr>
          </w:p>
        </w:tc>
        <w:tc>
          <w:tcPr>
            <w:tcW w:w="1471" w:type="dxa"/>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272" w:hRule="atLeast"/>
        </w:trPr>
        <w:tc>
          <w:tcPr>
            <w:tcW w:w="2830" w:type="dxa"/>
            <w:tcBorders>
              <w:left w:val="single" w:sz="4" w:space="0" w:color="000000"/>
            </w:tcBorders>
          </w:tcPr>
          <w:p>
            <w:pPr>
              <w:pStyle w:val="TableParagraph"/>
              <w:spacing w:line="252" w:lineRule="exact" w:before="1"/>
              <w:ind w:left="110"/>
              <w:rPr>
                <w:sz w:val="21"/>
              </w:rPr>
            </w:pPr>
            <w:r>
              <w:rPr>
                <w:spacing w:val="-4"/>
                <w:sz w:val="21"/>
              </w:rPr>
              <w:t>综合收益总额</w:t>
            </w:r>
          </w:p>
        </w:tc>
        <w:tc>
          <w:tcPr>
            <w:tcW w:w="1581" w:type="dxa"/>
          </w:tcPr>
          <w:p>
            <w:pPr>
              <w:pStyle w:val="TableParagraph"/>
              <w:rPr>
                <w:rFonts w:ascii="Times New Roman"/>
                <w:sz w:val="20"/>
              </w:rPr>
            </w:pPr>
          </w:p>
        </w:tc>
        <w:tc>
          <w:tcPr>
            <w:tcW w:w="1471" w:type="dxa"/>
          </w:tcPr>
          <w:p>
            <w:pPr>
              <w:pStyle w:val="TableParagraph"/>
              <w:rPr>
                <w:rFonts w:ascii="Times New Roman"/>
                <w:sz w:val="20"/>
              </w:rPr>
            </w:pPr>
          </w:p>
        </w:tc>
        <w:tc>
          <w:tcPr>
            <w:tcW w:w="1625" w:type="dxa"/>
          </w:tcPr>
          <w:p>
            <w:pPr>
              <w:pStyle w:val="TableParagraph"/>
              <w:rPr>
                <w:rFonts w:ascii="Times New Roman"/>
                <w:sz w:val="20"/>
              </w:rPr>
            </w:pPr>
          </w:p>
        </w:tc>
        <w:tc>
          <w:tcPr>
            <w:tcW w:w="1312" w:type="dxa"/>
          </w:tcPr>
          <w:p>
            <w:pPr>
              <w:pStyle w:val="TableParagraph"/>
              <w:rPr>
                <w:rFonts w:ascii="Times New Roman"/>
                <w:sz w:val="20"/>
              </w:rPr>
            </w:pPr>
          </w:p>
        </w:tc>
      </w:tr>
      <w:tr>
        <w:trPr>
          <w:trHeight w:val="270" w:hRule="atLeast"/>
        </w:trPr>
        <w:tc>
          <w:tcPr>
            <w:tcW w:w="8819" w:type="dxa"/>
            <w:gridSpan w:val="5"/>
            <w:tcBorders>
              <w:left w:val="single" w:sz="4" w:space="0" w:color="000000"/>
            </w:tcBorders>
          </w:tcPr>
          <w:p>
            <w:pPr>
              <w:pStyle w:val="TableParagraph"/>
              <w:rPr>
                <w:rFonts w:ascii="Times New Roman"/>
                <w:sz w:val="20"/>
              </w:rPr>
            </w:pPr>
          </w:p>
        </w:tc>
      </w:tr>
      <w:tr>
        <w:trPr>
          <w:trHeight w:val="547" w:hRule="atLeast"/>
        </w:trPr>
        <w:tc>
          <w:tcPr>
            <w:tcW w:w="2830" w:type="dxa"/>
            <w:tcBorders>
              <w:left w:val="single" w:sz="4" w:space="0" w:color="000000"/>
              <w:bottom w:val="single" w:sz="4" w:space="0" w:color="000000"/>
            </w:tcBorders>
          </w:tcPr>
          <w:p>
            <w:pPr>
              <w:pStyle w:val="TableParagraph"/>
              <w:spacing w:line="270" w:lineRule="atLeast"/>
              <w:ind w:left="110" w:right="182"/>
              <w:rPr>
                <w:sz w:val="21"/>
              </w:rPr>
            </w:pPr>
            <w:r>
              <w:rPr>
                <w:spacing w:val="-2"/>
                <w:sz w:val="21"/>
              </w:rPr>
              <w:t>本年度收到的来自联营企业</w:t>
            </w:r>
            <w:r>
              <w:rPr>
                <w:spacing w:val="-4"/>
                <w:sz w:val="21"/>
              </w:rPr>
              <w:t>的股利</w:t>
            </w:r>
          </w:p>
        </w:tc>
        <w:tc>
          <w:tcPr>
            <w:tcW w:w="1581" w:type="dxa"/>
            <w:tcBorders>
              <w:bottom w:val="single" w:sz="4" w:space="0" w:color="000000"/>
            </w:tcBorders>
          </w:tcPr>
          <w:p>
            <w:pPr>
              <w:pStyle w:val="TableParagraph"/>
              <w:spacing w:before="4"/>
              <w:ind w:right="88"/>
              <w:jc w:val="right"/>
              <w:rPr>
                <w:sz w:val="21"/>
              </w:rPr>
            </w:pPr>
            <w:r>
              <w:rPr>
                <w:spacing w:val="-2"/>
                <w:sz w:val="21"/>
              </w:rPr>
              <w:t>508,131.83</w:t>
            </w:r>
          </w:p>
        </w:tc>
        <w:tc>
          <w:tcPr>
            <w:tcW w:w="1471" w:type="dxa"/>
            <w:tcBorders>
              <w:bottom w:val="single" w:sz="4" w:space="0" w:color="000000"/>
            </w:tcBorders>
          </w:tcPr>
          <w:p>
            <w:pPr>
              <w:pStyle w:val="TableParagraph"/>
              <w:rPr>
                <w:rFonts w:ascii="Times New Roman"/>
                <w:sz w:val="20"/>
              </w:rPr>
            </w:pPr>
          </w:p>
        </w:tc>
        <w:tc>
          <w:tcPr>
            <w:tcW w:w="1625" w:type="dxa"/>
            <w:tcBorders>
              <w:bottom w:val="single" w:sz="4" w:space="0" w:color="000000"/>
            </w:tcBorders>
          </w:tcPr>
          <w:p>
            <w:pPr>
              <w:pStyle w:val="TableParagraph"/>
              <w:spacing w:before="4"/>
              <w:ind w:right="85"/>
              <w:jc w:val="right"/>
              <w:rPr>
                <w:sz w:val="21"/>
              </w:rPr>
            </w:pPr>
            <w:r>
              <w:rPr>
                <w:spacing w:val="-2"/>
                <w:sz w:val="21"/>
              </w:rPr>
              <w:t>788,874.28</w:t>
            </w:r>
          </w:p>
        </w:tc>
        <w:tc>
          <w:tcPr>
            <w:tcW w:w="1312" w:type="dxa"/>
            <w:tcBorders>
              <w:bottom w:val="single" w:sz="4" w:space="0" w:color="000000"/>
            </w:tcBorders>
          </w:tcPr>
          <w:p>
            <w:pPr>
              <w:pStyle w:val="TableParagraph"/>
              <w:rPr>
                <w:rFonts w:ascii="Times New Roman"/>
                <w:sz w:val="20"/>
              </w:rPr>
            </w:pPr>
          </w:p>
        </w:tc>
      </w:tr>
    </w:tbl>
    <w:p>
      <w:pPr>
        <w:pStyle w:val="BodyText"/>
        <w:spacing w:line="242" w:lineRule="auto" w:before="8"/>
        <w:ind w:left="138" w:right="8123"/>
      </w:pPr>
      <w:r>
        <w:rPr>
          <w:spacing w:val="-4"/>
        </w:rPr>
        <w:t>其他说明</w:t>
      </w:r>
      <w:r>
        <w:rPr>
          <w:spacing w:val="-10"/>
        </w:rPr>
        <w:t>无</w:t>
      </w:r>
    </w:p>
    <w:p>
      <w:pPr>
        <w:pStyle w:val="BodyText"/>
        <w:spacing w:before="63"/>
      </w:pPr>
    </w:p>
    <w:p>
      <w:pPr>
        <w:pStyle w:val="ListParagraph"/>
        <w:numPr>
          <w:ilvl w:val="0"/>
          <w:numId w:val="86"/>
        </w:numPr>
        <w:tabs>
          <w:tab w:pos="562" w:val="left" w:leader="none"/>
        </w:tabs>
        <w:spacing w:line="240" w:lineRule="auto" w:before="0" w:after="0"/>
        <w:ind w:left="562" w:right="0" w:hanging="424"/>
        <w:jc w:val="left"/>
        <w:rPr>
          <w:sz w:val="21"/>
        </w:rPr>
      </w:pPr>
      <w:r>
        <w:rPr>
          <w:spacing w:val="-3"/>
          <w:sz w:val="21"/>
        </w:rPr>
        <w:t>不重要的合营企业和联营企业的汇总财务信息</w:t>
      </w:r>
    </w:p>
    <w:p>
      <w:pPr>
        <w:pStyle w:val="BodyText"/>
        <w:spacing w:before="65"/>
        <w:ind w:left="138"/>
      </w:pPr>
      <w:r>
        <w:rPr/>
        <w:t>□适用</w:t>
      </w:r>
      <w:r>
        <w:rPr>
          <w:spacing w:val="43"/>
          <w:w w:val="150"/>
        </w:rPr>
        <w:t> </w:t>
      </w:r>
      <w:r>
        <w:rPr>
          <w:spacing w:val="-3"/>
        </w:rPr>
        <w:t>√不适用</w:t>
      </w:r>
    </w:p>
    <w:p>
      <w:pPr>
        <w:pStyle w:val="BodyText"/>
      </w:pPr>
    </w:p>
    <w:p>
      <w:pPr>
        <w:pStyle w:val="BodyText"/>
        <w:spacing w:before="68"/>
      </w:pPr>
    </w:p>
    <w:p>
      <w:pPr>
        <w:pStyle w:val="ListParagraph"/>
        <w:numPr>
          <w:ilvl w:val="0"/>
          <w:numId w:val="86"/>
        </w:numPr>
        <w:tabs>
          <w:tab w:pos="562" w:val="left" w:leader="none"/>
        </w:tabs>
        <w:spacing w:line="240" w:lineRule="auto" w:before="1" w:after="0"/>
        <w:ind w:left="562" w:right="0" w:hanging="424"/>
        <w:jc w:val="left"/>
        <w:rPr>
          <w:sz w:val="21"/>
        </w:rPr>
      </w:pPr>
      <w:r>
        <w:rPr>
          <w:spacing w:val="-3"/>
          <w:sz w:val="21"/>
        </w:rPr>
        <w:t>合营企业或联营企业向本公司转移资金的能力存在重大限制的说明</w:t>
      </w:r>
    </w:p>
    <w:p>
      <w:pPr>
        <w:pStyle w:val="BodyText"/>
        <w:spacing w:before="64"/>
        <w:ind w:left="138"/>
      </w:pPr>
      <w:r>
        <w:rPr/>
        <w:t>□适用</w:t>
      </w:r>
      <w:r>
        <w:rPr>
          <w:spacing w:val="43"/>
          <w:w w:val="150"/>
        </w:rPr>
        <w:t> </w:t>
      </w:r>
      <w:r>
        <w:rPr>
          <w:spacing w:val="-3"/>
        </w:rPr>
        <w:t>√不适用</w:t>
      </w:r>
    </w:p>
    <w:p>
      <w:pPr>
        <w:pStyle w:val="BodyText"/>
        <w:spacing w:before="65"/>
      </w:pPr>
    </w:p>
    <w:p>
      <w:pPr>
        <w:pStyle w:val="ListParagraph"/>
        <w:numPr>
          <w:ilvl w:val="0"/>
          <w:numId w:val="86"/>
        </w:numPr>
        <w:tabs>
          <w:tab w:pos="562" w:val="left" w:leader="none"/>
        </w:tabs>
        <w:spacing w:line="240" w:lineRule="auto" w:before="0" w:after="0"/>
        <w:ind w:left="562" w:right="0" w:hanging="424"/>
        <w:jc w:val="left"/>
        <w:rPr>
          <w:sz w:val="21"/>
        </w:rPr>
      </w:pPr>
      <w:r>
        <w:rPr>
          <w:spacing w:val="-3"/>
          <w:sz w:val="21"/>
        </w:rPr>
        <w:t>合营企业或联营企业发生的超额亏损</w:t>
      </w:r>
    </w:p>
    <w:p>
      <w:pPr>
        <w:pStyle w:val="BodyText"/>
        <w:spacing w:before="64"/>
        <w:ind w:left="138"/>
      </w:pPr>
      <w:r>
        <w:rPr/>
        <w:t>□适用</w:t>
      </w:r>
      <w:r>
        <w:rPr>
          <w:spacing w:val="43"/>
          <w:w w:val="150"/>
        </w:rPr>
        <w:t> </w:t>
      </w:r>
      <w:r>
        <w:rPr>
          <w:spacing w:val="-3"/>
        </w:rPr>
        <w:t>√不适用</w:t>
      </w:r>
    </w:p>
    <w:p>
      <w:pPr>
        <w:pStyle w:val="BodyText"/>
      </w:pPr>
    </w:p>
    <w:p>
      <w:pPr>
        <w:pStyle w:val="BodyText"/>
        <w:spacing w:before="69"/>
      </w:pPr>
    </w:p>
    <w:p>
      <w:pPr>
        <w:pStyle w:val="ListParagraph"/>
        <w:numPr>
          <w:ilvl w:val="0"/>
          <w:numId w:val="86"/>
        </w:numPr>
        <w:tabs>
          <w:tab w:pos="562" w:val="left" w:leader="none"/>
        </w:tabs>
        <w:spacing w:line="240" w:lineRule="auto" w:before="0" w:after="0"/>
        <w:ind w:left="562" w:right="0" w:hanging="424"/>
        <w:jc w:val="left"/>
        <w:rPr>
          <w:sz w:val="21"/>
        </w:rPr>
      </w:pPr>
      <w:r>
        <w:rPr>
          <w:spacing w:val="-3"/>
          <w:sz w:val="21"/>
        </w:rPr>
        <w:t>与合营企业投资相关的未确认承诺</w:t>
      </w:r>
    </w:p>
    <w:p>
      <w:pPr>
        <w:pStyle w:val="BodyText"/>
        <w:spacing w:before="65"/>
        <w:ind w:left="138"/>
      </w:pPr>
      <w:r>
        <w:rPr/>
        <w:t>□适用</w:t>
      </w:r>
      <w:r>
        <w:rPr>
          <w:spacing w:val="43"/>
          <w:w w:val="150"/>
        </w:rPr>
        <w:t> </w:t>
      </w:r>
      <w:r>
        <w:rPr>
          <w:spacing w:val="-3"/>
        </w:rPr>
        <w:t>√不适用</w:t>
      </w:r>
    </w:p>
    <w:p>
      <w:pPr>
        <w:pStyle w:val="BodyText"/>
        <w:spacing w:before="66"/>
      </w:pPr>
    </w:p>
    <w:p>
      <w:pPr>
        <w:pStyle w:val="ListParagraph"/>
        <w:numPr>
          <w:ilvl w:val="0"/>
          <w:numId w:val="86"/>
        </w:numPr>
        <w:tabs>
          <w:tab w:pos="562" w:val="left" w:leader="none"/>
        </w:tabs>
        <w:spacing w:line="240" w:lineRule="auto" w:before="0" w:after="0"/>
        <w:ind w:left="562" w:right="0" w:hanging="424"/>
        <w:jc w:val="left"/>
        <w:rPr>
          <w:sz w:val="21"/>
        </w:rPr>
      </w:pPr>
      <w:r>
        <w:rPr>
          <w:spacing w:val="-3"/>
          <w:sz w:val="21"/>
        </w:rPr>
        <w:t>与合营企业或联营企业投资相关的或有负债</w:t>
      </w:r>
    </w:p>
    <w:p>
      <w:pPr>
        <w:pStyle w:val="BodyText"/>
        <w:spacing w:before="62"/>
        <w:ind w:left="138"/>
      </w:pPr>
      <w:r>
        <w:rPr/>
        <w:t>□适用</w:t>
      </w:r>
      <w:r>
        <w:rPr>
          <w:spacing w:val="43"/>
          <w:w w:val="150"/>
        </w:rPr>
        <w:t> </w:t>
      </w:r>
      <w:r>
        <w:rPr>
          <w:spacing w:val="-3"/>
        </w:rPr>
        <w:t>√不适用</w:t>
      </w:r>
    </w:p>
    <w:p>
      <w:pPr>
        <w:pStyle w:val="BodyText"/>
        <w:spacing w:before="67"/>
      </w:pPr>
    </w:p>
    <w:p>
      <w:pPr>
        <w:pStyle w:val="BodyText"/>
        <w:ind w:left="138"/>
      </w:pPr>
      <w:r>
        <w:rPr/>
        <w:t>4</w:t>
      </w:r>
      <w:r>
        <w:rPr>
          <w:spacing w:val="-2"/>
        </w:rPr>
        <w:t>、 重要的共同经营</w:t>
      </w:r>
    </w:p>
    <w:p>
      <w:pPr>
        <w:pStyle w:val="BodyText"/>
        <w:spacing w:before="65"/>
        <w:ind w:left="138"/>
      </w:pPr>
      <w:r>
        <w:rPr>
          <w:spacing w:val="-4"/>
        </w:rPr>
        <w:t>□适用 √不适用</w:t>
      </w:r>
    </w:p>
    <w:p>
      <w:pPr>
        <w:pStyle w:val="BodyText"/>
      </w:pPr>
    </w:p>
    <w:p>
      <w:pPr>
        <w:pStyle w:val="BodyText"/>
        <w:spacing w:before="69"/>
      </w:pPr>
    </w:p>
    <w:p>
      <w:pPr>
        <w:pStyle w:val="BodyText"/>
        <w:spacing w:line="297" w:lineRule="auto"/>
        <w:ind w:left="138" w:right="3906"/>
      </w:pPr>
      <w:r>
        <w:rPr/>
        <w:t>5</w:t>
      </w:r>
      <w:r>
        <w:rPr>
          <w:spacing w:val="-4"/>
        </w:rPr>
        <w:t>、 在未纳入合并财务报表范围的结构化主体中的权益</w:t>
      </w:r>
      <w:r>
        <w:rPr>
          <w:spacing w:val="-2"/>
        </w:rPr>
        <w:t>未纳入合并财务报表范围的结构化主体的相关说明：</w:t>
      </w:r>
    </w:p>
    <w:p>
      <w:pPr>
        <w:pStyle w:val="BodyText"/>
        <w:spacing w:line="207" w:lineRule="exact"/>
        <w:ind w:left="138"/>
      </w:pPr>
      <w:r>
        <w:rPr>
          <w:spacing w:val="-4"/>
        </w:rPr>
        <w:t>□适用 √不适用</w:t>
      </w:r>
    </w:p>
    <w:p>
      <w:pPr>
        <w:pStyle w:val="BodyText"/>
        <w:spacing w:before="67"/>
      </w:pPr>
    </w:p>
    <w:p>
      <w:pPr>
        <w:pStyle w:val="BodyText"/>
        <w:ind w:left="138"/>
      </w:pPr>
      <w:r>
        <w:rPr/>
        <w:t>6</w:t>
      </w:r>
      <w:r>
        <w:rPr>
          <w:spacing w:val="-4"/>
        </w:rPr>
        <w:t>、 其他</w:t>
      </w:r>
    </w:p>
    <w:p>
      <w:pPr>
        <w:pStyle w:val="BodyText"/>
        <w:spacing w:before="64"/>
        <w:ind w:left="138"/>
      </w:pPr>
      <w:r>
        <w:rPr/>
        <w:t>□适用</w:t>
      </w:r>
      <w:r>
        <w:rPr>
          <w:spacing w:val="43"/>
          <w:w w:val="150"/>
        </w:rPr>
        <w:t> </w:t>
      </w:r>
      <w:r>
        <w:rPr>
          <w:spacing w:val="-3"/>
        </w:rPr>
        <w:t>√不适用</w:t>
      </w:r>
    </w:p>
    <w:p>
      <w:pPr>
        <w:spacing w:after="0"/>
        <w:sectPr>
          <w:pgSz w:w="11910" w:h="16840"/>
          <w:pgMar w:header="857" w:footer="1195" w:top="1460" w:bottom="1380" w:left="1660" w:right="1140"/>
        </w:sectPr>
      </w:pPr>
    </w:p>
    <w:p>
      <w:pPr>
        <w:pStyle w:val="BodyText"/>
        <w:spacing w:before="61"/>
        <w:ind w:left="138"/>
      </w:pPr>
      <w:r>
        <w:rPr>
          <w:spacing w:val="-3"/>
        </w:rPr>
        <w:t>十、与金融工具相关的风险</w:t>
      </w:r>
    </w:p>
    <w:p>
      <w:pPr>
        <w:pStyle w:val="BodyText"/>
        <w:spacing w:before="65"/>
        <w:ind w:left="138"/>
      </w:pPr>
      <w:r>
        <w:rPr>
          <w:spacing w:val="-4"/>
        </w:rPr>
        <w:t>√适用 □不适用</w:t>
      </w:r>
    </w:p>
    <w:p>
      <w:pPr>
        <w:pStyle w:val="BodyText"/>
        <w:spacing w:line="364" w:lineRule="auto" w:before="2"/>
        <w:ind w:left="138" w:right="137" w:firstLine="419"/>
      </w:pPr>
      <w:r>
        <w:rPr>
          <w:spacing w:val="-2"/>
        </w:rPr>
        <w:t>本公司从事风险管理的目标是在风险和收益之间取得平衡，将风险对本公司经营业绩的负面影响降至最低水平，使股东和其他权益投资者的利益最大化。基于该风险管理目标，本公司风险管理的基本策略是确认和分析本公司面临的各种风险，建立适当的风险承受底线和进行风险管</w:t>
      </w:r>
      <w:r>
        <w:rPr>
          <w:spacing w:val="40"/>
        </w:rPr>
        <w:t> </w:t>
      </w:r>
      <w:r>
        <w:rPr>
          <w:spacing w:val="-2"/>
        </w:rPr>
        <w:t>理，并及时可靠地对各种风险进行监督，将风险控制在限定的范围内。</w:t>
      </w:r>
    </w:p>
    <w:p>
      <w:pPr>
        <w:pStyle w:val="BodyText"/>
        <w:spacing w:line="364" w:lineRule="auto"/>
        <w:ind w:left="138" w:right="137" w:firstLine="419"/>
      </w:pPr>
      <w:r>
        <w:rPr>
          <w:spacing w:val="-2"/>
        </w:rPr>
        <w:t>本公司在日常活动中面临各种与金融工具相关的风险，主要包括信用风险、流动性风险及市场风险。管理层已审议并批准管理这些风险的政策，概括如下。</w:t>
      </w:r>
    </w:p>
    <w:p>
      <w:pPr>
        <w:pStyle w:val="BodyText"/>
        <w:ind w:left="558"/>
      </w:pPr>
      <w:r>
        <w:rPr>
          <w:spacing w:val="-3"/>
        </w:rPr>
        <w:t>(一) 信用风险</w:t>
      </w:r>
    </w:p>
    <w:p>
      <w:pPr>
        <w:pStyle w:val="BodyText"/>
        <w:spacing w:before="138"/>
        <w:ind w:left="558"/>
      </w:pPr>
      <w:r>
        <w:rPr>
          <w:spacing w:val="-3"/>
        </w:rPr>
        <w:t>信用风险，是指金融工具的一方不能履行义务，造成另一方发生财务损失的风险。</w:t>
      </w:r>
    </w:p>
    <w:p>
      <w:pPr>
        <w:pStyle w:val="ListParagraph"/>
        <w:numPr>
          <w:ilvl w:val="1"/>
          <w:numId w:val="86"/>
        </w:numPr>
        <w:tabs>
          <w:tab w:pos="874" w:val="left" w:leader="none"/>
        </w:tabs>
        <w:spacing w:line="240" w:lineRule="auto" w:before="140" w:after="0"/>
        <w:ind w:left="874" w:right="0" w:hanging="316"/>
        <w:jc w:val="both"/>
        <w:rPr>
          <w:sz w:val="21"/>
        </w:rPr>
      </w:pPr>
      <w:r>
        <w:rPr>
          <w:spacing w:val="-4"/>
          <w:sz w:val="21"/>
        </w:rPr>
        <w:t>信用风险管理实务</w:t>
      </w:r>
    </w:p>
    <w:p>
      <w:pPr>
        <w:pStyle w:val="ListParagraph"/>
        <w:numPr>
          <w:ilvl w:val="0"/>
          <w:numId w:val="87"/>
        </w:numPr>
        <w:tabs>
          <w:tab w:pos="979" w:val="left" w:leader="none"/>
        </w:tabs>
        <w:spacing w:line="240" w:lineRule="auto" w:before="139" w:after="0"/>
        <w:ind w:left="979" w:right="0" w:hanging="421"/>
        <w:jc w:val="both"/>
        <w:rPr>
          <w:sz w:val="21"/>
        </w:rPr>
      </w:pPr>
      <w:r>
        <w:rPr>
          <w:spacing w:val="-3"/>
          <w:sz w:val="21"/>
        </w:rPr>
        <w:t>信用风险的评价方法</w:t>
      </w:r>
    </w:p>
    <w:p>
      <w:pPr>
        <w:pStyle w:val="BodyText"/>
        <w:spacing w:line="364" w:lineRule="auto" w:before="141"/>
        <w:ind w:left="138" w:right="137" w:firstLine="419"/>
        <w:jc w:val="both"/>
      </w:pPr>
      <w:r>
        <w:rPr>
          <w:spacing w:val="-2"/>
        </w:rPr>
        <w:t>公司在每个资产负债表日评估相关金融工具的信用风险自初始确认后是否已显著增加。在确定信用风险自初始确认后是否显著增加时，公司考虑在无须付出不必要的额外成本或努力即可获得合理且有依据的信息，包括基于历史数据的定性和定量分析、外部信用风险评级以及前瞻性信息。公司以单项金融工具或者具有相似信用风险特征的金融工具组合为基础，通过比较金融工具在资产负债表日发生违约的风险与在初始确认日发生违约的风险，以确定金融工具预计存续期内发生违约风险的变化情况。</w:t>
      </w:r>
    </w:p>
    <w:p>
      <w:pPr>
        <w:pStyle w:val="BodyText"/>
        <w:spacing w:line="266" w:lineRule="exact"/>
        <w:ind w:left="558"/>
      </w:pPr>
      <w:r>
        <w:rPr>
          <w:spacing w:val="-3"/>
        </w:rPr>
        <w:t>当触发以下一个或多个定量、定性标准时，公司认为金融工具的信用风险已发生显著增加：</w:t>
      </w:r>
    </w:p>
    <w:p>
      <w:pPr>
        <w:pStyle w:val="ListParagraph"/>
        <w:numPr>
          <w:ilvl w:val="0"/>
          <w:numId w:val="88"/>
        </w:numPr>
        <w:tabs>
          <w:tab w:pos="874" w:val="left" w:leader="none"/>
        </w:tabs>
        <w:spacing w:line="240" w:lineRule="auto" w:before="139" w:after="0"/>
        <w:ind w:left="874" w:right="0" w:hanging="316"/>
        <w:jc w:val="left"/>
        <w:rPr>
          <w:sz w:val="21"/>
        </w:rPr>
      </w:pPr>
      <w:r>
        <w:rPr>
          <w:spacing w:val="-3"/>
          <w:sz w:val="21"/>
        </w:rPr>
        <w:t>定量标准主要为资产负债表日剩余存续期违约概率较初始确认时上升超过一定比例；</w:t>
      </w:r>
    </w:p>
    <w:p>
      <w:pPr>
        <w:pStyle w:val="ListParagraph"/>
        <w:numPr>
          <w:ilvl w:val="0"/>
          <w:numId w:val="88"/>
        </w:numPr>
        <w:tabs>
          <w:tab w:pos="873" w:val="left" w:leader="none"/>
        </w:tabs>
        <w:spacing w:line="364" w:lineRule="auto" w:before="139" w:after="0"/>
        <w:ind w:left="138" w:right="454" w:firstLine="419"/>
        <w:jc w:val="left"/>
        <w:rPr>
          <w:sz w:val="21"/>
        </w:rPr>
      </w:pPr>
      <w:r>
        <w:rPr>
          <w:spacing w:val="-2"/>
          <w:sz w:val="21"/>
        </w:rPr>
        <w:t>定性标准主要为债务人经营或财务情况出现重大不利变化、现存的或预期的技术、市场、经济或法律环境变化并将对债务人对公司的还款能力产生重大不利影响等。</w:t>
      </w:r>
    </w:p>
    <w:p>
      <w:pPr>
        <w:pStyle w:val="ListParagraph"/>
        <w:numPr>
          <w:ilvl w:val="0"/>
          <w:numId w:val="87"/>
        </w:numPr>
        <w:tabs>
          <w:tab w:pos="979" w:val="left" w:leader="none"/>
        </w:tabs>
        <w:spacing w:line="240" w:lineRule="auto" w:before="1" w:after="0"/>
        <w:ind w:left="979" w:right="0" w:hanging="421"/>
        <w:jc w:val="left"/>
        <w:rPr>
          <w:sz w:val="21"/>
        </w:rPr>
      </w:pPr>
      <w:r>
        <w:rPr>
          <w:spacing w:val="-3"/>
          <w:sz w:val="21"/>
        </w:rPr>
        <w:t>违约和已发生信用减值资产的定义</w:t>
      </w:r>
    </w:p>
    <w:p>
      <w:pPr>
        <w:pStyle w:val="BodyText"/>
        <w:spacing w:line="364" w:lineRule="auto" w:before="139"/>
        <w:ind w:left="138" w:right="137" w:firstLine="419"/>
      </w:pPr>
      <w:r>
        <w:rPr>
          <w:spacing w:val="-2"/>
        </w:rPr>
        <w:t>当金融工具符合以下一项或多项条件时，公司将该金融资产界定为已发生违约，其标准与已发生信用减值的定义一致：</w:t>
      </w:r>
    </w:p>
    <w:p>
      <w:pPr>
        <w:pStyle w:val="ListParagraph"/>
        <w:numPr>
          <w:ilvl w:val="0"/>
          <w:numId w:val="89"/>
        </w:numPr>
        <w:tabs>
          <w:tab w:pos="874" w:val="left" w:leader="none"/>
        </w:tabs>
        <w:spacing w:line="267" w:lineRule="exact" w:before="0" w:after="0"/>
        <w:ind w:left="874" w:right="0" w:hanging="316"/>
        <w:jc w:val="left"/>
        <w:rPr>
          <w:sz w:val="21"/>
        </w:rPr>
      </w:pPr>
      <w:r>
        <w:rPr>
          <w:spacing w:val="-3"/>
          <w:sz w:val="21"/>
        </w:rPr>
        <w:t>债务人发生重大财务困难；</w:t>
      </w:r>
    </w:p>
    <w:p>
      <w:pPr>
        <w:pStyle w:val="ListParagraph"/>
        <w:numPr>
          <w:ilvl w:val="0"/>
          <w:numId w:val="89"/>
        </w:numPr>
        <w:tabs>
          <w:tab w:pos="874" w:val="left" w:leader="none"/>
        </w:tabs>
        <w:spacing w:line="240" w:lineRule="auto" w:before="141" w:after="0"/>
        <w:ind w:left="874" w:right="0" w:hanging="316"/>
        <w:jc w:val="left"/>
        <w:rPr>
          <w:sz w:val="21"/>
        </w:rPr>
      </w:pPr>
      <w:r>
        <w:rPr>
          <w:spacing w:val="-3"/>
          <w:sz w:val="21"/>
        </w:rPr>
        <w:t>债务人违反合同中对债务人的约束条款；</w:t>
      </w:r>
    </w:p>
    <w:p>
      <w:pPr>
        <w:pStyle w:val="ListParagraph"/>
        <w:numPr>
          <w:ilvl w:val="0"/>
          <w:numId w:val="89"/>
        </w:numPr>
        <w:tabs>
          <w:tab w:pos="874" w:val="left" w:leader="none"/>
        </w:tabs>
        <w:spacing w:line="240" w:lineRule="auto" w:before="140" w:after="0"/>
        <w:ind w:left="874" w:right="0" w:hanging="316"/>
        <w:jc w:val="left"/>
        <w:rPr>
          <w:sz w:val="21"/>
        </w:rPr>
      </w:pPr>
      <w:r>
        <w:rPr>
          <w:spacing w:val="-3"/>
          <w:sz w:val="21"/>
        </w:rPr>
        <w:t>债务人很可能破产或进行其他财务重组；</w:t>
      </w:r>
    </w:p>
    <w:p>
      <w:pPr>
        <w:pStyle w:val="ListParagraph"/>
        <w:numPr>
          <w:ilvl w:val="0"/>
          <w:numId w:val="89"/>
        </w:numPr>
        <w:tabs>
          <w:tab w:pos="873" w:val="left" w:leader="none"/>
        </w:tabs>
        <w:spacing w:line="364" w:lineRule="auto" w:before="138" w:after="0"/>
        <w:ind w:left="138" w:right="245" w:firstLine="419"/>
        <w:jc w:val="left"/>
        <w:rPr>
          <w:sz w:val="21"/>
        </w:rPr>
      </w:pPr>
      <w:r>
        <w:rPr>
          <w:spacing w:val="-2"/>
          <w:sz w:val="21"/>
        </w:rPr>
        <w:t>债权人出于与债务人财务困难有关的经济或合同考虑，给予债务人在任何其他情况下都不会做出的让步。</w:t>
      </w:r>
    </w:p>
    <w:p>
      <w:pPr>
        <w:pStyle w:val="ListParagraph"/>
        <w:numPr>
          <w:ilvl w:val="1"/>
          <w:numId w:val="86"/>
        </w:numPr>
        <w:tabs>
          <w:tab w:pos="874" w:val="left" w:leader="none"/>
        </w:tabs>
        <w:spacing w:line="267" w:lineRule="exact" w:before="0" w:after="0"/>
        <w:ind w:left="874" w:right="0" w:hanging="316"/>
        <w:jc w:val="left"/>
        <w:rPr>
          <w:sz w:val="21"/>
        </w:rPr>
      </w:pPr>
      <w:r>
        <w:rPr>
          <w:spacing w:val="-3"/>
          <w:sz w:val="21"/>
        </w:rPr>
        <w:t>预期信用损失的计量</w:t>
      </w:r>
    </w:p>
    <w:p>
      <w:pPr>
        <w:pStyle w:val="BodyText"/>
        <w:spacing w:line="364" w:lineRule="auto" w:before="142"/>
        <w:ind w:left="138" w:right="137" w:firstLine="419"/>
        <w:jc w:val="both"/>
      </w:pPr>
      <w:r>
        <w:rPr>
          <w:spacing w:val="-2"/>
        </w:rPr>
        <w:t>预期信用损失计量的关键参数包括违约概率、违约损失率和违约风险敞口。公司考虑历史统计数据（如交易对手评级、担保方式及抵质押物类别、还款方式等）的定量分析及前瞻性信息，建立违约概率、违约损失率及违约风险敞口模型。</w:t>
      </w:r>
    </w:p>
    <w:p>
      <w:pPr>
        <w:spacing w:after="0" w:line="364" w:lineRule="auto"/>
        <w:jc w:val="both"/>
        <w:sectPr>
          <w:pgSz w:w="11910" w:h="16840"/>
          <w:pgMar w:header="857" w:footer="1195" w:top="1460" w:bottom="1380" w:left="1660" w:right="1140"/>
        </w:sectPr>
      </w:pPr>
    </w:p>
    <w:p>
      <w:pPr>
        <w:pStyle w:val="ListParagraph"/>
        <w:numPr>
          <w:ilvl w:val="1"/>
          <w:numId w:val="86"/>
        </w:numPr>
        <w:tabs>
          <w:tab w:pos="873" w:val="left" w:leader="none"/>
        </w:tabs>
        <w:spacing w:line="367" w:lineRule="auto" w:before="61" w:after="0"/>
        <w:ind w:left="138" w:right="247" w:firstLine="419"/>
        <w:jc w:val="left"/>
        <w:rPr>
          <w:sz w:val="21"/>
        </w:rPr>
      </w:pPr>
      <w:r>
        <w:rPr>
          <w:spacing w:val="-2"/>
          <w:sz w:val="21"/>
        </w:rPr>
        <w:t>金融工具损失准备期初余额与期末余额调节表详见本报告“第十节 财务报告 七、合并</w:t>
      </w:r>
      <w:r>
        <w:rPr>
          <w:sz w:val="21"/>
        </w:rPr>
        <w:t>财务报表项目注释 4.应收票据、5.应收账款、8.</w:t>
      </w:r>
      <w:r>
        <w:rPr>
          <w:spacing w:val="-3"/>
          <w:sz w:val="21"/>
        </w:rPr>
        <w:t>其他应收款和 </w:t>
      </w:r>
      <w:r>
        <w:rPr>
          <w:sz w:val="21"/>
        </w:rPr>
        <w:t>10.合同资产”之说明。</w:t>
      </w:r>
    </w:p>
    <w:p>
      <w:pPr>
        <w:pStyle w:val="ListParagraph"/>
        <w:numPr>
          <w:ilvl w:val="1"/>
          <w:numId w:val="86"/>
        </w:numPr>
        <w:tabs>
          <w:tab w:pos="874" w:val="left" w:leader="none"/>
        </w:tabs>
        <w:spacing w:line="265" w:lineRule="exact" w:before="0" w:after="0"/>
        <w:ind w:left="874" w:right="0" w:hanging="316"/>
        <w:jc w:val="left"/>
        <w:rPr>
          <w:sz w:val="21"/>
        </w:rPr>
      </w:pPr>
      <w:r>
        <w:rPr>
          <w:spacing w:val="-3"/>
          <w:sz w:val="21"/>
        </w:rPr>
        <w:t>信用风险敞口及信用风险集中度</w:t>
      </w:r>
    </w:p>
    <w:p>
      <w:pPr>
        <w:pStyle w:val="BodyText"/>
        <w:spacing w:line="364" w:lineRule="auto" w:before="139"/>
        <w:ind w:left="138" w:right="137" w:firstLine="419"/>
      </w:pPr>
      <w:r>
        <w:rPr>
          <w:spacing w:val="-2"/>
        </w:rPr>
        <w:t>本公司的信用风险主要来自货币资金和应收款项。为控制上述相关风险，本公司分别采取了以下措施。</w:t>
      </w:r>
    </w:p>
    <w:p>
      <w:pPr>
        <w:pStyle w:val="ListParagraph"/>
        <w:numPr>
          <w:ilvl w:val="0"/>
          <w:numId w:val="90"/>
        </w:numPr>
        <w:tabs>
          <w:tab w:pos="979" w:val="left" w:leader="none"/>
        </w:tabs>
        <w:spacing w:line="267" w:lineRule="exact" w:before="0" w:after="0"/>
        <w:ind w:left="979" w:right="0" w:hanging="421"/>
        <w:jc w:val="left"/>
        <w:rPr>
          <w:sz w:val="21"/>
        </w:rPr>
      </w:pPr>
      <w:r>
        <w:rPr>
          <w:spacing w:val="-4"/>
          <w:sz w:val="21"/>
        </w:rPr>
        <w:t>货币资金</w:t>
      </w:r>
    </w:p>
    <w:p>
      <w:pPr>
        <w:pStyle w:val="BodyText"/>
        <w:spacing w:before="141"/>
        <w:ind w:left="558"/>
      </w:pPr>
      <w:r>
        <w:rPr>
          <w:spacing w:val="-3"/>
        </w:rPr>
        <w:t>本公司将银行存款和其他货币资金存放于信用评级较高的金融机构，故其信用风险较低。</w:t>
      </w:r>
    </w:p>
    <w:p>
      <w:pPr>
        <w:pStyle w:val="ListParagraph"/>
        <w:numPr>
          <w:ilvl w:val="0"/>
          <w:numId w:val="90"/>
        </w:numPr>
        <w:tabs>
          <w:tab w:pos="979" w:val="left" w:leader="none"/>
        </w:tabs>
        <w:spacing w:line="240" w:lineRule="auto" w:before="139" w:after="0"/>
        <w:ind w:left="979" w:right="0" w:hanging="421"/>
        <w:jc w:val="both"/>
        <w:rPr>
          <w:sz w:val="21"/>
        </w:rPr>
      </w:pPr>
      <w:r>
        <w:rPr>
          <w:spacing w:val="-4"/>
          <w:sz w:val="21"/>
        </w:rPr>
        <w:t>应收款项</w:t>
      </w:r>
    </w:p>
    <w:p>
      <w:pPr>
        <w:pStyle w:val="BodyText"/>
        <w:spacing w:line="364" w:lineRule="auto" w:before="139"/>
        <w:ind w:left="138" w:right="137" w:firstLine="419"/>
        <w:jc w:val="both"/>
      </w:pPr>
      <w:r>
        <w:rPr>
          <w:spacing w:val="-2"/>
        </w:rPr>
        <w:t>本公司持续对采用信用方式交易的客户进行信用评估。根据信用评估结果，本公司选择与经认可的且信用良好的客户进行交易，并对其应收款项余额进行监控，以确保本公司不会面临重大坏账风险。</w:t>
      </w:r>
    </w:p>
    <w:p>
      <w:pPr>
        <w:pStyle w:val="BodyText"/>
        <w:spacing w:line="364" w:lineRule="auto"/>
        <w:ind w:left="138" w:right="245" w:firstLine="419"/>
        <w:jc w:val="both"/>
      </w:pPr>
      <w:r>
        <w:rPr>
          <w:spacing w:val="-7"/>
        </w:rPr>
        <w:t>由于本公司的应收账款风险点分布于多个合作方和多个客户，截至 </w:t>
      </w:r>
      <w:r>
        <w:rPr>
          <w:spacing w:val="-6"/>
        </w:rPr>
        <w:t>2022</w:t>
      </w:r>
      <w:r>
        <w:rPr>
          <w:spacing w:val="-13"/>
        </w:rPr>
        <w:t> 年 </w:t>
      </w:r>
      <w:r>
        <w:rPr>
          <w:spacing w:val="-6"/>
        </w:rPr>
        <w:t>12</w:t>
      </w:r>
      <w:r>
        <w:rPr>
          <w:spacing w:val="-13"/>
        </w:rPr>
        <w:t> 月 </w:t>
      </w:r>
      <w:r>
        <w:rPr>
          <w:spacing w:val="-6"/>
        </w:rPr>
        <w:t>31</w:t>
      </w:r>
      <w:r>
        <w:rPr>
          <w:spacing w:val="-9"/>
        </w:rPr>
        <w:t> 日，本</w:t>
      </w:r>
      <w:r>
        <w:rPr>
          <w:spacing w:val="-7"/>
        </w:rPr>
        <w:t>公司应收账款的 </w:t>
      </w:r>
      <w:r>
        <w:rPr>
          <w:spacing w:val="-4"/>
        </w:rPr>
        <w:t>34.66%（2021</w:t>
      </w:r>
      <w:r>
        <w:rPr>
          <w:spacing w:val="-16"/>
        </w:rPr>
        <w:t> 年 </w:t>
      </w:r>
      <w:r>
        <w:rPr>
          <w:spacing w:val="-4"/>
        </w:rPr>
        <w:t>12</w:t>
      </w:r>
      <w:r>
        <w:rPr>
          <w:spacing w:val="-17"/>
        </w:rPr>
        <w:t> 月 </w:t>
      </w:r>
      <w:r>
        <w:rPr>
          <w:spacing w:val="-4"/>
        </w:rPr>
        <w:t>31</w:t>
      </w:r>
      <w:r>
        <w:rPr>
          <w:spacing w:val="-13"/>
        </w:rPr>
        <w:t> 日</w:t>
      </w:r>
      <w:r>
        <w:rPr>
          <w:spacing w:val="-4"/>
        </w:rPr>
        <w:t>：33.18%）源于余额前五名客户，本公司不存在重</w:t>
      </w:r>
      <w:r>
        <w:rPr>
          <w:spacing w:val="-2"/>
        </w:rPr>
        <w:t>大的信用集中风险。</w:t>
      </w:r>
    </w:p>
    <w:p>
      <w:pPr>
        <w:pStyle w:val="BodyText"/>
        <w:spacing w:line="367" w:lineRule="auto"/>
        <w:ind w:left="558" w:right="1400"/>
        <w:jc w:val="both"/>
      </w:pPr>
      <w:r>
        <w:rPr>
          <w:spacing w:val="-2"/>
        </w:rPr>
        <w:t>本公司所承受的最大信用风险敞口为资产负债表中每项金融资产的账面价值。 </w:t>
      </w:r>
      <w:r>
        <w:rPr/>
        <w:t>(二) 流动性风险</w:t>
      </w:r>
    </w:p>
    <w:p>
      <w:pPr>
        <w:pStyle w:val="BodyText"/>
        <w:spacing w:line="364" w:lineRule="auto"/>
        <w:ind w:left="138" w:right="137" w:firstLine="419"/>
        <w:jc w:val="both"/>
      </w:pPr>
      <w:r>
        <w:rPr>
          <w:spacing w:val="-2"/>
        </w:rPr>
        <w:t>流动性风险，是指本公司在履行以交付现金或其他金融资产的方式结算的义务时发生资金短缺的风险。流动性风险可能源于无法尽快以公允价值售出金融资产；或者源于对方无法偿还其合同债务；或者源于提前到期的债务；或者源于无法产生预期的现金流量。</w:t>
      </w:r>
    </w:p>
    <w:p>
      <w:pPr>
        <w:pStyle w:val="BodyText"/>
        <w:spacing w:line="364" w:lineRule="auto"/>
        <w:ind w:left="138" w:right="137" w:firstLine="419"/>
        <w:jc w:val="both"/>
      </w:pPr>
      <w:r>
        <w:rPr>
          <w:spacing w:val="-2"/>
        </w:rPr>
        <w:t>为控制该项风险，本公司综合运用票据结算、银行借款等多种融资手段，并采取长、短期融资方式适当结合，优化融资结构的方法，保持融资持续性与灵活性之间的平衡。本公司已从多家商业银行取得银行授信额度以满足营运资金需求和资本开支。</w:t>
      </w:r>
    </w:p>
    <w:p>
      <w:pPr>
        <w:pStyle w:val="BodyText"/>
        <w:spacing w:line="269" w:lineRule="exact"/>
        <w:ind w:left="558"/>
      </w:pPr>
      <w:r>
        <w:rPr>
          <w:spacing w:val="-3"/>
        </w:rPr>
        <w:t>金融负债按剩余到期日分类</w:t>
      </w:r>
    </w:p>
    <w:p>
      <w:pPr>
        <w:pStyle w:val="BodyText"/>
        <w:spacing w:before="12"/>
        <w:rPr>
          <w:sz w:val="9"/>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1896"/>
        <w:gridCol w:w="1896"/>
        <w:gridCol w:w="1896"/>
        <w:gridCol w:w="1997"/>
        <w:gridCol w:w="357"/>
      </w:tblGrid>
      <w:tr>
        <w:trPr>
          <w:trHeight w:val="340" w:hRule="atLeast"/>
        </w:trPr>
        <w:tc>
          <w:tcPr>
            <w:tcW w:w="847" w:type="dxa"/>
            <w:vMerge w:val="restart"/>
            <w:tcBorders>
              <w:left w:val="nil"/>
            </w:tcBorders>
          </w:tcPr>
          <w:p>
            <w:pPr>
              <w:pStyle w:val="TableParagraph"/>
              <w:rPr>
                <w:sz w:val="21"/>
              </w:rPr>
            </w:pPr>
          </w:p>
          <w:p>
            <w:pPr>
              <w:pStyle w:val="TableParagraph"/>
              <w:spacing w:before="48"/>
              <w:rPr>
                <w:sz w:val="21"/>
              </w:rPr>
            </w:pPr>
          </w:p>
          <w:p>
            <w:pPr>
              <w:pStyle w:val="TableParagraph"/>
              <w:ind w:left="136"/>
              <w:rPr>
                <w:sz w:val="21"/>
              </w:rPr>
            </w:pPr>
            <w:r>
              <w:rPr>
                <w:spacing w:val="-4"/>
                <w:sz w:val="21"/>
              </w:rPr>
              <w:t>项 目</w:t>
            </w:r>
          </w:p>
        </w:tc>
        <w:tc>
          <w:tcPr>
            <w:tcW w:w="8042" w:type="dxa"/>
            <w:gridSpan w:val="5"/>
            <w:tcBorders>
              <w:right w:val="nil"/>
            </w:tcBorders>
          </w:tcPr>
          <w:p>
            <w:pPr>
              <w:pStyle w:val="TableParagraph"/>
              <w:spacing w:before="37"/>
              <w:ind w:right="26"/>
              <w:jc w:val="center"/>
              <w:rPr>
                <w:sz w:val="21"/>
              </w:rPr>
            </w:pPr>
            <w:r>
              <w:rPr>
                <w:spacing w:val="-4"/>
                <w:sz w:val="21"/>
              </w:rPr>
              <w:t>期末数</w:t>
            </w:r>
          </w:p>
        </w:tc>
      </w:tr>
      <w:tr>
        <w:trPr>
          <w:trHeight w:val="1089" w:hRule="atLeast"/>
        </w:trPr>
        <w:tc>
          <w:tcPr>
            <w:tcW w:w="847" w:type="dxa"/>
            <w:vMerge/>
            <w:tcBorders>
              <w:top w:val="nil"/>
              <w:left w:val="nil"/>
            </w:tcBorders>
          </w:tcPr>
          <w:p>
            <w:pPr>
              <w:rPr>
                <w:sz w:val="2"/>
                <w:szCs w:val="2"/>
              </w:rPr>
            </w:pPr>
          </w:p>
        </w:tc>
        <w:tc>
          <w:tcPr>
            <w:tcW w:w="1896" w:type="dxa"/>
          </w:tcPr>
          <w:p>
            <w:pPr>
              <w:pStyle w:val="TableParagraph"/>
              <w:spacing w:before="142"/>
              <w:rPr>
                <w:sz w:val="21"/>
              </w:rPr>
            </w:pPr>
          </w:p>
          <w:p>
            <w:pPr>
              <w:pStyle w:val="TableParagraph"/>
              <w:ind w:left="523"/>
              <w:rPr>
                <w:sz w:val="21"/>
              </w:rPr>
            </w:pPr>
            <w:r>
              <w:rPr>
                <w:spacing w:val="-4"/>
                <w:sz w:val="21"/>
              </w:rPr>
              <w:t>账面价值</w:t>
            </w:r>
          </w:p>
        </w:tc>
        <w:tc>
          <w:tcPr>
            <w:tcW w:w="1896" w:type="dxa"/>
          </w:tcPr>
          <w:p>
            <w:pPr>
              <w:pStyle w:val="TableParagraph"/>
              <w:spacing w:before="142"/>
              <w:rPr>
                <w:sz w:val="21"/>
              </w:rPr>
            </w:pPr>
          </w:p>
          <w:p>
            <w:pPr>
              <w:pStyle w:val="TableParagraph"/>
              <w:ind w:left="206"/>
              <w:rPr>
                <w:sz w:val="21"/>
              </w:rPr>
            </w:pPr>
            <w:r>
              <w:rPr>
                <w:spacing w:val="-4"/>
                <w:sz w:val="21"/>
              </w:rPr>
              <w:t>未折现合同金额</w:t>
            </w:r>
          </w:p>
        </w:tc>
        <w:tc>
          <w:tcPr>
            <w:tcW w:w="1896" w:type="dxa"/>
          </w:tcPr>
          <w:p>
            <w:pPr>
              <w:pStyle w:val="TableParagraph"/>
              <w:spacing w:before="142"/>
              <w:rPr>
                <w:sz w:val="21"/>
              </w:rPr>
            </w:pPr>
          </w:p>
          <w:p>
            <w:pPr>
              <w:pStyle w:val="TableParagraph"/>
              <w:ind w:left="550"/>
              <w:rPr>
                <w:sz w:val="21"/>
              </w:rPr>
            </w:pPr>
            <w:r>
              <w:rPr>
                <w:spacing w:val="-2"/>
                <w:sz w:val="21"/>
              </w:rPr>
              <w:t>1</w:t>
            </w:r>
            <w:r>
              <w:rPr>
                <w:spacing w:val="-16"/>
                <w:sz w:val="21"/>
              </w:rPr>
              <w:t> 年以内</w:t>
            </w:r>
          </w:p>
        </w:tc>
        <w:tc>
          <w:tcPr>
            <w:tcW w:w="1997" w:type="dxa"/>
          </w:tcPr>
          <w:p>
            <w:pPr>
              <w:pStyle w:val="TableParagraph"/>
              <w:spacing w:before="142"/>
              <w:rPr>
                <w:sz w:val="21"/>
              </w:rPr>
            </w:pPr>
          </w:p>
          <w:p>
            <w:pPr>
              <w:pStyle w:val="TableParagraph"/>
              <w:ind w:left="3"/>
              <w:jc w:val="center"/>
              <w:rPr>
                <w:sz w:val="21"/>
              </w:rPr>
            </w:pPr>
            <w:r>
              <w:rPr>
                <w:sz w:val="21"/>
              </w:rPr>
              <w:t>1-3</w:t>
            </w:r>
            <w:r>
              <w:rPr>
                <w:spacing w:val="-32"/>
                <w:sz w:val="21"/>
              </w:rPr>
              <w:t> 年</w:t>
            </w:r>
          </w:p>
        </w:tc>
        <w:tc>
          <w:tcPr>
            <w:tcW w:w="357" w:type="dxa"/>
            <w:tcBorders>
              <w:right w:val="nil"/>
            </w:tcBorders>
          </w:tcPr>
          <w:p>
            <w:pPr>
              <w:pStyle w:val="TableParagraph"/>
              <w:spacing w:before="1"/>
              <w:ind w:left="106"/>
              <w:rPr>
                <w:sz w:val="21"/>
              </w:rPr>
            </w:pPr>
            <w:r>
              <w:rPr>
                <w:spacing w:val="-10"/>
                <w:sz w:val="21"/>
              </w:rPr>
              <w:t>3</w:t>
            </w:r>
          </w:p>
          <w:p>
            <w:pPr>
              <w:pStyle w:val="TableParagraph"/>
              <w:spacing w:line="242" w:lineRule="auto" w:before="4"/>
              <w:ind w:left="104" w:right="34"/>
              <w:rPr>
                <w:sz w:val="21"/>
              </w:rPr>
            </w:pPr>
            <w:r>
              <w:rPr>
                <w:spacing w:val="-10"/>
                <w:sz w:val="21"/>
              </w:rPr>
              <w:t>年以</w:t>
            </w:r>
          </w:p>
          <w:p>
            <w:pPr>
              <w:pStyle w:val="TableParagraph"/>
              <w:spacing w:line="250" w:lineRule="exact" w:before="2"/>
              <w:ind w:left="104"/>
              <w:rPr>
                <w:sz w:val="21"/>
              </w:rPr>
            </w:pPr>
            <w:r>
              <w:rPr>
                <w:spacing w:val="-10"/>
                <w:sz w:val="21"/>
              </w:rPr>
              <w:t>上</w:t>
            </w:r>
          </w:p>
        </w:tc>
      </w:tr>
      <w:tr>
        <w:trPr>
          <w:trHeight w:val="545" w:hRule="atLeast"/>
        </w:trPr>
        <w:tc>
          <w:tcPr>
            <w:tcW w:w="847" w:type="dxa"/>
            <w:tcBorders>
              <w:left w:val="nil"/>
            </w:tcBorders>
          </w:tcPr>
          <w:p>
            <w:pPr>
              <w:pStyle w:val="TableParagraph"/>
              <w:spacing w:before="1"/>
              <w:ind w:left="136"/>
              <w:rPr>
                <w:sz w:val="21"/>
              </w:rPr>
            </w:pPr>
            <w:r>
              <w:rPr>
                <w:spacing w:val="-5"/>
                <w:sz w:val="21"/>
              </w:rPr>
              <w:t>银行</w:t>
            </w:r>
          </w:p>
          <w:p>
            <w:pPr>
              <w:pStyle w:val="TableParagraph"/>
              <w:spacing w:line="250" w:lineRule="exact" w:before="5"/>
              <w:ind w:left="136"/>
              <w:rPr>
                <w:sz w:val="21"/>
              </w:rPr>
            </w:pPr>
            <w:r>
              <w:rPr>
                <w:spacing w:val="-5"/>
                <w:sz w:val="21"/>
              </w:rPr>
              <w:t>借款</w:t>
            </w:r>
          </w:p>
        </w:tc>
        <w:tc>
          <w:tcPr>
            <w:tcW w:w="1896" w:type="dxa"/>
          </w:tcPr>
          <w:p>
            <w:pPr>
              <w:pStyle w:val="TableParagraph"/>
              <w:spacing w:before="138"/>
              <w:ind w:right="98"/>
              <w:jc w:val="right"/>
              <w:rPr>
                <w:sz w:val="21"/>
              </w:rPr>
            </w:pPr>
            <w:r>
              <w:rPr>
                <w:spacing w:val="-2"/>
                <w:sz w:val="21"/>
              </w:rPr>
              <w:t>1,162,771,638.88</w:t>
            </w:r>
          </w:p>
        </w:tc>
        <w:tc>
          <w:tcPr>
            <w:tcW w:w="1896" w:type="dxa"/>
          </w:tcPr>
          <w:p>
            <w:pPr>
              <w:pStyle w:val="TableParagraph"/>
              <w:spacing w:before="138"/>
              <w:ind w:right="97"/>
              <w:jc w:val="right"/>
              <w:rPr>
                <w:sz w:val="21"/>
              </w:rPr>
            </w:pPr>
            <w:r>
              <w:rPr>
                <w:spacing w:val="-2"/>
                <w:sz w:val="21"/>
              </w:rPr>
              <w:t>1,218,261,388.88</w:t>
            </w:r>
          </w:p>
        </w:tc>
        <w:tc>
          <w:tcPr>
            <w:tcW w:w="1896" w:type="dxa"/>
          </w:tcPr>
          <w:p>
            <w:pPr>
              <w:pStyle w:val="TableParagraph"/>
              <w:spacing w:before="138"/>
              <w:ind w:right="97"/>
              <w:jc w:val="right"/>
              <w:rPr>
                <w:sz w:val="21"/>
              </w:rPr>
            </w:pPr>
            <w:r>
              <w:rPr>
                <w:spacing w:val="-2"/>
                <w:sz w:val="21"/>
              </w:rPr>
              <w:t>102,403,833.33</w:t>
            </w:r>
          </w:p>
        </w:tc>
        <w:tc>
          <w:tcPr>
            <w:tcW w:w="1997" w:type="dxa"/>
          </w:tcPr>
          <w:p>
            <w:pPr>
              <w:pStyle w:val="TableParagraph"/>
              <w:spacing w:before="138"/>
              <w:ind w:left="105"/>
              <w:jc w:val="center"/>
              <w:rPr>
                <w:sz w:val="21"/>
              </w:rPr>
            </w:pPr>
            <w:r>
              <w:rPr>
                <w:spacing w:val="-2"/>
                <w:sz w:val="21"/>
              </w:rPr>
              <w:t>1,115,857,555.55</w:t>
            </w:r>
          </w:p>
        </w:tc>
        <w:tc>
          <w:tcPr>
            <w:tcW w:w="357" w:type="dxa"/>
            <w:tcBorders>
              <w:right w:val="nil"/>
            </w:tcBorders>
          </w:tcPr>
          <w:p>
            <w:pPr>
              <w:pStyle w:val="TableParagraph"/>
              <w:rPr>
                <w:rFonts w:ascii="Times New Roman"/>
                <w:sz w:val="20"/>
              </w:rPr>
            </w:pPr>
          </w:p>
        </w:tc>
      </w:tr>
      <w:tr>
        <w:trPr>
          <w:trHeight w:val="546" w:hRule="atLeast"/>
        </w:trPr>
        <w:tc>
          <w:tcPr>
            <w:tcW w:w="847" w:type="dxa"/>
            <w:tcBorders>
              <w:left w:val="nil"/>
            </w:tcBorders>
          </w:tcPr>
          <w:p>
            <w:pPr>
              <w:pStyle w:val="TableParagraph"/>
              <w:spacing w:line="270" w:lineRule="atLeast"/>
              <w:ind w:left="136" w:right="280"/>
              <w:rPr>
                <w:sz w:val="21"/>
              </w:rPr>
            </w:pPr>
            <w:r>
              <w:rPr>
                <w:spacing w:val="-6"/>
                <w:sz w:val="21"/>
              </w:rPr>
              <w:t>应付</w:t>
            </w:r>
            <w:r>
              <w:rPr>
                <w:spacing w:val="-5"/>
                <w:sz w:val="21"/>
              </w:rPr>
              <w:t>票据</w:t>
            </w:r>
          </w:p>
        </w:tc>
        <w:tc>
          <w:tcPr>
            <w:tcW w:w="1896" w:type="dxa"/>
          </w:tcPr>
          <w:p>
            <w:pPr>
              <w:pStyle w:val="TableParagraph"/>
              <w:spacing w:before="137"/>
              <w:ind w:right="98"/>
              <w:jc w:val="right"/>
              <w:rPr>
                <w:sz w:val="21"/>
              </w:rPr>
            </w:pPr>
            <w:r>
              <w:rPr>
                <w:spacing w:val="-2"/>
                <w:sz w:val="21"/>
              </w:rPr>
              <w:t>918,188,467.48</w:t>
            </w:r>
          </w:p>
        </w:tc>
        <w:tc>
          <w:tcPr>
            <w:tcW w:w="1896" w:type="dxa"/>
          </w:tcPr>
          <w:p>
            <w:pPr>
              <w:pStyle w:val="TableParagraph"/>
              <w:spacing w:before="137"/>
              <w:ind w:right="97"/>
              <w:jc w:val="right"/>
              <w:rPr>
                <w:sz w:val="21"/>
              </w:rPr>
            </w:pPr>
            <w:r>
              <w:rPr>
                <w:spacing w:val="-2"/>
                <w:sz w:val="21"/>
              </w:rPr>
              <w:t>918,188,467.48</w:t>
            </w:r>
          </w:p>
        </w:tc>
        <w:tc>
          <w:tcPr>
            <w:tcW w:w="1896" w:type="dxa"/>
          </w:tcPr>
          <w:p>
            <w:pPr>
              <w:pStyle w:val="TableParagraph"/>
              <w:spacing w:before="137"/>
              <w:ind w:right="97"/>
              <w:jc w:val="right"/>
              <w:rPr>
                <w:sz w:val="21"/>
              </w:rPr>
            </w:pPr>
            <w:r>
              <w:rPr>
                <w:spacing w:val="-2"/>
                <w:sz w:val="21"/>
              </w:rPr>
              <w:t>918,188,467.48</w:t>
            </w:r>
          </w:p>
        </w:tc>
        <w:tc>
          <w:tcPr>
            <w:tcW w:w="1997" w:type="dxa"/>
          </w:tcPr>
          <w:p>
            <w:pPr>
              <w:pStyle w:val="TableParagraph"/>
              <w:rPr>
                <w:rFonts w:ascii="Times New Roman"/>
                <w:sz w:val="20"/>
              </w:rPr>
            </w:pPr>
          </w:p>
        </w:tc>
        <w:tc>
          <w:tcPr>
            <w:tcW w:w="357" w:type="dxa"/>
            <w:tcBorders>
              <w:right w:val="nil"/>
            </w:tcBorders>
          </w:tcPr>
          <w:p>
            <w:pPr>
              <w:pStyle w:val="TableParagraph"/>
              <w:rPr>
                <w:rFonts w:ascii="Times New Roman"/>
                <w:sz w:val="20"/>
              </w:rPr>
            </w:pPr>
          </w:p>
        </w:tc>
      </w:tr>
      <w:tr>
        <w:trPr>
          <w:trHeight w:val="544" w:hRule="atLeast"/>
        </w:trPr>
        <w:tc>
          <w:tcPr>
            <w:tcW w:w="847" w:type="dxa"/>
            <w:tcBorders>
              <w:left w:val="nil"/>
            </w:tcBorders>
          </w:tcPr>
          <w:p>
            <w:pPr>
              <w:pStyle w:val="TableParagraph"/>
              <w:spacing w:before="1"/>
              <w:ind w:left="136"/>
              <w:rPr>
                <w:sz w:val="21"/>
              </w:rPr>
            </w:pPr>
            <w:r>
              <w:rPr>
                <w:spacing w:val="-5"/>
                <w:sz w:val="21"/>
              </w:rPr>
              <w:t>应付</w:t>
            </w:r>
          </w:p>
          <w:p>
            <w:pPr>
              <w:pStyle w:val="TableParagraph"/>
              <w:spacing w:line="252" w:lineRule="exact" w:before="2"/>
              <w:ind w:left="136"/>
              <w:rPr>
                <w:sz w:val="21"/>
              </w:rPr>
            </w:pPr>
            <w:r>
              <w:rPr>
                <w:spacing w:val="-5"/>
                <w:sz w:val="21"/>
              </w:rPr>
              <w:t>账款</w:t>
            </w:r>
          </w:p>
        </w:tc>
        <w:tc>
          <w:tcPr>
            <w:tcW w:w="1896" w:type="dxa"/>
          </w:tcPr>
          <w:p>
            <w:pPr>
              <w:pStyle w:val="TableParagraph"/>
              <w:spacing w:before="135"/>
              <w:ind w:right="98"/>
              <w:jc w:val="right"/>
              <w:rPr>
                <w:sz w:val="21"/>
              </w:rPr>
            </w:pPr>
            <w:r>
              <w:rPr>
                <w:spacing w:val="-2"/>
                <w:sz w:val="21"/>
              </w:rPr>
              <w:t>752,328,824.98</w:t>
            </w:r>
          </w:p>
        </w:tc>
        <w:tc>
          <w:tcPr>
            <w:tcW w:w="1896" w:type="dxa"/>
          </w:tcPr>
          <w:p>
            <w:pPr>
              <w:pStyle w:val="TableParagraph"/>
              <w:spacing w:before="135"/>
              <w:ind w:right="97"/>
              <w:jc w:val="right"/>
              <w:rPr>
                <w:sz w:val="21"/>
              </w:rPr>
            </w:pPr>
            <w:r>
              <w:rPr>
                <w:spacing w:val="-2"/>
                <w:sz w:val="21"/>
              </w:rPr>
              <w:t>752,328,824.98</w:t>
            </w:r>
          </w:p>
        </w:tc>
        <w:tc>
          <w:tcPr>
            <w:tcW w:w="1896" w:type="dxa"/>
          </w:tcPr>
          <w:p>
            <w:pPr>
              <w:pStyle w:val="TableParagraph"/>
              <w:spacing w:before="135"/>
              <w:ind w:right="97"/>
              <w:jc w:val="right"/>
              <w:rPr>
                <w:sz w:val="21"/>
              </w:rPr>
            </w:pPr>
            <w:r>
              <w:rPr>
                <w:spacing w:val="-2"/>
                <w:sz w:val="21"/>
              </w:rPr>
              <w:t>752,328,824.98</w:t>
            </w:r>
          </w:p>
        </w:tc>
        <w:tc>
          <w:tcPr>
            <w:tcW w:w="1997" w:type="dxa"/>
          </w:tcPr>
          <w:p>
            <w:pPr>
              <w:pStyle w:val="TableParagraph"/>
              <w:rPr>
                <w:rFonts w:ascii="Times New Roman"/>
                <w:sz w:val="20"/>
              </w:rPr>
            </w:pPr>
          </w:p>
        </w:tc>
        <w:tc>
          <w:tcPr>
            <w:tcW w:w="357" w:type="dxa"/>
            <w:tcBorders>
              <w:right w:val="nil"/>
            </w:tcBorders>
          </w:tcPr>
          <w:p>
            <w:pPr>
              <w:pStyle w:val="TableParagraph"/>
              <w:rPr>
                <w:rFonts w:ascii="Times New Roman"/>
                <w:sz w:val="20"/>
              </w:rPr>
            </w:pPr>
          </w:p>
        </w:tc>
      </w:tr>
      <w:tr>
        <w:trPr>
          <w:trHeight w:val="815" w:hRule="atLeast"/>
        </w:trPr>
        <w:tc>
          <w:tcPr>
            <w:tcW w:w="847" w:type="dxa"/>
            <w:tcBorders>
              <w:left w:val="nil"/>
            </w:tcBorders>
          </w:tcPr>
          <w:p>
            <w:pPr>
              <w:pStyle w:val="TableParagraph"/>
              <w:spacing w:line="242" w:lineRule="auto" w:before="1"/>
              <w:ind w:left="136" w:right="280"/>
              <w:rPr>
                <w:sz w:val="21"/>
              </w:rPr>
            </w:pPr>
            <w:r>
              <w:rPr>
                <w:spacing w:val="-6"/>
                <w:sz w:val="21"/>
              </w:rPr>
              <w:t>其他</w:t>
            </w:r>
            <w:r>
              <w:rPr>
                <w:spacing w:val="-5"/>
                <w:sz w:val="21"/>
              </w:rPr>
              <w:t>应付</w:t>
            </w:r>
          </w:p>
          <w:p>
            <w:pPr>
              <w:pStyle w:val="TableParagraph"/>
              <w:spacing w:line="250" w:lineRule="exact" w:before="1"/>
              <w:ind w:left="136"/>
              <w:rPr>
                <w:sz w:val="21"/>
              </w:rPr>
            </w:pPr>
            <w:r>
              <w:rPr>
                <w:spacing w:val="-10"/>
                <w:sz w:val="21"/>
              </w:rPr>
              <w:t>款</w:t>
            </w:r>
          </w:p>
        </w:tc>
        <w:tc>
          <w:tcPr>
            <w:tcW w:w="1896" w:type="dxa"/>
          </w:tcPr>
          <w:p>
            <w:pPr>
              <w:pStyle w:val="TableParagraph"/>
              <w:spacing w:before="3"/>
              <w:rPr>
                <w:sz w:val="21"/>
              </w:rPr>
            </w:pPr>
          </w:p>
          <w:p>
            <w:pPr>
              <w:pStyle w:val="TableParagraph"/>
              <w:ind w:right="98"/>
              <w:jc w:val="right"/>
              <w:rPr>
                <w:sz w:val="21"/>
              </w:rPr>
            </w:pPr>
            <w:r>
              <w:rPr>
                <w:spacing w:val="-2"/>
                <w:sz w:val="21"/>
              </w:rPr>
              <w:t>16,856,888.94</w:t>
            </w:r>
          </w:p>
        </w:tc>
        <w:tc>
          <w:tcPr>
            <w:tcW w:w="1896" w:type="dxa"/>
          </w:tcPr>
          <w:p>
            <w:pPr>
              <w:pStyle w:val="TableParagraph"/>
              <w:spacing w:before="3"/>
              <w:rPr>
                <w:sz w:val="21"/>
              </w:rPr>
            </w:pPr>
          </w:p>
          <w:p>
            <w:pPr>
              <w:pStyle w:val="TableParagraph"/>
              <w:ind w:right="97"/>
              <w:jc w:val="right"/>
              <w:rPr>
                <w:sz w:val="21"/>
              </w:rPr>
            </w:pPr>
            <w:r>
              <w:rPr>
                <w:spacing w:val="-2"/>
                <w:sz w:val="21"/>
              </w:rPr>
              <w:t>16,856,888.94</w:t>
            </w:r>
          </w:p>
        </w:tc>
        <w:tc>
          <w:tcPr>
            <w:tcW w:w="1896" w:type="dxa"/>
          </w:tcPr>
          <w:p>
            <w:pPr>
              <w:pStyle w:val="TableParagraph"/>
              <w:spacing w:before="3"/>
              <w:rPr>
                <w:sz w:val="21"/>
              </w:rPr>
            </w:pPr>
          </w:p>
          <w:p>
            <w:pPr>
              <w:pStyle w:val="TableParagraph"/>
              <w:ind w:right="97"/>
              <w:jc w:val="right"/>
              <w:rPr>
                <w:sz w:val="21"/>
              </w:rPr>
            </w:pPr>
            <w:r>
              <w:rPr>
                <w:spacing w:val="-2"/>
                <w:sz w:val="21"/>
              </w:rPr>
              <w:t>16,856,888.94</w:t>
            </w:r>
          </w:p>
        </w:tc>
        <w:tc>
          <w:tcPr>
            <w:tcW w:w="1997" w:type="dxa"/>
          </w:tcPr>
          <w:p>
            <w:pPr>
              <w:pStyle w:val="TableParagraph"/>
              <w:rPr>
                <w:rFonts w:ascii="Times New Roman"/>
                <w:sz w:val="20"/>
              </w:rPr>
            </w:pPr>
          </w:p>
        </w:tc>
        <w:tc>
          <w:tcPr>
            <w:tcW w:w="357" w:type="dxa"/>
            <w:tcBorders>
              <w:right w:val="nil"/>
            </w:tcBorders>
          </w:tcPr>
          <w:p>
            <w:pPr>
              <w:pStyle w:val="TableParagraph"/>
              <w:rPr>
                <w:rFonts w:ascii="Times New Roman"/>
                <w:sz w:val="20"/>
              </w:rPr>
            </w:pPr>
          </w:p>
        </w:tc>
      </w:tr>
    </w:tbl>
    <w:p>
      <w:pPr>
        <w:spacing w:after="0"/>
        <w:rPr>
          <w:rFonts w:ascii="Times New Roman"/>
          <w:sz w:val="20"/>
        </w:rPr>
        <w:sectPr>
          <w:pgSz w:w="11910" w:h="16840"/>
          <w:pgMar w:header="857" w:footer="1195" w:top="1460" w:bottom="1380" w:left="1660" w:right="1140"/>
        </w:sectPr>
      </w:pPr>
    </w:p>
    <w:p>
      <w:pPr>
        <w:pStyle w:val="BodyText"/>
        <w:spacing w:before="9"/>
        <w:rPr>
          <w:sz w:val="4"/>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1896"/>
        <w:gridCol w:w="1896"/>
        <w:gridCol w:w="1896"/>
        <w:gridCol w:w="1997"/>
        <w:gridCol w:w="357"/>
      </w:tblGrid>
      <w:tr>
        <w:trPr>
          <w:trHeight w:val="340" w:hRule="atLeast"/>
        </w:trPr>
        <w:tc>
          <w:tcPr>
            <w:tcW w:w="847" w:type="dxa"/>
            <w:vMerge w:val="restart"/>
            <w:tcBorders>
              <w:left w:val="nil"/>
            </w:tcBorders>
          </w:tcPr>
          <w:p>
            <w:pPr>
              <w:pStyle w:val="TableParagraph"/>
              <w:rPr>
                <w:sz w:val="21"/>
              </w:rPr>
            </w:pPr>
          </w:p>
          <w:p>
            <w:pPr>
              <w:pStyle w:val="TableParagraph"/>
              <w:spacing w:before="48"/>
              <w:rPr>
                <w:sz w:val="21"/>
              </w:rPr>
            </w:pPr>
          </w:p>
          <w:p>
            <w:pPr>
              <w:pStyle w:val="TableParagraph"/>
              <w:spacing w:before="1"/>
              <w:ind w:left="136"/>
              <w:rPr>
                <w:sz w:val="21"/>
              </w:rPr>
            </w:pPr>
            <w:r>
              <w:rPr>
                <w:spacing w:val="-4"/>
                <w:sz w:val="21"/>
              </w:rPr>
              <w:t>项 目</w:t>
            </w:r>
          </w:p>
        </w:tc>
        <w:tc>
          <w:tcPr>
            <w:tcW w:w="8042" w:type="dxa"/>
            <w:gridSpan w:val="5"/>
            <w:tcBorders>
              <w:right w:val="nil"/>
            </w:tcBorders>
          </w:tcPr>
          <w:p>
            <w:pPr>
              <w:pStyle w:val="TableParagraph"/>
              <w:spacing w:before="37"/>
              <w:ind w:right="26"/>
              <w:jc w:val="center"/>
              <w:rPr>
                <w:sz w:val="21"/>
              </w:rPr>
            </w:pPr>
            <w:r>
              <w:rPr>
                <w:spacing w:val="-4"/>
                <w:sz w:val="21"/>
              </w:rPr>
              <w:t>期末数</w:t>
            </w:r>
          </w:p>
        </w:tc>
      </w:tr>
      <w:tr>
        <w:trPr>
          <w:trHeight w:val="1089" w:hRule="atLeast"/>
        </w:trPr>
        <w:tc>
          <w:tcPr>
            <w:tcW w:w="847" w:type="dxa"/>
            <w:vMerge/>
            <w:tcBorders>
              <w:top w:val="nil"/>
              <w:left w:val="nil"/>
            </w:tcBorders>
          </w:tcPr>
          <w:p>
            <w:pPr>
              <w:rPr>
                <w:sz w:val="2"/>
                <w:szCs w:val="2"/>
              </w:rPr>
            </w:pPr>
          </w:p>
        </w:tc>
        <w:tc>
          <w:tcPr>
            <w:tcW w:w="1896" w:type="dxa"/>
          </w:tcPr>
          <w:p>
            <w:pPr>
              <w:pStyle w:val="TableParagraph"/>
              <w:spacing w:before="142"/>
              <w:rPr>
                <w:sz w:val="21"/>
              </w:rPr>
            </w:pPr>
          </w:p>
          <w:p>
            <w:pPr>
              <w:pStyle w:val="TableParagraph"/>
              <w:ind w:left="523"/>
              <w:rPr>
                <w:sz w:val="21"/>
              </w:rPr>
            </w:pPr>
            <w:r>
              <w:rPr>
                <w:spacing w:val="-4"/>
                <w:sz w:val="21"/>
              </w:rPr>
              <w:t>账面价值</w:t>
            </w:r>
          </w:p>
        </w:tc>
        <w:tc>
          <w:tcPr>
            <w:tcW w:w="1896" w:type="dxa"/>
          </w:tcPr>
          <w:p>
            <w:pPr>
              <w:pStyle w:val="TableParagraph"/>
              <w:spacing w:before="142"/>
              <w:rPr>
                <w:sz w:val="21"/>
              </w:rPr>
            </w:pPr>
          </w:p>
          <w:p>
            <w:pPr>
              <w:pStyle w:val="TableParagraph"/>
              <w:ind w:left="206"/>
              <w:rPr>
                <w:sz w:val="21"/>
              </w:rPr>
            </w:pPr>
            <w:r>
              <w:rPr>
                <w:spacing w:val="-4"/>
                <w:sz w:val="21"/>
              </w:rPr>
              <w:t>未折现合同金额</w:t>
            </w:r>
          </w:p>
        </w:tc>
        <w:tc>
          <w:tcPr>
            <w:tcW w:w="1896" w:type="dxa"/>
          </w:tcPr>
          <w:p>
            <w:pPr>
              <w:pStyle w:val="TableParagraph"/>
              <w:spacing w:before="142"/>
              <w:rPr>
                <w:sz w:val="21"/>
              </w:rPr>
            </w:pPr>
          </w:p>
          <w:p>
            <w:pPr>
              <w:pStyle w:val="TableParagraph"/>
              <w:ind w:left="550"/>
              <w:rPr>
                <w:sz w:val="21"/>
              </w:rPr>
            </w:pPr>
            <w:r>
              <w:rPr>
                <w:spacing w:val="-2"/>
                <w:sz w:val="21"/>
              </w:rPr>
              <w:t>1</w:t>
            </w:r>
            <w:r>
              <w:rPr>
                <w:spacing w:val="-16"/>
                <w:sz w:val="21"/>
              </w:rPr>
              <w:t> 年以内</w:t>
            </w:r>
          </w:p>
        </w:tc>
        <w:tc>
          <w:tcPr>
            <w:tcW w:w="1997" w:type="dxa"/>
          </w:tcPr>
          <w:p>
            <w:pPr>
              <w:pStyle w:val="TableParagraph"/>
              <w:spacing w:before="142"/>
              <w:rPr>
                <w:sz w:val="21"/>
              </w:rPr>
            </w:pPr>
          </w:p>
          <w:p>
            <w:pPr>
              <w:pStyle w:val="TableParagraph"/>
              <w:ind w:left="3"/>
              <w:jc w:val="center"/>
              <w:rPr>
                <w:sz w:val="21"/>
              </w:rPr>
            </w:pPr>
            <w:r>
              <w:rPr>
                <w:sz w:val="21"/>
              </w:rPr>
              <w:t>1-3</w:t>
            </w:r>
            <w:r>
              <w:rPr>
                <w:spacing w:val="-32"/>
                <w:sz w:val="21"/>
              </w:rPr>
              <w:t> 年</w:t>
            </w:r>
          </w:p>
        </w:tc>
        <w:tc>
          <w:tcPr>
            <w:tcW w:w="357" w:type="dxa"/>
            <w:tcBorders>
              <w:right w:val="nil"/>
            </w:tcBorders>
          </w:tcPr>
          <w:p>
            <w:pPr>
              <w:pStyle w:val="TableParagraph"/>
              <w:spacing w:before="1"/>
              <w:ind w:left="106"/>
              <w:rPr>
                <w:sz w:val="21"/>
              </w:rPr>
            </w:pPr>
            <w:r>
              <w:rPr>
                <w:spacing w:val="-10"/>
                <w:sz w:val="21"/>
              </w:rPr>
              <w:t>3</w:t>
            </w:r>
          </w:p>
          <w:p>
            <w:pPr>
              <w:pStyle w:val="TableParagraph"/>
              <w:spacing w:line="242" w:lineRule="auto" w:before="4"/>
              <w:ind w:left="104" w:right="34"/>
              <w:rPr>
                <w:sz w:val="21"/>
              </w:rPr>
            </w:pPr>
            <w:r>
              <w:rPr>
                <w:spacing w:val="-10"/>
                <w:sz w:val="21"/>
              </w:rPr>
              <w:t>年以</w:t>
            </w:r>
          </w:p>
          <w:p>
            <w:pPr>
              <w:pStyle w:val="TableParagraph"/>
              <w:spacing w:line="250" w:lineRule="exact" w:before="2"/>
              <w:ind w:left="104"/>
              <w:rPr>
                <w:sz w:val="21"/>
              </w:rPr>
            </w:pPr>
            <w:r>
              <w:rPr>
                <w:spacing w:val="-10"/>
                <w:sz w:val="21"/>
              </w:rPr>
              <w:t>上</w:t>
            </w:r>
          </w:p>
        </w:tc>
      </w:tr>
      <w:tr>
        <w:trPr>
          <w:trHeight w:val="544" w:hRule="atLeast"/>
        </w:trPr>
        <w:tc>
          <w:tcPr>
            <w:tcW w:w="847" w:type="dxa"/>
            <w:tcBorders>
              <w:left w:val="nil"/>
            </w:tcBorders>
          </w:tcPr>
          <w:p>
            <w:pPr>
              <w:pStyle w:val="TableParagraph"/>
              <w:spacing w:before="1"/>
              <w:ind w:left="136"/>
              <w:rPr>
                <w:sz w:val="21"/>
              </w:rPr>
            </w:pPr>
            <w:r>
              <w:rPr>
                <w:spacing w:val="-5"/>
                <w:sz w:val="21"/>
              </w:rPr>
              <w:t>租赁</w:t>
            </w:r>
          </w:p>
          <w:p>
            <w:pPr>
              <w:pStyle w:val="TableParagraph"/>
              <w:spacing w:line="250" w:lineRule="exact" w:before="4"/>
              <w:ind w:left="136"/>
              <w:rPr>
                <w:sz w:val="21"/>
              </w:rPr>
            </w:pPr>
            <w:r>
              <w:rPr>
                <w:spacing w:val="-5"/>
                <w:sz w:val="21"/>
              </w:rPr>
              <w:t>负债</w:t>
            </w:r>
          </w:p>
        </w:tc>
        <w:tc>
          <w:tcPr>
            <w:tcW w:w="1896" w:type="dxa"/>
          </w:tcPr>
          <w:p>
            <w:pPr>
              <w:pStyle w:val="TableParagraph"/>
              <w:spacing w:before="137"/>
              <w:ind w:right="98"/>
              <w:jc w:val="right"/>
              <w:rPr>
                <w:sz w:val="21"/>
              </w:rPr>
            </w:pPr>
            <w:r>
              <w:rPr>
                <w:spacing w:val="-2"/>
                <w:sz w:val="21"/>
              </w:rPr>
              <w:t>20,676,193.32</w:t>
            </w:r>
          </w:p>
        </w:tc>
        <w:tc>
          <w:tcPr>
            <w:tcW w:w="1896" w:type="dxa"/>
          </w:tcPr>
          <w:p>
            <w:pPr>
              <w:pStyle w:val="TableParagraph"/>
              <w:spacing w:before="137"/>
              <w:ind w:right="97"/>
              <w:jc w:val="right"/>
              <w:rPr>
                <w:sz w:val="21"/>
              </w:rPr>
            </w:pPr>
            <w:r>
              <w:rPr>
                <w:spacing w:val="-2"/>
                <w:sz w:val="21"/>
              </w:rPr>
              <w:t>22,487,560.22</w:t>
            </w:r>
          </w:p>
        </w:tc>
        <w:tc>
          <w:tcPr>
            <w:tcW w:w="1896" w:type="dxa"/>
          </w:tcPr>
          <w:p>
            <w:pPr>
              <w:pStyle w:val="TableParagraph"/>
              <w:spacing w:before="137"/>
              <w:ind w:right="97"/>
              <w:jc w:val="right"/>
              <w:rPr>
                <w:sz w:val="21"/>
              </w:rPr>
            </w:pPr>
            <w:r>
              <w:rPr>
                <w:spacing w:val="-2"/>
                <w:sz w:val="21"/>
              </w:rPr>
              <w:t>8,008,997.49</w:t>
            </w:r>
          </w:p>
        </w:tc>
        <w:tc>
          <w:tcPr>
            <w:tcW w:w="1997" w:type="dxa"/>
          </w:tcPr>
          <w:p>
            <w:pPr>
              <w:pStyle w:val="TableParagraph"/>
              <w:spacing w:before="137"/>
              <w:ind w:right="96"/>
              <w:jc w:val="right"/>
              <w:rPr>
                <w:sz w:val="21"/>
              </w:rPr>
            </w:pPr>
            <w:r>
              <w:rPr>
                <w:spacing w:val="-2"/>
                <w:sz w:val="21"/>
              </w:rPr>
              <w:t>14,478,562.73</w:t>
            </w:r>
          </w:p>
        </w:tc>
        <w:tc>
          <w:tcPr>
            <w:tcW w:w="357" w:type="dxa"/>
            <w:tcBorders>
              <w:right w:val="nil"/>
            </w:tcBorders>
          </w:tcPr>
          <w:p>
            <w:pPr>
              <w:pStyle w:val="TableParagraph"/>
              <w:rPr>
                <w:rFonts w:ascii="Times New Roman"/>
                <w:sz w:val="20"/>
              </w:rPr>
            </w:pPr>
          </w:p>
        </w:tc>
      </w:tr>
      <w:tr>
        <w:trPr>
          <w:trHeight w:val="455" w:hRule="atLeast"/>
        </w:trPr>
        <w:tc>
          <w:tcPr>
            <w:tcW w:w="847" w:type="dxa"/>
            <w:tcBorders>
              <w:left w:val="nil"/>
            </w:tcBorders>
          </w:tcPr>
          <w:p>
            <w:pPr>
              <w:pStyle w:val="TableParagraph"/>
              <w:spacing w:before="92"/>
              <w:ind w:left="136"/>
              <w:rPr>
                <w:sz w:val="21"/>
              </w:rPr>
            </w:pPr>
            <w:r>
              <w:rPr>
                <w:spacing w:val="-4"/>
                <w:sz w:val="21"/>
              </w:rPr>
              <w:t>小 计</w:t>
            </w:r>
          </w:p>
        </w:tc>
        <w:tc>
          <w:tcPr>
            <w:tcW w:w="1896" w:type="dxa"/>
          </w:tcPr>
          <w:p>
            <w:pPr>
              <w:pStyle w:val="TableParagraph"/>
              <w:spacing w:before="92"/>
              <w:ind w:right="98"/>
              <w:jc w:val="right"/>
              <w:rPr>
                <w:sz w:val="21"/>
              </w:rPr>
            </w:pPr>
            <w:r>
              <w:rPr>
                <w:spacing w:val="-2"/>
                <w:sz w:val="21"/>
              </w:rPr>
              <w:t>2,870,822,013.60</w:t>
            </w:r>
          </w:p>
        </w:tc>
        <w:tc>
          <w:tcPr>
            <w:tcW w:w="1896" w:type="dxa"/>
          </w:tcPr>
          <w:p>
            <w:pPr>
              <w:pStyle w:val="TableParagraph"/>
              <w:spacing w:before="92"/>
              <w:ind w:right="97"/>
              <w:jc w:val="right"/>
              <w:rPr>
                <w:sz w:val="21"/>
              </w:rPr>
            </w:pPr>
            <w:r>
              <w:rPr>
                <w:spacing w:val="-2"/>
                <w:sz w:val="21"/>
              </w:rPr>
              <w:t>2,928,123,130.50</w:t>
            </w:r>
          </w:p>
        </w:tc>
        <w:tc>
          <w:tcPr>
            <w:tcW w:w="1896" w:type="dxa"/>
          </w:tcPr>
          <w:p>
            <w:pPr>
              <w:pStyle w:val="TableParagraph"/>
              <w:spacing w:before="92"/>
              <w:ind w:right="97"/>
              <w:jc w:val="right"/>
              <w:rPr>
                <w:sz w:val="21"/>
              </w:rPr>
            </w:pPr>
            <w:r>
              <w:rPr>
                <w:spacing w:val="-2"/>
                <w:sz w:val="21"/>
              </w:rPr>
              <w:t>1,797,787,012.22</w:t>
            </w:r>
          </w:p>
        </w:tc>
        <w:tc>
          <w:tcPr>
            <w:tcW w:w="1997" w:type="dxa"/>
          </w:tcPr>
          <w:p>
            <w:pPr>
              <w:pStyle w:val="TableParagraph"/>
              <w:spacing w:before="92"/>
              <w:ind w:right="97"/>
              <w:jc w:val="right"/>
              <w:rPr>
                <w:sz w:val="21"/>
              </w:rPr>
            </w:pPr>
            <w:r>
              <w:rPr>
                <w:spacing w:val="-2"/>
                <w:sz w:val="21"/>
              </w:rPr>
              <w:t>1,130,336,118.28</w:t>
            </w:r>
          </w:p>
        </w:tc>
        <w:tc>
          <w:tcPr>
            <w:tcW w:w="357" w:type="dxa"/>
            <w:tcBorders>
              <w:right w:val="nil"/>
            </w:tcBorders>
          </w:tcPr>
          <w:p>
            <w:pPr>
              <w:pStyle w:val="TableParagraph"/>
              <w:rPr>
                <w:rFonts w:ascii="Times New Roman"/>
                <w:sz w:val="20"/>
              </w:rPr>
            </w:pPr>
          </w:p>
        </w:tc>
      </w:tr>
    </w:tbl>
    <w:p>
      <w:pPr>
        <w:pStyle w:val="BodyText"/>
        <w:spacing w:before="3"/>
        <w:ind w:left="558"/>
      </w:pPr>
      <w:r>
        <w:rPr>
          <w:spacing w:val="-2"/>
        </w:rPr>
        <w:t>（续上表</w:t>
      </w:r>
      <w:r>
        <w:rPr>
          <w:spacing w:val="-10"/>
        </w:rPr>
        <w:t>）</w:t>
      </w:r>
    </w:p>
    <w:p>
      <w:pPr>
        <w:pStyle w:val="BodyText"/>
        <w:spacing w:before="9"/>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1896"/>
        <w:gridCol w:w="1896"/>
        <w:gridCol w:w="1896"/>
        <w:gridCol w:w="1477"/>
        <w:gridCol w:w="675"/>
      </w:tblGrid>
      <w:tr>
        <w:trPr>
          <w:trHeight w:val="340" w:hRule="atLeast"/>
        </w:trPr>
        <w:tc>
          <w:tcPr>
            <w:tcW w:w="1051" w:type="dxa"/>
            <w:vMerge w:val="restart"/>
            <w:tcBorders>
              <w:left w:val="nil"/>
            </w:tcBorders>
          </w:tcPr>
          <w:p>
            <w:pPr>
              <w:pStyle w:val="TableParagraph"/>
              <w:spacing w:before="43"/>
              <w:rPr>
                <w:sz w:val="21"/>
              </w:rPr>
            </w:pPr>
          </w:p>
          <w:p>
            <w:pPr>
              <w:pStyle w:val="TableParagraph"/>
              <w:spacing w:before="1"/>
              <w:ind w:left="136"/>
              <w:rPr>
                <w:sz w:val="21"/>
              </w:rPr>
            </w:pPr>
            <w:r>
              <w:rPr>
                <w:spacing w:val="-4"/>
                <w:sz w:val="21"/>
              </w:rPr>
              <w:t>项 目</w:t>
            </w:r>
          </w:p>
        </w:tc>
        <w:tc>
          <w:tcPr>
            <w:tcW w:w="7840" w:type="dxa"/>
            <w:gridSpan w:val="5"/>
            <w:tcBorders>
              <w:right w:val="nil"/>
            </w:tcBorders>
          </w:tcPr>
          <w:p>
            <w:pPr>
              <w:pStyle w:val="TableParagraph"/>
              <w:spacing w:before="34"/>
              <w:ind w:right="29"/>
              <w:jc w:val="center"/>
              <w:rPr>
                <w:sz w:val="21"/>
              </w:rPr>
            </w:pPr>
            <w:r>
              <w:rPr>
                <w:spacing w:val="-4"/>
                <w:sz w:val="21"/>
              </w:rPr>
              <w:t>上年年末数</w:t>
            </w:r>
          </w:p>
        </w:tc>
      </w:tr>
      <w:tr>
        <w:trPr>
          <w:trHeight w:val="544" w:hRule="atLeast"/>
        </w:trPr>
        <w:tc>
          <w:tcPr>
            <w:tcW w:w="1051" w:type="dxa"/>
            <w:vMerge/>
            <w:tcBorders>
              <w:top w:val="nil"/>
              <w:left w:val="nil"/>
            </w:tcBorders>
          </w:tcPr>
          <w:p>
            <w:pPr>
              <w:rPr>
                <w:sz w:val="2"/>
                <w:szCs w:val="2"/>
              </w:rPr>
            </w:pPr>
          </w:p>
        </w:tc>
        <w:tc>
          <w:tcPr>
            <w:tcW w:w="1896" w:type="dxa"/>
          </w:tcPr>
          <w:p>
            <w:pPr>
              <w:pStyle w:val="TableParagraph"/>
              <w:spacing w:before="137"/>
              <w:ind w:left="523"/>
              <w:rPr>
                <w:sz w:val="21"/>
              </w:rPr>
            </w:pPr>
            <w:r>
              <w:rPr>
                <w:spacing w:val="-4"/>
                <w:sz w:val="21"/>
              </w:rPr>
              <w:t>账面价值</w:t>
            </w:r>
          </w:p>
        </w:tc>
        <w:tc>
          <w:tcPr>
            <w:tcW w:w="1896" w:type="dxa"/>
          </w:tcPr>
          <w:p>
            <w:pPr>
              <w:pStyle w:val="TableParagraph"/>
              <w:spacing w:before="137"/>
              <w:ind w:left="206"/>
              <w:rPr>
                <w:sz w:val="21"/>
              </w:rPr>
            </w:pPr>
            <w:r>
              <w:rPr>
                <w:spacing w:val="-4"/>
                <w:sz w:val="21"/>
              </w:rPr>
              <w:t>未折现合同金额</w:t>
            </w:r>
          </w:p>
        </w:tc>
        <w:tc>
          <w:tcPr>
            <w:tcW w:w="1896" w:type="dxa"/>
          </w:tcPr>
          <w:p>
            <w:pPr>
              <w:pStyle w:val="TableParagraph"/>
              <w:spacing w:before="137"/>
              <w:ind w:left="550"/>
              <w:rPr>
                <w:sz w:val="21"/>
              </w:rPr>
            </w:pPr>
            <w:r>
              <w:rPr>
                <w:spacing w:val="-2"/>
                <w:sz w:val="21"/>
              </w:rPr>
              <w:t>1</w:t>
            </w:r>
            <w:r>
              <w:rPr>
                <w:spacing w:val="-16"/>
                <w:sz w:val="21"/>
              </w:rPr>
              <w:t> 年以内</w:t>
            </w:r>
          </w:p>
        </w:tc>
        <w:tc>
          <w:tcPr>
            <w:tcW w:w="1477" w:type="dxa"/>
          </w:tcPr>
          <w:p>
            <w:pPr>
              <w:pStyle w:val="TableParagraph"/>
              <w:spacing w:before="137"/>
              <w:ind w:left="5" w:right="1"/>
              <w:jc w:val="center"/>
              <w:rPr>
                <w:sz w:val="21"/>
              </w:rPr>
            </w:pPr>
            <w:r>
              <w:rPr>
                <w:sz w:val="21"/>
              </w:rPr>
              <w:t>1-3</w:t>
            </w:r>
            <w:r>
              <w:rPr>
                <w:spacing w:val="-32"/>
                <w:sz w:val="21"/>
              </w:rPr>
              <w:t> 年</w:t>
            </w:r>
          </w:p>
        </w:tc>
        <w:tc>
          <w:tcPr>
            <w:tcW w:w="675" w:type="dxa"/>
            <w:tcBorders>
              <w:right w:val="nil"/>
            </w:tcBorders>
          </w:tcPr>
          <w:p>
            <w:pPr>
              <w:pStyle w:val="TableParagraph"/>
              <w:spacing w:before="1"/>
              <w:ind w:left="134"/>
              <w:rPr>
                <w:sz w:val="21"/>
              </w:rPr>
            </w:pPr>
            <w:r>
              <w:rPr>
                <w:sz w:val="21"/>
              </w:rPr>
              <w:t>3</w:t>
            </w:r>
            <w:r>
              <w:rPr>
                <w:spacing w:val="-32"/>
                <w:sz w:val="21"/>
              </w:rPr>
              <w:t> 年</w:t>
            </w:r>
          </w:p>
          <w:p>
            <w:pPr>
              <w:pStyle w:val="TableParagraph"/>
              <w:spacing w:line="250" w:lineRule="exact" w:before="4"/>
              <w:ind w:left="108"/>
              <w:rPr>
                <w:sz w:val="21"/>
              </w:rPr>
            </w:pPr>
            <w:r>
              <w:rPr>
                <w:spacing w:val="-5"/>
                <w:sz w:val="21"/>
              </w:rPr>
              <w:t>以上</w:t>
            </w:r>
          </w:p>
        </w:tc>
      </w:tr>
      <w:tr>
        <w:trPr>
          <w:trHeight w:val="545" w:hRule="atLeast"/>
        </w:trPr>
        <w:tc>
          <w:tcPr>
            <w:tcW w:w="1051" w:type="dxa"/>
            <w:tcBorders>
              <w:left w:val="nil"/>
            </w:tcBorders>
          </w:tcPr>
          <w:p>
            <w:pPr>
              <w:pStyle w:val="TableParagraph"/>
              <w:spacing w:before="1"/>
              <w:ind w:left="136"/>
              <w:rPr>
                <w:sz w:val="21"/>
              </w:rPr>
            </w:pPr>
            <w:r>
              <w:rPr>
                <w:spacing w:val="-4"/>
                <w:sz w:val="21"/>
              </w:rPr>
              <w:t>银行借</w:t>
            </w:r>
          </w:p>
          <w:p>
            <w:pPr>
              <w:pStyle w:val="TableParagraph"/>
              <w:spacing w:line="250" w:lineRule="exact" w:before="5"/>
              <w:ind w:left="136"/>
              <w:rPr>
                <w:sz w:val="21"/>
              </w:rPr>
            </w:pPr>
            <w:r>
              <w:rPr>
                <w:spacing w:val="-10"/>
                <w:sz w:val="21"/>
              </w:rPr>
              <w:t>款</w:t>
            </w:r>
          </w:p>
        </w:tc>
        <w:tc>
          <w:tcPr>
            <w:tcW w:w="1896" w:type="dxa"/>
          </w:tcPr>
          <w:p>
            <w:pPr>
              <w:pStyle w:val="TableParagraph"/>
              <w:spacing w:before="138"/>
              <w:ind w:right="98"/>
              <w:jc w:val="right"/>
              <w:rPr>
                <w:sz w:val="21"/>
              </w:rPr>
            </w:pPr>
            <w:r>
              <w:rPr>
                <w:spacing w:val="-2"/>
                <w:sz w:val="21"/>
              </w:rPr>
              <w:t>597,006,817.64</w:t>
            </w:r>
          </w:p>
        </w:tc>
        <w:tc>
          <w:tcPr>
            <w:tcW w:w="1896" w:type="dxa"/>
          </w:tcPr>
          <w:p>
            <w:pPr>
              <w:pStyle w:val="TableParagraph"/>
              <w:spacing w:before="138"/>
              <w:ind w:right="97"/>
              <w:jc w:val="right"/>
              <w:rPr>
                <w:sz w:val="21"/>
              </w:rPr>
            </w:pPr>
            <w:r>
              <w:rPr>
                <w:spacing w:val="-2"/>
                <w:sz w:val="21"/>
              </w:rPr>
              <w:t>608,114,560.00</w:t>
            </w:r>
          </w:p>
        </w:tc>
        <w:tc>
          <w:tcPr>
            <w:tcW w:w="1896" w:type="dxa"/>
          </w:tcPr>
          <w:p>
            <w:pPr>
              <w:pStyle w:val="TableParagraph"/>
              <w:spacing w:before="138"/>
              <w:ind w:right="97"/>
              <w:jc w:val="right"/>
              <w:rPr>
                <w:sz w:val="21"/>
              </w:rPr>
            </w:pPr>
            <w:r>
              <w:rPr>
                <w:spacing w:val="-2"/>
                <w:sz w:val="21"/>
              </w:rPr>
              <w:t>608,114,560.00</w:t>
            </w:r>
          </w:p>
        </w:tc>
        <w:tc>
          <w:tcPr>
            <w:tcW w:w="1477" w:type="dxa"/>
          </w:tcPr>
          <w:p>
            <w:pPr>
              <w:pStyle w:val="TableParagraph"/>
              <w:rPr>
                <w:rFonts w:ascii="Times New Roman"/>
                <w:sz w:val="20"/>
              </w:rPr>
            </w:pPr>
          </w:p>
        </w:tc>
        <w:tc>
          <w:tcPr>
            <w:tcW w:w="675" w:type="dxa"/>
            <w:tcBorders>
              <w:right w:val="nil"/>
            </w:tcBorders>
          </w:tcPr>
          <w:p>
            <w:pPr>
              <w:pStyle w:val="TableParagraph"/>
              <w:rPr>
                <w:rFonts w:ascii="Times New Roman"/>
                <w:sz w:val="20"/>
              </w:rPr>
            </w:pPr>
          </w:p>
        </w:tc>
      </w:tr>
      <w:tr>
        <w:trPr>
          <w:trHeight w:val="544" w:hRule="atLeast"/>
        </w:trPr>
        <w:tc>
          <w:tcPr>
            <w:tcW w:w="1051" w:type="dxa"/>
            <w:tcBorders>
              <w:left w:val="nil"/>
            </w:tcBorders>
          </w:tcPr>
          <w:p>
            <w:pPr>
              <w:pStyle w:val="TableParagraph"/>
              <w:spacing w:before="1"/>
              <w:ind w:left="136"/>
              <w:rPr>
                <w:sz w:val="21"/>
              </w:rPr>
            </w:pPr>
            <w:r>
              <w:rPr>
                <w:spacing w:val="-4"/>
                <w:sz w:val="21"/>
              </w:rPr>
              <w:t>应付票</w:t>
            </w:r>
          </w:p>
          <w:p>
            <w:pPr>
              <w:pStyle w:val="TableParagraph"/>
              <w:spacing w:line="250" w:lineRule="exact" w:before="4"/>
              <w:ind w:left="136"/>
              <w:rPr>
                <w:sz w:val="21"/>
              </w:rPr>
            </w:pPr>
            <w:r>
              <w:rPr>
                <w:spacing w:val="-10"/>
                <w:sz w:val="21"/>
              </w:rPr>
              <w:t>据</w:t>
            </w:r>
          </w:p>
        </w:tc>
        <w:tc>
          <w:tcPr>
            <w:tcW w:w="1896" w:type="dxa"/>
          </w:tcPr>
          <w:p>
            <w:pPr>
              <w:pStyle w:val="TableParagraph"/>
              <w:spacing w:before="138"/>
              <w:ind w:right="98"/>
              <w:jc w:val="right"/>
              <w:rPr>
                <w:sz w:val="21"/>
              </w:rPr>
            </w:pPr>
            <w:r>
              <w:rPr>
                <w:spacing w:val="-2"/>
                <w:sz w:val="21"/>
              </w:rPr>
              <w:t>1,101,582,610.18</w:t>
            </w:r>
          </w:p>
        </w:tc>
        <w:tc>
          <w:tcPr>
            <w:tcW w:w="1896" w:type="dxa"/>
          </w:tcPr>
          <w:p>
            <w:pPr>
              <w:pStyle w:val="TableParagraph"/>
              <w:spacing w:before="138"/>
              <w:ind w:right="97"/>
              <w:jc w:val="right"/>
              <w:rPr>
                <w:sz w:val="21"/>
              </w:rPr>
            </w:pPr>
            <w:r>
              <w:rPr>
                <w:spacing w:val="-2"/>
                <w:sz w:val="21"/>
              </w:rPr>
              <w:t>1,101,582,610.18</w:t>
            </w:r>
          </w:p>
        </w:tc>
        <w:tc>
          <w:tcPr>
            <w:tcW w:w="1896" w:type="dxa"/>
          </w:tcPr>
          <w:p>
            <w:pPr>
              <w:pStyle w:val="TableParagraph"/>
              <w:spacing w:before="138"/>
              <w:ind w:right="97"/>
              <w:jc w:val="right"/>
              <w:rPr>
                <w:sz w:val="21"/>
              </w:rPr>
            </w:pPr>
            <w:r>
              <w:rPr>
                <w:spacing w:val="-2"/>
                <w:sz w:val="21"/>
              </w:rPr>
              <w:t>1,101,582,610.18</w:t>
            </w:r>
          </w:p>
        </w:tc>
        <w:tc>
          <w:tcPr>
            <w:tcW w:w="1477" w:type="dxa"/>
          </w:tcPr>
          <w:p>
            <w:pPr>
              <w:pStyle w:val="TableParagraph"/>
              <w:rPr>
                <w:rFonts w:ascii="Times New Roman"/>
                <w:sz w:val="20"/>
              </w:rPr>
            </w:pPr>
          </w:p>
        </w:tc>
        <w:tc>
          <w:tcPr>
            <w:tcW w:w="675" w:type="dxa"/>
            <w:tcBorders>
              <w:right w:val="nil"/>
            </w:tcBorders>
          </w:tcPr>
          <w:p>
            <w:pPr>
              <w:pStyle w:val="TableParagraph"/>
              <w:rPr>
                <w:rFonts w:ascii="Times New Roman"/>
                <w:sz w:val="20"/>
              </w:rPr>
            </w:pPr>
          </w:p>
        </w:tc>
      </w:tr>
      <w:tr>
        <w:trPr>
          <w:trHeight w:val="544" w:hRule="atLeast"/>
        </w:trPr>
        <w:tc>
          <w:tcPr>
            <w:tcW w:w="1051" w:type="dxa"/>
            <w:tcBorders>
              <w:left w:val="nil"/>
            </w:tcBorders>
          </w:tcPr>
          <w:p>
            <w:pPr>
              <w:pStyle w:val="TableParagraph"/>
              <w:spacing w:line="270" w:lineRule="atLeast"/>
              <w:ind w:left="136" w:right="273"/>
              <w:rPr>
                <w:sz w:val="21"/>
              </w:rPr>
            </w:pPr>
            <w:r>
              <w:rPr>
                <w:spacing w:val="-4"/>
                <w:sz w:val="21"/>
              </w:rPr>
              <w:t>应付账</w:t>
            </w:r>
            <w:r>
              <w:rPr>
                <w:spacing w:val="-10"/>
                <w:sz w:val="21"/>
              </w:rPr>
              <w:t>款</w:t>
            </w:r>
          </w:p>
        </w:tc>
        <w:tc>
          <w:tcPr>
            <w:tcW w:w="1896" w:type="dxa"/>
          </w:tcPr>
          <w:p>
            <w:pPr>
              <w:pStyle w:val="TableParagraph"/>
              <w:spacing w:before="138"/>
              <w:ind w:right="98"/>
              <w:jc w:val="right"/>
              <w:rPr>
                <w:sz w:val="21"/>
              </w:rPr>
            </w:pPr>
            <w:r>
              <w:rPr>
                <w:spacing w:val="-2"/>
                <w:sz w:val="21"/>
              </w:rPr>
              <w:t>733,678,882.62</w:t>
            </w:r>
          </w:p>
        </w:tc>
        <w:tc>
          <w:tcPr>
            <w:tcW w:w="1896" w:type="dxa"/>
          </w:tcPr>
          <w:p>
            <w:pPr>
              <w:pStyle w:val="TableParagraph"/>
              <w:spacing w:before="138"/>
              <w:ind w:right="97"/>
              <w:jc w:val="right"/>
              <w:rPr>
                <w:sz w:val="21"/>
              </w:rPr>
            </w:pPr>
            <w:r>
              <w:rPr>
                <w:spacing w:val="-2"/>
                <w:sz w:val="21"/>
              </w:rPr>
              <w:t>733,678,882.62</w:t>
            </w:r>
          </w:p>
        </w:tc>
        <w:tc>
          <w:tcPr>
            <w:tcW w:w="1896" w:type="dxa"/>
          </w:tcPr>
          <w:p>
            <w:pPr>
              <w:pStyle w:val="TableParagraph"/>
              <w:spacing w:before="138"/>
              <w:ind w:right="97"/>
              <w:jc w:val="right"/>
              <w:rPr>
                <w:sz w:val="21"/>
              </w:rPr>
            </w:pPr>
            <w:r>
              <w:rPr>
                <w:spacing w:val="-2"/>
                <w:sz w:val="21"/>
              </w:rPr>
              <w:t>733,678,882.62</w:t>
            </w:r>
          </w:p>
        </w:tc>
        <w:tc>
          <w:tcPr>
            <w:tcW w:w="1477" w:type="dxa"/>
          </w:tcPr>
          <w:p>
            <w:pPr>
              <w:pStyle w:val="TableParagraph"/>
              <w:rPr>
                <w:rFonts w:ascii="Times New Roman"/>
                <w:sz w:val="20"/>
              </w:rPr>
            </w:pPr>
          </w:p>
        </w:tc>
        <w:tc>
          <w:tcPr>
            <w:tcW w:w="675" w:type="dxa"/>
            <w:tcBorders>
              <w:right w:val="nil"/>
            </w:tcBorders>
          </w:tcPr>
          <w:p>
            <w:pPr>
              <w:pStyle w:val="TableParagraph"/>
              <w:rPr>
                <w:rFonts w:ascii="Times New Roman"/>
                <w:sz w:val="20"/>
              </w:rPr>
            </w:pPr>
          </w:p>
        </w:tc>
      </w:tr>
      <w:tr>
        <w:trPr>
          <w:trHeight w:val="546" w:hRule="atLeast"/>
        </w:trPr>
        <w:tc>
          <w:tcPr>
            <w:tcW w:w="1051" w:type="dxa"/>
            <w:tcBorders>
              <w:left w:val="nil"/>
            </w:tcBorders>
          </w:tcPr>
          <w:p>
            <w:pPr>
              <w:pStyle w:val="TableParagraph"/>
              <w:spacing w:line="270" w:lineRule="atLeast"/>
              <w:ind w:left="136" w:right="273"/>
              <w:rPr>
                <w:sz w:val="21"/>
              </w:rPr>
            </w:pPr>
            <w:r>
              <w:rPr>
                <w:spacing w:val="-4"/>
                <w:sz w:val="21"/>
              </w:rPr>
              <w:t>其他应</w:t>
            </w:r>
            <w:r>
              <w:rPr>
                <w:spacing w:val="-6"/>
                <w:sz w:val="21"/>
              </w:rPr>
              <w:t>付款</w:t>
            </w:r>
          </w:p>
        </w:tc>
        <w:tc>
          <w:tcPr>
            <w:tcW w:w="1896" w:type="dxa"/>
          </w:tcPr>
          <w:p>
            <w:pPr>
              <w:pStyle w:val="TableParagraph"/>
              <w:spacing w:before="138"/>
              <w:ind w:right="98"/>
              <w:jc w:val="right"/>
              <w:rPr>
                <w:sz w:val="21"/>
              </w:rPr>
            </w:pPr>
            <w:r>
              <w:rPr>
                <w:spacing w:val="-2"/>
                <w:sz w:val="21"/>
              </w:rPr>
              <w:t>14,605,629.99</w:t>
            </w:r>
          </w:p>
        </w:tc>
        <w:tc>
          <w:tcPr>
            <w:tcW w:w="1896" w:type="dxa"/>
          </w:tcPr>
          <w:p>
            <w:pPr>
              <w:pStyle w:val="TableParagraph"/>
              <w:spacing w:before="138"/>
              <w:ind w:right="97"/>
              <w:jc w:val="right"/>
              <w:rPr>
                <w:sz w:val="21"/>
              </w:rPr>
            </w:pPr>
            <w:r>
              <w:rPr>
                <w:spacing w:val="-2"/>
                <w:sz w:val="21"/>
              </w:rPr>
              <w:t>14,605,629.99</w:t>
            </w:r>
          </w:p>
        </w:tc>
        <w:tc>
          <w:tcPr>
            <w:tcW w:w="1896" w:type="dxa"/>
          </w:tcPr>
          <w:p>
            <w:pPr>
              <w:pStyle w:val="TableParagraph"/>
              <w:spacing w:before="138"/>
              <w:ind w:right="97"/>
              <w:jc w:val="right"/>
              <w:rPr>
                <w:sz w:val="21"/>
              </w:rPr>
            </w:pPr>
            <w:r>
              <w:rPr>
                <w:spacing w:val="-2"/>
                <w:sz w:val="21"/>
              </w:rPr>
              <w:t>14,605,629.99</w:t>
            </w:r>
          </w:p>
        </w:tc>
        <w:tc>
          <w:tcPr>
            <w:tcW w:w="1477" w:type="dxa"/>
          </w:tcPr>
          <w:p>
            <w:pPr>
              <w:pStyle w:val="TableParagraph"/>
              <w:rPr>
                <w:rFonts w:ascii="Times New Roman"/>
                <w:sz w:val="20"/>
              </w:rPr>
            </w:pPr>
          </w:p>
        </w:tc>
        <w:tc>
          <w:tcPr>
            <w:tcW w:w="675" w:type="dxa"/>
            <w:tcBorders>
              <w:right w:val="nil"/>
            </w:tcBorders>
          </w:tcPr>
          <w:p>
            <w:pPr>
              <w:pStyle w:val="TableParagraph"/>
              <w:rPr>
                <w:rFonts w:ascii="Times New Roman"/>
                <w:sz w:val="20"/>
              </w:rPr>
            </w:pPr>
          </w:p>
        </w:tc>
      </w:tr>
      <w:tr>
        <w:trPr>
          <w:trHeight w:val="544" w:hRule="atLeast"/>
        </w:trPr>
        <w:tc>
          <w:tcPr>
            <w:tcW w:w="1051" w:type="dxa"/>
            <w:tcBorders>
              <w:left w:val="nil"/>
            </w:tcBorders>
          </w:tcPr>
          <w:p>
            <w:pPr>
              <w:pStyle w:val="TableParagraph"/>
              <w:spacing w:before="1"/>
              <w:ind w:left="136"/>
              <w:rPr>
                <w:sz w:val="21"/>
              </w:rPr>
            </w:pPr>
            <w:r>
              <w:rPr>
                <w:spacing w:val="-4"/>
                <w:sz w:val="21"/>
              </w:rPr>
              <w:t>租赁负</w:t>
            </w:r>
          </w:p>
          <w:p>
            <w:pPr>
              <w:pStyle w:val="TableParagraph"/>
              <w:spacing w:line="252" w:lineRule="exact" w:before="2"/>
              <w:ind w:left="136"/>
              <w:rPr>
                <w:sz w:val="21"/>
              </w:rPr>
            </w:pPr>
            <w:r>
              <w:rPr>
                <w:spacing w:val="-10"/>
                <w:sz w:val="21"/>
              </w:rPr>
              <w:t>债</w:t>
            </w:r>
          </w:p>
        </w:tc>
        <w:tc>
          <w:tcPr>
            <w:tcW w:w="1896" w:type="dxa"/>
          </w:tcPr>
          <w:p>
            <w:pPr>
              <w:pStyle w:val="TableParagraph"/>
              <w:spacing w:before="135"/>
              <w:ind w:right="98"/>
              <w:jc w:val="right"/>
              <w:rPr>
                <w:sz w:val="21"/>
              </w:rPr>
            </w:pPr>
            <w:r>
              <w:rPr>
                <w:spacing w:val="-2"/>
                <w:sz w:val="21"/>
              </w:rPr>
              <w:t>5,925,776.11</w:t>
            </w:r>
          </w:p>
        </w:tc>
        <w:tc>
          <w:tcPr>
            <w:tcW w:w="1896" w:type="dxa"/>
          </w:tcPr>
          <w:p>
            <w:pPr>
              <w:pStyle w:val="TableParagraph"/>
              <w:spacing w:before="135"/>
              <w:ind w:right="97"/>
              <w:jc w:val="right"/>
              <w:rPr>
                <w:sz w:val="21"/>
              </w:rPr>
            </w:pPr>
            <w:r>
              <w:rPr>
                <w:spacing w:val="-2"/>
                <w:sz w:val="21"/>
              </w:rPr>
              <w:t>6,325,707.50</w:t>
            </w:r>
          </w:p>
        </w:tc>
        <w:tc>
          <w:tcPr>
            <w:tcW w:w="1896" w:type="dxa"/>
          </w:tcPr>
          <w:p>
            <w:pPr>
              <w:pStyle w:val="TableParagraph"/>
              <w:spacing w:before="135"/>
              <w:ind w:right="97"/>
              <w:jc w:val="right"/>
              <w:rPr>
                <w:sz w:val="21"/>
              </w:rPr>
            </w:pPr>
            <w:r>
              <w:rPr>
                <w:spacing w:val="-2"/>
                <w:sz w:val="21"/>
              </w:rPr>
              <w:t>2,680,564.65</w:t>
            </w:r>
          </w:p>
        </w:tc>
        <w:tc>
          <w:tcPr>
            <w:tcW w:w="1477" w:type="dxa"/>
          </w:tcPr>
          <w:p>
            <w:pPr>
              <w:pStyle w:val="TableParagraph"/>
              <w:spacing w:before="135"/>
              <w:ind w:left="5" w:right="2"/>
              <w:jc w:val="center"/>
              <w:rPr>
                <w:sz w:val="21"/>
              </w:rPr>
            </w:pPr>
            <w:r>
              <w:rPr>
                <w:spacing w:val="-2"/>
                <w:sz w:val="21"/>
              </w:rPr>
              <w:t>3,645,142.85</w:t>
            </w:r>
          </w:p>
        </w:tc>
        <w:tc>
          <w:tcPr>
            <w:tcW w:w="675" w:type="dxa"/>
            <w:tcBorders>
              <w:right w:val="nil"/>
            </w:tcBorders>
          </w:tcPr>
          <w:p>
            <w:pPr>
              <w:pStyle w:val="TableParagraph"/>
              <w:rPr>
                <w:rFonts w:ascii="Times New Roman"/>
                <w:sz w:val="20"/>
              </w:rPr>
            </w:pPr>
          </w:p>
        </w:tc>
      </w:tr>
      <w:tr>
        <w:trPr>
          <w:trHeight w:val="453" w:hRule="atLeast"/>
        </w:trPr>
        <w:tc>
          <w:tcPr>
            <w:tcW w:w="1051" w:type="dxa"/>
            <w:tcBorders>
              <w:left w:val="nil"/>
            </w:tcBorders>
          </w:tcPr>
          <w:p>
            <w:pPr>
              <w:pStyle w:val="TableParagraph"/>
              <w:spacing w:before="92"/>
              <w:ind w:left="136"/>
              <w:rPr>
                <w:sz w:val="21"/>
              </w:rPr>
            </w:pPr>
            <w:r>
              <w:rPr>
                <w:spacing w:val="-4"/>
                <w:sz w:val="21"/>
              </w:rPr>
              <w:t>小 计</w:t>
            </w:r>
          </w:p>
        </w:tc>
        <w:tc>
          <w:tcPr>
            <w:tcW w:w="1896" w:type="dxa"/>
          </w:tcPr>
          <w:p>
            <w:pPr>
              <w:pStyle w:val="TableParagraph"/>
              <w:spacing w:before="92"/>
              <w:ind w:right="98"/>
              <w:jc w:val="right"/>
              <w:rPr>
                <w:sz w:val="21"/>
              </w:rPr>
            </w:pPr>
            <w:r>
              <w:rPr>
                <w:spacing w:val="-2"/>
                <w:sz w:val="21"/>
              </w:rPr>
              <w:t>2,452,799,716.54</w:t>
            </w:r>
          </w:p>
        </w:tc>
        <w:tc>
          <w:tcPr>
            <w:tcW w:w="1896" w:type="dxa"/>
          </w:tcPr>
          <w:p>
            <w:pPr>
              <w:pStyle w:val="TableParagraph"/>
              <w:spacing w:before="92"/>
              <w:ind w:right="97"/>
              <w:jc w:val="right"/>
              <w:rPr>
                <w:sz w:val="21"/>
              </w:rPr>
            </w:pPr>
            <w:r>
              <w:rPr>
                <w:spacing w:val="-2"/>
                <w:sz w:val="21"/>
              </w:rPr>
              <w:t>2,464,307,390.29</w:t>
            </w:r>
          </w:p>
        </w:tc>
        <w:tc>
          <w:tcPr>
            <w:tcW w:w="1896" w:type="dxa"/>
          </w:tcPr>
          <w:p>
            <w:pPr>
              <w:pStyle w:val="TableParagraph"/>
              <w:spacing w:before="92"/>
              <w:ind w:right="97"/>
              <w:jc w:val="right"/>
              <w:rPr>
                <w:sz w:val="21"/>
              </w:rPr>
            </w:pPr>
            <w:r>
              <w:rPr>
                <w:spacing w:val="-2"/>
                <w:sz w:val="21"/>
              </w:rPr>
              <w:t>2,460,662,247.44</w:t>
            </w:r>
          </w:p>
        </w:tc>
        <w:tc>
          <w:tcPr>
            <w:tcW w:w="1477" w:type="dxa"/>
          </w:tcPr>
          <w:p>
            <w:pPr>
              <w:pStyle w:val="TableParagraph"/>
              <w:spacing w:before="92"/>
              <w:ind w:left="5" w:right="2"/>
              <w:jc w:val="center"/>
              <w:rPr>
                <w:sz w:val="21"/>
              </w:rPr>
            </w:pPr>
            <w:r>
              <w:rPr>
                <w:spacing w:val="-2"/>
                <w:sz w:val="21"/>
              </w:rPr>
              <w:t>3,645,142.85</w:t>
            </w:r>
          </w:p>
        </w:tc>
        <w:tc>
          <w:tcPr>
            <w:tcW w:w="675" w:type="dxa"/>
            <w:tcBorders>
              <w:right w:val="nil"/>
            </w:tcBorders>
          </w:tcPr>
          <w:p>
            <w:pPr>
              <w:pStyle w:val="TableParagraph"/>
              <w:rPr>
                <w:rFonts w:ascii="Times New Roman"/>
                <w:sz w:val="20"/>
              </w:rPr>
            </w:pPr>
          </w:p>
        </w:tc>
      </w:tr>
    </w:tbl>
    <w:p>
      <w:pPr>
        <w:pStyle w:val="BodyText"/>
        <w:spacing w:before="4"/>
        <w:ind w:left="558"/>
      </w:pPr>
      <w:r>
        <w:rPr>
          <w:spacing w:val="-2"/>
        </w:rPr>
        <w:t>（三）</w:t>
      </w:r>
      <w:r>
        <w:rPr>
          <w:spacing w:val="-5"/>
        </w:rPr>
        <w:t>市场风险</w:t>
      </w:r>
    </w:p>
    <w:p>
      <w:pPr>
        <w:pStyle w:val="BodyText"/>
        <w:spacing w:line="367" w:lineRule="auto" w:before="139"/>
        <w:ind w:left="138" w:right="137" w:firstLine="419"/>
      </w:pPr>
      <w:r>
        <w:rPr>
          <w:spacing w:val="-2"/>
        </w:rPr>
        <w:t>市场风险，是指金融工具的公允价值或未来现金流量因市场价格变动而发生波动的风险。市场风险主要包括利率风险和外汇风险。</w:t>
      </w:r>
    </w:p>
    <w:p>
      <w:pPr>
        <w:pStyle w:val="ListParagraph"/>
        <w:numPr>
          <w:ilvl w:val="0"/>
          <w:numId w:val="91"/>
        </w:numPr>
        <w:tabs>
          <w:tab w:pos="874" w:val="left" w:leader="none"/>
        </w:tabs>
        <w:spacing w:line="264" w:lineRule="exact" w:before="0" w:after="0"/>
        <w:ind w:left="874" w:right="0" w:hanging="316"/>
        <w:jc w:val="left"/>
        <w:rPr>
          <w:sz w:val="21"/>
        </w:rPr>
      </w:pPr>
      <w:r>
        <w:rPr>
          <w:spacing w:val="-4"/>
          <w:sz w:val="21"/>
        </w:rPr>
        <w:t>利率风险</w:t>
      </w:r>
    </w:p>
    <w:p>
      <w:pPr>
        <w:pStyle w:val="BodyText"/>
        <w:spacing w:line="364" w:lineRule="auto" w:before="139"/>
        <w:ind w:left="138" w:right="137" w:firstLine="419"/>
        <w:jc w:val="both"/>
      </w:pPr>
      <w:r>
        <w:rPr>
          <w:spacing w:val="-2"/>
        </w:rPr>
        <w:t>利率风险，是指金融工具的公允价值或未来现金流量因市场利率变动而发生波动的风险。固定利率的带息金融工具使本公司面临公允价值利率风险，浮动利率的带息金融工具使本公司面临现金流量利率风险。本公司根据市场环境来决定固定利率与浮动利率金融工具的比例，并通过定期审阅与监控维持适当的金融工具组合。本公司面临的现金流量利率风险主要与本公司以浮动利率计息的银行借款有关。</w:t>
      </w:r>
    </w:p>
    <w:p>
      <w:pPr>
        <w:pStyle w:val="ListParagraph"/>
        <w:numPr>
          <w:ilvl w:val="0"/>
          <w:numId w:val="91"/>
        </w:numPr>
        <w:tabs>
          <w:tab w:pos="769" w:val="left" w:leader="none"/>
        </w:tabs>
        <w:spacing w:line="267" w:lineRule="exact" w:before="0" w:after="0"/>
        <w:ind w:left="769" w:right="0" w:hanging="211"/>
        <w:jc w:val="left"/>
        <w:rPr>
          <w:sz w:val="21"/>
        </w:rPr>
      </w:pPr>
      <w:r>
        <w:rPr>
          <w:spacing w:val="-4"/>
          <w:sz w:val="21"/>
        </w:rPr>
        <w:t>外汇风险</w:t>
      </w:r>
    </w:p>
    <w:p>
      <w:pPr>
        <w:pStyle w:val="BodyText"/>
        <w:spacing w:line="364" w:lineRule="auto" w:before="139"/>
        <w:ind w:left="138" w:right="137" w:firstLine="419"/>
        <w:jc w:val="both"/>
      </w:pPr>
      <w:r>
        <w:rPr>
          <w:spacing w:val="-2"/>
        </w:rPr>
        <w:t>外汇风险，是指金融工具的公允价值或未来现金流量因外汇汇率变动而发生波动的风险。本公司于中国内地经营，且主要活动以人民币计价。因此，本公司所承担的外汇变动市场风险不重</w:t>
      </w:r>
      <w:r>
        <w:rPr>
          <w:spacing w:val="-6"/>
        </w:rPr>
        <w:t>大。</w:t>
      </w:r>
    </w:p>
    <w:p>
      <w:pPr>
        <w:pStyle w:val="BodyText"/>
        <w:spacing w:line="364" w:lineRule="auto"/>
        <w:ind w:left="138" w:right="137" w:firstLine="419"/>
        <w:jc w:val="both"/>
      </w:pPr>
      <w:r>
        <w:rPr>
          <w:spacing w:val="-2"/>
        </w:rPr>
        <w:t>本公司期末外币货币性资产和负债情况详见本报告“第十节 财务报告 七、合并财务报表项</w:t>
      </w:r>
      <w:r>
        <w:rPr/>
        <w:t>目注释 82.外币货币性项目”之说明。</w:t>
      </w:r>
    </w:p>
    <w:p>
      <w:pPr>
        <w:spacing w:after="0" w:line="364" w:lineRule="auto"/>
        <w:jc w:val="both"/>
        <w:sectPr>
          <w:pgSz w:w="11910" w:h="16840"/>
          <w:pgMar w:header="857" w:footer="1195" w:top="1460" w:bottom="1380" w:left="1660" w:right="1140"/>
        </w:sectPr>
      </w:pPr>
    </w:p>
    <w:p>
      <w:pPr>
        <w:pStyle w:val="BodyText"/>
        <w:spacing w:before="61"/>
        <w:ind w:left="138"/>
      </w:pPr>
      <w:r>
        <w:rPr/>
        <w:t>十一、</w:t>
      </w:r>
      <w:r>
        <w:rPr>
          <w:spacing w:val="48"/>
          <w:w w:val="150"/>
        </w:rPr>
        <w:t> </w:t>
      </w:r>
      <w:r>
        <w:rPr>
          <w:spacing w:val="-2"/>
        </w:rPr>
        <w:t>公允价值的披露</w:t>
      </w:r>
    </w:p>
    <w:p>
      <w:pPr>
        <w:pStyle w:val="BodyText"/>
        <w:spacing w:before="65"/>
        <w:ind w:left="138"/>
      </w:pPr>
      <w:r>
        <w:rPr/>
        <w:t>1</w:t>
      </w:r>
      <w:r>
        <w:rPr>
          <w:spacing w:val="-3"/>
        </w:rPr>
        <w:t>、 以公允价值计量的资产和负债的期末公允价值</w:t>
      </w:r>
    </w:p>
    <w:p>
      <w:pPr>
        <w:pStyle w:val="BodyText"/>
        <w:spacing w:before="62"/>
        <w:ind w:left="138"/>
      </w:pPr>
      <w:r>
        <w:rPr>
          <w:spacing w:val="-4"/>
        </w:rPr>
        <w:t>√适用 □不适用</w:t>
      </w:r>
    </w:p>
    <w:p>
      <w:pPr>
        <w:pStyle w:val="BodyText"/>
        <w:spacing w:before="5"/>
        <w:ind w:left="6871"/>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3"/>
        <w:gridCol w:w="1687"/>
        <w:gridCol w:w="1548"/>
        <w:gridCol w:w="1615"/>
        <w:gridCol w:w="1689"/>
      </w:tblGrid>
      <w:tr>
        <w:trPr>
          <w:trHeight w:val="273" w:hRule="atLeast"/>
        </w:trPr>
        <w:tc>
          <w:tcPr>
            <w:tcW w:w="2283" w:type="dxa"/>
            <w:vMerge w:val="restart"/>
          </w:tcPr>
          <w:p>
            <w:pPr>
              <w:pStyle w:val="TableParagraph"/>
              <w:spacing w:before="10"/>
              <w:rPr>
                <w:sz w:val="21"/>
              </w:rPr>
            </w:pPr>
          </w:p>
          <w:p>
            <w:pPr>
              <w:pStyle w:val="TableParagraph"/>
              <w:ind w:left="11"/>
              <w:jc w:val="center"/>
              <w:rPr>
                <w:sz w:val="21"/>
              </w:rPr>
            </w:pPr>
            <w:r>
              <w:rPr>
                <w:spacing w:val="-5"/>
                <w:sz w:val="21"/>
              </w:rPr>
              <w:t>项目</w:t>
            </w:r>
          </w:p>
        </w:tc>
        <w:tc>
          <w:tcPr>
            <w:tcW w:w="6539" w:type="dxa"/>
            <w:gridSpan w:val="4"/>
          </w:tcPr>
          <w:p>
            <w:pPr>
              <w:pStyle w:val="TableParagraph"/>
              <w:spacing w:line="252" w:lineRule="exact" w:before="1"/>
              <w:ind w:left="13"/>
              <w:jc w:val="center"/>
              <w:rPr>
                <w:sz w:val="21"/>
              </w:rPr>
            </w:pPr>
            <w:r>
              <w:rPr>
                <w:spacing w:val="-4"/>
                <w:sz w:val="21"/>
              </w:rPr>
              <w:t>期末公允价值</w:t>
            </w:r>
          </w:p>
        </w:tc>
      </w:tr>
      <w:tr>
        <w:trPr>
          <w:trHeight w:val="544" w:hRule="atLeast"/>
        </w:trPr>
        <w:tc>
          <w:tcPr>
            <w:tcW w:w="2283" w:type="dxa"/>
            <w:vMerge/>
            <w:tcBorders>
              <w:top w:val="nil"/>
            </w:tcBorders>
          </w:tcPr>
          <w:p>
            <w:pPr>
              <w:rPr>
                <w:sz w:val="2"/>
                <w:szCs w:val="2"/>
              </w:rPr>
            </w:pPr>
          </w:p>
        </w:tc>
        <w:tc>
          <w:tcPr>
            <w:tcW w:w="1687" w:type="dxa"/>
          </w:tcPr>
          <w:p>
            <w:pPr>
              <w:pStyle w:val="TableParagraph"/>
              <w:spacing w:before="1"/>
              <w:ind w:left="23" w:right="11"/>
              <w:jc w:val="center"/>
              <w:rPr>
                <w:sz w:val="21"/>
              </w:rPr>
            </w:pPr>
            <w:r>
              <w:rPr>
                <w:spacing w:val="-4"/>
                <w:sz w:val="21"/>
              </w:rPr>
              <w:t>第一层次公允价</w:t>
            </w:r>
          </w:p>
          <w:p>
            <w:pPr>
              <w:pStyle w:val="TableParagraph"/>
              <w:spacing w:line="250" w:lineRule="exact" w:before="4"/>
              <w:ind w:left="23" w:right="11"/>
              <w:jc w:val="center"/>
              <w:rPr>
                <w:sz w:val="21"/>
              </w:rPr>
            </w:pPr>
            <w:r>
              <w:rPr>
                <w:spacing w:val="-4"/>
                <w:sz w:val="21"/>
              </w:rPr>
              <w:t>值计量</w:t>
            </w:r>
          </w:p>
        </w:tc>
        <w:tc>
          <w:tcPr>
            <w:tcW w:w="1548" w:type="dxa"/>
          </w:tcPr>
          <w:p>
            <w:pPr>
              <w:pStyle w:val="TableParagraph"/>
              <w:spacing w:before="1"/>
              <w:ind w:left="12"/>
              <w:jc w:val="center"/>
              <w:rPr>
                <w:sz w:val="21"/>
              </w:rPr>
            </w:pPr>
            <w:r>
              <w:rPr>
                <w:spacing w:val="-4"/>
                <w:sz w:val="21"/>
              </w:rPr>
              <w:t>第二层次公允</w:t>
            </w:r>
          </w:p>
          <w:p>
            <w:pPr>
              <w:pStyle w:val="TableParagraph"/>
              <w:spacing w:line="250" w:lineRule="exact" w:before="4"/>
              <w:ind w:left="12" w:right="3"/>
              <w:jc w:val="center"/>
              <w:rPr>
                <w:sz w:val="21"/>
              </w:rPr>
            </w:pPr>
            <w:r>
              <w:rPr>
                <w:spacing w:val="-4"/>
                <w:sz w:val="21"/>
              </w:rPr>
              <w:t>价值计量</w:t>
            </w:r>
          </w:p>
        </w:tc>
        <w:tc>
          <w:tcPr>
            <w:tcW w:w="1615" w:type="dxa"/>
          </w:tcPr>
          <w:p>
            <w:pPr>
              <w:pStyle w:val="TableParagraph"/>
              <w:spacing w:before="1"/>
              <w:ind w:left="46" w:right="33"/>
              <w:jc w:val="center"/>
              <w:rPr>
                <w:sz w:val="21"/>
              </w:rPr>
            </w:pPr>
            <w:r>
              <w:rPr>
                <w:spacing w:val="-4"/>
                <w:sz w:val="21"/>
              </w:rPr>
              <w:t>第三层次公允</w:t>
            </w:r>
          </w:p>
          <w:p>
            <w:pPr>
              <w:pStyle w:val="TableParagraph"/>
              <w:spacing w:line="250" w:lineRule="exact" w:before="4"/>
              <w:ind w:left="46" w:right="36"/>
              <w:jc w:val="center"/>
              <w:rPr>
                <w:sz w:val="21"/>
              </w:rPr>
            </w:pPr>
            <w:r>
              <w:rPr>
                <w:spacing w:val="-4"/>
                <w:sz w:val="21"/>
              </w:rPr>
              <w:t>价值计量</w:t>
            </w:r>
          </w:p>
        </w:tc>
        <w:tc>
          <w:tcPr>
            <w:tcW w:w="1689" w:type="dxa"/>
          </w:tcPr>
          <w:p>
            <w:pPr>
              <w:pStyle w:val="TableParagraph"/>
              <w:spacing w:before="138"/>
              <w:ind w:left="17" w:right="5"/>
              <w:jc w:val="center"/>
              <w:rPr>
                <w:sz w:val="21"/>
              </w:rPr>
            </w:pPr>
            <w:r>
              <w:rPr>
                <w:spacing w:val="-5"/>
                <w:sz w:val="21"/>
              </w:rPr>
              <w:t>合计</w:t>
            </w:r>
          </w:p>
        </w:tc>
      </w:tr>
      <w:tr>
        <w:trPr>
          <w:trHeight w:val="544" w:hRule="atLeast"/>
        </w:trPr>
        <w:tc>
          <w:tcPr>
            <w:tcW w:w="2283" w:type="dxa"/>
          </w:tcPr>
          <w:p>
            <w:pPr>
              <w:pStyle w:val="TableParagraph"/>
              <w:spacing w:before="1"/>
              <w:ind w:left="107"/>
              <w:rPr>
                <w:sz w:val="21"/>
              </w:rPr>
            </w:pPr>
            <w:r>
              <w:rPr>
                <w:spacing w:val="-2"/>
                <w:sz w:val="21"/>
              </w:rPr>
              <w:t>一、持续的公允价值</w:t>
            </w:r>
          </w:p>
          <w:p>
            <w:pPr>
              <w:pStyle w:val="TableParagraph"/>
              <w:spacing w:line="250" w:lineRule="exact" w:before="4"/>
              <w:ind w:left="107"/>
              <w:rPr>
                <w:sz w:val="21"/>
              </w:rPr>
            </w:pPr>
            <w:r>
              <w:rPr>
                <w:spacing w:val="-5"/>
                <w:sz w:val="21"/>
              </w:rPr>
              <w:t>计量</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2"/>
                <w:sz w:val="21"/>
              </w:rPr>
              <w:t>（一）</w:t>
            </w:r>
            <w:r>
              <w:rPr>
                <w:spacing w:val="-4"/>
                <w:sz w:val="21"/>
              </w:rPr>
              <w:t>交易性金融资</w:t>
            </w:r>
          </w:p>
          <w:p>
            <w:pPr>
              <w:pStyle w:val="TableParagraph"/>
              <w:spacing w:line="250" w:lineRule="exact" w:before="4"/>
              <w:ind w:left="107"/>
              <w:rPr>
                <w:sz w:val="21"/>
              </w:rPr>
            </w:pPr>
            <w:r>
              <w:rPr>
                <w:spacing w:val="-10"/>
                <w:sz w:val="21"/>
              </w:rPr>
              <w:t>产</w:t>
            </w:r>
          </w:p>
        </w:tc>
        <w:tc>
          <w:tcPr>
            <w:tcW w:w="1687" w:type="dxa"/>
          </w:tcPr>
          <w:p>
            <w:pPr>
              <w:pStyle w:val="TableParagraph"/>
              <w:spacing w:before="1"/>
              <w:ind w:left="23" w:right="11"/>
              <w:jc w:val="center"/>
              <w:rPr>
                <w:sz w:val="21"/>
              </w:rPr>
            </w:pPr>
            <w:r>
              <w:rPr>
                <w:spacing w:val="-2"/>
                <w:sz w:val="21"/>
              </w:rPr>
              <w:t>178,378,152.44</w:t>
            </w: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spacing w:before="1"/>
              <w:ind w:left="17"/>
              <w:jc w:val="center"/>
              <w:rPr>
                <w:sz w:val="21"/>
              </w:rPr>
            </w:pPr>
            <w:r>
              <w:rPr>
                <w:spacing w:val="-2"/>
                <w:sz w:val="21"/>
              </w:rPr>
              <w:t>178,378,152.44</w:t>
            </w:r>
          </w:p>
        </w:tc>
      </w:tr>
      <w:tr>
        <w:trPr>
          <w:trHeight w:val="818" w:hRule="atLeast"/>
        </w:trPr>
        <w:tc>
          <w:tcPr>
            <w:tcW w:w="2283" w:type="dxa"/>
          </w:tcPr>
          <w:p>
            <w:pPr>
              <w:pStyle w:val="TableParagraph"/>
              <w:spacing w:before="1"/>
              <w:ind w:left="107"/>
              <w:rPr>
                <w:sz w:val="21"/>
              </w:rPr>
            </w:pPr>
            <w:r>
              <w:rPr>
                <w:spacing w:val="-2"/>
                <w:sz w:val="21"/>
              </w:rPr>
              <w:t>1</w:t>
            </w:r>
            <w:r>
              <w:rPr>
                <w:spacing w:val="-3"/>
                <w:sz w:val="21"/>
              </w:rPr>
              <w:t>.以公允价值计量且</w:t>
            </w:r>
          </w:p>
          <w:p>
            <w:pPr>
              <w:pStyle w:val="TableParagraph"/>
              <w:spacing w:line="270" w:lineRule="atLeast"/>
              <w:ind w:left="107" w:right="269"/>
              <w:rPr>
                <w:sz w:val="21"/>
              </w:rPr>
            </w:pPr>
            <w:r>
              <w:rPr>
                <w:spacing w:val="-2"/>
                <w:sz w:val="21"/>
              </w:rPr>
              <w:t>变动计入当期损益的</w:t>
            </w:r>
            <w:r>
              <w:rPr>
                <w:spacing w:val="-4"/>
                <w:sz w:val="21"/>
              </w:rPr>
              <w:t>金融资产</w:t>
            </w:r>
          </w:p>
        </w:tc>
        <w:tc>
          <w:tcPr>
            <w:tcW w:w="1687" w:type="dxa"/>
          </w:tcPr>
          <w:p>
            <w:pPr>
              <w:pStyle w:val="TableParagraph"/>
              <w:spacing w:before="1"/>
              <w:ind w:left="23" w:right="11"/>
              <w:jc w:val="center"/>
              <w:rPr>
                <w:sz w:val="21"/>
              </w:rPr>
            </w:pPr>
            <w:r>
              <w:rPr>
                <w:spacing w:val="-2"/>
                <w:sz w:val="21"/>
              </w:rPr>
              <w:t>178,378,152.44</w:t>
            </w: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spacing w:before="1"/>
              <w:ind w:left="17"/>
              <w:jc w:val="center"/>
              <w:rPr>
                <w:sz w:val="21"/>
              </w:rPr>
            </w:pPr>
            <w:r>
              <w:rPr>
                <w:spacing w:val="-2"/>
                <w:sz w:val="21"/>
              </w:rPr>
              <w:t>178,378,152.44</w:t>
            </w:r>
          </w:p>
        </w:tc>
      </w:tr>
      <w:tr>
        <w:trPr>
          <w:trHeight w:val="273" w:hRule="atLeast"/>
        </w:trPr>
        <w:tc>
          <w:tcPr>
            <w:tcW w:w="2283" w:type="dxa"/>
          </w:tcPr>
          <w:p>
            <w:pPr>
              <w:pStyle w:val="TableParagraph"/>
              <w:spacing w:line="252" w:lineRule="exact" w:before="1"/>
              <w:ind w:left="107"/>
              <w:rPr>
                <w:sz w:val="21"/>
              </w:rPr>
            </w:pPr>
            <w:r>
              <w:rPr>
                <w:spacing w:val="-2"/>
                <w:sz w:val="21"/>
              </w:rPr>
              <w:t>（1）</w:t>
            </w:r>
            <w:r>
              <w:rPr>
                <w:spacing w:val="-4"/>
                <w:sz w:val="21"/>
              </w:rPr>
              <w:t>债务工具投资</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spacing w:line="250" w:lineRule="exact" w:before="1"/>
              <w:ind w:left="107"/>
              <w:rPr>
                <w:sz w:val="21"/>
              </w:rPr>
            </w:pPr>
            <w:r>
              <w:rPr>
                <w:spacing w:val="-2"/>
                <w:sz w:val="21"/>
              </w:rPr>
              <w:t>（2）</w:t>
            </w:r>
            <w:r>
              <w:rPr>
                <w:spacing w:val="-4"/>
                <w:sz w:val="21"/>
              </w:rPr>
              <w:t>权益工具投资</w:t>
            </w:r>
          </w:p>
        </w:tc>
        <w:tc>
          <w:tcPr>
            <w:tcW w:w="1687" w:type="dxa"/>
          </w:tcPr>
          <w:p>
            <w:pPr>
              <w:pStyle w:val="TableParagraph"/>
              <w:spacing w:line="250" w:lineRule="exact" w:before="1"/>
              <w:ind w:left="23" w:right="11"/>
              <w:jc w:val="center"/>
              <w:rPr>
                <w:sz w:val="21"/>
              </w:rPr>
            </w:pPr>
            <w:r>
              <w:rPr>
                <w:spacing w:val="-2"/>
                <w:sz w:val="21"/>
              </w:rPr>
              <w:t>110,012,902.44</w:t>
            </w: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spacing w:line="250" w:lineRule="exact" w:before="1"/>
              <w:ind w:left="17"/>
              <w:jc w:val="center"/>
              <w:rPr>
                <w:sz w:val="21"/>
              </w:rPr>
            </w:pPr>
            <w:r>
              <w:rPr>
                <w:spacing w:val="-2"/>
                <w:sz w:val="21"/>
              </w:rPr>
              <w:t>110,012,902.44</w:t>
            </w:r>
          </w:p>
        </w:tc>
      </w:tr>
      <w:tr>
        <w:trPr>
          <w:trHeight w:val="273" w:hRule="atLeast"/>
        </w:trPr>
        <w:tc>
          <w:tcPr>
            <w:tcW w:w="2283" w:type="dxa"/>
          </w:tcPr>
          <w:p>
            <w:pPr>
              <w:pStyle w:val="TableParagraph"/>
              <w:spacing w:line="252" w:lineRule="exact" w:before="1"/>
              <w:ind w:left="107"/>
              <w:rPr>
                <w:sz w:val="21"/>
              </w:rPr>
            </w:pPr>
            <w:r>
              <w:rPr>
                <w:spacing w:val="-2"/>
                <w:sz w:val="21"/>
              </w:rPr>
              <w:t>（3）</w:t>
            </w:r>
            <w:r>
              <w:rPr>
                <w:spacing w:val="-4"/>
                <w:sz w:val="21"/>
              </w:rPr>
              <w:t>衍生金融资产</w:t>
            </w:r>
          </w:p>
        </w:tc>
        <w:tc>
          <w:tcPr>
            <w:tcW w:w="1687" w:type="dxa"/>
          </w:tcPr>
          <w:p>
            <w:pPr>
              <w:pStyle w:val="TableParagraph"/>
              <w:spacing w:line="252" w:lineRule="exact" w:before="1"/>
              <w:ind w:left="117"/>
              <w:jc w:val="center"/>
              <w:rPr>
                <w:sz w:val="21"/>
              </w:rPr>
            </w:pPr>
            <w:r>
              <w:rPr>
                <w:spacing w:val="-2"/>
                <w:sz w:val="21"/>
              </w:rPr>
              <w:t>68,365,250.00</w:t>
            </w: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spacing w:line="252" w:lineRule="exact" w:before="1"/>
              <w:ind w:left="123"/>
              <w:jc w:val="center"/>
              <w:rPr>
                <w:sz w:val="21"/>
              </w:rPr>
            </w:pPr>
            <w:r>
              <w:rPr>
                <w:spacing w:val="-2"/>
                <w:sz w:val="21"/>
              </w:rPr>
              <w:t>68,365,250.00</w:t>
            </w:r>
          </w:p>
        </w:tc>
      </w:tr>
      <w:tr>
        <w:trPr>
          <w:trHeight w:val="815" w:hRule="atLeast"/>
        </w:trPr>
        <w:tc>
          <w:tcPr>
            <w:tcW w:w="2283" w:type="dxa"/>
          </w:tcPr>
          <w:p>
            <w:pPr>
              <w:pStyle w:val="TableParagraph"/>
              <w:spacing w:line="242" w:lineRule="auto" w:before="1"/>
              <w:ind w:left="107" w:right="166"/>
              <w:rPr>
                <w:sz w:val="21"/>
              </w:rPr>
            </w:pPr>
            <w:r>
              <w:rPr>
                <w:sz w:val="21"/>
              </w:rPr>
              <w:t>2.</w:t>
            </w:r>
            <w:r>
              <w:rPr>
                <w:spacing w:val="-6"/>
                <w:sz w:val="21"/>
              </w:rPr>
              <w:t> 指定以公允价值计</w:t>
            </w:r>
            <w:r>
              <w:rPr>
                <w:spacing w:val="-2"/>
                <w:sz w:val="21"/>
              </w:rPr>
              <w:t>量且其变动计入当期</w:t>
            </w:r>
          </w:p>
          <w:p>
            <w:pPr>
              <w:pStyle w:val="TableParagraph"/>
              <w:spacing w:line="250" w:lineRule="exact" w:before="1"/>
              <w:ind w:left="107"/>
              <w:rPr>
                <w:sz w:val="21"/>
              </w:rPr>
            </w:pPr>
            <w:r>
              <w:rPr>
                <w:spacing w:val="-4"/>
                <w:sz w:val="21"/>
              </w:rPr>
              <w:t>损益的金融资产</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0" w:lineRule="exact" w:before="3"/>
              <w:ind w:left="107"/>
              <w:rPr>
                <w:sz w:val="21"/>
              </w:rPr>
            </w:pPr>
            <w:r>
              <w:rPr>
                <w:spacing w:val="-2"/>
                <w:sz w:val="21"/>
              </w:rPr>
              <w:t>（1）</w:t>
            </w:r>
            <w:r>
              <w:rPr>
                <w:spacing w:val="-4"/>
                <w:sz w:val="21"/>
              </w:rPr>
              <w:t>债务工具投资</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2" w:lineRule="exact" w:before="1"/>
              <w:ind w:left="107"/>
              <w:rPr>
                <w:sz w:val="21"/>
              </w:rPr>
            </w:pPr>
            <w:r>
              <w:rPr>
                <w:spacing w:val="-2"/>
                <w:sz w:val="21"/>
              </w:rPr>
              <w:t>（2）</w:t>
            </w:r>
            <w:r>
              <w:rPr>
                <w:spacing w:val="-4"/>
                <w:sz w:val="21"/>
              </w:rPr>
              <w:t>权益工具投资</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spacing w:line="250" w:lineRule="exact" w:before="1"/>
              <w:ind w:left="107"/>
              <w:rPr>
                <w:sz w:val="21"/>
              </w:rPr>
            </w:pPr>
            <w:r>
              <w:rPr>
                <w:spacing w:val="-2"/>
                <w:sz w:val="21"/>
              </w:rPr>
              <w:t>（二）</w:t>
            </w:r>
            <w:r>
              <w:rPr>
                <w:spacing w:val="-4"/>
                <w:sz w:val="21"/>
              </w:rPr>
              <w:t>其他债权投资</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line="270" w:lineRule="atLeast"/>
              <w:ind w:left="107" w:right="269"/>
              <w:rPr>
                <w:sz w:val="21"/>
              </w:rPr>
            </w:pPr>
            <w:r>
              <w:rPr>
                <w:spacing w:val="-2"/>
                <w:sz w:val="21"/>
              </w:rPr>
              <w:t>（三）其他权益工具</w:t>
            </w:r>
            <w:r>
              <w:rPr>
                <w:spacing w:val="-6"/>
                <w:sz w:val="21"/>
              </w:rPr>
              <w:t>投资</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0" w:lineRule="exact" w:before="3"/>
              <w:ind w:left="107"/>
              <w:rPr>
                <w:sz w:val="21"/>
              </w:rPr>
            </w:pPr>
            <w:r>
              <w:rPr>
                <w:spacing w:val="-2"/>
                <w:sz w:val="21"/>
              </w:rPr>
              <w:t>（四）</w:t>
            </w:r>
            <w:r>
              <w:rPr>
                <w:spacing w:val="-4"/>
                <w:sz w:val="21"/>
              </w:rPr>
              <w:t>投资性房地产</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2"/>
                <w:sz w:val="21"/>
              </w:rPr>
              <w:t>1</w:t>
            </w:r>
            <w:r>
              <w:rPr>
                <w:spacing w:val="-3"/>
                <w:sz w:val="21"/>
              </w:rPr>
              <w:t>.出租用的土地使用</w:t>
            </w:r>
          </w:p>
          <w:p>
            <w:pPr>
              <w:pStyle w:val="TableParagraph"/>
              <w:spacing w:line="250" w:lineRule="exact" w:before="5"/>
              <w:ind w:left="107"/>
              <w:rPr>
                <w:sz w:val="21"/>
              </w:rPr>
            </w:pPr>
            <w:r>
              <w:rPr>
                <w:spacing w:val="-10"/>
                <w:sz w:val="21"/>
              </w:rPr>
              <w:t>权</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2" w:lineRule="exact" w:before="1"/>
              <w:ind w:left="107"/>
              <w:rPr>
                <w:sz w:val="21"/>
              </w:rPr>
            </w:pPr>
            <w:r>
              <w:rPr>
                <w:spacing w:val="-2"/>
                <w:sz w:val="21"/>
              </w:rPr>
              <w:t>2</w:t>
            </w:r>
            <w:r>
              <w:rPr>
                <w:spacing w:val="-4"/>
                <w:sz w:val="21"/>
              </w:rPr>
              <w:t>.出租的建筑物</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2"/>
                <w:sz w:val="21"/>
              </w:rPr>
              <w:t>3</w:t>
            </w:r>
            <w:r>
              <w:rPr>
                <w:spacing w:val="-3"/>
                <w:sz w:val="21"/>
              </w:rPr>
              <w:t>.持有并准备增值后</w:t>
            </w:r>
          </w:p>
          <w:p>
            <w:pPr>
              <w:pStyle w:val="TableParagraph"/>
              <w:spacing w:line="250" w:lineRule="exact" w:before="4"/>
              <w:ind w:left="107"/>
              <w:rPr>
                <w:sz w:val="21"/>
              </w:rPr>
            </w:pPr>
            <w:r>
              <w:rPr>
                <w:spacing w:val="-4"/>
                <w:sz w:val="21"/>
              </w:rPr>
              <w:t>转让的土地使用权</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2" w:lineRule="exact" w:before="1"/>
              <w:ind w:left="107"/>
              <w:rPr>
                <w:sz w:val="21"/>
              </w:rPr>
            </w:pPr>
            <w:r>
              <w:rPr>
                <w:spacing w:val="-2"/>
                <w:sz w:val="21"/>
              </w:rPr>
              <w:t>（五）</w:t>
            </w:r>
            <w:r>
              <w:rPr>
                <w:spacing w:val="-5"/>
                <w:sz w:val="21"/>
              </w:rPr>
              <w:t>生物资产</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spacing w:line="250" w:lineRule="exact" w:before="1"/>
              <w:ind w:left="107"/>
              <w:rPr>
                <w:sz w:val="21"/>
              </w:rPr>
            </w:pPr>
            <w:r>
              <w:rPr>
                <w:spacing w:val="-2"/>
                <w:sz w:val="21"/>
              </w:rPr>
              <w:t>1</w:t>
            </w:r>
            <w:r>
              <w:rPr>
                <w:spacing w:val="-4"/>
                <w:sz w:val="21"/>
              </w:rPr>
              <w:t>.消耗性生物资产</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2" w:lineRule="exact" w:before="1"/>
              <w:ind w:left="107"/>
              <w:rPr>
                <w:sz w:val="21"/>
              </w:rPr>
            </w:pPr>
            <w:r>
              <w:rPr>
                <w:spacing w:val="-2"/>
                <w:sz w:val="21"/>
              </w:rPr>
              <w:t>2</w:t>
            </w:r>
            <w:r>
              <w:rPr>
                <w:spacing w:val="-4"/>
                <w:sz w:val="21"/>
              </w:rPr>
              <w:t>.生产性生物资产</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spacing w:line="252" w:lineRule="exact" w:before="1"/>
              <w:ind w:left="107"/>
              <w:rPr>
                <w:sz w:val="21"/>
              </w:rPr>
            </w:pPr>
            <w:r>
              <w:rPr>
                <w:spacing w:val="-4"/>
                <w:sz w:val="21"/>
              </w:rPr>
              <w:t>应收款项融资</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spacing w:line="252" w:lineRule="exact" w:before="1"/>
              <w:ind w:left="46"/>
              <w:jc w:val="center"/>
              <w:rPr>
                <w:sz w:val="21"/>
              </w:rPr>
            </w:pPr>
            <w:r>
              <w:rPr>
                <w:spacing w:val="-2"/>
                <w:sz w:val="21"/>
              </w:rPr>
              <w:t>33,899,430.87</w:t>
            </w:r>
          </w:p>
        </w:tc>
        <w:tc>
          <w:tcPr>
            <w:tcW w:w="1689" w:type="dxa"/>
          </w:tcPr>
          <w:p>
            <w:pPr>
              <w:pStyle w:val="TableParagraph"/>
              <w:spacing w:line="252" w:lineRule="exact" w:before="1"/>
              <w:ind w:left="123"/>
              <w:jc w:val="center"/>
              <w:rPr>
                <w:sz w:val="21"/>
              </w:rPr>
            </w:pPr>
            <w:r>
              <w:rPr>
                <w:spacing w:val="-2"/>
                <w:sz w:val="21"/>
              </w:rPr>
              <w:t>33,899,430.87</w:t>
            </w:r>
          </w:p>
        </w:tc>
      </w:tr>
      <w:tr>
        <w:trPr>
          <w:trHeight w:val="270"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2"/>
                <w:sz w:val="21"/>
              </w:rPr>
              <w:t>持续以公允价值计量</w:t>
            </w:r>
          </w:p>
          <w:p>
            <w:pPr>
              <w:pStyle w:val="TableParagraph"/>
              <w:spacing w:line="250" w:lineRule="exact" w:before="4"/>
              <w:ind w:left="107"/>
              <w:rPr>
                <w:sz w:val="21"/>
              </w:rPr>
            </w:pPr>
            <w:r>
              <w:rPr>
                <w:spacing w:val="-2"/>
                <w:sz w:val="21"/>
              </w:rPr>
              <w:t>的资产总额</w:t>
            </w:r>
          </w:p>
        </w:tc>
        <w:tc>
          <w:tcPr>
            <w:tcW w:w="1687" w:type="dxa"/>
          </w:tcPr>
          <w:p>
            <w:pPr>
              <w:pStyle w:val="TableParagraph"/>
              <w:spacing w:before="1"/>
              <w:ind w:left="23" w:right="11"/>
              <w:jc w:val="center"/>
              <w:rPr>
                <w:sz w:val="21"/>
              </w:rPr>
            </w:pPr>
            <w:r>
              <w:rPr>
                <w:spacing w:val="-2"/>
                <w:sz w:val="21"/>
              </w:rPr>
              <w:t>178,378,152.44</w:t>
            </w:r>
          </w:p>
        </w:tc>
        <w:tc>
          <w:tcPr>
            <w:tcW w:w="1548" w:type="dxa"/>
          </w:tcPr>
          <w:p>
            <w:pPr>
              <w:pStyle w:val="TableParagraph"/>
              <w:rPr>
                <w:rFonts w:ascii="Times New Roman"/>
                <w:sz w:val="20"/>
              </w:rPr>
            </w:pPr>
          </w:p>
        </w:tc>
        <w:tc>
          <w:tcPr>
            <w:tcW w:w="1615" w:type="dxa"/>
          </w:tcPr>
          <w:p>
            <w:pPr>
              <w:pStyle w:val="TableParagraph"/>
              <w:spacing w:before="1"/>
              <w:ind w:left="46"/>
              <w:jc w:val="center"/>
              <w:rPr>
                <w:sz w:val="21"/>
              </w:rPr>
            </w:pPr>
            <w:r>
              <w:rPr>
                <w:spacing w:val="-2"/>
                <w:sz w:val="21"/>
              </w:rPr>
              <w:t>33,899,430.87</w:t>
            </w:r>
          </w:p>
        </w:tc>
        <w:tc>
          <w:tcPr>
            <w:tcW w:w="1689" w:type="dxa"/>
          </w:tcPr>
          <w:p>
            <w:pPr>
              <w:pStyle w:val="TableParagraph"/>
              <w:spacing w:before="1"/>
              <w:ind w:left="17"/>
              <w:jc w:val="center"/>
              <w:rPr>
                <w:sz w:val="21"/>
              </w:rPr>
            </w:pPr>
            <w:r>
              <w:rPr>
                <w:spacing w:val="-2"/>
                <w:sz w:val="21"/>
              </w:rPr>
              <w:t>212,277,583.31</w:t>
            </w:r>
          </w:p>
        </w:tc>
      </w:tr>
      <w:tr>
        <w:trPr>
          <w:trHeight w:val="545" w:hRule="atLeast"/>
        </w:trPr>
        <w:tc>
          <w:tcPr>
            <w:tcW w:w="2283" w:type="dxa"/>
          </w:tcPr>
          <w:p>
            <w:pPr>
              <w:pStyle w:val="TableParagraph"/>
              <w:spacing w:line="270" w:lineRule="atLeast"/>
              <w:ind w:left="107" w:right="269"/>
              <w:rPr>
                <w:sz w:val="21"/>
              </w:rPr>
            </w:pPr>
            <w:r>
              <w:rPr>
                <w:spacing w:val="-2"/>
                <w:sz w:val="21"/>
              </w:rPr>
              <w:t>（六）交易性金融负</w:t>
            </w:r>
            <w:r>
              <w:rPr>
                <w:spacing w:val="-10"/>
                <w:sz w:val="21"/>
              </w:rPr>
              <w:t>债</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817" w:hRule="atLeast"/>
        </w:trPr>
        <w:tc>
          <w:tcPr>
            <w:tcW w:w="2283" w:type="dxa"/>
          </w:tcPr>
          <w:p>
            <w:pPr>
              <w:pStyle w:val="TableParagraph"/>
              <w:spacing w:line="242" w:lineRule="auto" w:before="3"/>
              <w:ind w:left="107" w:right="269"/>
              <w:rPr>
                <w:sz w:val="21"/>
              </w:rPr>
            </w:pPr>
            <w:r>
              <w:rPr>
                <w:spacing w:val="-2"/>
                <w:sz w:val="21"/>
              </w:rPr>
              <w:t>1.以公允价值计量且</w:t>
            </w:r>
            <w:r>
              <w:rPr>
                <w:spacing w:val="-3"/>
                <w:sz w:val="21"/>
              </w:rPr>
              <w:t>变动计入当期损益的</w:t>
            </w:r>
          </w:p>
          <w:p>
            <w:pPr>
              <w:pStyle w:val="TableParagraph"/>
              <w:spacing w:line="250" w:lineRule="exact" w:before="1"/>
              <w:ind w:left="107"/>
              <w:rPr>
                <w:sz w:val="21"/>
              </w:rPr>
            </w:pPr>
            <w:r>
              <w:rPr>
                <w:spacing w:val="-4"/>
                <w:sz w:val="21"/>
              </w:rPr>
              <w:t>金融负债</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3"/>
                <w:sz w:val="21"/>
              </w:rPr>
              <w:t>其中：发行的交易性</w:t>
            </w:r>
          </w:p>
          <w:p>
            <w:pPr>
              <w:pStyle w:val="TableParagraph"/>
              <w:spacing w:line="250" w:lineRule="exact" w:before="4"/>
              <w:ind w:left="107"/>
              <w:rPr>
                <w:sz w:val="21"/>
              </w:rPr>
            </w:pPr>
            <w:r>
              <w:rPr>
                <w:spacing w:val="-5"/>
                <w:sz w:val="21"/>
              </w:rPr>
              <w:t>债券</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87" w:hRule="atLeast"/>
        </w:trPr>
        <w:tc>
          <w:tcPr>
            <w:tcW w:w="2283" w:type="dxa"/>
          </w:tcPr>
          <w:p>
            <w:pPr>
              <w:pStyle w:val="TableParagraph"/>
              <w:spacing w:line="267" w:lineRule="exact" w:before="1"/>
              <w:ind w:left="738"/>
              <w:rPr>
                <w:sz w:val="21"/>
              </w:rPr>
            </w:pPr>
            <w:r>
              <w:rPr>
                <w:spacing w:val="-4"/>
                <w:sz w:val="21"/>
              </w:rPr>
              <w:t>衍生金融负债</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82" w:hRule="atLeast"/>
        </w:trPr>
        <w:tc>
          <w:tcPr>
            <w:tcW w:w="2283" w:type="dxa"/>
          </w:tcPr>
          <w:p>
            <w:pPr>
              <w:pStyle w:val="TableParagraph"/>
              <w:spacing w:line="262" w:lineRule="exact" w:before="1"/>
              <w:ind w:left="738"/>
              <w:rPr>
                <w:sz w:val="21"/>
              </w:rPr>
            </w:pPr>
            <w:r>
              <w:rPr>
                <w:spacing w:val="-5"/>
                <w:sz w:val="21"/>
              </w:rPr>
              <w:t>其他</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bl>
    <w:p>
      <w:pPr>
        <w:spacing w:after="0"/>
        <w:rPr>
          <w:rFonts w:ascii="Times New Roman"/>
          <w:sz w:val="20"/>
        </w:rPr>
        <w:sectPr>
          <w:pgSz w:w="11910" w:h="16840"/>
          <w:pgMar w:header="857" w:footer="1195" w:top="1460" w:bottom="1380" w:left="1660" w:right="1140"/>
        </w:sectPr>
      </w:pPr>
    </w:p>
    <w:p>
      <w:pPr>
        <w:pStyle w:val="BodyText"/>
        <w:spacing w:before="9"/>
        <w:rPr>
          <w:sz w:val="4"/>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3"/>
        <w:gridCol w:w="1687"/>
        <w:gridCol w:w="1548"/>
        <w:gridCol w:w="1615"/>
        <w:gridCol w:w="1689"/>
      </w:tblGrid>
      <w:tr>
        <w:trPr>
          <w:trHeight w:val="818" w:hRule="atLeast"/>
        </w:trPr>
        <w:tc>
          <w:tcPr>
            <w:tcW w:w="2283" w:type="dxa"/>
          </w:tcPr>
          <w:p>
            <w:pPr>
              <w:pStyle w:val="TableParagraph"/>
              <w:spacing w:line="242" w:lineRule="auto" w:before="3"/>
              <w:ind w:left="107" w:right="269"/>
              <w:rPr>
                <w:sz w:val="21"/>
              </w:rPr>
            </w:pPr>
            <w:r>
              <w:rPr>
                <w:spacing w:val="-2"/>
                <w:sz w:val="21"/>
              </w:rPr>
              <w:t>2.指定为以公允价值</w:t>
            </w:r>
            <w:r>
              <w:rPr>
                <w:spacing w:val="-3"/>
                <w:sz w:val="21"/>
              </w:rPr>
              <w:t>计量且变动计入当期</w:t>
            </w:r>
          </w:p>
          <w:p>
            <w:pPr>
              <w:pStyle w:val="TableParagraph"/>
              <w:spacing w:line="250" w:lineRule="exact" w:before="2"/>
              <w:ind w:left="107"/>
              <w:rPr>
                <w:sz w:val="21"/>
              </w:rPr>
            </w:pPr>
            <w:r>
              <w:rPr>
                <w:spacing w:val="-4"/>
                <w:sz w:val="21"/>
              </w:rPr>
              <w:t>损益的金融负债</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2"/>
                <w:sz w:val="21"/>
              </w:rPr>
              <w:t>持续以公允价值计量</w:t>
            </w:r>
          </w:p>
          <w:p>
            <w:pPr>
              <w:pStyle w:val="TableParagraph"/>
              <w:spacing w:line="250" w:lineRule="exact" w:before="4"/>
              <w:ind w:left="107"/>
              <w:rPr>
                <w:sz w:val="21"/>
              </w:rPr>
            </w:pPr>
            <w:r>
              <w:rPr>
                <w:spacing w:val="-2"/>
                <w:sz w:val="21"/>
              </w:rPr>
              <w:t>的负债总额</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6" w:hRule="atLeast"/>
        </w:trPr>
        <w:tc>
          <w:tcPr>
            <w:tcW w:w="2283" w:type="dxa"/>
          </w:tcPr>
          <w:p>
            <w:pPr>
              <w:pStyle w:val="TableParagraph"/>
              <w:spacing w:line="270" w:lineRule="atLeast"/>
              <w:ind w:left="107" w:right="262"/>
              <w:rPr>
                <w:sz w:val="21"/>
              </w:rPr>
            </w:pPr>
            <w:r>
              <w:rPr>
                <w:spacing w:val="-2"/>
                <w:sz w:val="21"/>
              </w:rPr>
              <w:t>二、非持续的公允价</w:t>
            </w:r>
            <w:r>
              <w:rPr>
                <w:spacing w:val="-4"/>
                <w:sz w:val="21"/>
              </w:rPr>
              <w:t>值计量</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spacing w:line="250" w:lineRule="exact" w:before="1"/>
              <w:ind w:left="107"/>
              <w:rPr>
                <w:sz w:val="21"/>
              </w:rPr>
            </w:pPr>
            <w:r>
              <w:rPr>
                <w:spacing w:val="-2"/>
                <w:sz w:val="21"/>
              </w:rPr>
              <w:t>（一）</w:t>
            </w:r>
            <w:r>
              <w:rPr>
                <w:spacing w:val="-4"/>
                <w:sz w:val="21"/>
              </w:rPr>
              <w:t>持有待售资产</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7" w:hRule="atLeast"/>
        </w:trPr>
        <w:tc>
          <w:tcPr>
            <w:tcW w:w="2283" w:type="dxa"/>
          </w:tcPr>
          <w:p>
            <w:pPr>
              <w:pStyle w:val="TableParagraph"/>
              <w:spacing w:line="270" w:lineRule="atLeast"/>
              <w:ind w:left="107" w:right="262"/>
              <w:rPr>
                <w:sz w:val="21"/>
              </w:rPr>
            </w:pPr>
            <w:r>
              <w:rPr>
                <w:spacing w:val="-2"/>
                <w:sz w:val="21"/>
              </w:rPr>
              <w:t>非持续以公允价值计量的资产总额</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0"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273" w:hRule="atLeast"/>
        </w:trPr>
        <w:tc>
          <w:tcPr>
            <w:tcW w:w="2283" w:type="dxa"/>
          </w:tcPr>
          <w:p>
            <w:pPr>
              <w:pStyle w:val="TableParagraph"/>
              <w:rPr>
                <w:rFonts w:ascii="Times New Roman"/>
                <w:sz w:val="20"/>
              </w:rPr>
            </w:pP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r>
        <w:trPr>
          <w:trHeight w:val="544" w:hRule="atLeast"/>
        </w:trPr>
        <w:tc>
          <w:tcPr>
            <w:tcW w:w="2283" w:type="dxa"/>
          </w:tcPr>
          <w:p>
            <w:pPr>
              <w:pStyle w:val="TableParagraph"/>
              <w:spacing w:before="1"/>
              <w:ind w:left="107"/>
              <w:rPr>
                <w:sz w:val="21"/>
              </w:rPr>
            </w:pPr>
            <w:r>
              <w:rPr>
                <w:spacing w:val="-2"/>
                <w:sz w:val="21"/>
              </w:rPr>
              <w:t>非持续以公允价值计</w:t>
            </w:r>
          </w:p>
          <w:p>
            <w:pPr>
              <w:pStyle w:val="TableParagraph"/>
              <w:spacing w:line="250" w:lineRule="exact" w:before="4"/>
              <w:ind w:left="107"/>
              <w:rPr>
                <w:sz w:val="21"/>
              </w:rPr>
            </w:pPr>
            <w:r>
              <w:rPr>
                <w:spacing w:val="-2"/>
                <w:sz w:val="21"/>
              </w:rPr>
              <w:t>量的负债总额</w:t>
            </w:r>
          </w:p>
        </w:tc>
        <w:tc>
          <w:tcPr>
            <w:tcW w:w="1687" w:type="dxa"/>
          </w:tcPr>
          <w:p>
            <w:pPr>
              <w:pStyle w:val="TableParagraph"/>
              <w:rPr>
                <w:rFonts w:ascii="Times New Roman"/>
                <w:sz w:val="20"/>
              </w:rPr>
            </w:pPr>
          </w:p>
        </w:tc>
        <w:tc>
          <w:tcPr>
            <w:tcW w:w="1548" w:type="dxa"/>
          </w:tcPr>
          <w:p>
            <w:pPr>
              <w:pStyle w:val="TableParagraph"/>
              <w:rPr>
                <w:rFonts w:ascii="Times New Roman"/>
                <w:sz w:val="20"/>
              </w:rPr>
            </w:pPr>
          </w:p>
        </w:tc>
        <w:tc>
          <w:tcPr>
            <w:tcW w:w="1615" w:type="dxa"/>
          </w:tcPr>
          <w:p>
            <w:pPr>
              <w:pStyle w:val="TableParagraph"/>
              <w:rPr>
                <w:rFonts w:ascii="Times New Roman"/>
                <w:sz w:val="20"/>
              </w:rPr>
            </w:pPr>
          </w:p>
        </w:tc>
        <w:tc>
          <w:tcPr>
            <w:tcW w:w="1689" w:type="dxa"/>
          </w:tcPr>
          <w:p>
            <w:pPr>
              <w:pStyle w:val="TableParagraph"/>
              <w:rPr>
                <w:rFonts w:ascii="Times New Roman"/>
                <w:sz w:val="20"/>
              </w:rPr>
            </w:pPr>
          </w:p>
        </w:tc>
      </w:tr>
    </w:tbl>
    <w:p>
      <w:pPr>
        <w:pStyle w:val="BodyText"/>
        <w:spacing w:before="71"/>
      </w:pPr>
    </w:p>
    <w:p>
      <w:pPr>
        <w:pStyle w:val="BodyText"/>
        <w:ind w:left="138"/>
      </w:pPr>
      <w:r>
        <w:rPr/>
        <w:t>2</w:t>
      </w:r>
      <w:r>
        <w:rPr>
          <w:spacing w:val="-4"/>
        </w:rPr>
        <w:t>、 持续和非持续第一层次公允价值计量项目市价的确定依据</w:t>
      </w:r>
    </w:p>
    <w:p>
      <w:pPr>
        <w:pStyle w:val="BodyText"/>
        <w:spacing w:before="62"/>
        <w:ind w:left="138"/>
      </w:pPr>
      <w:r>
        <w:rPr/>
        <w:t>√适用</w:t>
      </w:r>
      <w:r>
        <w:rPr>
          <w:spacing w:val="43"/>
          <w:w w:val="150"/>
        </w:rPr>
        <w:t> </w:t>
      </w:r>
      <w:r>
        <w:rPr>
          <w:spacing w:val="-3"/>
        </w:rPr>
        <w:t>□不适用</w:t>
      </w:r>
    </w:p>
    <w:p>
      <w:pPr>
        <w:pStyle w:val="BodyText"/>
        <w:spacing w:before="5"/>
        <w:ind w:left="558"/>
      </w:pPr>
      <w:r>
        <w:rPr>
          <w:spacing w:val="-3"/>
        </w:rPr>
        <w:t>对于交易性金融资产和其他非流动金融资产，采用市价确定其公允价值。</w:t>
      </w:r>
    </w:p>
    <w:p>
      <w:pPr>
        <w:pStyle w:val="BodyText"/>
        <w:spacing w:before="201"/>
      </w:pPr>
    </w:p>
    <w:p>
      <w:pPr>
        <w:pStyle w:val="BodyText"/>
        <w:ind w:left="138"/>
      </w:pPr>
      <w:r>
        <w:rPr/>
        <w:t>3</w:t>
      </w:r>
      <w:r>
        <w:rPr>
          <w:spacing w:val="-5"/>
        </w:rPr>
        <w:t>、 持续和非持续第二层次公允价值计量项目，采用的估值技术和重要参数的定性及定量信息</w:t>
      </w:r>
    </w:p>
    <w:p>
      <w:pPr>
        <w:pStyle w:val="BodyText"/>
        <w:spacing w:before="65"/>
        <w:ind w:left="138"/>
      </w:pPr>
      <w:r>
        <w:rPr/>
        <w:t>□适用</w:t>
      </w:r>
      <w:r>
        <w:rPr>
          <w:spacing w:val="43"/>
          <w:w w:val="150"/>
        </w:rPr>
        <w:t> </w:t>
      </w:r>
      <w:r>
        <w:rPr>
          <w:spacing w:val="-3"/>
        </w:rPr>
        <w:t>√不适用</w:t>
      </w:r>
    </w:p>
    <w:p>
      <w:pPr>
        <w:pStyle w:val="BodyText"/>
        <w:spacing w:before="66"/>
      </w:pPr>
    </w:p>
    <w:p>
      <w:pPr>
        <w:pStyle w:val="BodyText"/>
        <w:spacing w:before="1"/>
        <w:ind w:left="138"/>
      </w:pPr>
      <w:r>
        <w:rPr/>
        <w:t>4</w:t>
      </w:r>
      <w:r>
        <w:rPr>
          <w:spacing w:val="-5"/>
        </w:rPr>
        <w:t>、 持续和非持续第三层次公允价值计量项目，采用的估值技术和重要参数的定性及定量信息</w:t>
      </w:r>
    </w:p>
    <w:p>
      <w:pPr>
        <w:pStyle w:val="BodyText"/>
        <w:spacing w:before="62"/>
        <w:ind w:left="138"/>
      </w:pPr>
      <w:r>
        <w:rPr/>
        <w:t>√适用</w:t>
      </w:r>
      <w:r>
        <w:rPr>
          <w:spacing w:val="43"/>
          <w:w w:val="150"/>
        </w:rPr>
        <w:t> </w:t>
      </w:r>
      <w:r>
        <w:rPr>
          <w:spacing w:val="-3"/>
        </w:rPr>
        <w:t>□不适用</w:t>
      </w:r>
    </w:p>
    <w:p>
      <w:pPr>
        <w:pStyle w:val="BodyText"/>
        <w:spacing w:before="4"/>
        <w:ind w:left="558"/>
      </w:pPr>
      <w:r>
        <w:rPr>
          <w:spacing w:val="-3"/>
        </w:rPr>
        <w:t>对于银行承兑汇票，采用票面金额确定其公允价值。</w:t>
      </w:r>
    </w:p>
    <w:p>
      <w:pPr>
        <w:pStyle w:val="BodyText"/>
        <w:spacing w:before="201"/>
      </w:pPr>
    </w:p>
    <w:p>
      <w:pPr>
        <w:pStyle w:val="BodyText"/>
        <w:spacing w:line="244" w:lineRule="auto"/>
        <w:ind w:left="562" w:right="124" w:hanging="425"/>
      </w:pPr>
      <w:r>
        <w:rPr/>
        <w:t>5、 持续的第三层次公允价值计量项目，期初与期末账面价值间的调节信息及不可观察参数敏</w:t>
      </w:r>
      <w:r>
        <w:rPr>
          <w:spacing w:val="-4"/>
        </w:rPr>
        <w:t>感性分析</w:t>
      </w:r>
    </w:p>
    <w:p>
      <w:pPr>
        <w:pStyle w:val="BodyText"/>
        <w:spacing w:before="56"/>
        <w:ind w:left="138"/>
      </w:pPr>
      <w:r>
        <w:rPr/>
        <w:t>□适用</w:t>
      </w:r>
      <w:r>
        <w:rPr>
          <w:spacing w:val="43"/>
          <w:w w:val="150"/>
        </w:rPr>
        <w:t> </w:t>
      </w:r>
      <w:r>
        <w:rPr>
          <w:spacing w:val="-3"/>
        </w:rPr>
        <w:t>√不适用</w:t>
      </w:r>
    </w:p>
    <w:p>
      <w:pPr>
        <w:pStyle w:val="BodyText"/>
        <w:spacing w:before="67"/>
      </w:pPr>
    </w:p>
    <w:p>
      <w:pPr>
        <w:pStyle w:val="BodyText"/>
        <w:spacing w:line="244" w:lineRule="auto"/>
        <w:ind w:left="562" w:right="124" w:hanging="425"/>
      </w:pPr>
      <w:r>
        <w:rPr/>
        <w:t>6、 持续的公允价值计量项目，本期内发生各层级之间转换的，转换的原因及确定转换时点的</w:t>
      </w:r>
      <w:r>
        <w:rPr>
          <w:spacing w:val="-6"/>
        </w:rPr>
        <w:t>政策</w:t>
      </w:r>
    </w:p>
    <w:p>
      <w:pPr>
        <w:pStyle w:val="BodyText"/>
        <w:spacing w:before="57"/>
        <w:ind w:left="138"/>
      </w:pPr>
      <w:r>
        <w:rPr/>
        <w:t>□适用</w:t>
      </w:r>
      <w:r>
        <w:rPr>
          <w:spacing w:val="43"/>
          <w:w w:val="150"/>
        </w:rPr>
        <w:t> </w:t>
      </w:r>
      <w:r>
        <w:rPr>
          <w:spacing w:val="-3"/>
        </w:rPr>
        <w:t>√不适用</w:t>
      </w:r>
    </w:p>
    <w:p>
      <w:pPr>
        <w:pStyle w:val="BodyText"/>
        <w:spacing w:before="66"/>
      </w:pPr>
    </w:p>
    <w:p>
      <w:pPr>
        <w:pStyle w:val="BodyText"/>
        <w:ind w:left="138"/>
      </w:pPr>
      <w:r>
        <w:rPr/>
        <w:t>7</w:t>
      </w:r>
      <w:r>
        <w:rPr>
          <w:spacing w:val="-3"/>
        </w:rPr>
        <w:t>、 本期内发生的估值技术变更及变更原因</w:t>
      </w:r>
    </w:p>
    <w:p>
      <w:pPr>
        <w:pStyle w:val="BodyText"/>
        <w:spacing w:before="65"/>
        <w:ind w:left="138"/>
      </w:pPr>
      <w:r>
        <w:rPr/>
        <w:t>□适用</w:t>
      </w:r>
      <w:r>
        <w:rPr>
          <w:spacing w:val="43"/>
          <w:w w:val="150"/>
        </w:rPr>
        <w:t> </w:t>
      </w:r>
      <w:r>
        <w:rPr>
          <w:spacing w:val="-3"/>
        </w:rPr>
        <w:t>√不适用</w:t>
      </w:r>
    </w:p>
    <w:p>
      <w:pPr>
        <w:pStyle w:val="BodyText"/>
        <w:spacing w:before="66"/>
      </w:pPr>
    </w:p>
    <w:p>
      <w:pPr>
        <w:pStyle w:val="BodyText"/>
        <w:ind w:left="138"/>
      </w:pPr>
      <w:r>
        <w:rPr/>
        <w:t>8</w:t>
      </w:r>
      <w:r>
        <w:rPr>
          <w:spacing w:val="-4"/>
        </w:rPr>
        <w:t>、 不以公允价值计量的金融资产和金融负债的公允价值情况</w:t>
      </w:r>
    </w:p>
    <w:p>
      <w:pPr>
        <w:pStyle w:val="BodyText"/>
        <w:spacing w:before="63"/>
        <w:ind w:left="138"/>
      </w:pPr>
      <w:r>
        <w:rPr/>
        <w:t>□适用</w:t>
      </w:r>
      <w:r>
        <w:rPr>
          <w:spacing w:val="43"/>
          <w:w w:val="150"/>
        </w:rPr>
        <w:t> </w:t>
      </w:r>
      <w:r>
        <w:rPr>
          <w:spacing w:val="-3"/>
        </w:rPr>
        <w:t>√不适用</w:t>
      </w:r>
    </w:p>
    <w:p>
      <w:pPr>
        <w:spacing w:after="0"/>
        <w:sectPr>
          <w:pgSz w:w="11910" w:h="16840"/>
          <w:pgMar w:header="857" w:footer="1195" w:top="1460" w:bottom="1380" w:left="1660" w:right="1140"/>
        </w:sectPr>
      </w:pPr>
    </w:p>
    <w:p>
      <w:pPr>
        <w:pStyle w:val="BodyText"/>
        <w:spacing w:before="61"/>
        <w:ind w:left="138"/>
      </w:pPr>
      <w:r>
        <w:rPr/>
        <w:t>9</w:t>
      </w:r>
      <w:r>
        <w:rPr>
          <w:spacing w:val="-3"/>
        </w:rPr>
        <w:t>、 其他</w:t>
      </w:r>
    </w:p>
    <w:p>
      <w:pPr>
        <w:pStyle w:val="BodyText"/>
        <w:spacing w:before="65"/>
        <w:ind w:left="138"/>
      </w:pPr>
      <w:r>
        <w:rPr/>
        <w:t>□适用</w:t>
      </w:r>
      <w:r>
        <w:rPr>
          <w:spacing w:val="43"/>
          <w:w w:val="150"/>
        </w:rPr>
        <w:t> </w:t>
      </w:r>
      <w:r>
        <w:rPr>
          <w:spacing w:val="-3"/>
        </w:rPr>
        <w:t>√不适用</w:t>
      </w:r>
    </w:p>
    <w:p>
      <w:pPr>
        <w:pStyle w:val="BodyText"/>
        <w:spacing w:line="297" w:lineRule="auto" w:before="62"/>
        <w:ind w:left="138" w:right="6436"/>
      </w:pPr>
      <w:r>
        <w:rPr/>
        <w:t>十二、 关联方及关联交易 1、 本企业的母公司情况</w:t>
      </w:r>
    </w:p>
    <w:p>
      <w:pPr>
        <w:pStyle w:val="BodyText"/>
        <w:spacing w:line="267" w:lineRule="exact"/>
        <w:ind w:left="138"/>
      </w:pPr>
      <w:r>
        <w:rPr/>
        <w:t>√适用</w:t>
      </w:r>
      <w:r>
        <w:rPr>
          <w:spacing w:val="43"/>
          <w:w w:val="150"/>
        </w:rPr>
        <w:t> </w:t>
      </w:r>
      <w:r>
        <w:rPr>
          <w:spacing w:val="-3"/>
        </w:rPr>
        <w:t>□不适用</w:t>
      </w:r>
    </w:p>
    <w:p>
      <w:pPr>
        <w:pStyle w:val="BodyText"/>
        <w:spacing w:before="5"/>
        <w:ind w:left="6448"/>
      </w:pPr>
      <w:r>
        <w:rPr/>
        <w:t>单位：万元</w:t>
      </w:r>
      <w:r>
        <w:rPr>
          <w:spacing w:val="39"/>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203"/>
        <w:gridCol w:w="1428"/>
        <w:gridCol w:w="1428"/>
        <w:gridCol w:w="1642"/>
        <w:gridCol w:w="1771"/>
      </w:tblGrid>
      <w:tr>
        <w:trPr>
          <w:trHeight w:val="842" w:hRule="atLeast"/>
        </w:trPr>
        <w:tc>
          <w:tcPr>
            <w:tcW w:w="1351" w:type="dxa"/>
          </w:tcPr>
          <w:p>
            <w:pPr>
              <w:pStyle w:val="TableParagraph"/>
              <w:spacing w:before="17"/>
              <w:rPr>
                <w:sz w:val="21"/>
              </w:rPr>
            </w:pPr>
          </w:p>
          <w:p>
            <w:pPr>
              <w:pStyle w:val="TableParagraph"/>
              <w:ind w:left="148"/>
              <w:rPr>
                <w:sz w:val="21"/>
              </w:rPr>
            </w:pPr>
            <w:r>
              <w:rPr>
                <w:spacing w:val="-4"/>
                <w:sz w:val="21"/>
              </w:rPr>
              <w:t>母公司名称</w:t>
            </w:r>
          </w:p>
        </w:tc>
        <w:tc>
          <w:tcPr>
            <w:tcW w:w="1203" w:type="dxa"/>
          </w:tcPr>
          <w:p>
            <w:pPr>
              <w:pStyle w:val="TableParagraph"/>
              <w:spacing w:before="17"/>
              <w:rPr>
                <w:sz w:val="21"/>
              </w:rPr>
            </w:pPr>
          </w:p>
          <w:p>
            <w:pPr>
              <w:pStyle w:val="TableParagraph"/>
              <w:ind w:left="285"/>
              <w:rPr>
                <w:sz w:val="21"/>
              </w:rPr>
            </w:pPr>
            <w:r>
              <w:rPr>
                <w:spacing w:val="-4"/>
                <w:sz w:val="21"/>
              </w:rPr>
              <w:t>注册地</w:t>
            </w:r>
          </w:p>
        </w:tc>
        <w:tc>
          <w:tcPr>
            <w:tcW w:w="1428" w:type="dxa"/>
          </w:tcPr>
          <w:p>
            <w:pPr>
              <w:pStyle w:val="TableParagraph"/>
              <w:spacing w:before="17"/>
              <w:rPr>
                <w:sz w:val="21"/>
              </w:rPr>
            </w:pPr>
          </w:p>
          <w:p>
            <w:pPr>
              <w:pStyle w:val="TableParagraph"/>
              <w:ind w:left="292"/>
              <w:rPr>
                <w:sz w:val="21"/>
              </w:rPr>
            </w:pPr>
            <w:r>
              <w:rPr>
                <w:spacing w:val="-4"/>
                <w:sz w:val="21"/>
              </w:rPr>
              <w:t>业务性质</w:t>
            </w:r>
          </w:p>
        </w:tc>
        <w:tc>
          <w:tcPr>
            <w:tcW w:w="1428" w:type="dxa"/>
          </w:tcPr>
          <w:p>
            <w:pPr>
              <w:pStyle w:val="TableParagraph"/>
              <w:spacing w:before="17"/>
              <w:rPr>
                <w:sz w:val="21"/>
              </w:rPr>
            </w:pPr>
          </w:p>
          <w:p>
            <w:pPr>
              <w:pStyle w:val="TableParagraph"/>
              <w:ind w:left="292"/>
              <w:rPr>
                <w:sz w:val="21"/>
              </w:rPr>
            </w:pPr>
            <w:r>
              <w:rPr>
                <w:spacing w:val="-4"/>
                <w:sz w:val="21"/>
              </w:rPr>
              <w:t>注册资本</w:t>
            </w:r>
          </w:p>
        </w:tc>
        <w:tc>
          <w:tcPr>
            <w:tcW w:w="1642" w:type="dxa"/>
          </w:tcPr>
          <w:p>
            <w:pPr>
              <w:pStyle w:val="TableParagraph"/>
              <w:spacing w:line="242" w:lineRule="auto" w:before="15"/>
              <w:ind w:left="189" w:right="177"/>
              <w:jc w:val="center"/>
              <w:rPr>
                <w:sz w:val="21"/>
              </w:rPr>
            </w:pPr>
            <w:r>
              <w:rPr>
                <w:spacing w:val="-2"/>
                <w:sz w:val="21"/>
              </w:rPr>
              <w:t>母公司对本企</w:t>
            </w:r>
            <w:r>
              <w:rPr>
                <w:spacing w:val="-4"/>
                <w:sz w:val="21"/>
              </w:rPr>
              <w:t>业的持股比例</w:t>
            </w:r>
          </w:p>
          <w:p>
            <w:pPr>
              <w:pStyle w:val="TableParagraph"/>
              <w:spacing w:line="262" w:lineRule="exact" w:before="1"/>
              <w:ind w:left="10"/>
              <w:jc w:val="center"/>
              <w:rPr>
                <w:sz w:val="21"/>
              </w:rPr>
            </w:pPr>
            <w:r>
              <w:rPr>
                <w:spacing w:val="-5"/>
                <w:sz w:val="21"/>
              </w:rPr>
              <w:t>(%)</w:t>
            </w:r>
          </w:p>
        </w:tc>
        <w:tc>
          <w:tcPr>
            <w:tcW w:w="1771" w:type="dxa"/>
          </w:tcPr>
          <w:p>
            <w:pPr>
              <w:pStyle w:val="TableParagraph"/>
              <w:spacing w:line="242" w:lineRule="auto" w:before="15"/>
              <w:ind w:left="149" w:right="135"/>
              <w:jc w:val="center"/>
              <w:rPr>
                <w:sz w:val="21"/>
              </w:rPr>
            </w:pPr>
            <w:r>
              <w:rPr>
                <w:spacing w:val="-2"/>
                <w:sz w:val="21"/>
              </w:rPr>
              <w:t>母公司对本企业的表决权比例</w:t>
            </w:r>
          </w:p>
          <w:p>
            <w:pPr>
              <w:pStyle w:val="TableParagraph"/>
              <w:spacing w:line="262" w:lineRule="exact" w:before="1"/>
              <w:ind w:left="11"/>
              <w:jc w:val="center"/>
              <w:rPr>
                <w:sz w:val="21"/>
              </w:rPr>
            </w:pPr>
            <w:r>
              <w:rPr>
                <w:spacing w:val="-5"/>
                <w:sz w:val="21"/>
              </w:rPr>
              <w:t>(%)</w:t>
            </w:r>
          </w:p>
        </w:tc>
      </w:tr>
      <w:tr>
        <w:trPr>
          <w:trHeight w:val="546" w:hRule="atLeast"/>
        </w:trPr>
        <w:tc>
          <w:tcPr>
            <w:tcW w:w="1351" w:type="dxa"/>
          </w:tcPr>
          <w:p>
            <w:pPr>
              <w:pStyle w:val="TableParagraph"/>
              <w:spacing w:before="1"/>
              <w:ind w:left="107"/>
              <w:rPr>
                <w:sz w:val="21"/>
              </w:rPr>
            </w:pPr>
            <w:r>
              <w:rPr>
                <w:spacing w:val="-4"/>
                <w:sz w:val="21"/>
              </w:rPr>
              <w:t>宁波东方集</w:t>
            </w:r>
          </w:p>
          <w:p>
            <w:pPr>
              <w:pStyle w:val="TableParagraph"/>
              <w:spacing w:line="252" w:lineRule="exact" w:before="4"/>
              <w:ind w:left="107"/>
              <w:rPr>
                <w:sz w:val="21"/>
              </w:rPr>
            </w:pPr>
            <w:r>
              <w:rPr>
                <w:spacing w:val="-4"/>
                <w:sz w:val="21"/>
              </w:rPr>
              <w:t>团有限公司</w:t>
            </w:r>
          </w:p>
        </w:tc>
        <w:tc>
          <w:tcPr>
            <w:tcW w:w="1203" w:type="dxa"/>
          </w:tcPr>
          <w:p>
            <w:pPr>
              <w:pStyle w:val="TableParagraph"/>
              <w:spacing w:before="1"/>
              <w:ind w:left="107"/>
              <w:rPr>
                <w:sz w:val="21"/>
              </w:rPr>
            </w:pPr>
            <w:r>
              <w:rPr>
                <w:spacing w:val="-5"/>
                <w:sz w:val="21"/>
              </w:rPr>
              <w:t>宁波</w:t>
            </w:r>
          </w:p>
        </w:tc>
        <w:tc>
          <w:tcPr>
            <w:tcW w:w="1428" w:type="dxa"/>
          </w:tcPr>
          <w:p>
            <w:pPr>
              <w:pStyle w:val="TableParagraph"/>
              <w:spacing w:before="1"/>
              <w:ind w:left="107"/>
              <w:rPr>
                <w:sz w:val="21"/>
              </w:rPr>
            </w:pPr>
            <w:r>
              <w:rPr>
                <w:spacing w:val="-4"/>
                <w:sz w:val="21"/>
              </w:rPr>
              <w:t>实业投资</w:t>
            </w:r>
          </w:p>
        </w:tc>
        <w:tc>
          <w:tcPr>
            <w:tcW w:w="1428" w:type="dxa"/>
          </w:tcPr>
          <w:p>
            <w:pPr>
              <w:pStyle w:val="TableParagraph"/>
              <w:spacing w:before="1"/>
              <w:ind w:left="321"/>
              <w:rPr>
                <w:sz w:val="21"/>
              </w:rPr>
            </w:pPr>
            <w:r>
              <w:rPr>
                <w:sz w:val="21"/>
              </w:rPr>
              <w:t>5,000</w:t>
            </w:r>
            <w:r>
              <w:rPr>
                <w:spacing w:val="-22"/>
                <w:sz w:val="21"/>
              </w:rPr>
              <w:t> 万元</w:t>
            </w:r>
          </w:p>
        </w:tc>
        <w:tc>
          <w:tcPr>
            <w:tcW w:w="1642" w:type="dxa"/>
          </w:tcPr>
          <w:p>
            <w:pPr>
              <w:pStyle w:val="TableParagraph"/>
              <w:spacing w:before="1"/>
              <w:ind w:left="1008"/>
              <w:rPr>
                <w:sz w:val="21"/>
              </w:rPr>
            </w:pPr>
            <w:r>
              <w:rPr>
                <w:spacing w:val="-2"/>
                <w:sz w:val="21"/>
              </w:rPr>
              <w:t>31.63</w:t>
            </w:r>
          </w:p>
        </w:tc>
        <w:tc>
          <w:tcPr>
            <w:tcW w:w="1771" w:type="dxa"/>
          </w:tcPr>
          <w:p>
            <w:pPr>
              <w:pStyle w:val="TableParagraph"/>
              <w:spacing w:before="1"/>
              <w:ind w:left="1138"/>
              <w:rPr>
                <w:sz w:val="21"/>
              </w:rPr>
            </w:pPr>
            <w:r>
              <w:rPr>
                <w:spacing w:val="-2"/>
                <w:sz w:val="21"/>
              </w:rPr>
              <w:t>31.63</w:t>
            </w:r>
          </w:p>
        </w:tc>
      </w:tr>
    </w:tbl>
    <w:p>
      <w:pPr>
        <w:pStyle w:val="BodyText"/>
        <w:spacing w:before="3"/>
      </w:pPr>
    </w:p>
    <w:p>
      <w:pPr>
        <w:pStyle w:val="BodyText"/>
        <w:spacing w:line="244" w:lineRule="auto"/>
        <w:ind w:left="138" w:right="6443"/>
      </w:pPr>
      <w:r>
        <w:rPr>
          <w:spacing w:val="-2"/>
        </w:rPr>
        <w:t>本企业的母公司情况的说明</w:t>
      </w:r>
      <w:r>
        <w:rPr>
          <w:spacing w:val="-10"/>
        </w:rPr>
        <w:t>无</w:t>
      </w:r>
    </w:p>
    <w:p>
      <w:pPr>
        <w:pStyle w:val="BodyText"/>
        <w:spacing w:line="242" w:lineRule="auto"/>
        <w:ind w:left="138" w:right="4972"/>
      </w:pPr>
      <w:r>
        <w:rPr>
          <w:spacing w:val="-2"/>
        </w:rPr>
        <w:t>本企业最终控制方是夏崇耀、袁黎雨夫妇。其他说明：</w:t>
      </w:r>
    </w:p>
    <w:p>
      <w:pPr>
        <w:pStyle w:val="BodyText"/>
        <w:ind w:left="138"/>
      </w:pPr>
      <w:r>
        <w:rPr>
          <w:spacing w:val="-10"/>
        </w:rPr>
        <w:t>无</w:t>
      </w:r>
    </w:p>
    <w:p>
      <w:pPr>
        <w:pStyle w:val="BodyText"/>
        <w:spacing w:before="60"/>
        <w:ind w:left="138"/>
      </w:pPr>
      <w:r>
        <w:rPr/>
        <w:t>2</w:t>
      </w:r>
      <w:r>
        <w:rPr>
          <w:spacing w:val="-1"/>
        </w:rPr>
        <w:t>、 本企业的子公司情况</w:t>
      </w:r>
    </w:p>
    <w:p>
      <w:pPr>
        <w:pStyle w:val="BodyText"/>
        <w:spacing w:before="65"/>
        <w:ind w:left="138"/>
      </w:pPr>
      <w:r>
        <w:rPr>
          <w:spacing w:val="-3"/>
        </w:rPr>
        <w:t>本企业子公司的情况详见附注</w:t>
      </w:r>
    </w:p>
    <w:p>
      <w:pPr>
        <w:pStyle w:val="BodyText"/>
        <w:spacing w:before="2"/>
        <w:ind w:left="138"/>
      </w:pPr>
      <w:r>
        <w:rPr/>
        <w:t>√适用</w:t>
      </w:r>
      <w:r>
        <w:rPr>
          <w:spacing w:val="43"/>
          <w:w w:val="150"/>
        </w:rPr>
        <w:t> </w:t>
      </w:r>
      <w:r>
        <w:rPr>
          <w:spacing w:val="-3"/>
        </w:rPr>
        <w:t>□不适用</w:t>
      </w:r>
    </w:p>
    <w:p>
      <w:pPr>
        <w:pStyle w:val="BodyText"/>
        <w:spacing w:before="5"/>
        <w:ind w:left="138"/>
      </w:pPr>
      <w:r>
        <w:rPr>
          <w:spacing w:val="-4"/>
        </w:rPr>
        <w:t>本公司的子公司情况详见本报告“第十节 财务报告 九、在其他主体中的权益”</w:t>
      </w:r>
    </w:p>
    <w:p>
      <w:pPr>
        <w:pStyle w:val="BodyText"/>
        <w:spacing w:before="66"/>
      </w:pPr>
    </w:p>
    <w:p>
      <w:pPr>
        <w:pStyle w:val="BodyText"/>
        <w:ind w:left="138"/>
      </w:pPr>
      <w:r>
        <w:rPr/>
        <w:t>3</w:t>
      </w:r>
      <w:r>
        <w:rPr>
          <w:spacing w:val="-3"/>
        </w:rPr>
        <w:t>、 本企业合营和联营企业情况</w:t>
      </w:r>
    </w:p>
    <w:p>
      <w:pPr>
        <w:pStyle w:val="BodyText"/>
        <w:spacing w:before="62"/>
        <w:ind w:left="138"/>
      </w:pPr>
      <w:r>
        <w:rPr>
          <w:spacing w:val="-3"/>
        </w:rPr>
        <w:t>本企业重要的合营或联营企业详见附注</w:t>
      </w:r>
    </w:p>
    <w:p>
      <w:pPr>
        <w:pStyle w:val="BodyText"/>
        <w:spacing w:before="5"/>
        <w:ind w:left="138"/>
      </w:pPr>
      <w:r>
        <w:rPr>
          <w:spacing w:val="-4"/>
        </w:rPr>
        <w:t>√适用 □不适用</w:t>
      </w:r>
    </w:p>
    <w:p>
      <w:pPr>
        <w:pStyle w:val="BodyText"/>
        <w:spacing w:before="18" w:after="1"/>
        <w:rPr>
          <w:sz w:val="20"/>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05"/>
        <w:gridCol w:w="4420"/>
      </w:tblGrid>
      <w:tr>
        <w:trPr>
          <w:trHeight w:val="453" w:hRule="atLeast"/>
        </w:trPr>
        <w:tc>
          <w:tcPr>
            <w:tcW w:w="4405" w:type="dxa"/>
          </w:tcPr>
          <w:p>
            <w:pPr>
              <w:pStyle w:val="TableParagraph"/>
              <w:spacing w:before="92"/>
              <w:ind w:left="318"/>
              <w:rPr>
                <w:sz w:val="21"/>
              </w:rPr>
            </w:pPr>
            <w:r>
              <w:rPr>
                <w:spacing w:val="-4"/>
                <w:sz w:val="21"/>
              </w:rPr>
              <w:t>联营企业名称</w:t>
            </w:r>
          </w:p>
        </w:tc>
        <w:tc>
          <w:tcPr>
            <w:tcW w:w="4420" w:type="dxa"/>
          </w:tcPr>
          <w:p>
            <w:pPr>
              <w:pStyle w:val="TableParagraph"/>
              <w:spacing w:before="92"/>
              <w:ind w:left="7" w:right="2"/>
              <w:jc w:val="center"/>
              <w:rPr>
                <w:sz w:val="21"/>
              </w:rPr>
            </w:pPr>
            <w:r>
              <w:rPr>
                <w:spacing w:val="-4"/>
                <w:sz w:val="21"/>
              </w:rPr>
              <w:t>与本公司关系</w:t>
            </w:r>
          </w:p>
        </w:tc>
      </w:tr>
      <w:tr>
        <w:trPr>
          <w:trHeight w:val="453" w:hRule="atLeast"/>
        </w:trPr>
        <w:tc>
          <w:tcPr>
            <w:tcW w:w="4405" w:type="dxa"/>
          </w:tcPr>
          <w:p>
            <w:pPr>
              <w:pStyle w:val="TableParagraph"/>
              <w:spacing w:before="92"/>
              <w:ind w:left="107"/>
              <w:rPr>
                <w:sz w:val="21"/>
              </w:rPr>
            </w:pPr>
            <w:r>
              <w:rPr>
                <w:spacing w:val="-3"/>
                <w:sz w:val="21"/>
              </w:rPr>
              <w:t>上海福缆海洋工程有限公司</w:t>
            </w:r>
          </w:p>
        </w:tc>
        <w:tc>
          <w:tcPr>
            <w:tcW w:w="4420" w:type="dxa"/>
          </w:tcPr>
          <w:p>
            <w:pPr>
              <w:pStyle w:val="TableParagraph"/>
              <w:spacing w:before="92"/>
              <w:ind w:left="7"/>
              <w:jc w:val="center"/>
              <w:rPr>
                <w:sz w:val="21"/>
              </w:rPr>
            </w:pPr>
            <w:r>
              <w:rPr>
                <w:spacing w:val="-4"/>
                <w:sz w:val="21"/>
              </w:rPr>
              <w:t>参股公司</w:t>
            </w:r>
          </w:p>
        </w:tc>
      </w:tr>
      <w:tr>
        <w:trPr>
          <w:trHeight w:val="455" w:hRule="atLeast"/>
        </w:trPr>
        <w:tc>
          <w:tcPr>
            <w:tcW w:w="4405" w:type="dxa"/>
          </w:tcPr>
          <w:p>
            <w:pPr>
              <w:pStyle w:val="TableParagraph"/>
              <w:spacing w:before="92"/>
              <w:ind w:left="107"/>
              <w:rPr>
                <w:sz w:val="21"/>
              </w:rPr>
            </w:pPr>
            <w:r>
              <w:rPr>
                <w:spacing w:val="-3"/>
                <w:sz w:val="21"/>
              </w:rPr>
              <w:t>宁波广缆智慧能源有限公司</w:t>
            </w:r>
          </w:p>
        </w:tc>
        <w:tc>
          <w:tcPr>
            <w:tcW w:w="4420" w:type="dxa"/>
          </w:tcPr>
          <w:p>
            <w:pPr>
              <w:pStyle w:val="TableParagraph"/>
              <w:spacing w:before="92"/>
              <w:ind w:left="7"/>
              <w:jc w:val="center"/>
              <w:rPr>
                <w:sz w:val="21"/>
              </w:rPr>
            </w:pPr>
            <w:r>
              <w:rPr>
                <w:spacing w:val="-4"/>
                <w:sz w:val="21"/>
              </w:rPr>
              <w:t>参股公司</w:t>
            </w:r>
          </w:p>
        </w:tc>
      </w:tr>
      <w:tr>
        <w:trPr>
          <w:trHeight w:val="453" w:hRule="atLeast"/>
        </w:trPr>
        <w:tc>
          <w:tcPr>
            <w:tcW w:w="4405" w:type="dxa"/>
          </w:tcPr>
          <w:p>
            <w:pPr>
              <w:pStyle w:val="TableParagraph"/>
              <w:spacing w:before="92"/>
              <w:ind w:left="107"/>
              <w:rPr>
                <w:sz w:val="21"/>
              </w:rPr>
            </w:pPr>
            <w:r>
              <w:rPr>
                <w:spacing w:val="-3"/>
                <w:sz w:val="21"/>
              </w:rPr>
              <w:t>浙江苍华海上风电科技有限公司</w:t>
            </w:r>
          </w:p>
        </w:tc>
        <w:tc>
          <w:tcPr>
            <w:tcW w:w="4420" w:type="dxa"/>
          </w:tcPr>
          <w:p>
            <w:pPr>
              <w:pStyle w:val="TableParagraph"/>
              <w:spacing w:before="92"/>
              <w:ind w:left="7"/>
              <w:jc w:val="center"/>
              <w:rPr>
                <w:sz w:val="21"/>
              </w:rPr>
            </w:pPr>
            <w:r>
              <w:rPr>
                <w:spacing w:val="-4"/>
                <w:sz w:val="21"/>
              </w:rPr>
              <w:t>参股公司</w:t>
            </w:r>
          </w:p>
        </w:tc>
      </w:tr>
    </w:tbl>
    <w:p>
      <w:pPr>
        <w:pStyle w:val="BodyText"/>
        <w:spacing w:before="6"/>
      </w:pPr>
    </w:p>
    <w:p>
      <w:pPr>
        <w:pStyle w:val="BodyText"/>
        <w:spacing w:line="242" w:lineRule="auto"/>
        <w:ind w:left="138" w:right="137"/>
      </w:pPr>
      <w:r>
        <w:rPr>
          <w:spacing w:val="-2"/>
        </w:rPr>
        <w:t>本期与本公司发生关联方交易，或前期与本公司发生关联方交易形成余额的其他合营或联营企业</w:t>
      </w:r>
      <w:r>
        <w:rPr>
          <w:spacing w:val="-4"/>
        </w:rPr>
        <w:t>情况如下</w:t>
      </w:r>
    </w:p>
    <w:p>
      <w:pPr>
        <w:pStyle w:val="BodyText"/>
        <w:spacing w:line="242" w:lineRule="auto" w:before="2"/>
        <w:ind w:left="138" w:right="7389"/>
      </w:pPr>
      <w:r>
        <w:rPr>
          <w:spacing w:val="-5"/>
        </w:rPr>
        <w:t>□适用 √不适用</w:t>
      </w:r>
      <w:r>
        <w:rPr>
          <w:spacing w:val="-4"/>
        </w:rPr>
        <w:t>其他说明</w:t>
      </w:r>
    </w:p>
    <w:p>
      <w:pPr>
        <w:pStyle w:val="BodyText"/>
        <w:spacing w:before="1"/>
        <w:ind w:left="138"/>
      </w:pPr>
      <w:r>
        <w:rPr>
          <w:spacing w:val="-4"/>
        </w:rPr>
        <w:t>□适用 √不适用</w:t>
      </w:r>
    </w:p>
    <w:p>
      <w:pPr>
        <w:pStyle w:val="BodyText"/>
        <w:spacing w:before="67"/>
      </w:pPr>
    </w:p>
    <w:p>
      <w:pPr>
        <w:pStyle w:val="BodyText"/>
        <w:ind w:left="138"/>
      </w:pPr>
      <w:r>
        <w:rPr/>
        <w:t>4</w:t>
      </w:r>
      <w:r>
        <w:rPr>
          <w:spacing w:val="-2"/>
        </w:rPr>
        <w:t>、 其他关联方情况</w:t>
      </w:r>
    </w:p>
    <w:p>
      <w:pPr>
        <w:pStyle w:val="BodyText"/>
        <w:spacing w:before="62"/>
        <w:ind w:left="138"/>
      </w:pPr>
      <w:r>
        <w:rPr>
          <w:spacing w:val="-4"/>
        </w:rPr>
        <w:t>√适用 □不适用</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79"/>
        <w:gridCol w:w="4945"/>
      </w:tblGrid>
      <w:tr>
        <w:trPr>
          <w:trHeight w:val="273" w:hRule="atLeast"/>
        </w:trPr>
        <w:tc>
          <w:tcPr>
            <w:tcW w:w="3879" w:type="dxa"/>
          </w:tcPr>
          <w:p>
            <w:pPr>
              <w:pStyle w:val="TableParagraph"/>
              <w:spacing w:line="250" w:lineRule="exact" w:before="3"/>
              <w:ind w:right="1191"/>
              <w:jc w:val="right"/>
              <w:rPr>
                <w:sz w:val="21"/>
              </w:rPr>
            </w:pPr>
            <w:r>
              <w:rPr>
                <w:spacing w:val="-4"/>
                <w:sz w:val="21"/>
              </w:rPr>
              <w:t>其他关联方名称</w:t>
            </w:r>
          </w:p>
        </w:tc>
        <w:tc>
          <w:tcPr>
            <w:tcW w:w="4945" w:type="dxa"/>
          </w:tcPr>
          <w:p>
            <w:pPr>
              <w:pStyle w:val="TableParagraph"/>
              <w:spacing w:line="250" w:lineRule="exact" w:before="3"/>
              <w:ind w:left="1315"/>
              <w:rPr>
                <w:sz w:val="21"/>
              </w:rPr>
            </w:pPr>
            <w:r>
              <w:rPr>
                <w:spacing w:val="-3"/>
                <w:sz w:val="21"/>
              </w:rPr>
              <w:t>其他关联方与本企业关系</w:t>
            </w:r>
          </w:p>
        </w:tc>
      </w:tr>
      <w:tr>
        <w:trPr>
          <w:trHeight w:val="273" w:hRule="atLeast"/>
        </w:trPr>
        <w:tc>
          <w:tcPr>
            <w:tcW w:w="3879" w:type="dxa"/>
          </w:tcPr>
          <w:p>
            <w:pPr>
              <w:pStyle w:val="TableParagraph"/>
              <w:spacing w:line="252" w:lineRule="exact" w:before="1"/>
              <w:ind w:right="1236"/>
              <w:jc w:val="right"/>
              <w:rPr>
                <w:sz w:val="21"/>
              </w:rPr>
            </w:pPr>
            <w:r>
              <w:rPr>
                <w:spacing w:val="-3"/>
                <w:sz w:val="21"/>
              </w:rPr>
              <w:t>宁波华夏科技投资有限公司</w:t>
            </w:r>
          </w:p>
        </w:tc>
        <w:tc>
          <w:tcPr>
            <w:tcW w:w="4945" w:type="dxa"/>
          </w:tcPr>
          <w:p>
            <w:pPr>
              <w:pStyle w:val="TableParagraph"/>
              <w:spacing w:line="252" w:lineRule="exact" w:before="1"/>
              <w:ind w:left="107"/>
              <w:rPr>
                <w:sz w:val="21"/>
              </w:rPr>
            </w:pPr>
            <w:r>
              <w:rPr>
                <w:spacing w:val="-3"/>
                <w:sz w:val="21"/>
              </w:rPr>
              <w:t>公司高管持股的公司</w:t>
            </w:r>
          </w:p>
        </w:tc>
      </w:tr>
    </w:tbl>
    <w:p>
      <w:pPr>
        <w:pStyle w:val="BodyText"/>
        <w:spacing w:before="3"/>
      </w:pPr>
    </w:p>
    <w:p>
      <w:pPr>
        <w:pStyle w:val="BodyText"/>
        <w:spacing w:line="244" w:lineRule="auto"/>
        <w:ind w:left="138" w:right="8123"/>
      </w:pPr>
      <w:r>
        <w:rPr>
          <w:spacing w:val="-4"/>
        </w:rPr>
        <w:t>其他说明</w:t>
      </w:r>
      <w:r>
        <w:rPr>
          <w:spacing w:val="-10"/>
        </w:rPr>
        <w:t>无</w:t>
      </w:r>
    </w:p>
    <w:p>
      <w:pPr>
        <w:spacing w:after="0" w:line="244" w:lineRule="auto"/>
        <w:sectPr>
          <w:pgSz w:w="11910" w:h="16840"/>
          <w:pgMar w:header="857" w:footer="1195" w:top="1460" w:bottom="1380" w:left="1660" w:right="1140"/>
        </w:sectPr>
      </w:pPr>
    </w:p>
    <w:p>
      <w:pPr>
        <w:pStyle w:val="BodyText"/>
        <w:spacing w:before="61"/>
        <w:ind w:left="138"/>
      </w:pPr>
      <w:r>
        <w:rPr/>
        <w:t>5</w:t>
      </w:r>
      <w:r>
        <w:rPr>
          <w:spacing w:val="-2"/>
        </w:rPr>
        <w:t>、 关联交易情况</w:t>
      </w:r>
    </w:p>
    <w:p>
      <w:pPr>
        <w:pStyle w:val="ListParagraph"/>
        <w:numPr>
          <w:ilvl w:val="0"/>
          <w:numId w:val="92"/>
        </w:numPr>
        <w:tabs>
          <w:tab w:pos="562" w:val="left" w:leader="none"/>
        </w:tabs>
        <w:spacing w:line="295" w:lineRule="auto" w:before="65" w:after="0"/>
        <w:ind w:left="138" w:right="4955" w:firstLine="0"/>
        <w:jc w:val="left"/>
        <w:rPr>
          <w:sz w:val="21"/>
        </w:rPr>
      </w:pPr>
      <w:r>
        <w:rPr>
          <w:spacing w:val="-2"/>
          <w:sz w:val="21"/>
        </w:rPr>
        <w:t>购销商品、提供和接受劳务的关联交易采购商品/接受劳务情况表</w:t>
      </w:r>
    </w:p>
    <w:p>
      <w:pPr>
        <w:pStyle w:val="BodyText"/>
        <w:spacing w:line="212" w:lineRule="exact"/>
        <w:ind w:left="138"/>
      </w:pPr>
      <w:r>
        <w:rPr>
          <w:spacing w:val="-4"/>
        </w:rPr>
        <w:t>□适用 √不适用</w:t>
      </w:r>
    </w:p>
    <w:p>
      <w:pPr>
        <w:pStyle w:val="BodyText"/>
        <w:spacing w:before="2"/>
        <w:ind w:left="138"/>
      </w:pPr>
      <w:r>
        <w:rPr>
          <w:spacing w:val="-3"/>
        </w:rPr>
        <w:t>出售商品/提供劳务情况表</w:t>
      </w:r>
    </w:p>
    <w:p>
      <w:pPr>
        <w:pStyle w:val="BodyText"/>
        <w:spacing w:before="5"/>
        <w:ind w:left="138"/>
      </w:pPr>
      <w:r>
        <w:rPr>
          <w:spacing w:val="-4"/>
        </w:rPr>
        <w:t>□适用 √不适用</w:t>
      </w:r>
    </w:p>
    <w:p>
      <w:pPr>
        <w:pStyle w:val="BodyText"/>
        <w:spacing w:before="2"/>
        <w:ind w:left="138"/>
      </w:pPr>
      <w:r>
        <w:rPr>
          <w:spacing w:val="-3"/>
        </w:rPr>
        <w:t>购销商品、提供和接受劳务的关联交易说明</w:t>
      </w:r>
    </w:p>
    <w:p>
      <w:pPr>
        <w:pStyle w:val="BodyText"/>
        <w:spacing w:before="4"/>
        <w:ind w:left="138"/>
      </w:pPr>
      <w:r>
        <w:rPr>
          <w:spacing w:val="-4"/>
        </w:rPr>
        <w:t>□适用 √不适用</w:t>
      </w:r>
    </w:p>
    <w:p>
      <w:pPr>
        <w:pStyle w:val="BodyText"/>
        <w:spacing w:before="67"/>
      </w:pPr>
    </w:p>
    <w:p>
      <w:pPr>
        <w:pStyle w:val="ListParagraph"/>
        <w:numPr>
          <w:ilvl w:val="0"/>
          <w:numId w:val="92"/>
        </w:numPr>
        <w:tabs>
          <w:tab w:pos="562" w:val="left" w:leader="none"/>
        </w:tabs>
        <w:spacing w:line="295" w:lineRule="auto" w:before="0" w:after="0"/>
        <w:ind w:left="138" w:right="4744" w:firstLine="0"/>
        <w:jc w:val="left"/>
        <w:rPr>
          <w:sz w:val="21"/>
        </w:rPr>
      </w:pPr>
      <w:r>
        <w:rPr>
          <w:spacing w:val="-2"/>
          <w:sz w:val="21"/>
        </w:rPr>
        <w:t>关联受托管理/承包及委托管理/出包情况本公司受托管理/承包情况表：</w:t>
      </w:r>
    </w:p>
    <w:p>
      <w:pPr>
        <w:pStyle w:val="BodyText"/>
        <w:spacing w:line="212" w:lineRule="exact"/>
        <w:ind w:left="138"/>
      </w:pPr>
      <w:r>
        <w:rPr>
          <w:spacing w:val="-4"/>
        </w:rPr>
        <w:t>□适用 √不适用</w:t>
      </w:r>
    </w:p>
    <w:p>
      <w:pPr>
        <w:pStyle w:val="BodyText"/>
        <w:spacing w:before="2"/>
        <w:ind w:left="138"/>
      </w:pPr>
      <w:r>
        <w:rPr>
          <w:spacing w:val="-3"/>
        </w:rPr>
        <w:t>关联托管/承包情况说明</w:t>
      </w:r>
    </w:p>
    <w:p>
      <w:pPr>
        <w:pStyle w:val="BodyText"/>
        <w:spacing w:before="5"/>
        <w:ind w:left="138"/>
      </w:pPr>
      <w:r>
        <w:rPr>
          <w:spacing w:val="-4"/>
        </w:rPr>
        <w:t>□适用 √不适用</w:t>
      </w:r>
    </w:p>
    <w:p>
      <w:pPr>
        <w:pStyle w:val="BodyText"/>
        <w:spacing w:before="7"/>
      </w:pPr>
    </w:p>
    <w:p>
      <w:pPr>
        <w:pStyle w:val="BodyText"/>
        <w:ind w:left="138"/>
      </w:pPr>
      <w:r>
        <w:rPr>
          <w:spacing w:val="-3"/>
        </w:rPr>
        <w:t>本公司委托管理/出包情况表</w:t>
      </w:r>
    </w:p>
    <w:p>
      <w:pPr>
        <w:pStyle w:val="BodyText"/>
        <w:spacing w:before="2"/>
        <w:ind w:left="138"/>
      </w:pPr>
      <w:r>
        <w:rPr>
          <w:spacing w:val="-4"/>
        </w:rPr>
        <w:t>□适用 √不适用</w:t>
      </w:r>
    </w:p>
    <w:p>
      <w:pPr>
        <w:pStyle w:val="BodyText"/>
        <w:spacing w:before="5"/>
        <w:ind w:left="138"/>
      </w:pPr>
      <w:r>
        <w:rPr>
          <w:spacing w:val="-3"/>
        </w:rPr>
        <w:t>关联管理/出包情况说明</w:t>
      </w:r>
    </w:p>
    <w:p>
      <w:pPr>
        <w:pStyle w:val="BodyText"/>
        <w:spacing w:before="2"/>
        <w:ind w:left="138"/>
      </w:pPr>
      <w:r>
        <w:rPr>
          <w:spacing w:val="-4"/>
        </w:rPr>
        <w:t>□适用 √不适用</w:t>
      </w:r>
    </w:p>
    <w:p>
      <w:pPr>
        <w:pStyle w:val="BodyText"/>
        <w:spacing w:before="66"/>
      </w:pPr>
    </w:p>
    <w:p>
      <w:pPr>
        <w:pStyle w:val="ListParagraph"/>
        <w:numPr>
          <w:ilvl w:val="0"/>
          <w:numId w:val="92"/>
        </w:numPr>
        <w:tabs>
          <w:tab w:pos="562" w:val="left" w:leader="none"/>
        </w:tabs>
        <w:spacing w:line="295" w:lineRule="auto" w:before="1" w:after="0"/>
        <w:ind w:left="138" w:right="7072" w:firstLine="0"/>
        <w:jc w:val="left"/>
        <w:rPr>
          <w:sz w:val="21"/>
        </w:rPr>
      </w:pPr>
      <w:r>
        <w:rPr>
          <w:spacing w:val="-2"/>
          <w:sz w:val="21"/>
        </w:rPr>
        <w:t>关联租赁情况</w:t>
      </w:r>
      <w:r>
        <w:rPr>
          <w:spacing w:val="-2"/>
          <w:sz w:val="21"/>
        </w:rPr>
        <w:t> 本公司作为出租方：</w:t>
      </w:r>
    </w:p>
    <w:p>
      <w:pPr>
        <w:pStyle w:val="BodyText"/>
        <w:spacing w:line="212" w:lineRule="exact"/>
        <w:ind w:left="138"/>
      </w:pPr>
      <w:r>
        <w:rPr>
          <w:spacing w:val="-4"/>
        </w:rPr>
        <w:t>√适用 □不适用</w:t>
      </w:r>
    </w:p>
    <w:p>
      <w:pPr>
        <w:pStyle w:val="BodyText"/>
        <w:spacing w:before="2" w:after="3"/>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2"/>
        <w:gridCol w:w="1969"/>
        <w:gridCol w:w="2442"/>
        <w:gridCol w:w="2653"/>
      </w:tblGrid>
      <w:tr>
        <w:trPr>
          <w:trHeight w:val="338" w:hRule="atLeast"/>
        </w:trPr>
        <w:tc>
          <w:tcPr>
            <w:tcW w:w="1762" w:type="dxa"/>
          </w:tcPr>
          <w:p>
            <w:pPr>
              <w:pStyle w:val="TableParagraph"/>
              <w:spacing w:before="34"/>
              <w:ind w:left="354"/>
              <w:rPr>
                <w:sz w:val="21"/>
              </w:rPr>
            </w:pPr>
            <w:r>
              <w:rPr>
                <w:spacing w:val="-4"/>
                <w:sz w:val="21"/>
              </w:rPr>
              <w:t>承租方名称</w:t>
            </w:r>
          </w:p>
        </w:tc>
        <w:tc>
          <w:tcPr>
            <w:tcW w:w="1969" w:type="dxa"/>
          </w:tcPr>
          <w:p>
            <w:pPr>
              <w:pStyle w:val="TableParagraph"/>
              <w:spacing w:before="34"/>
              <w:ind w:left="352"/>
              <w:rPr>
                <w:sz w:val="21"/>
              </w:rPr>
            </w:pPr>
            <w:r>
              <w:rPr>
                <w:spacing w:val="-4"/>
                <w:sz w:val="21"/>
              </w:rPr>
              <w:t>租赁资产种类</w:t>
            </w:r>
          </w:p>
        </w:tc>
        <w:tc>
          <w:tcPr>
            <w:tcW w:w="2442" w:type="dxa"/>
          </w:tcPr>
          <w:p>
            <w:pPr>
              <w:pStyle w:val="TableParagraph"/>
              <w:spacing w:before="34"/>
              <w:ind w:left="274"/>
              <w:rPr>
                <w:sz w:val="21"/>
              </w:rPr>
            </w:pPr>
            <w:r>
              <w:rPr>
                <w:spacing w:val="-3"/>
                <w:sz w:val="21"/>
              </w:rPr>
              <w:t>本期确认的租赁收入</w:t>
            </w:r>
          </w:p>
        </w:tc>
        <w:tc>
          <w:tcPr>
            <w:tcW w:w="2653" w:type="dxa"/>
          </w:tcPr>
          <w:p>
            <w:pPr>
              <w:pStyle w:val="TableParagraph"/>
              <w:spacing w:before="34"/>
              <w:ind w:left="377"/>
              <w:rPr>
                <w:sz w:val="21"/>
              </w:rPr>
            </w:pPr>
            <w:r>
              <w:rPr>
                <w:spacing w:val="-3"/>
                <w:sz w:val="21"/>
              </w:rPr>
              <w:t>上期确认的租赁收入</w:t>
            </w:r>
          </w:p>
        </w:tc>
      </w:tr>
      <w:tr>
        <w:trPr>
          <w:trHeight w:val="544" w:hRule="atLeast"/>
        </w:trPr>
        <w:tc>
          <w:tcPr>
            <w:tcW w:w="1762" w:type="dxa"/>
          </w:tcPr>
          <w:p>
            <w:pPr>
              <w:pStyle w:val="TableParagraph"/>
              <w:spacing w:before="1"/>
              <w:ind w:left="107"/>
              <w:rPr>
                <w:sz w:val="21"/>
              </w:rPr>
            </w:pPr>
            <w:r>
              <w:rPr>
                <w:spacing w:val="-4"/>
                <w:sz w:val="21"/>
              </w:rPr>
              <w:t>宁波东方集团有</w:t>
            </w:r>
          </w:p>
          <w:p>
            <w:pPr>
              <w:pStyle w:val="TableParagraph"/>
              <w:spacing w:line="252" w:lineRule="exact" w:before="2"/>
              <w:ind w:left="107"/>
              <w:rPr>
                <w:sz w:val="21"/>
              </w:rPr>
            </w:pPr>
            <w:r>
              <w:rPr>
                <w:spacing w:val="-4"/>
                <w:sz w:val="21"/>
              </w:rPr>
              <w:t>限公司</w:t>
            </w:r>
          </w:p>
        </w:tc>
        <w:tc>
          <w:tcPr>
            <w:tcW w:w="1969" w:type="dxa"/>
          </w:tcPr>
          <w:p>
            <w:pPr>
              <w:pStyle w:val="TableParagraph"/>
              <w:spacing w:before="1"/>
              <w:ind w:left="107"/>
              <w:rPr>
                <w:sz w:val="21"/>
              </w:rPr>
            </w:pPr>
            <w:r>
              <w:rPr>
                <w:spacing w:val="-4"/>
                <w:sz w:val="21"/>
              </w:rPr>
              <w:t>房屋建筑物</w:t>
            </w:r>
          </w:p>
        </w:tc>
        <w:tc>
          <w:tcPr>
            <w:tcW w:w="2442" w:type="dxa"/>
          </w:tcPr>
          <w:p>
            <w:pPr>
              <w:pStyle w:val="TableParagraph"/>
              <w:spacing w:before="1"/>
              <w:ind w:right="93"/>
              <w:jc w:val="right"/>
              <w:rPr>
                <w:sz w:val="21"/>
              </w:rPr>
            </w:pPr>
            <w:r>
              <w:rPr>
                <w:spacing w:val="-2"/>
                <w:sz w:val="21"/>
              </w:rPr>
              <w:t>239,142.86</w:t>
            </w:r>
          </w:p>
        </w:tc>
        <w:tc>
          <w:tcPr>
            <w:tcW w:w="2653" w:type="dxa"/>
          </w:tcPr>
          <w:p>
            <w:pPr>
              <w:pStyle w:val="TableParagraph"/>
              <w:spacing w:before="1"/>
              <w:ind w:right="95"/>
              <w:jc w:val="right"/>
              <w:rPr>
                <w:sz w:val="21"/>
              </w:rPr>
            </w:pPr>
            <w:r>
              <w:rPr>
                <w:spacing w:val="-2"/>
                <w:sz w:val="21"/>
              </w:rPr>
              <w:t>478,285.72</w:t>
            </w:r>
          </w:p>
        </w:tc>
      </w:tr>
      <w:tr>
        <w:trPr>
          <w:trHeight w:val="544" w:hRule="atLeast"/>
        </w:trPr>
        <w:tc>
          <w:tcPr>
            <w:tcW w:w="1762" w:type="dxa"/>
          </w:tcPr>
          <w:p>
            <w:pPr>
              <w:pStyle w:val="TableParagraph"/>
              <w:spacing w:before="1"/>
              <w:ind w:left="107"/>
              <w:rPr>
                <w:sz w:val="21"/>
              </w:rPr>
            </w:pPr>
            <w:r>
              <w:rPr>
                <w:spacing w:val="-4"/>
                <w:sz w:val="21"/>
              </w:rPr>
              <w:t>宁波华夏科技投</w:t>
            </w:r>
          </w:p>
          <w:p>
            <w:pPr>
              <w:pStyle w:val="TableParagraph"/>
              <w:spacing w:line="250" w:lineRule="exact" w:before="4"/>
              <w:ind w:left="107"/>
              <w:rPr>
                <w:sz w:val="21"/>
              </w:rPr>
            </w:pPr>
            <w:r>
              <w:rPr>
                <w:spacing w:val="-4"/>
                <w:sz w:val="21"/>
              </w:rPr>
              <w:t>资有限公司</w:t>
            </w:r>
          </w:p>
        </w:tc>
        <w:tc>
          <w:tcPr>
            <w:tcW w:w="1969" w:type="dxa"/>
          </w:tcPr>
          <w:p>
            <w:pPr>
              <w:pStyle w:val="TableParagraph"/>
              <w:spacing w:before="1"/>
              <w:ind w:left="107"/>
              <w:rPr>
                <w:sz w:val="21"/>
              </w:rPr>
            </w:pPr>
            <w:r>
              <w:rPr>
                <w:spacing w:val="-4"/>
                <w:sz w:val="21"/>
              </w:rPr>
              <w:t>房屋建筑物</w:t>
            </w:r>
          </w:p>
        </w:tc>
        <w:tc>
          <w:tcPr>
            <w:tcW w:w="2442" w:type="dxa"/>
          </w:tcPr>
          <w:p>
            <w:pPr>
              <w:pStyle w:val="TableParagraph"/>
              <w:spacing w:before="1"/>
              <w:ind w:right="93"/>
              <w:jc w:val="right"/>
              <w:rPr>
                <w:sz w:val="21"/>
              </w:rPr>
            </w:pPr>
            <w:r>
              <w:rPr>
                <w:spacing w:val="-2"/>
                <w:sz w:val="21"/>
              </w:rPr>
              <w:t>7,714.29</w:t>
            </w:r>
          </w:p>
        </w:tc>
        <w:tc>
          <w:tcPr>
            <w:tcW w:w="2653" w:type="dxa"/>
          </w:tcPr>
          <w:p>
            <w:pPr>
              <w:pStyle w:val="TableParagraph"/>
              <w:spacing w:before="1"/>
              <w:ind w:right="95"/>
              <w:jc w:val="right"/>
              <w:rPr>
                <w:sz w:val="21"/>
              </w:rPr>
            </w:pPr>
            <w:r>
              <w:rPr>
                <w:spacing w:val="-2"/>
                <w:sz w:val="21"/>
              </w:rPr>
              <w:t>15,428.57</w:t>
            </w:r>
          </w:p>
        </w:tc>
      </w:tr>
    </w:tbl>
    <w:p>
      <w:pPr>
        <w:spacing w:after="0"/>
        <w:jc w:val="right"/>
        <w:rPr>
          <w:sz w:val="21"/>
        </w:rPr>
        <w:sectPr>
          <w:pgSz w:w="11910" w:h="16840"/>
          <w:pgMar w:header="857" w:footer="1195" w:top="1460" w:bottom="1380" w:left="1660" w:right="1140"/>
        </w:sectPr>
      </w:pPr>
    </w:p>
    <w:p>
      <w:pPr>
        <w:tabs>
          <w:tab w:pos="5058" w:val="left" w:leader="none"/>
        </w:tabs>
        <w:spacing w:before="210"/>
        <w:ind w:left="140" w:right="0" w:firstLine="0"/>
        <w:jc w:val="left"/>
        <w:rPr>
          <w:sz w:val="20"/>
        </w:rPr>
      </w:pPr>
      <w:r>
        <w:rPr/>
        <mc:AlternateContent>
          <mc:Choice Requires="wps">
            <w:drawing>
              <wp:anchor distT="0" distB="0" distL="0" distR="0" allowOverlap="1" layoutInCell="1" locked="0" behindDoc="0" simplePos="0" relativeHeight="15736832">
                <wp:simplePos x="0" y="0"/>
                <wp:positionH relativeFrom="page">
                  <wp:posOffset>896111</wp:posOffset>
                </wp:positionH>
                <wp:positionV relativeFrom="page">
                  <wp:posOffset>859790</wp:posOffset>
                </wp:positionV>
                <wp:extent cx="8846820" cy="952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67.700005pt;width:696.58pt;height:.72pt;mso-position-horizontal-relative:page;mso-position-vertical-relative:page;z-index:15736832" id="docshape97" filled="true" fillcolor="#000000" stroked="false">
                <v:fill type="solid"/>
                <w10:wrap type="none"/>
              </v:rect>
            </w:pict>
          </mc:Fallback>
        </mc:AlternateContent>
      </w:r>
      <w:r>
        <w:rPr/>
        <w:drawing>
          <wp:anchor distT="0" distB="0" distL="0" distR="0" allowOverlap="1" layoutInCell="1" locked="0" behindDoc="1" simplePos="0" relativeHeight="465394176">
            <wp:simplePos x="0" y="0"/>
            <wp:positionH relativeFrom="page">
              <wp:posOffset>3198876</wp:posOffset>
            </wp:positionH>
            <wp:positionV relativeFrom="paragraph">
              <wp:posOffset>-6093</wp:posOffset>
            </wp:positionV>
            <wp:extent cx="827491" cy="255914"/>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6" cstate="print"/>
                    <a:stretch>
                      <a:fillRect/>
                    </a:stretch>
                  </pic:blipFill>
                  <pic:spPr>
                    <a:xfrm>
                      <a:off x="0" y="0"/>
                      <a:ext cx="827491" cy="255914"/>
                    </a:xfrm>
                    <a:prstGeom prst="rect">
                      <a:avLst/>
                    </a:prstGeom>
                  </pic:spPr>
                </pic:pic>
              </a:graphicData>
            </a:graphic>
          </wp:anchor>
        </w:drawing>
      </w:r>
      <w:r>
        <w:rPr>
          <w:spacing w:val="-2"/>
          <w:sz w:val="20"/>
        </w:rPr>
        <w:t>股票代码：</w:t>
      </w:r>
      <w:r>
        <w:rPr>
          <w:rFonts w:ascii="Calibri" w:eastAsia="Calibri"/>
          <w:spacing w:val="-2"/>
          <w:sz w:val="20"/>
        </w:rPr>
        <w:t>603606</w:t>
      </w:r>
      <w:r>
        <w:rPr>
          <w:rFonts w:ascii="Calibri" w:eastAsia="Calibri"/>
          <w:sz w:val="20"/>
        </w:rPr>
        <w:tab/>
      </w:r>
      <w:r>
        <w:rPr>
          <w:spacing w:val="-2"/>
          <w:sz w:val="20"/>
        </w:rPr>
        <w:t>宁波东方电缆股份有限公司</w:t>
      </w:r>
      <w:r>
        <w:rPr>
          <w:spacing w:val="-50"/>
          <w:sz w:val="20"/>
        </w:rPr>
        <w:t> </w:t>
      </w:r>
      <w:r>
        <w:rPr>
          <w:rFonts w:ascii="Calibri" w:eastAsia="Calibri"/>
          <w:spacing w:val="-2"/>
          <w:sz w:val="20"/>
        </w:rPr>
        <w:t>2022</w:t>
      </w:r>
      <w:r>
        <w:rPr>
          <w:rFonts w:ascii="Calibri" w:eastAsia="Calibri"/>
          <w:spacing w:val="7"/>
          <w:sz w:val="20"/>
        </w:rPr>
        <w:t> </w:t>
      </w:r>
      <w:r>
        <w:rPr>
          <w:spacing w:val="-2"/>
          <w:sz w:val="20"/>
        </w:rPr>
        <w:t>年年度报</w:t>
      </w:r>
      <w:r>
        <w:rPr>
          <w:spacing w:val="-10"/>
          <w:sz w:val="20"/>
        </w:rPr>
        <w:t>告</w:t>
      </w:r>
    </w:p>
    <w:p>
      <w:pPr>
        <w:pStyle w:val="BodyText"/>
      </w:pPr>
    </w:p>
    <w:p>
      <w:pPr>
        <w:pStyle w:val="BodyText"/>
        <w:spacing w:before="199"/>
      </w:pPr>
    </w:p>
    <w:p>
      <w:pPr>
        <w:pStyle w:val="BodyText"/>
        <w:ind w:left="140"/>
      </w:pPr>
      <w:r>
        <w:rPr>
          <w:spacing w:val="-3"/>
        </w:rPr>
        <w:t>本公司作为承租方：</w:t>
      </w:r>
    </w:p>
    <w:p>
      <w:pPr>
        <w:pStyle w:val="BodyText"/>
        <w:spacing w:line="242" w:lineRule="auto" w:before="5"/>
        <w:ind w:left="140" w:right="11293"/>
      </w:pPr>
      <w:r>
        <w:rPr/>
        <w:t>□适用 √不适用</w:t>
      </w:r>
      <w:r>
        <w:rPr>
          <w:spacing w:val="-4"/>
        </w:rPr>
        <w:t>关联租赁情况说明</w:t>
      </w:r>
    </w:p>
    <w:p>
      <w:pPr>
        <w:pStyle w:val="BodyText"/>
        <w:spacing w:before="1"/>
        <w:ind w:left="140"/>
      </w:pPr>
      <w:r>
        <w:rPr>
          <w:spacing w:val="-3"/>
        </w:rPr>
        <w:t>□适用 √不适用</w:t>
      </w:r>
    </w:p>
    <w:p>
      <w:pPr>
        <w:spacing w:after="0"/>
        <w:sectPr>
          <w:headerReference w:type="default" r:id="rId75"/>
          <w:footerReference w:type="default" r:id="rId76"/>
          <w:pgSz w:w="16840" w:h="11910" w:orient="landscape"/>
          <w:pgMar w:header="0" w:footer="1195" w:top="860" w:bottom="1380" w:left="1300" w:right="2420"/>
        </w:sectPr>
      </w:pPr>
    </w:p>
    <w:p>
      <w:pPr>
        <w:pStyle w:val="BodyText"/>
        <w:spacing w:before="126"/>
      </w:pPr>
    </w:p>
    <w:p>
      <w:pPr>
        <w:pStyle w:val="ListParagraph"/>
        <w:numPr>
          <w:ilvl w:val="0"/>
          <w:numId w:val="92"/>
        </w:numPr>
        <w:tabs>
          <w:tab w:pos="562" w:val="left" w:leader="none"/>
        </w:tabs>
        <w:spacing w:line="295" w:lineRule="auto" w:before="0" w:after="0"/>
        <w:ind w:left="138" w:right="7274" w:firstLine="0"/>
        <w:jc w:val="left"/>
        <w:rPr>
          <w:sz w:val="21"/>
        </w:rPr>
      </w:pPr>
      <w:r>
        <w:rPr>
          <w:spacing w:val="-2"/>
          <w:sz w:val="21"/>
        </w:rPr>
        <w:t>关联担保情况本公司作为担保方</w:t>
      </w:r>
    </w:p>
    <w:p>
      <w:pPr>
        <w:pStyle w:val="BodyText"/>
        <w:spacing w:line="212" w:lineRule="exact"/>
        <w:ind w:left="138"/>
      </w:pPr>
      <w:r>
        <w:rPr>
          <w:spacing w:val="-4"/>
        </w:rPr>
        <w:t>□适用 √不适用</w:t>
      </w:r>
    </w:p>
    <w:p>
      <w:pPr>
        <w:pStyle w:val="BodyText"/>
        <w:spacing w:before="2"/>
        <w:ind w:left="138"/>
      </w:pPr>
      <w:r>
        <w:rPr>
          <w:spacing w:val="-3"/>
        </w:rPr>
        <w:t>本公司作为被担保方</w:t>
      </w:r>
    </w:p>
    <w:p>
      <w:pPr>
        <w:pStyle w:val="BodyText"/>
        <w:spacing w:before="5"/>
        <w:ind w:left="138"/>
      </w:pPr>
      <w:r>
        <w:rPr>
          <w:spacing w:val="-4"/>
        </w:rPr>
        <w:t>√适用 □不适用</w:t>
      </w:r>
    </w:p>
    <w:p>
      <w:pPr>
        <w:pStyle w:val="BodyText"/>
        <w:spacing w:before="2" w:after="4"/>
        <w:ind w:left="6777"/>
      </w:pPr>
      <w:r>
        <w:rPr>
          <w:spacing w:val="-6"/>
        </w:rPr>
        <w:t>单位：元 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991"/>
        <w:gridCol w:w="1794"/>
        <w:gridCol w:w="1777"/>
        <w:gridCol w:w="1852"/>
      </w:tblGrid>
      <w:tr>
        <w:trPr>
          <w:trHeight w:val="544" w:hRule="atLeast"/>
        </w:trPr>
        <w:tc>
          <w:tcPr>
            <w:tcW w:w="1414" w:type="dxa"/>
          </w:tcPr>
          <w:p>
            <w:pPr>
              <w:pStyle w:val="TableParagraph"/>
              <w:spacing w:before="138"/>
              <w:ind w:left="388"/>
              <w:rPr>
                <w:sz w:val="21"/>
              </w:rPr>
            </w:pPr>
            <w:r>
              <w:rPr>
                <w:spacing w:val="-4"/>
                <w:sz w:val="21"/>
              </w:rPr>
              <w:t>担保方</w:t>
            </w:r>
          </w:p>
        </w:tc>
        <w:tc>
          <w:tcPr>
            <w:tcW w:w="1991" w:type="dxa"/>
          </w:tcPr>
          <w:p>
            <w:pPr>
              <w:pStyle w:val="TableParagraph"/>
              <w:spacing w:before="138"/>
              <w:ind w:left="575"/>
              <w:rPr>
                <w:sz w:val="21"/>
              </w:rPr>
            </w:pPr>
            <w:r>
              <w:rPr>
                <w:spacing w:val="-4"/>
                <w:sz w:val="21"/>
              </w:rPr>
              <w:t>担保金额</w:t>
            </w:r>
          </w:p>
        </w:tc>
        <w:tc>
          <w:tcPr>
            <w:tcW w:w="1794" w:type="dxa"/>
          </w:tcPr>
          <w:p>
            <w:pPr>
              <w:pStyle w:val="TableParagraph"/>
              <w:spacing w:before="138"/>
              <w:ind w:left="368"/>
              <w:rPr>
                <w:sz w:val="21"/>
              </w:rPr>
            </w:pPr>
            <w:r>
              <w:rPr>
                <w:spacing w:val="-4"/>
                <w:sz w:val="21"/>
              </w:rPr>
              <w:t>担保起始日</w:t>
            </w:r>
          </w:p>
        </w:tc>
        <w:tc>
          <w:tcPr>
            <w:tcW w:w="1777" w:type="dxa"/>
          </w:tcPr>
          <w:p>
            <w:pPr>
              <w:pStyle w:val="TableParagraph"/>
              <w:spacing w:before="138"/>
              <w:ind w:left="357"/>
              <w:rPr>
                <w:sz w:val="21"/>
              </w:rPr>
            </w:pPr>
            <w:r>
              <w:rPr>
                <w:spacing w:val="-4"/>
                <w:sz w:val="21"/>
              </w:rPr>
              <w:t>担保到期日</w:t>
            </w:r>
          </w:p>
        </w:tc>
        <w:tc>
          <w:tcPr>
            <w:tcW w:w="1852" w:type="dxa"/>
          </w:tcPr>
          <w:p>
            <w:pPr>
              <w:pStyle w:val="TableParagraph"/>
              <w:spacing w:before="1"/>
              <w:ind w:left="3"/>
              <w:jc w:val="center"/>
              <w:rPr>
                <w:sz w:val="21"/>
              </w:rPr>
            </w:pPr>
            <w:r>
              <w:rPr>
                <w:spacing w:val="-4"/>
                <w:sz w:val="21"/>
              </w:rPr>
              <w:t>担保是否已经履行</w:t>
            </w:r>
          </w:p>
          <w:p>
            <w:pPr>
              <w:pStyle w:val="TableParagraph"/>
              <w:spacing w:line="252" w:lineRule="exact" w:before="2"/>
              <w:ind w:left="3" w:right="3"/>
              <w:jc w:val="center"/>
              <w:rPr>
                <w:sz w:val="21"/>
              </w:rPr>
            </w:pPr>
            <w:r>
              <w:rPr>
                <w:spacing w:val="-5"/>
                <w:sz w:val="21"/>
              </w:rPr>
              <w:t>完毕</w:t>
            </w:r>
          </w:p>
        </w:tc>
      </w:tr>
      <w:tr>
        <w:trPr>
          <w:trHeight w:val="273" w:hRule="atLeast"/>
        </w:trPr>
        <w:tc>
          <w:tcPr>
            <w:tcW w:w="1414" w:type="dxa"/>
            <w:vMerge w:val="restart"/>
          </w:tcPr>
          <w:p>
            <w:pPr>
              <w:pStyle w:val="TableParagraph"/>
              <w:spacing w:before="1"/>
              <w:ind w:left="28"/>
              <w:rPr>
                <w:sz w:val="21"/>
              </w:rPr>
            </w:pPr>
            <w:r>
              <w:rPr>
                <w:spacing w:val="-4"/>
                <w:sz w:val="21"/>
              </w:rPr>
              <w:t>宁波东方集团</w:t>
            </w:r>
          </w:p>
          <w:p>
            <w:pPr>
              <w:pStyle w:val="TableParagraph"/>
              <w:spacing w:line="259" w:lineRule="exact" w:before="4"/>
              <w:ind w:left="28"/>
              <w:rPr>
                <w:sz w:val="21"/>
              </w:rPr>
            </w:pPr>
            <w:r>
              <w:rPr>
                <w:spacing w:val="-4"/>
                <w:sz w:val="21"/>
              </w:rPr>
              <w:t>有限公司</w:t>
            </w:r>
          </w:p>
        </w:tc>
        <w:tc>
          <w:tcPr>
            <w:tcW w:w="1991" w:type="dxa"/>
          </w:tcPr>
          <w:p>
            <w:pPr>
              <w:pStyle w:val="TableParagraph"/>
              <w:spacing w:line="252" w:lineRule="exact" w:before="1"/>
              <w:ind w:right="16"/>
              <w:jc w:val="right"/>
              <w:rPr>
                <w:sz w:val="21"/>
              </w:rPr>
            </w:pPr>
            <w:r>
              <w:rPr>
                <w:sz w:val="21"/>
              </w:rPr>
              <w:t>CNY </w:t>
            </w:r>
            <w:r>
              <w:rPr>
                <w:spacing w:val="-2"/>
                <w:sz w:val="21"/>
              </w:rPr>
              <w:t>228,841,958.11</w:t>
            </w:r>
          </w:p>
        </w:tc>
        <w:tc>
          <w:tcPr>
            <w:tcW w:w="1794" w:type="dxa"/>
          </w:tcPr>
          <w:p>
            <w:pPr>
              <w:pStyle w:val="TableParagraph"/>
              <w:spacing w:line="252" w:lineRule="exact" w:before="1"/>
              <w:ind w:right="19"/>
              <w:jc w:val="right"/>
              <w:rPr>
                <w:sz w:val="21"/>
              </w:rPr>
            </w:pPr>
            <w:r>
              <w:rPr>
                <w:spacing w:val="-2"/>
                <w:sz w:val="21"/>
              </w:rPr>
              <w:t>2019-12-</w:t>
            </w:r>
            <w:r>
              <w:rPr>
                <w:spacing w:val="-10"/>
                <w:sz w:val="21"/>
              </w:rPr>
              <w:t>2</w:t>
            </w:r>
          </w:p>
        </w:tc>
        <w:tc>
          <w:tcPr>
            <w:tcW w:w="1777" w:type="dxa"/>
          </w:tcPr>
          <w:p>
            <w:pPr>
              <w:pStyle w:val="TableParagraph"/>
              <w:spacing w:line="252" w:lineRule="exact" w:before="1"/>
              <w:ind w:right="20"/>
              <w:jc w:val="right"/>
              <w:rPr>
                <w:sz w:val="21"/>
              </w:rPr>
            </w:pPr>
            <w:r>
              <w:rPr>
                <w:spacing w:val="-2"/>
                <w:sz w:val="21"/>
              </w:rPr>
              <w:t>2024-11-</w:t>
            </w:r>
            <w:r>
              <w:rPr>
                <w:spacing w:val="-5"/>
                <w:sz w:val="21"/>
              </w:rPr>
              <w:t>30</w:t>
            </w:r>
          </w:p>
        </w:tc>
        <w:tc>
          <w:tcPr>
            <w:tcW w:w="1852" w:type="dxa"/>
          </w:tcPr>
          <w:p>
            <w:pPr>
              <w:pStyle w:val="TableParagraph"/>
              <w:spacing w:line="252" w:lineRule="exact" w:before="1"/>
              <w:ind w:right="23"/>
              <w:jc w:val="right"/>
              <w:rPr>
                <w:sz w:val="21"/>
              </w:rPr>
            </w:pPr>
            <w:r>
              <w:rPr>
                <w:spacing w:val="-10"/>
                <w:sz w:val="21"/>
              </w:rPr>
              <w:t>否</w:t>
            </w:r>
          </w:p>
        </w:tc>
      </w:tr>
      <w:tr>
        <w:trPr>
          <w:trHeight w:val="270" w:hRule="atLeast"/>
        </w:trPr>
        <w:tc>
          <w:tcPr>
            <w:tcW w:w="1414" w:type="dxa"/>
            <w:vMerge/>
            <w:tcBorders>
              <w:top w:val="nil"/>
            </w:tcBorders>
          </w:tcPr>
          <w:p>
            <w:pPr>
              <w:rPr>
                <w:sz w:val="2"/>
                <w:szCs w:val="2"/>
              </w:rPr>
            </w:pPr>
          </w:p>
        </w:tc>
        <w:tc>
          <w:tcPr>
            <w:tcW w:w="1991" w:type="dxa"/>
          </w:tcPr>
          <w:p>
            <w:pPr>
              <w:pStyle w:val="TableParagraph"/>
              <w:spacing w:line="250" w:lineRule="exact" w:before="1"/>
              <w:ind w:right="15"/>
              <w:jc w:val="right"/>
              <w:rPr>
                <w:sz w:val="21"/>
              </w:rPr>
            </w:pPr>
            <w:r>
              <w:rPr>
                <w:sz w:val="21"/>
              </w:rPr>
              <w:t>GBP </w:t>
            </w:r>
            <w:r>
              <w:rPr>
                <w:spacing w:val="-2"/>
                <w:sz w:val="21"/>
              </w:rPr>
              <w:t>456,793.60</w:t>
            </w:r>
          </w:p>
        </w:tc>
        <w:tc>
          <w:tcPr>
            <w:tcW w:w="1794" w:type="dxa"/>
          </w:tcPr>
          <w:p>
            <w:pPr>
              <w:pStyle w:val="TableParagraph"/>
              <w:spacing w:line="250" w:lineRule="exact" w:before="1"/>
              <w:ind w:right="19"/>
              <w:jc w:val="right"/>
              <w:rPr>
                <w:sz w:val="21"/>
              </w:rPr>
            </w:pPr>
            <w:r>
              <w:rPr>
                <w:spacing w:val="-2"/>
                <w:sz w:val="21"/>
              </w:rPr>
              <w:t>2020-12-</w:t>
            </w:r>
            <w:r>
              <w:rPr>
                <w:spacing w:val="-10"/>
                <w:sz w:val="21"/>
              </w:rPr>
              <w:t>1</w:t>
            </w:r>
          </w:p>
        </w:tc>
        <w:tc>
          <w:tcPr>
            <w:tcW w:w="1777" w:type="dxa"/>
          </w:tcPr>
          <w:p>
            <w:pPr>
              <w:pStyle w:val="TableParagraph"/>
              <w:spacing w:line="250" w:lineRule="exact" w:before="1"/>
              <w:ind w:right="20"/>
              <w:jc w:val="right"/>
              <w:rPr>
                <w:sz w:val="21"/>
              </w:rPr>
            </w:pPr>
            <w:r>
              <w:rPr>
                <w:spacing w:val="-2"/>
                <w:sz w:val="21"/>
              </w:rPr>
              <w:t>2026-5-</w:t>
            </w:r>
            <w:r>
              <w:rPr>
                <w:spacing w:val="-5"/>
                <w:sz w:val="21"/>
              </w:rPr>
              <w:t>19</w:t>
            </w:r>
          </w:p>
        </w:tc>
        <w:tc>
          <w:tcPr>
            <w:tcW w:w="1852" w:type="dxa"/>
          </w:tcPr>
          <w:p>
            <w:pPr>
              <w:pStyle w:val="TableParagraph"/>
              <w:spacing w:line="250" w:lineRule="exact" w:before="1"/>
              <w:ind w:right="23"/>
              <w:jc w:val="right"/>
              <w:rPr>
                <w:sz w:val="21"/>
              </w:rPr>
            </w:pPr>
            <w:r>
              <w:rPr>
                <w:spacing w:val="-10"/>
                <w:sz w:val="21"/>
              </w:rPr>
              <w:t>否</w:t>
            </w:r>
          </w:p>
        </w:tc>
      </w:tr>
    </w:tbl>
    <w:p>
      <w:pPr>
        <w:pStyle w:val="BodyText"/>
        <w:spacing w:before="6"/>
      </w:pPr>
    </w:p>
    <w:p>
      <w:pPr>
        <w:pStyle w:val="BodyText"/>
        <w:ind w:left="138"/>
      </w:pPr>
      <w:r>
        <w:rPr>
          <w:spacing w:val="-4"/>
        </w:rPr>
        <w:t>关联担保情况说明</w:t>
      </w:r>
    </w:p>
    <w:p>
      <w:pPr>
        <w:pStyle w:val="BodyText"/>
        <w:spacing w:before="3"/>
        <w:ind w:left="138"/>
      </w:pPr>
      <w:r>
        <w:rPr>
          <w:spacing w:val="-4"/>
        </w:rPr>
        <w:t>□适用 √不适用</w:t>
      </w:r>
    </w:p>
    <w:p>
      <w:pPr>
        <w:pStyle w:val="BodyText"/>
        <w:spacing w:before="28"/>
      </w:pPr>
    </w:p>
    <w:p>
      <w:pPr>
        <w:pStyle w:val="ListParagraph"/>
        <w:numPr>
          <w:ilvl w:val="0"/>
          <w:numId w:val="92"/>
        </w:numPr>
        <w:tabs>
          <w:tab w:pos="562" w:val="left" w:leader="none"/>
        </w:tabs>
        <w:spacing w:line="240" w:lineRule="auto" w:before="0" w:after="0"/>
        <w:ind w:left="562" w:right="0" w:hanging="424"/>
        <w:jc w:val="left"/>
        <w:rPr>
          <w:sz w:val="21"/>
        </w:rPr>
      </w:pPr>
      <w:r>
        <w:rPr>
          <w:spacing w:val="-2"/>
          <w:sz w:val="21"/>
        </w:rPr>
        <w:t>关联方资金拆借</w:t>
      </w:r>
    </w:p>
    <w:p>
      <w:pPr>
        <w:pStyle w:val="BodyText"/>
        <w:spacing w:before="65"/>
        <w:ind w:left="138"/>
      </w:pPr>
      <w:r>
        <w:rPr>
          <w:spacing w:val="-4"/>
        </w:rPr>
        <w:t>□适用 √不适用</w:t>
      </w:r>
    </w:p>
    <w:p>
      <w:pPr>
        <w:pStyle w:val="ListParagraph"/>
        <w:numPr>
          <w:ilvl w:val="0"/>
          <w:numId w:val="92"/>
        </w:numPr>
        <w:tabs>
          <w:tab w:pos="562" w:val="left" w:leader="none"/>
        </w:tabs>
        <w:spacing w:line="240" w:lineRule="auto" w:before="62" w:after="0"/>
        <w:ind w:left="562" w:right="0" w:hanging="424"/>
        <w:jc w:val="left"/>
        <w:rPr>
          <w:sz w:val="21"/>
        </w:rPr>
      </w:pPr>
      <w:r>
        <w:rPr>
          <w:spacing w:val="-3"/>
          <w:sz w:val="21"/>
        </w:rPr>
        <w:t>关联方资产转让、债务重组情况</w:t>
      </w:r>
    </w:p>
    <w:p>
      <w:pPr>
        <w:pStyle w:val="BodyText"/>
        <w:spacing w:before="65"/>
        <w:ind w:left="138"/>
      </w:pPr>
      <w:r>
        <w:rPr>
          <w:spacing w:val="-4"/>
        </w:rPr>
        <w:t>□适用 √不适用</w:t>
      </w:r>
    </w:p>
    <w:p>
      <w:pPr>
        <w:pStyle w:val="ListParagraph"/>
        <w:numPr>
          <w:ilvl w:val="0"/>
          <w:numId w:val="92"/>
        </w:numPr>
        <w:tabs>
          <w:tab w:pos="562" w:val="left" w:leader="none"/>
        </w:tabs>
        <w:spacing w:line="240" w:lineRule="auto" w:before="62" w:after="0"/>
        <w:ind w:left="562" w:right="0" w:hanging="424"/>
        <w:jc w:val="left"/>
        <w:rPr>
          <w:sz w:val="21"/>
        </w:rPr>
      </w:pPr>
      <w:r>
        <w:rPr>
          <w:spacing w:val="-2"/>
          <w:sz w:val="21"/>
        </w:rPr>
        <w:t>关键管理人员报酬</w:t>
      </w:r>
    </w:p>
    <w:p>
      <w:pPr>
        <w:pStyle w:val="BodyText"/>
        <w:spacing w:before="64"/>
        <w:ind w:left="138"/>
      </w:pPr>
      <w:r>
        <w:rPr>
          <w:spacing w:val="-4"/>
        </w:rPr>
        <w:t>√适用 □不适用</w:t>
      </w:r>
    </w:p>
    <w:p>
      <w:pPr>
        <w:pStyle w:val="BodyText"/>
        <w:spacing w:before="2" w:after="4"/>
        <w:ind w:left="6568"/>
      </w:pPr>
      <w:r>
        <w:rPr>
          <w:spacing w:val="-6"/>
        </w:rPr>
        <w:t>单位：万元 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3"/>
        <w:gridCol w:w="3193"/>
        <w:gridCol w:w="2440"/>
      </w:tblGrid>
      <w:tr>
        <w:trPr>
          <w:trHeight w:val="270" w:hRule="atLeast"/>
        </w:trPr>
        <w:tc>
          <w:tcPr>
            <w:tcW w:w="3193" w:type="dxa"/>
          </w:tcPr>
          <w:p>
            <w:pPr>
              <w:pStyle w:val="TableParagraph"/>
              <w:spacing w:line="250" w:lineRule="exact" w:before="1"/>
              <w:ind w:right="1374"/>
              <w:jc w:val="right"/>
              <w:rPr>
                <w:sz w:val="21"/>
              </w:rPr>
            </w:pPr>
            <w:r>
              <w:rPr>
                <w:spacing w:val="-5"/>
                <w:sz w:val="21"/>
              </w:rPr>
              <w:t>项目</w:t>
            </w:r>
          </w:p>
        </w:tc>
        <w:tc>
          <w:tcPr>
            <w:tcW w:w="3193" w:type="dxa"/>
          </w:tcPr>
          <w:p>
            <w:pPr>
              <w:pStyle w:val="TableParagraph"/>
              <w:spacing w:line="250" w:lineRule="exact" w:before="1"/>
              <w:ind w:left="1069"/>
              <w:rPr>
                <w:sz w:val="21"/>
              </w:rPr>
            </w:pPr>
            <w:r>
              <w:rPr>
                <w:spacing w:val="-4"/>
                <w:sz w:val="21"/>
              </w:rPr>
              <w:t>本期发生额</w:t>
            </w:r>
          </w:p>
        </w:tc>
        <w:tc>
          <w:tcPr>
            <w:tcW w:w="2440" w:type="dxa"/>
          </w:tcPr>
          <w:p>
            <w:pPr>
              <w:pStyle w:val="TableParagraph"/>
              <w:spacing w:line="250" w:lineRule="exact" w:before="1"/>
              <w:ind w:left="692"/>
              <w:rPr>
                <w:sz w:val="21"/>
              </w:rPr>
            </w:pPr>
            <w:r>
              <w:rPr>
                <w:spacing w:val="-4"/>
                <w:sz w:val="21"/>
              </w:rPr>
              <w:t>上期发生额</w:t>
            </w:r>
          </w:p>
        </w:tc>
      </w:tr>
      <w:tr>
        <w:trPr>
          <w:trHeight w:val="273" w:hRule="atLeast"/>
        </w:trPr>
        <w:tc>
          <w:tcPr>
            <w:tcW w:w="3193" w:type="dxa"/>
          </w:tcPr>
          <w:p>
            <w:pPr>
              <w:pStyle w:val="TableParagraph"/>
              <w:spacing w:line="250" w:lineRule="exact" w:before="3"/>
              <w:ind w:right="1390"/>
              <w:jc w:val="right"/>
              <w:rPr>
                <w:sz w:val="21"/>
              </w:rPr>
            </w:pPr>
            <w:r>
              <w:rPr>
                <w:spacing w:val="-4"/>
                <w:sz w:val="21"/>
              </w:rPr>
              <w:t>关键管理人员报酬</w:t>
            </w:r>
          </w:p>
        </w:tc>
        <w:tc>
          <w:tcPr>
            <w:tcW w:w="3193" w:type="dxa"/>
          </w:tcPr>
          <w:p>
            <w:pPr>
              <w:pStyle w:val="TableParagraph"/>
              <w:spacing w:line="250" w:lineRule="exact" w:before="3"/>
              <w:ind w:left="1770"/>
              <w:rPr>
                <w:sz w:val="21"/>
              </w:rPr>
            </w:pPr>
            <w:r>
              <w:rPr>
                <w:spacing w:val="-2"/>
                <w:sz w:val="21"/>
              </w:rPr>
              <w:t>5,040.80</w:t>
            </w:r>
            <w:r>
              <w:rPr>
                <w:spacing w:val="-18"/>
                <w:sz w:val="21"/>
              </w:rPr>
              <w:t> 万元</w:t>
            </w:r>
          </w:p>
        </w:tc>
        <w:tc>
          <w:tcPr>
            <w:tcW w:w="2440" w:type="dxa"/>
          </w:tcPr>
          <w:p>
            <w:pPr>
              <w:pStyle w:val="TableParagraph"/>
              <w:spacing w:line="250" w:lineRule="exact" w:before="3"/>
              <w:ind w:left="1016"/>
              <w:rPr>
                <w:sz w:val="21"/>
              </w:rPr>
            </w:pPr>
            <w:r>
              <w:rPr>
                <w:spacing w:val="-2"/>
                <w:sz w:val="21"/>
              </w:rPr>
              <w:t>2,712.43</w:t>
            </w:r>
            <w:r>
              <w:rPr>
                <w:spacing w:val="-18"/>
                <w:sz w:val="21"/>
              </w:rPr>
              <w:t> 万元</w:t>
            </w:r>
          </w:p>
        </w:tc>
      </w:tr>
    </w:tbl>
    <w:p>
      <w:pPr>
        <w:pStyle w:val="BodyText"/>
        <w:spacing w:line="364" w:lineRule="auto" w:before="1"/>
        <w:ind w:left="138" w:right="248" w:firstLine="419"/>
      </w:pPr>
      <w:r>
        <w:rPr>
          <w:spacing w:val="-4"/>
        </w:rPr>
        <w:t>本期数包含发放给关键管理人员的 </w:t>
      </w:r>
      <w:r>
        <w:rPr/>
        <w:t>OIMS</w:t>
      </w:r>
      <w:r>
        <w:rPr>
          <w:spacing w:val="-20"/>
        </w:rPr>
        <w:t> 奖励基金 </w:t>
      </w:r>
      <w:r>
        <w:rPr/>
        <w:t>4,200</w:t>
      </w:r>
      <w:r>
        <w:rPr>
          <w:spacing w:val="-8"/>
        </w:rPr>
        <w:t> 万元，上年同期数包含发放给关键</w:t>
      </w:r>
      <w:r>
        <w:rPr>
          <w:spacing w:val="-3"/>
        </w:rPr>
        <w:t>管理人员的 </w:t>
      </w:r>
      <w:r>
        <w:rPr/>
        <w:t>OIMS</w:t>
      </w:r>
      <w:r>
        <w:rPr>
          <w:spacing w:val="-6"/>
        </w:rPr>
        <w:t> 奖励基金 </w:t>
      </w:r>
      <w:r>
        <w:rPr/>
        <w:t>1,915</w:t>
      </w:r>
      <w:r>
        <w:rPr>
          <w:spacing w:val="-4"/>
        </w:rPr>
        <w:t> 万元。</w:t>
      </w:r>
    </w:p>
    <w:p>
      <w:pPr>
        <w:pStyle w:val="ListParagraph"/>
        <w:numPr>
          <w:ilvl w:val="0"/>
          <w:numId w:val="92"/>
        </w:numPr>
        <w:tabs>
          <w:tab w:pos="562" w:val="left" w:leader="none"/>
        </w:tabs>
        <w:spacing w:line="240" w:lineRule="auto" w:before="61" w:after="0"/>
        <w:ind w:left="562" w:right="0" w:hanging="424"/>
        <w:jc w:val="left"/>
        <w:rPr>
          <w:sz w:val="21"/>
        </w:rPr>
      </w:pPr>
      <w:r>
        <w:rPr>
          <w:spacing w:val="-2"/>
          <w:sz w:val="21"/>
        </w:rPr>
        <w:t>其他关联交易</w:t>
      </w:r>
    </w:p>
    <w:p>
      <w:pPr>
        <w:pStyle w:val="BodyText"/>
        <w:spacing w:before="62"/>
        <w:ind w:left="138"/>
      </w:pPr>
      <w:r>
        <w:rPr/>
        <w:t>□适用</w:t>
      </w:r>
      <w:r>
        <w:rPr>
          <w:spacing w:val="43"/>
          <w:w w:val="150"/>
        </w:rPr>
        <w:t> </w:t>
      </w:r>
      <w:r>
        <w:rPr>
          <w:spacing w:val="-3"/>
        </w:rPr>
        <w:t>√不适用</w:t>
      </w:r>
    </w:p>
    <w:p>
      <w:pPr>
        <w:pStyle w:val="BodyText"/>
        <w:spacing w:before="67"/>
      </w:pPr>
    </w:p>
    <w:p>
      <w:pPr>
        <w:pStyle w:val="BodyText"/>
        <w:spacing w:line="297" w:lineRule="auto"/>
        <w:ind w:left="138" w:right="6640"/>
      </w:pPr>
      <w:r>
        <w:rPr/>
        <w:t>6</w:t>
      </w:r>
      <w:r>
        <w:rPr>
          <w:spacing w:val="-5"/>
        </w:rPr>
        <w:t>、 关联方应收应付款项</w:t>
      </w:r>
      <w:r>
        <w:rPr/>
        <w:t> </w:t>
      </w:r>
      <w:r>
        <w:rPr>
          <w:spacing w:val="-2"/>
        </w:rPr>
        <w:t>(1).应收项目</w:t>
      </w:r>
    </w:p>
    <w:p>
      <w:pPr>
        <w:pStyle w:val="BodyText"/>
        <w:spacing w:line="297" w:lineRule="auto"/>
        <w:ind w:left="138" w:right="7283"/>
      </w:pPr>
      <w:r>
        <w:rPr>
          <w:spacing w:val="4"/>
        </w:rPr>
        <w:t>□适用 √不适用</w:t>
      </w:r>
      <w:r>
        <w:rPr/>
        <w:t> </w:t>
      </w:r>
      <w:r>
        <w:rPr>
          <w:spacing w:val="-2"/>
        </w:rPr>
        <w:t>(2).应付项目</w:t>
      </w:r>
    </w:p>
    <w:p>
      <w:pPr>
        <w:pStyle w:val="BodyText"/>
        <w:spacing w:line="295" w:lineRule="auto"/>
        <w:ind w:left="138" w:right="7283"/>
      </w:pPr>
      <w:r>
        <w:rPr>
          <w:spacing w:val="4"/>
        </w:rPr>
        <w:t>□适用 √不适用</w:t>
      </w:r>
      <w:r>
        <w:rPr/>
        <w:t> 7、 关联方承诺</w:t>
      </w:r>
    </w:p>
    <w:p>
      <w:pPr>
        <w:pStyle w:val="BodyText"/>
        <w:ind w:left="138"/>
      </w:pPr>
      <w:r>
        <w:rPr/>
        <w:t>□适用</w:t>
      </w:r>
      <w:r>
        <w:rPr>
          <w:spacing w:val="43"/>
          <w:w w:val="150"/>
        </w:rPr>
        <w:t> </w:t>
      </w:r>
      <w:r>
        <w:rPr>
          <w:spacing w:val="-3"/>
        </w:rPr>
        <w:t>√不适用</w:t>
      </w:r>
    </w:p>
    <w:p>
      <w:pPr>
        <w:pStyle w:val="BodyText"/>
        <w:spacing w:before="27"/>
      </w:pPr>
    </w:p>
    <w:p>
      <w:pPr>
        <w:spacing w:before="0"/>
        <w:ind w:left="138" w:right="0" w:firstLine="0"/>
        <w:jc w:val="left"/>
        <w:rPr>
          <w:sz w:val="21"/>
        </w:rPr>
      </w:pPr>
      <w:r>
        <w:rPr>
          <w:sz w:val="20"/>
        </w:rPr>
        <w:t>8</w:t>
      </w:r>
      <w:r>
        <w:rPr>
          <w:spacing w:val="11"/>
          <w:sz w:val="20"/>
        </w:rPr>
        <w:t>、 </w:t>
      </w:r>
      <w:r>
        <w:rPr>
          <w:spacing w:val="-6"/>
          <w:sz w:val="21"/>
        </w:rPr>
        <w:t>其他</w:t>
      </w:r>
    </w:p>
    <w:p>
      <w:pPr>
        <w:pStyle w:val="BodyText"/>
        <w:spacing w:before="65"/>
        <w:ind w:left="138"/>
      </w:pPr>
      <w:r>
        <w:rPr/>
        <w:t>□适用</w:t>
      </w:r>
      <w:r>
        <w:rPr>
          <w:spacing w:val="43"/>
          <w:w w:val="150"/>
        </w:rPr>
        <w:t> </w:t>
      </w:r>
      <w:r>
        <w:rPr>
          <w:spacing w:val="-3"/>
        </w:rPr>
        <w:t>√不适用</w:t>
      </w:r>
    </w:p>
    <w:p>
      <w:pPr>
        <w:pStyle w:val="BodyText"/>
        <w:spacing w:before="66"/>
      </w:pPr>
    </w:p>
    <w:p>
      <w:pPr>
        <w:pStyle w:val="BodyText"/>
        <w:ind w:left="138"/>
      </w:pPr>
      <w:r>
        <w:rPr/>
        <w:t>十三、</w:t>
      </w:r>
      <w:r>
        <w:rPr>
          <w:spacing w:val="48"/>
          <w:w w:val="150"/>
        </w:rPr>
        <w:t> </w:t>
      </w:r>
      <w:r>
        <w:rPr>
          <w:spacing w:val="-3"/>
        </w:rPr>
        <w:t>股份支付</w:t>
      </w:r>
    </w:p>
    <w:p>
      <w:pPr>
        <w:pStyle w:val="BodyText"/>
        <w:spacing w:before="62"/>
        <w:ind w:left="138"/>
      </w:pPr>
      <w:r>
        <w:rPr/>
        <w:t>1</w:t>
      </w:r>
      <w:r>
        <w:rPr>
          <w:spacing w:val="-1"/>
        </w:rPr>
        <w:t>、 股份支付总体情况</w:t>
      </w:r>
    </w:p>
    <w:p>
      <w:pPr>
        <w:pStyle w:val="BodyText"/>
        <w:spacing w:before="65"/>
        <w:ind w:left="138"/>
      </w:pPr>
      <w:r>
        <w:rPr>
          <w:spacing w:val="-4"/>
        </w:rPr>
        <w:t>□适用 √不适用</w:t>
      </w:r>
    </w:p>
    <w:p>
      <w:pPr>
        <w:spacing w:after="0"/>
        <w:sectPr>
          <w:headerReference w:type="default" r:id="rId77"/>
          <w:footerReference w:type="default" r:id="rId78"/>
          <w:pgSz w:w="11910" w:h="16840"/>
          <w:pgMar w:header="857" w:footer="1195" w:top="1460" w:bottom="1380" w:left="1660" w:right="1140"/>
          <w:pgNumType w:start="221"/>
        </w:sectPr>
      </w:pPr>
    </w:p>
    <w:p>
      <w:pPr>
        <w:pStyle w:val="BodyText"/>
        <w:spacing w:before="61"/>
        <w:ind w:left="138"/>
      </w:pPr>
      <w:r>
        <w:rPr/>
        <w:t>2</w:t>
      </w:r>
      <w:r>
        <w:rPr>
          <w:spacing w:val="-3"/>
        </w:rPr>
        <w:t>、 以权益结算的股份支付情况</w:t>
      </w:r>
    </w:p>
    <w:p>
      <w:pPr>
        <w:pStyle w:val="BodyText"/>
        <w:spacing w:before="65"/>
        <w:ind w:left="138"/>
      </w:pPr>
      <w:r>
        <w:rPr>
          <w:spacing w:val="-4"/>
        </w:rPr>
        <w:t>□适用 √不适用</w:t>
      </w:r>
    </w:p>
    <w:p>
      <w:pPr>
        <w:pStyle w:val="BodyText"/>
      </w:pPr>
    </w:p>
    <w:p>
      <w:pPr>
        <w:pStyle w:val="BodyText"/>
        <w:spacing w:before="69"/>
      </w:pPr>
    </w:p>
    <w:p>
      <w:pPr>
        <w:pStyle w:val="BodyText"/>
        <w:ind w:left="138"/>
      </w:pPr>
      <w:r>
        <w:rPr/>
        <w:t>3</w:t>
      </w:r>
      <w:r>
        <w:rPr>
          <w:spacing w:val="-3"/>
        </w:rPr>
        <w:t>、 以现金结算的股份支付情况</w:t>
      </w:r>
    </w:p>
    <w:p>
      <w:pPr>
        <w:pStyle w:val="BodyText"/>
        <w:spacing w:before="64"/>
        <w:ind w:left="138"/>
      </w:pPr>
      <w:r>
        <w:rPr>
          <w:spacing w:val="-4"/>
        </w:rPr>
        <w:t>□适用 √不适用</w:t>
      </w:r>
    </w:p>
    <w:p>
      <w:pPr>
        <w:pStyle w:val="BodyText"/>
      </w:pPr>
    </w:p>
    <w:p>
      <w:pPr>
        <w:pStyle w:val="BodyText"/>
        <w:spacing w:before="69"/>
      </w:pPr>
    </w:p>
    <w:p>
      <w:pPr>
        <w:pStyle w:val="BodyText"/>
        <w:ind w:left="138"/>
      </w:pPr>
      <w:r>
        <w:rPr/>
        <w:t>4</w:t>
      </w:r>
      <w:r>
        <w:rPr>
          <w:spacing w:val="-3"/>
        </w:rPr>
        <w:t>、 股份支付的修改、终止情况</w:t>
      </w:r>
    </w:p>
    <w:p>
      <w:pPr>
        <w:pStyle w:val="BodyText"/>
        <w:spacing w:before="65"/>
        <w:ind w:left="138"/>
      </w:pPr>
      <w:r>
        <w:rPr/>
        <w:t>□适用</w:t>
      </w:r>
      <w:r>
        <w:rPr>
          <w:spacing w:val="43"/>
          <w:w w:val="150"/>
        </w:rPr>
        <w:t> </w:t>
      </w:r>
      <w:r>
        <w:rPr>
          <w:spacing w:val="-3"/>
        </w:rPr>
        <w:t>√不适用</w:t>
      </w:r>
    </w:p>
    <w:p>
      <w:pPr>
        <w:pStyle w:val="BodyText"/>
        <w:spacing w:before="66"/>
      </w:pPr>
    </w:p>
    <w:p>
      <w:pPr>
        <w:pStyle w:val="BodyText"/>
        <w:spacing w:before="1"/>
        <w:ind w:left="138"/>
      </w:pPr>
      <w:r>
        <w:rPr/>
        <w:t>5</w:t>
      </w:r>
      <w:r>
        <w:rPr>
          <w:spacing w:val="-3"/>
        </w:rPr>
        <w:t>、 其他</w:t>
      </w:r>
    </w:p>
    <w:p>
      <w:pPr>
        <w:pStyle w:val="BodyText"/>
        <w:spacing w:before="62"/>
        <w:ind w:left="138"/>
      </w:pPr>
      <w:r>
        <w:rPr/>
        <w:t>□适用</w:t>
      </w:r>
      <w:r>
        <w:rPr>
          <w:spacing w:val="43"/>
          <w:w w:val="150"/>
        </w:rPr>
        <w:t> </w:t>
      </w:r>
      <w:r>
        <w:rPr>
          <w:spacing w:val="-3"/>
        </w:rPr>
        <w:t>√不适用</w:t>
      </w:r>
    </w:p>
    <w:p>
      <w:pPr>
        <w:pStyle w:val="BodyText"/>
        <w:spacing w:before="67"/>
      </w:pPr>
    </w:p>
    <w:p>
      <w:pPr>
        <w:pStyle w:val="BodyText"/>
        <w:spacing w:line="297" w:lineRule="auto"/>
        <w:ind w:left="138" w:right="6648"/>
      </w:pPr>
      <w:r>
        <w:rPr>
          <w:spacing w:val="1"/>
        </w:rPr>
        <w:t>十四、 承诺及或有事项</w:t>
      </w:r>
      <w:r>
        <w:rPr/>
        <w:t> 1、 重要承诺事项</w:t>
      </w:r>
    </w:p>
    <w:p>
      <w:pPr>
        <w:pStyle w:val="BodyText"/>
        <w:spacing w:line="267" w:lineRule="exact"/>
        <w:ind w:left="138"/>
      </w:pPr>
      <w:r>
        <w:rPr>
          <w:spacing w:val="-4"/>
        </w:rPr>
        <w:t>√适用 □不适用</w:t>
      </w:r>
    </w:p>
    <w:p>
      <w:pPr>
        <w:pStyle w:val="BodyText"/>
        <w:spacing w:before="4"/>
        <w:ind w:left="138"/>
      </w:pPr>
      <w:r>
        <w:rPr>
          <w:spacing w:val="-3"/>
        </w:rPr>
        <w:t>资产负债表日存在的对外重要承诺、性质、金额</w:t>
      </w:r>
    </w:p>
    <w:p>
      <w:pPr>
        <w:pStyle w:val="ListParagraph"/>
        <w:numPr>
          <w:ilvl w:val="1"/>
          <w:numId w:val="92"/>
        </w:numPr>
        <w:tabs>
          <w:tab w:pos="769" w:val="left" w:leader="none"/>
        </w:tabs>
        <w:spacing w:line="240" w:lineRule="auto" w:before="3" w:after="0"/>
        <w:ind w:left="769" w:right="0" w:hanging="211"/>
        <w:jc w:val="left"/>
        <w:rPr>
          <w:sz w:val="19"/>
        </w:rPr>
      </w:pPr>
      <w:r>
        <w:rPr>
          <w:spacing w:val="-18"/>
          <w:sz w:val="21"/>
        </w:rPr>
        <w:t>截至 </w:t>
      </w:r>
      <w:r>
        <w:rPr>
          <w:spacing w:val="-2"/>
          <w:sz w:val="21"/>
        </w:rPr>
        <w:t>2022</w:t>
      </w:r>
      <w:r>
        <w:rPr>
          <w:spacing w:val="-33"/>
          <w:sz w:val="21"/>
        </w:rPr>
        <w:t> 年 </w:t>
      </w:r>
      <w:r>
        <w:rPr>
          <w:spacing w:val="-2"/>
          <w:sz w:val="21"/>
        </w:rPr>
        <w:t>12</w:t>
      </w:r>
      <w:r>
        <w:rPr>
          <w:spacing w:val="-33"/>
          <w:sz w:val="21"/>
        </w:rPr>
        <w:t> 月 </w:t>
      </w:r>
      <w:r>
        <w:rPr>
          <w:spacing w:val="-2"/>
          <w:sz w:val="21"/>
        </w:rPr>
        <w:t>31</w:t>
      </w:r>
      <w:r>
        <w:rPr>
          <w:spacing w:val="-10"/>
          <w:sz w:val="21"/>
        </w:rPr>
        <w:t> 日，子公司注册资本、实收资本及尚未缴付出资情况如下：</w:t>
      </w:r>
    </w:p>
    <w:p>
      <w:pPr>
        <w:pStyle w:val="BodyText"/>
        <w:spacing w:before="139"/>
        <w:ind w:right="130"/>
        <w:jc w:val="right"/>
      </w:pPr>
      <w:r>
        <w:rPr>
          <w:spacing w:val="-4"/>
        </w:rPr>
        <w:t>金额单位：万元</w:t>
      </w:r>
    </w:p>
    <w:p>
      <w:pPr>
        <w:pStyle w:val="BodyText"/>
        <w:spacing w:before="9"/>
        <w:rPr>
          <w:sz w:val="10"/>
        </w:rPr>
      </w:pPr>
    </w:p>
    <w:tbl>
      <w:tblPr>
        <w:tblW w:w="0" w:type="auto"/>
        <w:jc w:val="left"/>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1"/>
        <w:gridCol w:w="1946"/>
        <w:gridCol w:w="2126"/>
        <w:gridCol w:w="2126"/>
      </w:tblGrid>
      <w:tr>
        <w:trPr>
          <w:trHeight w:val="409" w:hRule="atLeast"/>
        </w:trPr>
        <w:tc>
          <w:tcPr>
            <w:tcW w:w="2321" w:type="dxa"/>
            <w:tcBorders>
              <w:left w:val="nil"/>
            </w:tcBorders>
          </w:tcPr>
          <w:p>
            <w:pPr>
              <w:pStyle w:val="TableParagraph"/>
              <w:spacing w:before="3"/>
              <w:ind w:left="640"/>
              <w:rPr>
                <w:sz w:val="21"/>
              </w:rPr>
            </w:pPr>
            <w:r>
              <w:rPr>
                <w:spacing w:val="-4"/>
                <w:sz w:val="21"/>
              </w:rPr>
              <w:t>被投资单位</w:t>
            </w:r>
          </w:p>
        </w:tc>
        <w:tc>
          <w:tcPr>
            <w:tcW w:w="1946" w:type="dxa"/>
          </w:tcPr>
          <w:p>
            <w:pPr>
              <w:pStyle w:val="TableParagraph"/>
              <w:spacing w:before="3"/>
              <w:ind w:left="547"/>
              <w:rPr>
                <w:sz w:val="21"/>
              </w:rPr>
            </w:pPr>
            <w:r>
              <w:rPr>
                <w:spacing w:val="-4"/>
                <w:sz w:val="21"/>
              </w:rPr>
              <w:t>注册资本</w:t>
            </w:r>
          </w:p>
        </w:tc>
        <w:tc>
          <w:tcPr>
            <w:tcW w:w="2126" w:type="dxa"/>
          </w:tcPr>
          <w:p>
            <w:pPr>
              <w:pStyle w:val="TableParagraph"/>
              <w:spacing w:before="3"/>
              <w:ind w:left="639"/>
              <w:rPr>
                <w:sz w:val="21"/>
              </w:rPr>
            </w:pPr>
            <w:r>
              <w:rPr>
                <w:spacing w:val="-4"/>
                <w:sz w:val="21"/>
              </w:rPr>
              <w:t>实收资本</w:t>
            </w:r>
          </w:p>
        </w:tc>
        <w:tc>
          <w:tcPr>
            <w:tcW w:w="2126" w:type="dxa"/>
            <w:tcBorders>
              <w:right w:val="nil"/>
            </w:tcBorders>
          </w:tcPr>
          <w:p>
            <w:pPr>
              <w:pStyle w:val="TableParagraph"/>
              <w:spacing w:before="3"/>
              <w:ind w:left="428"/>
              <w:rPr>
                <w:sz w:val="21"/>
              </w:rPr>
            </w:pPr>
            <w:r>
              <w:rPr>
                <w:spacing w:val="-4"/>
                <w:sz w:val="21"/>
              </w:rPr>
              <w:t>尚未缴付出资</w:t>
            </w:r>
          </w:p>
        </w:tc>
      </w:tr>
      <w:tr>
        <w:trPr>
          <w:trHeight w:val="407" w:hRule="atLeast"/>
        </w:trPr>
        <w:tc>
          <w:tcPr>
            <w:tcW w:w="2321" w:type="dxa"/>
            <w:tcBorders>
              <w:left w:val="nil"/>
            </w:tcBorders>
          </w:tcPr>
          <w:p>
            <w:pPr>
              <w:pStyle w:val="TableParagraph"/>
              <w:spacing w:before="1"/>
              <w:ind w:left="122"/>
              <w:rPr>
                <w:sz w:val="21"/>
              </w:rPr>
            </w:pPr>
            <w:r>
              <w:rPr>
                <w:spacing w:val="-4"/>
                <w:sz w:val="21"/>
              </w:rPr>
              <w:t>东方海缆公司</w:t>
            </w:r>
          </w:p>
        </w:tc>
        <w:tc>
          <w:tcPr>
            <w:tcW w:w="1946" w:type="dxa"/>
          </w:tcPr>
          <w:p>
            <w:pPr>
              <w:pStyle w:val="TableParagraph"/>
              <w:spacing w:before="1"/>
              <w:ind w:right="97"/>
              <w:jc w:val="right"/>
              <w:rPr>
                <w:sz w:val="21"/>
              </w:rPr>
            </w:pPr>
            <w:r>
              <w:rPr>
                <w:sz w:val="21"/>
              </w:rPr>
              <w:t>CNY </w:t>
            </w:r>
            <w:r>
              <w:rPr>
                <w:spacing w:val="-2"/>
                <w:sz w:val="21"/>
              </w:rPr>
              <w:t>20,000.00</w:t>
            </w:r>
          </w:p>
        </w:tc>
        <w:tc>
          <w:tcPr>
            <w:tcW w:w="2126" w:type="dxa"/>
          </w:tcPr>
          <w:p>
            <w:pPr>
              <w:pStyle w:val="TableParagraph"/>
              <w:spacing w:before="1"/>
              <w:ind w:right="96"/>
              <w:jc w:val="right"/>
              <w:rPr>
                <w:sz w:val="21"/>
              </w:rPr>
            </w:pPr>
            <w:r>
              <w:rPr>
                <w:sz w:val="21"/>
              </w:rPr>
              <w:t>CNY </w:t>
            </w:r>
            <w:r>
              <w:rPr>
                <w:spacing w:val="-2"/>
                <w:sz w:val="21"/>
              </w:rPr>
              <w:t>10,000.00</w:t>
            </w:r>
          </w:p>
        </w:tc>
        <w:tc>
          <w:tcPr>
            <w:tcW w:w="2126" w:type="dxa"/>
            <w:tcBorders>
              <w:right w:val="nil"/>
            </w:tcBorders>
          </w:tcPr>
          <w:p>
            <w:pPr>
              <w:pStyle w:val="TableParagraph"/>
              <w:spacing w:before="1"/>
              <w:ind w:right="100"/>
              <w:jc w:val="right"/>
              <w:rPr>
                <w:sz w:val="21"/>
              </w:rPr>
            </w:pPr>
            <w:r>
              <w:rPr>
                <w:sz w:val="21"/>
              </w:rPr>
              <w:t>CNY </w:t>
            </w:r>
            <w:r>
              <w:rPr>
                <w:spacing w:val="-2"/>
                <w:sz w:val="21"/>
              </w:rPr>
              <w:t>10,000.00</w:t>
            </w:r>
          </w:p>
        </w:tc>
      </w:tr>
      <w:tr>
        <w:trPr>
          <w:trHeight w:val="410" w:hRule="atLeast"/>
        </w:trPr>
        <w:tc>
          <w:tcPr>
            <w:tcW w:w="2321" w:type="dxa"/>
            <w:tcBorders>
              <w:left w:val="nil"/>
            </w:tcBorders>
          </w:tcPr>
          <w:p>
            <w:pPr>
              <w:pStyle w:val="TableParagraph"/>
              <w:spacing w:before="1"/>
              <w:ind w:left="122"/>
              <w:rPr>
                <w:sz w:val="21"/>
              </w:rPr>
            </w:pPr>
            <w:r>
              <w:rPr>
                <w:spacing w:val="-4"/>
                <w:sz w:val="21"/>
              </w:rPr>
              <w:t>广东东方公司</w:t>
            </w:r>
          </w:p>
        </w:tc>
        <w:tc>
          <w:tcPr>
            <w:tcW w:w="1946" w:type="dxa"/>
          </w:tcPr>
          <w:p>
            <w:pPr>
              <w:pStyle w:val="TableParagraph"/>
              <w:spacing w:before="1"/>
              <w:ind w:right="97"/>
              <w:jc w:val="right"/>
              <w:rPr>
                <w:sz w:val="21"/>
              </w:rPr>
            </w:pPr>
            <w:r>
              <w:rPr>
                <w:sz w:val="21"/>
              </w:rPr>
              <w:t>CNY </w:t>
            </w:r>
            <w:r>
              <w:rPr>
                <w:spacing w:val="-2"/>
                <w:sz w:val="21"/>
              </w:rPr>
              <w:t>20,000.00</w:t>
            </w:r>
          </w:p>
        </w:tc>
        <w:tc>
          <w:tcPr>
            <w:tcW w:w="2126" w:type="dxa"/>
          </w:tcPr>
          <w:p>
            <w:pPr>
              <w:pStyle w:val="TableParagraph"/>
              <w:spacing w:before="1"/>
              <w:ind w:right="96"/>
              <w:jc w:val="right"/>
              <w:rPr>
                <w:sz w:val="21"/>
              </w:rPr>
            </w:pPr>
            <w:r>
              <w:rPr>
                <w:sz w:val="21"/>
              </w:rPr>
              <w:t>CNY </w:t>
            </w:r>
            <w:r>
              <w:rPr>
                <w:spacing w:val="-2"/>
                <w:sz w:val="21"/>
              </w:rPr>
              <w:t>9,000.00</w:t>
            </w:r>
          </w:p>
        </w:tc>
        <w:tc>
          <w:tcPr>
            <w:tcW w:w="2126" w:type="dxa"/>
            <w:tcBorders>
              <w:right w:val="nil"/>
            </w:tcBorders>
          </w:tcPr>
          <w:p>
            <w:pPr>
              <w:pStyle w:val="TableParagraph"/>
              <w:spacing w:before="1"/>
              <w:ind w:right="101"/>
              <w:jc w:val="right"/>
              <w:rPr>
                <w:sz w:val="21"/>
              </w:rPr>
            </w:pPr>
            <w:r>
              <w:rPr>
                <w:sz w:val="21"/>
              </w:rPr>
              <w:t>CNY </w:t>
            </w:r>
            <w:r>
              <w:rPr>
                <w:spacing w:val="-2"/>
                <w:sz w:val="21"/>
              </w:rPr>
              <w:t>11,000.00</w:t>
            </w:r>
          </w:p>
        </w:tc>
      </w:tr>
      <w:tr>
        <w:trPr>
          <w:trHeight w:val="407" w:hRule="atLeast"/>
        </w:trPr>
        <w:tc>
          <w:tcPr>
            <w:tcW w:w="2321" w:type="dxa"/>
            <w:tcBorders>
              <w:left w:val="nil"/>
            </w:tcBorders>
          </w:tcPr>
          <w:p>
            <w:pPr>
              <w:pStyle w:val="TableParagraph"/>
              <w:spacing w:before="1"/>
              <w:ind w:left="122"/>
              <w:rPr>
                <w:sz w:val="21"/>
              </w:rPr>
            </w:pPr>
            <w:r>
              <w:rPr>
                <w:spacing w:val="-4"/>
                <w:sz w:val="21"/>
              </w:rPr>
              <w:t>东方电缆欧洲公司</w:t>
            </w:r>
          </w:p>
        </w:tc>
        <w:tc>
          <w:tcPr>
            <w:tcW w:w="1946" w:type="dxa"/>
          </w:tcPr>
          <w:p>
            <w:pPr>
              <w:pStyle w:val="TableParagraph"/>
              <w:spacing w:before="1"/>
              <w:ind w:right="97"/>
              <w:jc w:val="right"/>
              <w:rPr>
                <w:sz w:val="21"/>
              </w:rPr>
            </w:pPr>
            <w:r>
              <w:rPr>
                <w:sz w:val="21"/>
              </w:rPr>
              <w:t>EUR</w:t>
            </w:r>
            <w:r>
              <w:rPr>
                <w:spacing w:val="-2"/>
                <w:sz w:val="21"/>
              </w:rPr>
              <w:t> 100.00</w:t>
            </w:r>
          </w:p>
        </w:tc>
        <w:tc>
          <w:tcPr>
            <w:tcW w:w="2126" w:type="dxa"/>
          </w:tcPr>
          <w:p>
            <w:pPr>
              <w:pStyle w:val="TableParagraph"/>
              <w:spacing w:before="1"/>
              <w:ind w:right="97"/>
              <w:jc w:val="right"/>
              <w:rPr>
                <w:sz w:val="21"/>
              </w:rPr>
            </w:pPr>
            <w:r>
              <w:rPr>
                <w:sz w:val="21"/>
              </w:rPr>
              <w:t>EUR </w:t>
            </w:r>
            <w:r>
              <w:rPr>
                <w:spacing w:val="-2"/>
                <w:sz w:val="21"/>
              </w:rPr>
              <w:t>20.00</w:t>
            </w:r>
          </w:p>
        </w:tc>
        <w:tc>
          <w:tcPr>
            <w:tcW w:w="2126" w:type="dxa"/>
            <w:tcBorders>
              <w:right w:val="nil"/>
            </w:tcBorders>
          </w:tcPr>
          <w:p>
            <w:pPr>
              <w:pStyle w:val="TableParagraph"/>
              <w:spacing w:before="1"/>
              <w:ind w:right="101"/>
              <w:jc w:val="right"/>
              <w:rPr>
                <w:sz w:val="21"/>
              </w:rPr>
            </w:pPr>
            <w:r>
              <w:rPr>
                <w:sz w:val="21"/>
              </w:rPr>
              <w:t>EUR </w:t>
            </w:r>
            <w:r>
              <w:rPr>
                <w:spacing w:val="-2"/>
                <w:sz w:val="21"/>
              </w:rPr>
              <w:t>80.00</w:t>
            </w:r>
          </w:p>
        </w:tc>
      </w:tr>
    </w:tbl>
    <w:p>
      <w:pPr>
        <w:pStyle w:val="ListParagraph"/>
        <w:numPr>
          <w:ilvl w:val="1"/>
          <w:numId w:val="92"/>
        </w:numPr>
        <w:tabs>
          <w:tab w:pos="769" w:val="left" w:leader="none"/>
        </w:tabs>
        <w:spacing w:line="240" w:lineRule="auto" w:before="3" w:after="0"/>
        <w:ind w:left="769" w:right="0" w:hanging="211"/>
        <w:jc w:val="left"/>
        <w:rPr>
          <w:sz w:val="19"/>
        </w:rPr>
      </w:pPr>
      <w:r>
        <w:rPr>
          <w:spacing w:val="-18"/>
          <w:sz w:val="21"/>
        </w:rPr>
        <w:t>截至 </w:t>
      </w:r>
      <w:r>
        <w:rPr>
          <w:spacing w:val="-2"/>
          <w:sz w:val="21"/>
        </w:rPr>
        <w:t>2022</w:t>
      </w:r>
      <w:r>
        <w:rPr>
          <w:spacing w:val="-33"/>
          <w:sz w:val="21"/>
        </w:rPr>
        <w:t> 年 </w:t>
      </w:r>
      <w:r>
        <w:rPr>
          <w:spacing w:val="-2"/>
          <w:sz w:val="21"/>
        </w:rPr>
        <w:t>12</w:t>
      </w:r>
      <w:r>
        <w:rPr>
          <w:spacing w:val="-33"/>
          <w:sz w:val="21"/>
        </w:rPr>
        <w:t> 月 </w:t>
      </w:r>
      <w:r>
        <w:rPr>
          <w:spacing w:val="-2"/>
          <w:sz w:val="21"/>
        </w:rPr>
        <w:t>31</w:t>
      </w:r>
      <w:r>
        <w:rPr>
          <w:spacing w:val="-10"/>
          <w:sz w:val="21"/>
        </w:rPr>
        <w:t> 日，联营企业认缴注册资本、实缴出资及尚未缴付出资情况如下：</w:t>
      </w:r>
    </w:p>
    <w:p>
      <w:pPr>
        <w:pStyle w:val="BodyText"/>
        <w:spacing w:before="139"/>
        <w:ind w:right="130"/>
        <w:jc w:val="right"/>
      </w:pPr>
      <w:r>
        <w:rPr>
          <w:spacing w:val="-3"/>
        </w:rPr>
        <w:t>金额单位：人民币万元</w:t>
      </w:r>
    </w:p>
    <w:p>
      <w:pPr>
        <w:pStyle w:val="BodyText"/>
        <w:spacing w:before="12"/>
        <w:rPr>
          <w:sz w:val="10"/>
        </w:rPr>
      </w:pPr>
    </w:p>
    <w:tbl>
      <w:tblPr>
        <w:tblW w:w="0" w:type="auto"/>
        <w:jc w:val="left"/>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1"/>
        <w:gridCol w:w="1946"/>
        <w:gridCol w:w="2126"/>
        <w:gridCol w:w="2126"/>
      </w:tblGrid>
      <w:tr>
        <w:trPr>
          <w:trHeight w:val="407" w:hRule="atLeast"/>
        </w:trPr>
        <w:tc>
          <w:tcPr>
            <w:tcW w:w="2321" w:type="dxa"/>
            <w:tcBorders>
              <w:left w:val="nil"/>
            </w:tcBorders>
          </w:tcPr>
          <w:p>
            <w:pPr>
              <w:pStyle w:val="TableParagraph"/>
              <w:spacing w:before="1"/>
              <w:ind w:left="640"/>
              <w:rPr>
                <w:sz w:val="21"/>
              </w:rPr>
            </w:pPr>
            <w:r>
              <w:rPr>
                <w:spacing w:val="-4"/>
                <w:sz w:val="21"/>
              </w:rPr>
              <w:t>被投资单位</w:t>
            </w:r>
          </w:p>
        </w:tc>
        <w:tc>
          <w:tcPr>
            <w:tcW w:w="1946" w:type="dxa"/>
          </w:tcPr>
          <w:p>
            <w:pPr>
              <w:pStyle w:val="TableParagraph"/>
              <w:spacing w:before="1"/>
              <w:ind w:left="338"/>
              <w:rPr>
                <w:sz w:val="21"/>
              </w:rPr>
            </w:pPr>
            <w:r>
              <w:rPr>
                <w:spacing w:val="-4"/>
                <w:sz w:val="21"/>
              </w:rPr>
              <w:t>认缴注册资本</w:t>
            </w:r>
          </w:p>
        </w:tc>
        <w:tc>
          <w:tcPr>
            <w:tcW w:w="2126" w:type="dxa"/>
          </w:tcPr>
          <w:p>
            <w:pPr>
              <w:pStyle w:val="TableParagraph"/>
              <w:spacing w:before="1"/>
              <w:ind w:left="639"/>
              <w:rPr>
                <w:sz w:val="21"/>
              </w:rPr>
            </w:pPr>
            <w:r>
              <w:rPr>
                <w:spacing w:val="-4"/>
                <w:sz w:val="21"/>
              </w:rPr>
              <w:t>实缴出资</w:t>
            </w:r>
          </w:p>
        </w:tc>
        <w:tc>
          <w:tcPr>
            <w:tcW w:w="2126" w:type="dxa"/>
            <w:tcBorders>
              <w:right w:val="nil"/>
            </w:tcBorders>
          </w:tcPr>
          <w:p>
            <w:pPr>
              <w:pStyle w:val="TableParagraph"/>
              <w:spacing w:before="1"/>
              <w:ind w:left="428"/>
              <w:rPr>
                <w:sz w:val="21"/>
              </w:rPr>
            </w:pPr>
            <w:r>
              <w:rPr>
                <w:spacing w:val="-4"/>
                <w:sz w:val="21"/>
              </w:rPr>
              <w:t>尚未缴付出资</w:t>
            </w:r>
          </w:p>
        </w:tc>
      </w:tr>
      <w:tr>
        <w:trPr>
          <w:trHeight w:val="544" w:hRule="atLeast"/>
        </w:trPr>
        <w:tc>
          <w:tcPr>
            <w:tcW w:w="2321" w:type="dxa"/>
            <w:tcBorders>
              <w:left w:val="nil"/>
            </w:tcBorders>
          </w:tcPr>
          <w:p>
            <w:pPr>
              <w:pStyle w:val="TableParagraph"/>
              <w:spacing w:before="1"/>
              <w:ind w:left="122"/>
              <w:rPr>
                <w:sz w:val="21"/>
              </w:rPr>
            </w:pPr>
            <w:r>
              <w:rPr>
                <w:spacing w:val="22"/>
                <w:sz w:val="21"/>
              </w:rPr>
              <w:t>上海福缆海洋工程有</w:t>
            </w:r>
          </w:p>
          <w:p>
            <w:pPr>
              <w:pStyle w:val="TableParagraph"/>
              <w:spacing w:line="250" w:lineRule="exact" w:before="4"/>
              <w:ind w:left="122"/>
              <w:rPr>
                <w:sz w:val="21"/>
              </w:rPr>
            </w:pPr>
            <w:r>
              <w:rPr>
                <w:spacing w:val="-4"/>
                <w:sz w:val="21"/>
              </w:rPr>
              <w:t>限公司</w:t>
            </w:r>
          </w:p>
        </w:tc>
        <w:tc>
          <w:tcPr>
            <w:tcW w:w="1946" w:type="dxa"/>
          </w:tcPr>
          <w:p>
            <w:pPr>
              <w:pStyle w:val="TableParagraph"/>
              <w:spacing w:before="68"/>
              <w:ind w:right="97"/>
              <w:jc w:val="right"/>
              <w:rPr>
                <w:sz w:val="21"/>
              </w:rPr>
            </w:pPr>
            <w:r>
              <w:rPr>
                <w:spacing w:val="-2"/>
                <w:sz w:val="21"/>
              </w:rPr>
              <w:t>3,060.00</w:t>
            </w:r>
          </w:p>
        </w:tc>
        <w:tc>
          <w:tcPr>
            <w:tcW w:w="2126" w:type="dxa"/>
          </w:tcPr>
          <w:p>
            <w:pPr>
              <w:pStyle w:val="TableParagraph"/>
              <w:spacing w:before="68"/>
              <w:ind w:left="1174"/>
              <w:rPr>
                <w:sz w:val="21"/>
              </w:rPr>
            </w:pPr>
            <w:r>
              <w:rPr>
                <w:spacing w:val="-2"/>
                <w:sz w:val="21"/>
              </w:rPr>
              <w:t>2,660.00</w:t>
            </w:r>
          </w:p>
        </w:tc>
        <w:tc>
          <w:tcPr>
            <w:tcW w:w="2126" w:type="dxa"/>
            <w:tcBorders>
              <w:right w:val="nil"/>
            </w:tcBorders>
          </w:tcPr>
          <w:p>
            <w:pPr>
              <w:pStyle w:val="TableParagraph"/>
              <w:spacing w:before="68"/>
              <w:ind w:right="101"/>
              <w:jc w:val="right"/>
              <w:rPr>
                <w:sz w:val="21"/>
              </w:rPr>
            </w:pPr>
            <w:r>
              <w:rPr>
                <w:spacing w:val="-2"/>
                <w:sz w:val="21"/>
              </w:rPr>
              <w:t>400.00</w:t>
            </w:r>
          </w:p>
        </w:tc>
      </w:tr>
      <w:tr>
        <w:trPr>
          <w:trHeight w:val="544" w:hRule="atLeast"/>
        </w:trPr>
        <w:tc>
          <w:tcPr>
            <w:tcW w:w="2321" w:type="dxa"/>
            <w:tcBorders>
              <w:left w:val="nil"/>
            </w:tcBorders>
          </w:tcPr>
          <w:p>
            <w:pPr>
              <w:pStyle w:val="TableParagraph"/>
              <w:spacing w:before="1"/>
              <w:ind w:left="122"/>
              <w:rPr>
                <w:sz w:val="21"/>
              </w:rPr>
            </w:pPr>
            <w:r>
              <w:rPr>
                <w:spacing w:val="22"/>
                <w:sz w:val="21"/>
              </w:rPr>
              <w:t>浙江苍华海上风电科</w:t>
            </w:r>
          </w:p>
          <w:p>
            <w:pPr>
              <w:pStyle w:val="TableParagraph"/>
              <w:spacing w:line="250" w:lineRule="exact" w:before="4"/>
              <w:ind w:left="122"/>
              <w:rPr>
                <w:sz w:val="21"/>
              </w:rPr>
            </w:pPr>
            <w:r>
              <w:rPr>
                <w:spacing w:val="-4"/>
                <w:sz w:val="21"/>
              </w:rPr>
              <w:t>技有限公司</w:t>
            </w:r>
          </w:p>
        </w:tc>
        <w:tc>
          <w:tcPr>
            <w:tcW w:w="1946" w:type="dxa"/>
          </w:tcPr>
          <w:p>
            <w:pPr>
              <w:pStyle w:val="TableParagraph"/>
              <w:spacing w:before="70"/>
              <w:ind w:right="97"/>
              <w:jc w:val="right"/>
              <w:rPr>
                <w:sz w:val="21"/>
              </w:rPr>
            </w:pPr>
            <w:r>
              <w:rPr>
                <w:spacing w:val="-2"/>
                <w:sz w:val="21"/>
              </w:rPr>
              <w:t>500.00</w:t>
            </w:r>
          </w:p>
        </w:tc>
        <w:tc>
          <w:tcPr>
            <w:tcW w:w="2126" w:type="dxa"/>
          </w:tcPr>
          <w:p>
            <w:pPr>
              <w:pStyle w:val="TableParagraph"/>
              <w:rPr>
                <w:rFonts w:ascii="Times New Roman"/>
                <w:sz w:val="20"/>
              </w:rPr>
            </w:pPr>
          </w:p>
        </w:tc>
        <w:tc>
          <w:tcPr>
            <w:tcW w:w="2126" w:type="dxa"/>
            <w:tcBorders>
              <w:right w:val="nil"/>
            </w:tcBorders>
          </w:tcPr>
          <w:p>
            <w:pPr>
              <w:pStyle w:val="TableParagraph"/>
              <w:spacing w:before="70"/>
              <w:ind w:right="101"/>
              <w:jc w:val="right"/>
              <w:rPr>
                <w:sz w:val="21"/>
              </w:rPr>
            </w:pPr>
            <w:r>
              <w:rPr>
                <w:spacing w:val="-2"/>
                <w:sz w:val="21"/>
              </w:rPr>
              <w:t>500.00</w:t>
            </w:r>
          </w:p>
        </w:tc>
      </w:tr>
    </w:tbl>
    <w:p>
      <w:pPr>
        <w:pStyle w:val="ListParagraph"/>
        <w:numPr>
          <w:ilvl w:val="1"/>
          <w:numId w:val="92"/>
        </w:numPr>
        <w:tabs>
          <w:tab w:pos="769" w:val="left" w:leader="none"/>
        </w:tabs>
        <w:spacing w:line="240" w:lineRule="auto" w:before="2" w:after="0"/>
        <w:ind w:left="769" w:right="0" w:hanging="211"/>
        <w:jc w:val="left"/>
        <w:rPr>
          <w:sz w:val="19"/>
        </w:rPr>
      </w:pPr>
      <w:r>
        <w:rPr>
          <w:spacing w:val="-18"/>
          <w:sz w:val="21"/>
        </w:rPr>
        <w:t>截至 </w:t>
      </w:r>
      <w:r>
        <w:rPr>
          <w:spacing w:val="-2"/>
          <w:sz w:val="21"/>
        </w:rPr>
        <w:t>2022</w:t>
      </w:r>
      <w:r>
        <w:rPr>
          <w:spacing w:val="-34"/>
          <w:sz w:val="21"/>
        </w:rPr>
        <w:t> 年 </w:t>
      </w:r>
      <w:r>
        <w:rPr>
          <w:spacing w:val="-2"/>
          <w:sz w:val="21"/>
        </w:rPr>
        <w:t>12</w:t>
      </w:r>
      <w:r>
        <w:rPr>
          <w:spacing w:val="-34"/>
          <w:sz w:val="21"/>
        </w:rPr>
        <w:t> 月 </w:t>
      </w:r>
      <w:r>
        <w:rPr>
          <w:spacing w:val="-2"/>
          <w:sz w:val="21"/>
        </w:rPr>
        <w:t>31</w:t>
      </w:r>
      <w:r>
        <w:rPr>
          <w:spacing w:val="-10"/>
          <w:sz w:val="21"/>
        </w:rPr>
        <w:t> 日，本公司开具的各类未到期的保函如下：</w:t>
      </w:r>
    </w:p>
    <w:p>
      <w:pPr>
        <w:spacing w:after="0" w:line="240" w:lineRule="auto"/>
        <w:jc w:val="left"/>
        <w:rPr>
          <w:sz w:val="19"/>
        </w:rPr>
        <w:sectPr>
          <w:pgSz w:w="11910" w:h="16840"/>
          <w:pgMar w:header="857" w:footer="1195" w:top="1460" w:bottom="1380" w:left="1660" w:right="1140"/>
        </w:sectPr>
      </w:pPr>
    </w:p>
    <w:p>
      <w:pPr>
        <w:pStyle w:val="BodyText"/>
        <w:spacing w:before="9"/>
        <w:rPr>
          <w:sz w:val="4"/>
        </w:rPr>
      </w:pPr>
    </w:p>
    <w:tbl>
      <w:tblPr>
        <w:tblW w:w="0" w:type="auto"/>
        <w:jc w:val="left"/>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1"/>
        <w:gridCol w:w="1176"/>
        <w:gridCol w:w="732"/>
        <w:gridCol w:w="1911"/>
        <w:gridCol w:w="2698"/>
      </w:tblGrid>
      <w:tr>
        <w:trPr>
          <w:trHeight w:val="455" w:hRule="atLeast"/>
        </w:trPr>
        <w:tc>
          <w:tcPr>
            <w:tcW w:w="2331" w:type="dxa"/>
            <w:tcBorders>
              <w:left w:val="nil"/>
            </w:tcBorders>
          </w:tcPr>
          <w:p>
            <w:pPr>
              <w:pStyle w:val="TableParagraph"/>
              <w:spacing w:before="92"/>
              <w:ind w:left="333"/>
              <w:rPr>
                <w:sz w:val="21"/>
              </w:rPr>
            </w:pPr>
            <w:r>
              <w:rPr>
                <w:spacing w:val="-4"/>
                <w:sz w:val="21"/>
              </w:rPr>
              <w:t>开证机构</w:t>
            </w:r>
          </w:p>
        </w:tc>
        <w:tc>
          <w:tcPr>
            <w:tcW w:w="1176" w:type="dxa"/>
          </w:tcPr>
          <w:p>
            <w:pPr>
              <w:pStyle w:val="TableParagraph"/>
              <w:spacing w:before="92"/>
              <w:ind w:left="2"/>
              <w:jc w:val="center"/>
              <w:rPr>
                <w:sz w:val="21"/>
              </w:rPr>
            </w:pPr>
            <w:r>
              <w:rPr>
                <w:spacing w:val="-4"/>
                <w:sz w:val="21"/>
              </w:rPr>
              <w:t>保函类别</w:t>
            </w:r>
          </w:p>
        </w:tc>
        <w:tc>
          <w:tcPr>
            <w:tcW w:w="732" w:type="dxa"/>
          </w:tcPr>
          <w:p>
            <w:pPr>
              <w:pStyle w:val="TableParagraph"/>
              <w:spacing w:before="92"/>
              <w:ind w:left="150"/>
              <w:rPr>
                <w:sz w:val="21"/>
              </w:rPr>
            </w:pPr>
            <w:r>
              <w:rPr>
                <w:spacing w:val="-5"/>
                <w:sz w:val="21"/>
              </w:rPr>
              <w:t>币种</w:t>
            </w:r>
          </w:p>
        </w:tc>
        <w:tc>
          <w:tcPr>
            <w:tcW w:w="1911" w:type="dxa"/>
          </w:tcPr>
          <w:p>
            <w:pPr>
              <w:pStyle w:val="TableParagraph"/>
              <w:spacing w:before="92"/>
              <w:ind w:left="530"/>
              <w:rPr>
                <w:sz w:val="21"/>
              </w:rPr>
            </w:pPr>
            <w:r>
              <w:rPr>
                <w:spacing w:val="-4"/>
                <w:sz w:val="21"/>
              </w:rPr>
              <w:t>保函金额</w:t>
            </w:r>
          </w:p>
        </w:tc>
        <w:tc>
          <w:tcPr>
            <w:tcW w:w="2698" w:type="dxa"/>
            <w:tcBorders>
              <w:right w:val="nil"/>
            </w:tcBorders>
          </w:tcPr>
          <w:p>
            <w:pPr>
              <w:pStyle w:val="TableParagraph"/>
              <w:spacing w:before="92"/>
              <w:ind w:left="64" w:right="66"/>
              <w:jc w:val="center"/>
              <w:rPr>
                <w:sz w:val="21"/>
              </w:rPr>
            </w:pPr>
            <w:r>
              <w:rPr>
                <w:spacing w:val="-5"/>
                <w:sz w:val="21"/>
              </w:rPr>
              <w:t>备注</w:t>
            </w:r>
          </w:p>
        </w:tc>
      </w:tr>
      <w:tr>
        <w:trPr>
          <w:trHeight w:val="453" w:hRule="atLeast"/>
        </w:trPr>
        <w:tc>
          <w:tcPr>
            <w:tcW w:w="2331" w:type="dxa"/>
            <w:tcBorders>
              <w:left w:val="nil"/>
            </w:tcBorders>
          </w:tcPr>
          <w:p>
            <w:pPr>
              <w:pStyle w:val="TableParagraph"/>
              <w:spacing w:before="92"/>
              <w:ind w:left="122"/>
              <w:rPr>
                <w:sz w:val="21"/>
              </w:rPr>
            </w:pPr>
            <w:r>
              <w:rPr>
                <w:spacing w:val="-4"/>
                <w:sz w:val="21"/>
              </w:rPr>
              <w:t>兴业银行宁波分行</w:t>
            </w:r>
          </w:p>
        </w:tc>
        <w:tc>
          <w:tcPr>
            <w:tcW w:w="1176" w:type="dxa"/>
          </w:tcPr>
          <w:p>
            <w:pPr>
              <w:pStyle w:val="TableParagraph"/>
              <w:spacing w:before="92"/>
              <w:ind w:left="2" w:right="117"/>
              <w:jc w:val="center"/>
              <w:rPr>
                <w:sz w:val="21"/>
              </w:rPr>
            </w:pPr>
            <w:r>
              <w:rPr>
                <w:spacing w:val="-4"/>
                <w:sz w:val="21"/>
              </w:rPr>
              <w:t>履约保函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563,669,552.03</w:t>
            </w:r>
          </w:p>
        </w:tc>
        <w:tc>
          <w:tcPr>
            <w:tcW w:w="2698" w:type="dxa"/>
            <w:tcBorders>
              <w:right w:val="nil"/>
            </w:tcBorders>
          </w:tcPr>
          <w:p>
            <w:pPr>
              <w:pStyle w:val="TableParagraph"/>
              <w:rPr>
                <w:rFonts w:ascii="Times New Roman"/>
                <w:sz w:val="20"/>
              </w:rPr>
            </w:pPr>
          </w:p>
        </w:tc>
      </w:tr>
      <w:tr>
        <w:trPr>
          <w:trHeight w:val="453" w:hRule="atLeast"/>
        </w:trPr>
        <w:tc>
          <w:tcPr>
            <w:tcW w:w="2331" w:type="dxa"/>
            <w:vMerge w:val="restart"/>
            <w:tcBorders>
              <w:left w:val="nil"/>
            </w:tcBorders>
          </w:tcPr>
          <w:p>
            <w:pPr>
              <w:pStyle w:val="TableParagraph"/>
              <w:rPr>
                <w:sz w:val="21"/>
              </w:rPr>
            </w:pPr>
          </w:p>
          <w:p>
            <w:pPr>
              <w:pStyle w:val="TableParagraph"/>
              <w:rPr>
                <w:sz w:val="21"/>
              </w:rPr>
            </w:pPr>
          </w:p>
          <w:p>
            <w:pPr>
              <w:pStyle w:val="TableParagraph"/>
              <w:spacing w:before="213"/>
              <w:rPr>
                <w:sz w:val="21"/>
              </w:rPr>
            </w:pPr>
          </w:p>
          <w:p>
            <w:pPr>
              <w:pStyle w:val="TableParagraph"/>
              <w:spacing w:before="1"/>
              <w:ind w:left="122"/>
              <w:rPr>
                <w:sz w:val="21"/>
              </w:rPr>
            </w:pPr>
            <w:r>
              <w:rPr>
                <w:spacing w:val="-3"/>
                <w:sz w:val="21"/>
              </w:rPr>
              <w:t>中国银行宁波科技支行</w:t>
            </w:r>
          </w:p>
        </w:tc>
        <w:tc>
          <w:tcPr>
            <w:tcW w:w="1176" w:type="dxa"/>
            <w:vMerge w:val="restart"/>
          </w:tcPr>
          <w:p>
            <w:pPr>
              <w:pStyle w:val="TableParagraph"/>
              <w:rPr>
                <w:sz w:val="21"/>
              </w:rPr>
            </w:pPr>
          </w:p>
          <w:p>
            <w:pPr>
              <w:pStyle w:val="TableParagraph"/>
              <w:spacing w:before="250"/>
              <w:rPr>
                <w:sz w:val="21"/>
              </w:rPr>
            </w:pPr>
          </w:p>
          <w:p>
            <w:pPr>
              <w:pStyle w:val="TableParagraph"/>
              <w:ind w:left="102"/>
              <w:rPr>
                <w:sz w:val="21"/>
              </w:rPr>
            </w:pPr>
            <w:r>
              <w:rPr>
                <w:spacing w:val="-4"/>
                <w:sz w:val="21"/>
              </w:rPr>
              <w:t>履约保函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184,368,187.84</w:t>
            </w:r>
          </w:p>
        </w:tc>
        <w:tc>
          <w:tcPr>
            <w:tcW w:w="2698" w:type="dxa"/>
            <w:tcBorders>
              <w:right w:val="nil"/>
            </w:tcBorders>
          </w:tcPr>
          <w:p>
            <w:pPr>
              <w:pStyle w:val="TableParagraph"/>
              <w:spacing w:before="92"/>
              <w:ind w:left="66" w:right="2"/>
              <w:jc w:val="center"/>
              <w:rPr>
                <w:sz w:val="21"/>
              </w:rPr>
            </w:pPr>
            <w:r>
              <w:rPr>
                <w:spacing w:val="-10"/>
                <w:sz w:val="21"/>
              </w:rPr>
              <w:t>存入保证金 </w:t>
            </w:r>
            <w:r>
              <w:rPr>
                <w:spacing w:val="-2"/>
                <w:sz w:val="21"/>
              </w:rPr>
              <w:t>870,753.11</w:t>
            </w:r>
            <w:r>
              <w:rPr>
                <w:spacing w:val="-28"/>
                <w:sz w:val="21"/>
              </w:rPr>
              <w:t> 元</w:t>
            </w:r>
          </w:p>
        </w:tc>
      </w:tr>
      <w:tr>
        <w:trPr>
          <w:trHeight w:val="455" w:hRule="atLeast"/>
        </w:trPr>
        <w:tc>
          <w:tcPr>
            <w:tcW w:w="2331" w:type="dxa"/>
            <w:vMerge/>
            <w:tcBorders>
              <w:top w:val="nil"/>
              <w:left w:val="nil"/>
            </w:tcBorders>
          </w:tcPr>
          <w:p>
            <w:pPr>
              <w:rPr>
                <w:sz w:val="2"/>
                <w:szCs w:val="2"/>
              </w:rPr>
            </w:pPr>
          </w:p>
        </w:tc>
        <w:tc>
          <w:tcPr>
            <w:tcW w:w="1176" w:type="dxa"/>
            <w:vMerge/>
            <w:tcBorders>
              <w:top w:val="nil"/>
            </w:tcBorders>
          </w:tcPr>
          <w:p>
            <w:pPr>
              <w:rPr>
                <w:sz w:val="2"/>
                <w:szCs w:val="2"/>
              </w:rPr>
            </w:pPr>
          </w:p>
        </w:tc>
        <w:tc>
          <w:tcPr>
            <w:tcW w:w="732" w:type="dxa"/>
          </w:tcPr>
          <w:p>
            <w:pPr>
              <w:pStyle w:val="TableParagraph"/>
              <w:spacing w:before="92"/>
              <w:ind w:left="102"/>
              <w:rPr>
                <w:sz w:val="21"/>
              </w:rPr>
            </w:pPr>
            <w:r>
              <w:rPr>
                <w:spacing w:val="-5"/>
                <w:sz w:val="21"/>
              </w:rPr>
              <w:t>EUR</w:t>
            </w:r>
          </w:p>
        </w:tc>
        <w:tc>
          <w:tcPr>
            <w:tcW w:w="1911" w:type="dxa"/>
          </w:tcPr>
          <w:p>
            <w:pPr>
              <w:pStyle w:val="TableParagraph"/>
              <w:spacing w:before="92"/>
              <w:ind w:right="98"/>
              <w:jc w:val="right"/>
              <w:rPr>
                <w:sz w:val="21"/>
              </w:rPr>
            </w:pPr>
            <w:r>
              <w:rPr>
                <w:spacing w:val="-2"/>
                <w:sz w:val="21"/>
              </w:rPr>
              <w:t>14,003,341.72</w:t>
            </w:r>
          </w:p>
        </w:tc>
        <w:tc>
          <w:tcPr>
            <w:tcW w:w="2698" w:type="dxa"/>
            <w:tcBorders>
              <w:right w:val="nil"/>
            </w:tcBorders>
          </w:tcPr>
          <w:p>
            <w:pPr>
              <w:pStyle w:val="TableParagraph"/>
              <w:rPr>
                <w:rFonts w:ascii="Times New Roman"/>
                <w:sz w:val="20"/>
              </w:rPr>
            </w:pPr>
          </w:p>
        </w:tc>
      </w:tr>
      <w:tr>
        <w:trPr>
          <w:trHeight w:val="453" w:hRule="atLeast"/>
        </w:trPr>
        <w:tc>
          <w:tcPr>
            <w:tcW w:w="2331" w:type="dxa"/>
            <w:vMerge/>
            <w:tcBorders>
              <w:top w:val="nil"/>
              <w:left w:val="nil"/>
            </w:tcBorders>
          </w:tcPr>
          <w:p>
            <w:pPr>
              <w:rPr>
                <w:sz w:val="2"/>
                <w:szCs w:val="2"/>
              </w:rPr>
            </w:pPr>
          </w:p>
        </w:tc>
        <w:tc>
          <w:tcPr>
            <w:tcW w:w="1176" w:type="dxa"/>
            <w:vMerge/>
            <w:tcBorders>
              <w:top w:val="nil"/>
            </w:tcBorders>
          </w:tcPr>
          <w:p>
            <w:pPr>
              <w:rPr>
                <w:sz w:val="2"/>
                <w:szCs w:val="2"/>
              </w:rPr>
            </w:pPr>
          </w:p>
        </w:tc>
        <w:tc>
          <w:tcPr>
            <w:tcW w:w="732" w:type="dxa"/>
          </w:tcPr>
          <w:p>
            <w:pPr>
              <w:pStyle w:val="TableParagraph"/>
              <w:spacing w:before="92"/>
              <w:ind w:left="102"/>
              <w:rPr>
                <w:sz w:val="21"/>
              </w:rPr>
            </w:pPr>
            <w:r>
              <w:rPr>
                <w:spacing w:val="-5"/>
                <w:sz w:val="21"/>
              </w:rPr>
              <w:t>GBP</w:t>
            </w:r>
          </w:p>
        </w:tc>
        <w:tc>
          <w:tcPr>
            <w:tcW w:w="1911" w:type="dxa"/>
          </w:tcPr>
          <w:p>
            <w:pPr>
              <w:pStyle w:val="TableParagraph"/>
              <w:spacing w:before="92"/>
              <w:ind w:right="98"/>
              <w:jc w:val="right"/>
              <w:rPr>
                <w:sz w:val="21"/>
              </w:rPr>
            </w:pPr>
            <w:r>
              <w:rPr>
                <w:spacing w:val="-2"/>
                <w:sz w:val="21"/>
              </w:rPr>
              <w:t>456,793.60</w:t>
            </w:r>
          </w:p>
        </w:tc>
        <w:tc>
          <w:tcPr>
            <w:tcW w:w="2698" w:type="dxa"/>
            <w:tcBorders>
              <w:right w:val="nil"/>
            </w:tcBorders>
          </w:tcPr>
          <w:p>
            <w:pPr>
              <w:pStyle w:val="TableParagraph"/>
              <w:spacing w:before="92"/>
              <w:ind w:left="66" w:right="2"/>
              <w:jc w:val="center"/>
              <w:rPr>
                <w:sz w:val="21"/>
              </w:rPr>
            </w:pPr>
            <w:r>
              <w:rPr>
                <w:spacing w:val="-10"/>
                <w:sz w:val="21"/>
              </w:rPr>
              <w:t>存入保证金 </w:t>
            </w:r>
            <w:r>
              <w:rPr>
                <w:spacing w:val="-2"/>
                <w:sz w:val="21"/>
              </w:rPr>
              <w:t>212,089.50</w:t>
            </w:r>
            <w:r>
              <w:rPr>
                <w:spacing w:val="-28"/>
                <w:sz w:val="21"/>
              </w:rPr>
              <w:t> 元</w:t>
            </w:r>
          </w:p>
        </w:tc>
      </w:tr>
      <w:tr>
        <w:trPr>
          <w:trHeight w:val="453" w:hRule="atLeast"/>
        </w:trPr>
        <w:tc>
          <w:tcPr>
            <w:tcW w:w="2331" w:type="dxa"/>
            <w:vMerge/>
            <w:tcBorders>
              <w:top w:val="nil"/>
              <w:left w:val="nil"/>
            </w:tcBorders>
          </w:tcPr>
          <w:p>
            <w:pPr>
              <w:rPr>
                <w:sz w:val="2"/>
                <w:szCs w:val="2"/>
              </w:rPr>
            </w:pPr>
          </w:p>
        </w:tc>
        <w:tc>
          <w:tcPr>
            <w:tcW w:w="1176" w:type="dxa"/>
            <w:vMerge/>
            <w:tcBorders>
              <w:top w:val="nil"/>
            </w:tcBorders>
          </w:tcPr>
          <w:p>
            <w:pPr>
              <w:rPr>
                <w:sz w:val="2"/>
                <w:szCs w:val="2"/>
              </w:rPr>
            </w:pPr>
          </w:p>
        </w:tc>
        <w:tc>
          <w:tcPr>
            <w:tcW w:w="732" w:type="dxa"/>
          </w:tcPr>
          <w:p>
            <w:pPr>
              <w:pStyle w:val="TableParagraph"/>
              <w:spacing w:before="92"/>
              <w:ind w:left="102"/>
              <w:rPr>
                <w:sz w:val="21"/>
              </w:rPr>
            </w:pPr>
            <w:r>
              <w:rPr>
                <w:spacing w:val="-5"/>
                <w:sz w:val="21"/>
              </w:rPr>
              <w:t>USD</w:t>
            </w:r>
          </w:p>
        </w:tc>
        <w:tc>
          <w:tcPr>
            <w:tcW w:w="1911" w:type="dxa"/>
          </w:tcPr>
          <w:p>
            <w:pPr>
              <w:pStyle w:val="TableParagraph"/>
              <w:spacing w:before="92"/>
              <w:ind w:right="98"/>
              <w:jc w:val="right"/>
              <w:rPr>
                <w:sz w:val="21"/>
              </w:rPr>
            </w:pPr>
            <w:r>
              <w:rPr>
                <w:spacing w:val="-2"/>
                <w:sz w:val="21"/>
              </w:rPr>
              <w:t>906,957.82</w:t>
            </w:r>
          </w:p>
        </w:tc>
        <w:tc>
          <w:tcPr>
            <w:tcW w:w="2698" w:type="dxa"/>
            <w:tcBorders>
              <w:right w:val="nil"/>
            </w:tcBorders>
          </w:tcPr>
          <w:p>
            <w:pPr>
              <w:pStyle w:val="TableParagraph"/>
              <w:rPr>
                <w:rFonts w:ascii="Times New Roman"/>
                <w:sz w:val="20"/>
              </w:rPr>
            </w:pPr>
          </w:p>
        </w:tc>
      </w:tr>
      <w:tr>
        <w:trPr>
          <w:trHeight w:val="455" w:hRule="atLeast"/>
        </w:trPr>
        <w:tc>
          <w:tcPr>
            <w:tcW w:w="2331" w:type="dxa"/>
            <w:vMerge/>
            <w:tcBorders>
              <w:top w:val="nil"/>
              <w:left w:val="nil"/>
            </w:tcBorders>
          </w:tcPr>
          <w:p>
            <w:pPr>
              <w:rPr>
                <w:sz w:val="2"/>
                <w:szCs w:val="2"/>
              </w:rPr>
            </w:pPr>
          </w:p>
        </w:tc>
        <w:tc>
          <w:tcPr>
            <w:tcW w:w="1176" w:type="dxa"/>
          </w:tcPr>
          <w:p>
            <w:pPr>
              <w:pStyle w:val="TableParagraph"/>
              <w:spacing w:before="92"/>
              <w:ind w:left="2" w:right="117"/>
              <w:jc w:val="center"/>
              <w:rPr>
                <w:sz w:val="21"/>
              </w:rPr>
            </w:pPr>
            <w:r>
              <w:rPr>
                <w:spacing w:val="-4"/>
                <w:sz w:val="21"/>
              </w:rPr>
              <w:t>投标保函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1,600,000.00</w:t>
            </w:r>
          </w:p>
        </w:tc>
        <w:tc>
          <w:tcPr>
            <w:tcW w:w="2698" w:type="dxa"/>
            <w:tcBorders>
              <w:right w:val="nil"/>
            </w:tcBorders>
          </w:tcPr>
          <w:p>
            <w:pPr>
              <w:pStyle w:val="TableParagraph"/>
              <w:rPr>
                <w:rFonts w:ascii="Times New Roman"/>
                <w:sz w:val="20"/>
              </w:rPr>
            </w:pPr>
          </w:p>
        </w:tc>
      </w:tr>
      <w:tr>
        <w:trPr>
          <w:trHeight w:val="453" w:hRule="atLeast"/>
        </w:trPr>
        <w:tc>
          <w:tcPr>
            <w:tcW w:w="2331" w:type="dxa"/>
            <w:tcBorders>
              <w:left w:val="nil"/>
            </w:tcBorders>
          </w:tcPr>
          <w:p>
            <w:pPr>
              <w:pStyle w:val="TableParagraph"/>
              <w:spacing w:before="92"/>
              <w:ind w:left="122"/>
              <w:rPr>
                <w:sz w:val="21"/>
              </w:rPr>
            </w:pPr>
            <w:r>
              <w:rPr>
                <w:spacing w:val="-4"/>
                <w:sz w:val="21"/>
              </w:rPr>
              <w:t>光大银行宁波分行</w:t>
            </w:r>
          </w:p>
        </w:tc>
        <w:tc>
          <w:tcPr>
            <w:tcW w:w="1176" w:type="dxa"/>
          </w:tcPr>
          <w:p>
            <w:pPr>
              <w:pStyle w:val="TableParagraph"/>
              <w:spacing w:before="92"/>
              <w:ind w:left="2" w:right="117"/>
              <w:jc w:val="center"/>
              <w:rPr>
                <w:sz w:val="21"/>
              </w:rPr>
            </w:pPr>
            <w:r>
              <w:rPr>
                <w:spacing w:val="-4"/>
                <w:sz w:val="21"/>
              </w:rPr>
              <w:t>履约保函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186,929,163.84</w:t>
            </w:r>
          </w:p>
        </w:tc>
        <w:tc>
          <w:tcPr>
            <w:tcW w:w="2698" w:type="dxa"/>
            <w:tcBorders>
              <w:right w:val="nil"/>
            </w:tcBorders>
          </w:tcPr>
          <w:p>
            <w:pPr>
              <w:pStyle w:val="TableParagraph"/>
              <w:rPr>
                <w:rFonts w:ascii="Times New Roman"/>
                <w:sz w:val="20"/>
              </w:rPr>
            </w:pPr>
          </w:p>
        </w:tc>
      </w:tr>
      <w:tr>
        <w:trPr>
          <w:trHeight w:val="453" w:hRule="atLeast"/>
        </w:trPr>
        <w:tc>
          <w:tcPr>
            <w:tcW w:w="2331" w:type="dxa"/>
            <w:tcBorders>
              <w:left w:val="nil"/>
            </w:tcBorders>
          </w:tcPr>
          <w:p>
            <w:pPr>
              <w:pStyle w:val="TableParagraph"/>
              <w:spacing w:before="92"/>
              <w:ind w:left="122"/>
              <w:rPr>
                <w:sz w:val="21"/>
              </w:rPr>
            </w:pPr>
            <w:r>
              <w:rPr>
                <w:spacing w:val="-3"/>
                <w:sz w:val="21"/>
              </w:rPr>
              <w:t>农业银行宁波小港支行</w:t>
            </w:r>
          </w:p>
        </w:tc>
        <w:tc>
          <w:tcPr>
            <w:tcW w:w="1176" w:type="dxa"/>
          </w:tcPr>
          <w:p>
            <w:pPr>
              <w:pStyle w:val="TableParagraph"/>
              <w:spacing w:before="92"/>
              <w:ind w:left="2" w:right="117"/>
              <w:jc w:val="center"/>
              <w:rPr>
                <w:sz w:val="21"/>
              </w:rPr>
            </w:pPr>
            <w:r>
              <w:rPr>
                <w:spacing w:val="-4"/>
                <w:sz w:val="21"/>
              </w:rPr>
              <w:t>履约保函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170,064,790.50</w:t>
            </w:r>
          </w:p>
        </w:tc>
        <w:tc>
          <w:tcPr>
            <w:tcW w:w="2698" w:type="dxa"/>
            <w:tcBorders>
              <w:right w:val="nil"/>
            </w:tcBorders>
          </w:tcPr>
          <w:p>
            <w:pPr>
              <w:pStyle w:val="TableParagraph"/>
              <w:rPr>
                <w:rFonts w:ascii="Times New Roman"/>
                <w:sz w:val="20"/>
              </w:rPr>
            </w:pPr>
          </w:p>
        </w:tc>
      </w:tr>
      <w:tr>
        <w:trPr>
          <w:trHeight w:val="546" w:hRule="atLeast"/>
        </w:trPr>
        <w:tc>
          <w:tcPr>
            <w:tcW w:w="2331" w:type="dxa"/>
            <w:tcBorders>
              <w:left w:val="nil"/>
            </w:tcBorders>
          </w:tcPr>
          <w:p>
            <w:pPr>
              <w:pStyle w:val="TableParagraph"/>
              <w:spacing w:line="270" w:lineRule="atLeast"/>
              <w:ind w:left="122" w:right="98"/>
              <w:rPr>
                <w:sz w:val="21"/>
              </w:rPr>
            </w:pPr>
            <w:r>
              <w:rPr>
                <w:spacing w:val="-2"/>
                <w:sz w:val="21"/>
              </w:rPr>
              <w:t>交通银行宁波高新区支</w:t>
            </w:r>
            <w:r>
              <w:rPr>
                <w:spacing w:val="-10"/>
                <w:sz w:val="21"/>
              </w:rPr>
              <w:t>行</w:t>
            </w:r>
          </w:p>
        </w:tc>
        <w:tc>
          <w:tcPr>
            <w:tcW w:w="1176" w:type="dxa"/>
          </w:tcPr>
          <w:p>
            <w:pPr>
              <w:pStyle w:val="TableParagraph"/>
              <w:spacing w:before="138"/>
              <w:ind w:left="2" w:right="117"/>
              <w:jc w:val="center"/>
              <w:rPr>
                <w:sz w:val="21"/>
              </w:rPr>
            </w:pPr>
            <w:r>
              <w:rPr>
                <w:spacing w:val="-4"/>
                <w:sz w:val="21"/>
              </w:rPr>
              <w:t>履约保函</w:t>
            </w:r>
          </w:p>
        </w:tc>
        <w:tc>
          <w:tcPr>
            <w:tcW w:w="732" w:type="dxa"/>
          </w:tcPr>
          <w:p>
            <w:pPr>
              <w:pStyle w:val="TableParagraph"/>
              <w:spacing w:before="138"/>
              <w:ind w:left="102"/>
              <w:rPr>
                <w:sz w:val="21"/>
              </w:rPr>
            </w:pPr>
            <w:r>
              <w:rPr>
                <w:spacing w:val="-5"/>
                <w:sz w:val="21"/>
              </w:rPr>
              <w:t>CNY</w:t>
            </w:r>
          </w:p>
        </w:tc>
        <w:tc>
          <w:tcPr>
            <w:tcW w:w="1911" w:type="dxa"/>
          </w:tcPr>
          <w:p>
            <w:pPr>
              <w:pStyle w:val="TableParagraph"/>
              <w:spacing w:before="138"/>
              <w:ind w:right="98"/>
              <w:jc w:val="right"/>
              <w:rPr>
                <w:sz w:val="21"/>
              </w:rPr>
            </w:pPr>
            <w:r>
              <w:rPr>
                <w:spacing w:val="-2"/>
                <w:sz w:val="21"/>
              </w:rPr>
              <w:t>120,329,234.38</w:t>
            </w:r>
          </w:p>
        </w:tc>
        <w:tc>
          <w:tcPr>
            <w:tcW w:w="2698" w:type="dxa"/>
            <w:tcBorders>
              <w:right w:val="nil"/>
            </w:tcBorders>
          </w:tcPr>
          <w:p>
            <w:pPr>
              <w:pStyle w:val="TableParagraph"/>
              <w:rPr>
                <w:rFonts w:ascii="Times New Roman"/>
                <w:sz w:val="20"/>
              </w:rPr>
            </w:pPr>
          </w:p>
        </w:tc>
      </w:tr>
      <w:tr>
        <w:trPr>
          <w:trHeight w:val="544" w:hRule="atLeast"/>
        </w:trPr>
        <w:tc>
          <w:tcPr>
            <w:tcW w:w="2331" w:type="dxa"/>
            <w:tcBorders>
              <w:left w:val="nil"/>
            </w:tcBorders>
          </w:tcPr>
          <w:p>
            <w:pPr>
              <w:pStyle w:val="TableParagraph"/>
              <w:spacing w:before="1"/>
              <w:ind w:left="122"/>
              <w:rPr>
                <w:sz w:val="21"/>
              </w:rPr>
            </w:pPr>
            <w:r>
              <w:rPr>
                <w:spacing w:val="-3"/>
                <w:sz w:val="21"/>
              </w:rPr>
              <w:t>工商银行宁波经济技术</w:t>
            </w:r>
          </w:p>
          <w:p>
            <w:pPr>
              <w:pStyle w:val="TableParagraph"/>
              <w:spacing w:line="252" w:lineRule="exact" w:before="2"/>
              <w:ind w:left="122"/>
              <w:rPr>
                <w:sz w:val="21"/>
              </w:rPr>
            </w:pPr>
            <w:r>
              <w:rPr>
                <w:spacing w:val="-4"/>
                <w:sz w:val="21"/>
              </w:rPr>
              <w:t>开发区支行</w:t>
            </w:r>
          </w:p>
        </w:tc>
        <w:tc>
          <w:tcPr>
            <w:tcW w:w="1176" w:type="dxa"/>
          </w:tcPr>
          <w:p>
            <w:pPr>
              <w:pStyle w:val="TableParagraph"/>
              <w:spacing w:before="135"/>
              <w:ind w:left="2" w:right="117"/>
              <w:jc w:val="center"/>
              <w:rPr>
                <w:sz w:val="21"/>
              </w:rPr>
            </w:pPr>
            <w:r>
              <w:rPr>
                <w:spacing w:val="-4"/>
                <w:sz w:val="21"/>
              </w:rPr>
              <w:t>履约保函</w:t>
            </w:r>
          </w:p>
        </w:tc>
        <w:tc>
          <w:tcPr>
            <w:tcW w:w="732" w:type="dxa"/>
          </w:tcPr>
          <w:p>
            <w:pPr>
              <w:pStyle w:val="TableParagraph"/>
              <w:spacing w:before="135"/>
              <w:ind w:left="102"/>
              <w:rPr>
                <w:sz w:val="21"/>
              </w:rPr>
            </w:pPr>
            <w:r>
              <w:rPr>
                <w:spacing w:val="-5"/>
                <w:sz w:val="21"/>
              </w:rPr>
              <w:t>CNY</w:t>
            </w:r>
          </w:p>
        </w:tc>
        <w:tc>
          <w:tcPr>
            <w:tcW w:w="1911" w:type="dxa"/>
          </w:tcPr>
          <w:p>
            <w:pPr>
              <w:pStyle w:val="TableParagraph"/>
              <w:spacing w:before="135"/>
              <w:ind w:right="98"/>
              <w:jc w:val="right"/>
              <w:rPr>
                <w:sz w:val="21"/>
              </w:rPr>
            </w:pPr>
            <w:r>
              <w:rPr>
                <w:spacing w:val="-2"/>
                <w:sz w:val="21"/>
              </w:rPr>
              <w:t>70,884,486.90</w:t>
            </w:r>
          </w:p>
        </w:tc>
        <w:tc>
          <w:tcPr>
            <w:tcW w:w="2698" w:type="dxa"/>
            <w:tcBorders>
              <w:right w:val="nil"/>
            </w:tcBorders>
          </w:tcPr>
          <w:p>
            <w:pPr>
              <w:pStyle w:val="TableParagraph"/>
              <w:rPr>
                <w:rFonts w:ascii="Times New Roman"/>
                <w:sz w:val="20"/>
              </w:rPr>
            </w:pPr>
          </w:p>
        </w:tc>
      </w:tr>
      <w:tr>
        <w:trPr>
          <w:trHeight w:val="544" w:hRule="atLeast"/>
        </w:trPr>
        <w:tc>
          <w:tcPr>
            <w:tcW w:w="2331" w:type="dxa"/>
            <w:tcBorders>
              <w:left w:val="nil"/>
            </w:tcBorders>
          </w:tcPr>
          <w:p>
            <w:pPr>
              <w:pStyle w:val="TableParagraph"/>
              <w:spacing w:before="1"/>
              <w:ind w:left="122"/>
              <w:rPr>
                <w:sz w:val="21"/>
              </w:rPr>
            </w:pPr>
            <w:r>
              <w:rPr>
                <w:spacing w:val="-3"/>
                <w:sz w:val="21"/>
              </w:rPr>
              <w:t>建设银行宁波经济技术</w:t>
            </w:r>
          </w:p>
          <w:p>
            <w:pPr>
              <w:pStyle w:val="TableParagraph"/>
              <w:spacing w:line="252" w:lineRule="exact" w:before="2"/>
              <w:ind w:left="122"/>
              <w:rPr>
                <w:sz w:val="21"/>
              </w:rPr>
            </w:pPr>
            <w:r>
              <w:rPr>
                <w:spacing w:val="-4"/>
                <w:sz w:val="21"/>
              </w:rPr>
              <w:t>开发区支行</w:t>
            </w:r>
          </w:p>
        </w:tc>
        <w:tc>
          <w:tcPr>
            <w:tcW w:w="1176" w:type="dxa"/>
          </w:tcPr>
          <w:p>
            <w:pPr>
              <w:pStyle w:val="TableParagraph"/>
              <w:spacing w:before="138"/>
              <w:ind w:left="2" w:right="117"/>
              <w:jc w:val="center"/>
              <w:rPr>
                <w:sz w:val="21"/>
              </w:rPr>
            </w:pPr>
            <w:r>
              <w:rPr>
                <w:spacing w:val="-4"/>
                <w:sz w:val="21"/>
              </w:rPr>
              <w:t>履约保函</w:t>
            </w:r>
          </w:p>
        </w:tc>
        <w:tc>
          <w:tcPr>
            <w:tcW w:w="732" w:type="dxa"/>
          </w:tcPr>
          <w:p>
            <w:pPr>
              <w:pStyle w:val="TableParagraph"/>
              <w:spacing w:before="138"/>
              <w:ind w:left="102"/>
              <w:rPr>
                <w:sz w:val="21"/>
              </w:rPr>
            </w:pPr>
            <w:r>
              <w:rPr>
                <w:spacing w:val="-5"/>
                <w:sz w:val="21"/>
              </w:rPr>
              <w:t>CNY</w:t>
            </w:r>
          </w:p>
        </w:tc>
        <w:tc>
          <w:tcPr>
            <w:tcW w:w="1911" w:type="dxa"/>
          </w:tcPr>
          <w:p>
            <w:pPr>
              <w:pStyle w:val="TableParagraph"/>
              <w:spacing w:before="138"/>
              <w:ind w:right="98"/>
              <w:jc w:val="right"/>
              <w:rPr>
                <w:sz w:val="21"/>
              </w:rPr>
            </w:pPr>
            <w:r>
              <w:rPr>
                <w:spacing w:val="-2"/>
                <w:sz w:val="21"/>
              </w:rPr>
              <w:t>49,467,914.98</w:t>
            </w:r>
          </w:p>
        </w:tc>
        <w:tc>
          <w:tcPr>
            <w:tcW w:w="2698" w:type="dxa"/>
            <w:tcBorders>
              <w:right w:val="nil"/>
            </w:tcBorders>
          </w:tcPr>
          <w:p>
            <w:pPr>
              <w:pStyle w:val="TableParagraph"/>
              <w:rPr>
                <w:rFonts w:ascii="Times New Roman"/>
                <w:sz w:val="20"/>
              </w:rPr>
            </w:pPr>
          </w:p>
        </w:tc>
      </w:tr>
      <w:tr>
        <w:trPr>
          <w:trHeight w:val="453" w:hRule="atLeast"/>
        </w:trPr>
        <w:tc>
          <w:tcPr>
            <w:tcW w:w="2331" w:type="dxa"/>
            <w:tcBorders>
              <w:left w:val="nil"/>
            </w:tcBorders>
          </w:tcPr>
          <w:p>
            <w:pPr>
              <w:pStyle w:val="TableParagraph"/>
              <w:spacing w:before="92"/>
              <w:ind w:left="122"/>
              <w:rPr>
                <w:sz w:val="21"/>
              </w:rPr>
            </w:pPr>
            <w:r>
              <w:rPr>
                <w:sz w:val="21"/>
              </w:rPr>
              <w:t>Euler</w:t>
            </w:r>
            <w:r>
              <w:rPr>
                <w:spacing w:val="-4"/>
                <w:sz w:val="21"/>
              </w:rPr>
              <w:t> </w:t>
            </w:r>
            <w:r>
              <w:rPr>
                <w:sz w:val="21"/>
              </w:rPr>
              <w:t>Hermes</w:t>
            </w:r>
            <w:r>
              <w:rPr>
                <w:spacing w:val="-1"/>
                <w:sz w:val="21"/>
              </w:rPr>
              <w:t> </w:t>
            </w:r>
            <w:r>
              <w:rPr>
                <w:spacing w:val="-5"/>
                <w:sz w:val="21"/>
              </w:rPr>
              <w:t>SA</w:t>
            </w:r>
          </w:p>
        </w:tc>
        <w:tc>
          <w:tcPr>
            <w:tcW w:w="1176" w:type="dxa"/>
          </w:tcPr>
          <w:p>
            <w:pPr>
              <w:pStyle w:val="TableParagraph"/>
              <w:spacing w:before="92"/>
              <w:ind w:left="2" w:right="117"/>
              <w:jc w:val="center"/>
              <w:rPr>
                <w:sz w:val="21"/>
              </w:rPr>
            </w:pPr>
            <w:r>
              <w:rPr>
                <w:spacing w:val="-4"/>
                <w:sz w:val="21"/>
              </w:rPr>
              <w:t>履约保函</w:t>
            </w:r>
          </w:p>
        </w:tc>
        <w:tc>
          <w:tcPr>
            <w:tcW w:w="732" w:type="dxa"/>
          </w:tcPr>
          <w:p>
            <w:pPr>
              <w:pStyle w:val="TableParagraph"/>
              <w:spacing w:before="92"/>
              <w:ind w:left="102"/>
              <w:rPr>
                <w:sz w:val="21"/>
              </w:rPr>
            </w:pPr>
            <w:r>
              <w:rPr>
                <w:spacing w:val="-5"/>
                <w:sz w:val="21"/>
              </w:rPr>
              <w:t>EUR</w:t>
            </w:r>
          </w:p>
        </w:tc>
        <w:tc>
          <w:tcPr>
            <w:tcW w:w="1911" w:type="dxa"/>
          </w:tcPr>
          <w:p>
            <w:pPr>
              <w:pStyle w:val="TableParagraph"/>
              <w:spacing w:before="92"/>
              <w:ind w:right="98"/>
              <w:jc w:val="right"/>
              <w:rPr>
                <w:sz w:val="21"/>
              </w:rPr>
            </w:pPr>
            <w:r>
              <w:rPr>
                <w:spacing w:val="-2"/>
                <w:sz w:val="21"/>
              </w:rPr>
              <w:t>20,936,523.47</w:t>
            </w:r>
          </w:p>
        </w:tc>
        <w:tc>
          <w:tcPr>
            <w:tcW w:w="2698" w:type="dxa"/>
            <w:tcBorders>
              <w:right w:val="nil"/>
            </w:tcBorders>
          </w:tcPr>
          <w:p>
            <w:pPr>
              <w:pStyle w:val="TableParagraph"/>
              <w:rPr>
                <w:rFonts w:ascii="Times New Roman"/>
                <w:sz w:val="20"/>
              </w:rPr>
            </w:pPr>
          </w:p>
        </w:tc>
      </w:tr>
      <w:tr>
        <w:trPr>
          <w:trHeight w:val="453" w:hRule="atLeast"/>
        </w:trPr>
        <w:tc>
          <w:tcPr>
            <w:tcW w:w="2331" w:type="dxa"/>
            <w:tcBorders>
              <w:left w:val="nil"/>
            </w:tcBorders>
          </w:tcPr>
          <w:p>
            <w:pPr>
              <w:pStyle w:val="TableParagraph"/>
              <w:spacing w:before="92"/>
              <w:ind w:left="122"/>
              <w:rPr>
                <w:sz w:val="21"/>
              </w:rPr>
            </w:pPr>
            <w:r>
              <w:rPr>
                <w:spacing w:val="-3"/>
                <w:sz w:val="21"/>
              </w:rPr>
              <w:t>中信银行宁波北仑支行</w:t>
            </w:r>
          </w:p>
        </w:tc>
        <w:tc>
          <w:tcPr>
            <w:tcW w:w="1176" w:type="dxa"/>
          </w:tcPr>
          <w:p>
            <w:pPr>
              <w:pStyle w:val="TableParagraph"/>
              <w:spacing w:before="92"/>
              <w:ind w:left="2" w:right="117"/>
              <w:jc w:val="center"/>
              <w:rPr>
                <w:sz w:val="21"/>
              </w:rPr>
            </w:pPr>
            <w:r>
              <w:rPr>
                <w:spacing w:val="-4"/>
                <w:sz w:val="21"/>
              </w:rPr>
              <w:t>履约保函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7,289,574.26</w:t>
            </w:r>
          </w:p>
        </w:tc>
        <w:tc>
          <w:tcPr>
            <w:tcW w:w="2698" w:type="dxa"/>
            <w:tcBorders>
              <w:right w:val="nil"/>
            </w:tcBorders>
          </w:tcPr>
          <w:p>
            <w:pPr>
              <w:pStyle w:val="TableParagraph"/>
              <w:rPr>
                <w:rFonts w:ascii="Times New Roman"/>
                <w:sz w:val="20"/>
              </w:rPr>
            </w:pPr>
          </w:p>
        </w:tc>
      </w:tr>
      <w:tr>
        <w:trPr>
          <w:trHeight w:val="455" w:hRule="atLeast"/>
        </w:trPr>
        <w:tc>
          <w:tcPr>
            <w:tcW w:w="2331" w:type="dxa"/>
            <w:tcBorders>
              <w:left w:val="nil"/>
            </w:tcBorders>
          </w:tcPr>
          <w:p>
            <w:pPr>
              <w:pStyle w:val="TableParagraph"/>
              <w:spacing w:before="92"/>
              <w:ind w:left="122"/>
              <w:rPr>
                <w:sz w:val="21"/>
              </w:rPr>
            </w:pPr>
            <w:r>
              <w:rPr>
                <w:spacing w:val="-4"/>
                <w:sz w:val="21"/>
              </w:rPr>
              <w:t>宁波银行明州支行</w:t>
            </w:r>
          </w:p>
        </w:tc>
        <w:tc>
          <w:tcPr>
            <w:tcW w:w="1176" w:type="dxa"/>
          </w:tcPr>
          <w:p>
            <w:pPr>
              <w:pStyle w:val="TableParagraph"/>
              <w:spacing w:before="92"/>
              <w:ind w:left="2" w:right="117"/>
              <w:jc w:val="center"/>
              <w:rPr>
                <w:sz w:val="21"/>
              </w:rPr>
            </w:pPr>
            <w:r>
              <w:rPr>
                <w:spacing w:val="-4"/>
                <w:sz w:val="21"/>
              </w:rPr>
              <w:t>履约保函</w:t>
            </w:r>
          </w:p>
        </w:tc>
        <w:tc>
          <w:tcPr>
            <w:tcW w:w="732" w:type="dxa"/>
          </w:tcPr>
          <w:p>
            <w:pPr>
              <w:pStyle w:val="TableParagraph"/>
              <w:spacing w:before="92"/>
              <w:ind w:left="102"/>
              <w:rPr>
                <w:sz w:val="21"/>
              </w:rPr>
            </w:pPr>
            <w:r>
              <w:rPr>
                <w:spacing w:val="-5"/>
                <w:sz w:val="21"/>
              </w:rPr>
              <w:t>CNY</w:t>
            </w:r>
          </w:p>
        </w:tc>
        <w:tc>
          <w:tcPr>
            <w:tcW w:w="1911" w:type="dxa"/>
          </w:tcPr>
          <w:p>
            <w:pPr>
              <w:pStyle w:val="TableParagraph"/>
              <w:spacing w:before="92"/>
              <w:ind w:right="98"/>
              <w:jc w:val="right"/>
              <w:rPr>
                <w:sz w:val="21"/>
              </w:rPr>
            </w:pPr>
            <w:r>
              <w:rPr>
                <w:spacing w:val="-2"/>
                <w:sz w:val="21"/>
              </w:rPr>
              <w:t>3,137,735.22</w:t>
            </w:r>
          </w:p>
        </w:tc>
        <w:tc>
          <w:tcPr>
            <w:tcW w:w="2698" w:type="dxa"/>
            <w:tcBorders>
              <w:right w:val="nil"/>
            </w:tcBorders>
          </w:tcPr>
          <w:p>
            <w:pPr>
              <w:pStyle w:val="TableParagraph"/>
              <w:rPr>
                <w:rFonts w:ascii="Times New Roman"/>
                <w:sz w:val="20"/>
              </w:rPr>
            </w:pPr>
          </w:p>
        </w:tc>
      </w:tr>
    </w:tbl>
    <w:p>
      <w:pPr>
        <w:pStyle w:val="BodyText"/>
        <w:spacing w:before="9"/>
      </w:pPr>
    </w:p>
    <w:p>
      <w:pPr>
        <w:pStyle w:val="ListParagraph"/>
        <w:numPr>
          <w:ilvl w:val="1"/>
          <w:numId w:val="92"/>
        </w:numPr>
        <w:tabs>
          <w:tab w:pos="769" w:val="left" w:leader="none"/>
        </w:tabs>
        <w:spacing w:line="240" w:lineRule="auto" w:before="1" w:after="0"/>
        <w:ind w:left="769" w:right="0" w:hanging="211"/>
        <w:jc w:val="left"/>
        <w:rPr>
          <w:sz w:val="19"/>
        </w:rPr>
      </w:pPr>
      <w:r>
        <w:rPr>
          <w:spacing w:val="-19"/>
          <w:sz w:val="21"/>
        </w:rPr>
        <w:t>截至 </w:t>
      </w:r>
      <w:r>
        <w:rPr>
          <w:spacing w:val="-2"/>
          <w:sz w:val="21"/>
        </w:rPr>
        <w:t>2022</w:t>
      </w:r>
      <w:r>
        <w:rPr>
          <w:spacing w:val="-34"/>
          <w:sz w:val="21"/>
        </w:rPr>
        <w:t> 年 </w:t>
      </w:r>
      <w:r>
        <w:rPr>
          <w:spacing w:val="-2"/>
          <w:sz w:val="21"/>
        </w:rPr>
        <w:t>12</w:t>
      </w:r>
      <w:r>
        <w:rPr>
          <w:spacing w:val="-34"/>
          <w:sz w:val="21"/>
        </w:rPr>
        <w:t> 月 </w:t>
      </w:r>
      <w:r>
        <w:rPr>
          <w:spacing w:val="-2"/>
          <w:sz w:val="21"/>
        </w:rPr>
        <w:t>31</w:t>
      </w:r>
      <w:r>
        <w:rPr>
          <w:spacing w:val="-10"/>
          <w:sz w:val="21"/>
        </w:rPr>
        <w:t> 日，本公司开具的未到期的信用证如下:</w:t>
      </w:r>
    </w:p>
    <w:p>
      <w:pPr>
        <w:pStyle w:val="BodyText"/>
        <w:spacing w:before="12"/>
        <w:rPr>
          <w:sz w:val="10"/>
        </w:rPr>
      </w:pPr>
    </w:p>
    <w:tbl>
      <w:tblPr>
        <w:tblW w:w="0" w:type="auto"/>
        <w:jc w:val="left"/>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83"/>
        <w:gridCol w:w="1160"/>
        <w:gridCol w:w="1880"/>
        <w:gridCol w:w="2027"/>
      </w:tblGrid>
      <w:tr>
        <w:trPr>
          <w:trHeight w:val="453" w:hRule="atLeast"/>
        </w:trPr>
        <w:tc>
          <w:tcPr>
            <w:tcW w:w="3783" w:type="dxa"/>
            <w:tcBorders>
              <w:left w:val="nil"/>
            </w:tcBorders>
          </w:tcPr>
          <w:p>
            <w:pPr>
              <w:pStyle w:val="TableParagraph"/>
              <w:spacing w:before="92"/>
              <w:ind w:left="333"/>
              <w:rPr>
                <w:sz w:val="21"/>
              </w:rPr>
            </w:pPr>
            <w:r>
              <w:rPr>
                <w:spacing w:val="-4"/>
                <w:sz w:val="21"/>
              </w:rPr>
              <w:t>开证银行</w:t>
            </w:r>
          </w:p>
        </w:tc>
        <w:tc>
          <w:tcPr>
            <w:tcW w:w="1160" w:type="dxa"/>
          </w:tcPr>
          <w:p>
            <w:pPr>
              <w:pStyle w:val="TableParagraph"/>
              <w:spacing w:before="92"/>
              <w:ind w:left="362"/>
              <w:rPr>
                <w:sz w:val="21"/>
              </w:rPr>
            </w:pPr>
            <w:r>
              <w:rPr>
                <w:spacing w:val="-5"/>
                <w:sz w:val="21"/>
              </w:rPr>
              <w:t>币种</w:t>
            </w:r>
          </w:p>
        </w:tc>
        <w:tc>
          <w:tcPr>
            <w:tcW w:w="1880" w:type="dxa"/>
          </w:tcPr>
          <w:p>
            <w:pPr>
              <w:pStyle w:val="TableParagraph"/>
              <w:spacing w:before="92"/>
              <w:ind w:left="407"/>
              <w:rPr>
                <w:sz w:val="21"/>
              </w:rPr>
            </w:pPr>
            <w:r>
              <w:rPr>
                <w:spacing w:val="-4"/>
                <w:sz w:val="21"/>
              </w:rPr>
              <w:t>信用证金额</w:t>
            </w:r>
          </w:p>
        </w:tc>
        <w:tc>
          <w:tcPr>
            <w:tcW w:w="2027" w:type="dxa"/>
            <w:tcBorders>
              <w:right w:val="nil"/>
            </w:tcBorders>
          </w:tcPr>
          <w:p>
            <w:pPr>
              <w:pStyle w:val="TableParagraph"/>
              <w:spacing w:before="92"/>
              <w:ind w:right="5"/>
              <w:jc w:val="center"/>
              <w:rPr>
                <w:sz w:val="21"/>
              </w:rPr>
            </w:pPr>
            <w:r>
              <w:rPr>
                <w:spacing w:val="-5"/>
                <w:sz w:val="21"/>
              </w:rPr>
              <w:t>备注</w:t>
            </w:r>
          </w:p>
        </w:tc>
      </w:tr>
      <w:tr>
        <w:trPr>
          <w:trHeight w:val="453" w:hRule="atLeast"/>
        </w:trPr>
        <w:tc>
          <w:tcPr>
            <w:tcW w:w="3783" w:type="dxa"/>
            <w:tcBorders>
              <w:left w:val="nil"/>
            </w:tcBorders>
          </w:tcPr>
          <w:p>
            <w:pPr>
              <w:pStyle w:val="TableParagraph"/>
              <w:spacing w:before="92"/>
              <w:ind w:left="122"/>
              <w:rPr>
                <w:sz w:val="21"/>
              </w:rPr>
            </w:pPr>
            <w:r>
              <w:rPr>
                <w:spacing w:val="-3"/>
                <w:sz w:val="21"/>
              </w:rPr>
              <w:t>建设银行宁波经济技术开发区支行</w:t>
            </w:r>
          </w:p>
        </w:tc>
        <w:tc>
          <w:tcPr>
            <w:tcW w:w="1160" w:type="dxa"/>
          </w:tcPr>
          <w:p>
            <w:pPr>
              <w:pStyle w:val="TableParagraph"/>
              <w:spacing w:before="92"/>
              <w:ind w:left="100"/>
              <w:rPr>
                <w:sz w:val="21"/>
              </w:rPr>
            </w:pPr>
            <w:r>
              <w:rPr>
                <w:spacing w:val="-5"/>
                <w:sz w:val="21"/>
              </w:rPr>
              <w:t>EUR</w:t>
            </w:r>
          </w:p>
        </w:tc>
        <w:tc>
          <w:tcPr>
            <w:tcW w:w="1880" w:type="dxa"/>
          </w:tcPr>
          <w:p>
            <w:pPr>
              <w:pStyle w:val="TableParagraph"/>
              <w:spacing w:before="92"/>
              <w:ind w:right="99"/>
              <w:jc w:val="right"/>
              <w:rPr>
                <w:sz w:val="21"/>
              </w:rPr>
            </w:pPr>
            <w:r>
              <w:rPr>
                <w:spacing w:val="-2"/>
                <w:sz w:val="21"/>
              </w:rPr>
              <w:t>1,095,000.00</w:t>
            </w:r>
          </w:p>
        </w:tc>
        <w:tc>
          <w:tcPr>
            <w:tcW w:w="2027" w:type="dxa"/>
            <w:tcBorders>
              <w:right w:val="nil"/>
            </w:tcBorders>
          </w:tcPr>
          <w:p>
            <w:pPr>
              <w:pStyle w:val="TableParagraph"/>
              <w:rPr>
                <w:rFonts w:ascii="Times New Roman"/>
                <w:sz w:val="20"/>
              </w:rPr>
            </w:pPr>
          </w:p>
        </w:tc>
      </w:tr>
      <w:tr>
        <w:trPr>
          <w:trHeight w:val="455" w:hRule="atLeast"/>
        </w:trPr>
        <w:tc>
          <w:tcPr>
            <w:tcW w:w="3783" w:type="dxa"/>
            <w:tcBorders>
              <w:left w:val="nil"/>
            </w:tcBorders>
          </w:tcPr>
          <w:p>
            <w:pPr>
              <w:pStyle w:val="TableParagraph"/>
              <w:spacing w:before="92"/>
              <w:ind w:left="122"/>
              <w:rPr>
                <w:sz w:val="21"/>
              </w:rPr>
            </w:pPr>
            <w:r>
              <w:rPr>
                <w:spacing w:val="-4"/>
                <w:sz w:val="21"/>
              </w:rPr>
              <w:t>宁波银行明州支行</w:t>
            </w:r>
          </w:p>
        </w:tc>
        <w:tc>
          <w:tcPr>
            <w:tcW w:w="1160" w:type="dxa"/>
          </w:tcPr>
          <w:p>
            <w:pPr>
              <w:pStyle w:val="TableParagraph"/>
              <w:spacing w:before="92"/>
              <w:ind w:left="100"/>
              <w:rPr>
                <w:sz w:val="21"/>
              </w:rPr>
            </w:pPr>
            <w:r>
              <w:rPr>
                <w:spacing w:val="-5"/>
                <w:sz w:val="21"/>
              </w:rPr>
              <w:t>USD</w:t>
            </w:r>
          </w:p>
        </w:tc>
        <w:tc>
          <w:tcPr>
            <w:tcW w:w="1880" w:type="dxa"/>
          </w:tcPr>
          <w:p>
            <w:pPr>
              <w:pStyle w:val="TableParagraph"/>
              <w:spacing w:before="92"/>
              <w:ind w:right="99"/>
              <w:jc w:val="right"/>
              <w:rPr>
                <w:sz w:val="21"/>
              </w:rPr>
            </w:pPr>
            <w:r>
              <w:rPr>
                <w:spacing w:val="-2"/>
                <w:sz w:val="21"/>
              </w:rPr>
              <w:t>455,100.00</w:t>
            </w:r>
          </w:p>
        </w:tc>
        <w:tc>
          <w:tcPr>
            <w:tcW w:w="2027" w:type="dxa"/>
            <w:tcBorders>
              <w:right w:val="nil"/>
            </w:tcBorders>
          </w:tcPr>
          <w:p>
            <w:pPr>
              <w:pStyle w:val="TableParagraph"/>
              <w:rPr>
                <w:rFonts w:ascii="Times New Roman"/>
                <w:sz w:val="20"/>
              </w:rPr>
            </w:pPr>
          </w:p>
        </w:tc>
      </w:tr>
    </w:tbl>
    <w:p>
      <w:pPr>
        <w:pStyle w:val="ListParagraph"/>
        <w:numPr>
          <w:ilvl w:val="1"/>
          <w:numId w:val="92"/>
        </w:numPr>
        <w:tabs>
          <w:tab w:pos="721" w:val="left" w:leader="none"/>
        </w:tabs>
        <w:spacing w:line="240" w:lineRule="auto" w:before="2" w:after="0"/>
        <w:ind w:left="721" w:right="0" w:hanging="159"/>
        <w:jc w:val="left"/>
        <w:rPr>
          <w:rFonts w:ascii="Calibri" w:eastAsia="Calibri"/>
          <w:sz w:val="19"/>
        </w:rPr>
      </w:pPr>
      <w:r>
        <w:rPr/>
        <mc:AlternateContent>
          <mc:Choice Requires="wps">
            <w:drawing>
              <wp:anchor distT="0" distB="0" distL="0" distR="0" allowOverlap="1" layoutInCell="1" locked="0" behindDoc="0" simplePos="0" relativeHeight="15737856">
                <wp:simplePos x="0" y="0"/>
                <wp:positionH relativeFrom="page">
                  <wp:posOffset>1103680</wp:posOffset>
                </wp:positionH>
                <wp:positionV relativeFrom="paragraph">
                  <wp:posOffset>259461</wp:posOffset>
                </wp:positionV>
                <wp:extent cx="5685790" cy="80264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5685790" cy="80264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5"/>
                              <w:gridCol w:w="1764"/>
                            </w:tblGrid>
                            <w:tr>
                              <w:trPr>
                                <w:trHeight w:val="407" w:hRule="atLeast"/>
                              </w:trPr>
                              <w:tc>
                                <w:tcPr>
                                  <w:tcW w:w="1764" w:type="dxa"/>
                                </w:tcPr>
                                <w:p>
                                  <w:pPr>
                                    <w:pStyle w:val="TableParagraph"/>
                                    <w:spacing w:before="1"/>
                                    <w:ind w:left="318"/>
                                    <w:rPr>
                                      <w:sz w:val="21"/>
                                    </w:rPr>
                                  </w:pPr>
                                  <w:r>
                                    <w:rPr>
                                      <w:spacing w:val="-4"/>
                                      <w:sz w:val="21"/>
                                    </w:rPr>
                                    <w:t>类 别</w:t>
                                  </w:r>
                                </w:p>
                              </w:tc>
                              <w:tc>
                                <w:tcPr>
                                  <w:tcW w:w="1765" w:type="dxa"/>
                                </w:tcPr>
                                <w:p>
                                  <w:pPr>
                                    <w:pStyle w:val="TableParagraph"/>
                                    <w:spacing w:before="1"/>
                                    <w:ind w:left="319"/>
                                    <w:rPr>
                                      <w:sz w:val="21"/>
                                    </w:rPr>
                                  </w:pPr>
                                  <w:r>
                                    <w:rPr>
                                      <w:spacing w:val="-4"/>
                                      <w:sz w:val="21"/>
                                    </w:rPr>
                                    <w:t>买入币种</w:t>
                                  </w:r>
                                </w:p>
                              </w:tc>
                              <w:tc>
                                <w:tcPr>
                                  <w:tcW w:w="1767" w:type="dxa"/>
                                </w:tcPr>
                                <w:p>
                                  <w:pPr>
                                    <w:pStyle w:val="TableParagraph"/>
                                    <w:spacing w:before="1"/>
                                    <w:ind w:left="318"/>
                                    <w:rPr>
                                      <w:sz w:val="21"/>
                                    </w:rPr>
                                  </w:pPr>
                                  <w:r>
                                    <w:rPr>
                                      <w:spacing w:val="-4"/>
                                      <w:sz w:val="21"/>
                                    </w:rPr>
                                    <w:t>买入金额</w:t>
                                  </w:r>
                                </w:p>
                              </w:tc>
                              <w:tc>
                                <w:tcPr>
                                  <w:tcW w:w="1765" w:type="dxa"/>
                                </w:tcPr>
                                <w:p>
                                  <w:pPr>
                                    <w:pStyle w:val="TableParagraph"/>
                                    <w:spacing w:before="1"/>
                                    <w:ind w:left="104"/>
                                    <w:rPr>
                                      <w:sz w:val="21"/>
                                    </w:rPr>
                                  </w:pPr>
                                  <w:r>
                                    <w:rPr>
                                      <w:spacing w:val="-4"/>
                                      <w:sz w:val="21"/>
                                    </w:rPr>
                                    <w:t>卖出币种</w:t>
                                  </w:r>
                                </w:p>
                              </w:tc>
                              <w:tc>
                                <w:tcPr>
                                  <w:tcW w:w="1764" w:type="dxa"/>
                                </w:tcPr>
                                <w:p>
                                  <w:pPr>
                                    <w:pStyle w:val="TableParagraph"/>
                                    <w:spacing w:before="1"/>
                                    <w:ind w:left="106"/>
                                    <w:rPr>
                                      <w:sz w:val="21"/>
                                    </w:rPr>
                                  </w:pPr>
                                  <w:r>
                                    <w:rPr>
                                      <w:spacing w:val="-4"/>
                                      <w:sz w:val="21"/>
                                    </w:rPr>
                                    <w:t>卖出金额</w:t>
                                  </w:r>
                                </w:p>
                              </w:tc>
                            </w:tr>
                            <w:tr>
                              <w:trPr>
                                <w:trHeight w:val="409" w:hRule="atLeast"/>
                              </w:trPr>
                              <w:tc>
                                <w:tcPr>
                                  <w:tcW w:w="1764" w:type="dxa"/>
                                </w:tcPr>
                                <w:p>
                                  <w:pPr>
                                    <w:pStyle w:val="TableParagraph"/>
                                    <w:spacing w:before="3"/>
                                    <w:ind w:left="107"/>
                                    <w:rPr>
                                      <w:sz w:val="21"/>
                                    </w:rPr>
                                  </w:pPr>
                                  <w:r>
                                    <w:rPr>
                                      <w:spacing w:val="-4"/>
                                      <w:sz w:val="21"/>
                                    </w:rPr>
                                    <w:t>远期结售汇</w:t>
                                  </w:r>
                                </w:p>
                              </w:tc>
                              <w:tc>
                                <w:tcPr>
                                  <w:tcW w:w="1765" w:type="dxa"/>
                                </w:tcPr>
                                <w:p>
                                  <w:pPr>
                                    <w:pStyle w:val="TableParagraph"/>
                                    <w:spacing w:before="3"/>
                                    <w:ind w:left="107"/>
                                    <w:rPr>
                                      <w:sz w:val="21"/>
                                    </w:rPr>
                                  </w:pPr>
                                  <w:r>
                                    <w:rPr>
                                      <w:spacing w:val="-5"/>
                                      <w:sz w:val="21"/>
                                    </w:rPr>
                                    <w:t>CNY</w:t>
                                  </w:r>
                                </w:p>
                              </w:tc>
                              <w:tc>
                                <w:tcPr>
                                  <w:tcW w:w="1767" w:type="dxa"/>
                                </w:tcPr>
                                <w:p>
                                  <w:pPr>
                                    <w:pStyle w:val="TableParagraph"/>
                                    <w:spacing w:before="3"/>
                                    <w:ind w:left="107"/>
                                    <w:rPr>
                                      <w:sz w:val="21"/>
                                    </w:rPr>
                                  </w:pPr>
                                  <w:r>
                                    <w:rPr>
                                      <w:spacing w:val="-2"/>
                                      <w:sz w:val="21"/>
                                    </w:rPr>
                                    <w:t>176,406,988.97</w:t>
                                  </w:r>
                                </w:p>
                              </w:tc>
                              <w:tc>
                                <w:tcPr>
                                  <w:tcW w:w="1765" w:type="dxa"/>
                                </w:tcPr>
                                <w:p>
                                  <w:pPr>
                                    <w:pStyle w:val="TableParagraph"/>
                                    <w:spacing w:before="3"/>
                                    <w:ind w:left="104"/>
                                    <w:rPr>
                                      <w:sz w:val="21"/>
                                    </w:rPr>
                                  </w:pPr>
                                  <w:r>
                                    <w:rPr>
                                      <w:spacing w:val="-5"/>
                                      <w:sz w:val="21"/>
                                    </w:rPr>
                                    <w:t>EUR</w:t>
                                  </w:r>
                                </w:p>
                              </w:tc>
                              <w:tc>
                                <w:tcPr>
                                  <w:tcW w:w="1764" w:type="dxa"/>
                                </w:tcPr>
                                <w:p>
                                  <w:pPr>
                                    <w:pStyle w:val="TableParagraph"/>
                                    <w:spacing w:before="3"/>
                                    <w:ind w:left="106"/>
                                    <w:rPr>
                                      <w:sz w:val="21"/>
                                    </w:rPr>
                                  </w:pPr>
                                  <w:r>
                                    <w:rPr>
                                      <w:spacing w:val="-2"/>
                                      <w:sz w:val="21"/>
                                    </w:rPr>
                                    <w:t>24,498,582.00</w:t>
                                  </w:r>
                                </w:p>
                              </w:tc>
                            </w:tr>
                            <w:tr>
                              <w:trPr>
                                <w:trHeight w:val="408" w:hRule="atLeast"/>
                              </w:trPr>
                              <w:tc>
                                <w:tcPr>
                                  <w:tcW w:w="1764" w:type="dxa"/>
                                </w:tcPr>
                                <w:p>
                                  <w:pPr>
                                    <w:pStyle w:val="TableParagraph"/>
                                    <w:spacing w:before="1"/>
                                    <w:ind w:left="107"/>
                                    <w:rPr>
                                      <w:sz w:val="21"/>
                                    </w:rPr>
                                  </w:pPr>
                                  <w:r>
                                    <w:rPr>
                                      <w:spacing w:val="-4"/>
                                      <w:sz w:val="21"/>
                                    </w:rPr>
                                    <w:t>远期外汇买卖</w:t>
                                  </w:r>
                                </w:p>
                              </w:tc>
                              <w:tc>
                                <w:tcPr>
                                  <w:tcW w:w="1765" w:type="dxa"/>
                                </w:tcPr>
                                <w:p>
                                  <w:pPr>
                                    <w:pStyle w:val="TableParagraph"/>
                                    <w:spacing w:before="1"/>
                                    <w:ind w:left="107"/>
                                    <w:rPr>
                                      <w:sz w:val="21"/>
                                    </w:rPr>
                                  </w:pPr>
                                  <w:r>
                                    <w:rPr>
                                      <w:spacing w:val="-5"/>
                                      <w:sz w:val="21"/>
                                    </w:rPr>
                                    <w:t>USD</w:t>
                                  </w:r>
                                </w:p>
                              </w:tc>
                              <w:tc>
                                <w:tcPr>
                                  <w:tcW w:w="1767" w:type="dxa"/>
                                </w:tcPr>
                                <w:p>
                                  <w:pPr>
                                    <w:pStyle w:val="TableParagraph"/>
                                    <w:spacing w:before="1"/>
                                    <w:ind w:left="107"/>
                                    <w:rPr>
                                      <w:sz w:val="21"/>
                                    </w:rPr>
                                  </w:pPr>
                                  <w:r>
                                    <w:rPr>
                                      <w:spacing w:val="-2"/>
                                      <w:sz w:val="21"/>
                                    </w:rPr>
                                    <w:t>45,523,500.00</w:t>
                                  </w:r>
                                </w:p>
                              </w:tc>
                              <w:tc>
                                <w:tcPr>
                                  <w:tcW w:w="1765" w:type="dxa"/>
                                </w:tcPr>
                                <w:p>
                                  <w:pPr>
                                    <w:pStyle w:val="TableParagraph"/>
                                    <w:spacing w:before="1"/>
                                    <w:ind w:left="104"/>
                                    <w:rPr>
                                      <w:sz w:val="21"/>
                                    </w:rPr>
                                  </w:pPr>
                                  <w:r>
                                    <w:rPr>
                                      <w:spacing w:val="-5"/>
                                      <w:sz w:val="21"/>
                                    </w:rPr>
                                    <w:t>EUR</w:t>
                                  </w:r>
                                </w:p>
                              </w:tc>
                              <w:tc>
                                <w:tcPr>
                                  <w:tcW w:w="1764" w:type="dxa"/>
                                </w:tcPr>
                                <w:p>
                                  <w:pPr>
                                    <w:pStyle w:val="TableParagraph"/>
                                    <w:spacing w:before="1"/>
                                    <w:ind w:left="106"/>
                                    <w:rPr>
                                      <w:sz w:val="21"/>
                                    </w:rPr>
                                  </w:pPr>
                                  <w:r>
                                    <w:rPr>
                                      <w:spacing w:val="-2"/>
                                      <w:sz w:val="21"/>
                                    </w:rPr>
                                    <w:t>44,500,000.00</w:t>
                                  </w:r>
                                </w:p>
                              </w:tc>
                            </w:tr>
                          </w:tbl>
                          <w:p>
                            <w:pPr>
                              <w:pStyle w:val="BodyText"/>
                            </w:pPr>
                          </w:p>
                        </w:txbxContent>
                      </wps:txbx>
                      <wps:bodyPr wrap="square" lIns="0" tIns="0" rIns="0" bIns="0" rtlCol="0">
                        <a:noAutofit/>
                      </wps:bodyPr>
                    </wps:wsp>
                  </a:graphicData>
                </a:graphic>
              </wp:anchor>
            </w:drawing>
          </mc:Choice>
          <mc:Fallback>
            <w:pict>
              <v:shape style="position:absolute;margin-left:86.903999pt;margin-top:20.430019pt;width:447.7pt;height:63.2pt;mso-position-horizontal-relative:page;mso-position-vertical-relative:paragraph;z-index:15737856" type="#_x0000_t202" id="docshape102"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5"/>
                        <w:gridCol w:w="1764"/>
                      </w:tblGrid>
                      <w:tr>
                        <w:trPr>
                          <w:trHeight w:val="407" w:hRule="atLeast"/>
                        </w:trPr>
                        <w:tc>
                          <w:tcPr>
                            <w:tcW w:w="1764" w:type="dxa"/>
                          </w:tcPr>
                          <w:p>
                            <w:pPr>
                              <w:pStyle w:val="TableParagraph"/>
                              <w:spacing w:before="1"/>
                              <w:ind w:left="318"/>
                              <w:rPr>
                                <w:sz w:val="21"/>
                              </w:rPr>
                            </w:pPr>
                            <w:r>
                              <w:rPr>
                                <w:spacing w:val="-4"/>
                                <w:sz w:val="21"/>
                              </w:rPr>
                              <w:t>类 别</w:t>
                            </w:r>
                          </w:p>
                        </w:tc>
                        <w:tc>
                          <w:tcPr>
                            <w:tcW w:w="1765" w:type="dxa"/>
                          </w:tcPr>
                          <w:p>
                            <w:pPr>
                              <w:pStyle w:val="TableParagraph"/>
                              <w:spacing w:before="1"/>
                              <w:ind w:left="319"/>
                              <w:rPr>
                                <w:sz w:val="21"/>
                              </w:rPr>
                            </w:pPr>
                            <w:r>
                              <w:rPr>
                                <w:spacing w:val="-4"/>
                                <w:sz w:val="21"/>
                              </w:rPr>
                              <w:t>买入币种</w:t>
                            </w:r>
                          </w:p>
                        </w:tc>
                        <w:tc>
                          <w:tcPr>
                            <w:tcW w:w="1767" w:type="dxa"/>
                          </w:tcPr>
                          <w:p>
                            <w:pPr>
                              <w:pStyle w:val="TableParagraph"/>
                              <w:spacing w:before="1"/>
                              <w:ind w:left="318"/>
                              <w:rPr>
                                <w:sz w:val="21"/>
                              </w:rPr>
                            </w:pPr>
                            <w:r>
                              <w:rPr>
                                <w:spacing w:val="-4"/>
                                <w:sz w:val="21"/>
                              </w:rPr>
                              <w:t>买入金额</w:t>
                            </w:r>
                          </w:p>
                        </w:tc>
                        <w:tc>
                          <w:tcPr>
                            <w:tcW w:w="1765" w:type="dxa"/>
                          </w:tcPr>
                          <w:p>
                            <w:pPr>
                              <w:pStyle w:val="TableParagraph"/>
                              <w:spacing w:before="1"/>
                              <w:ind w:left="104"/>
                              <w:rPr>
                                <w:sz w:val="21"/>
                              </w:rPr>
                            </w:pPr>
                            <w:r>
                              <w:rPr>
                                <w:spacing w:val="-4"/>
                                <w:sz w:val="21"/>
                              </w:rPr>
                              <w:t>卖出币种</w:t>
                            </w:r>
                          </w:p>
                        </w:tc>
                        <w:tc>
                          <w:tcPr>
                            <w:tcW w:w="1764" w:type="dxa"/>
                          </w:tcPr>
                          <w:p>
                            <w:pPr>
                              <w:pStyle w:val="TableParagraph"/>
                              <w:spacing w:before="1"/>
                              <w:ind w:left="106"/>
                              <w:rPr>
                                <w:sz w:val="21"/>
                              </w:rPr>
                            </w:pPr>
                            <w:r>
                              <w:rPr>
                                <w:spacing w:val="-4"/>
                                <w:sz w:val="21"/>
                              </w:rPr>
                              <w:t>卖出金额</w:t>
                            </w:r>
                          </w:p>
                        </w:tc>
                      </w:tr>
                      <w:tr>
                        <w:trPr>
                          <w:trHeight w:val="409" w:hRule="atLeast"/>
                        </w:trPr>
                        <w:tc>
                          <w:tcPr>
                            <w:tcW w:w="1764" w:type="dxa"/>
                          </w:tcPr>
                          <w:p>
                            <w:pPr>
                              <w:pStyle w:val="TableParagraph"/>
                              <w:spacing w:before="3"/>
                              <w:ind w:left="107"/>
                              <w:rPr>
                                <w:sz w:val="21"/>
                              </w:rPr>
                            </w:pPr>
                            <w:r>
                              <w:rPr>
                                <w:spacing w:val="-4"/>
                                <w:sz w:val="21"/>
                              </w:rPr>
                              <w:t>远期结售汇</w:t>
                            </w:r>
                          </w:p>
                        </w:tc>
                        <w:tc>
                          <w:tcPr>
                            <w:tcW w:w="1765" w:type="dxa"/>
                          </w:tcPr>
                          <w:p>
                            <w:pPr>
                              <w:pStyle w:val="TableParagraph"/>
                              <w:spacing w:before="3"/>
                              <w:ind w:left="107"/>
                              <w:rPr>
                                <w:sz w:val="21"/>
                              </w:rPr>
                            </w:pPr>
                            <w:r>
                              <w:rPr>
                                <w:spacing w:val="-5"/>
                                <w:sz w:val="21"/>
                              </w:rPr>
                              <w:t>CNY</w:t>
                            </w:r>
                          </w:p>
                        </w:tc>
                        <w:tc>
                          <w:tcPr>
                            <w:tcW w:w="1767" w:type="dxa"/>
                          </w:tcPr>
                          <w:p>
                            <w:pPr>
                              <w:pStyle w:val="TableParagraph"/>
                              <w:spacing w:before="3"/>
                              <w:ind w:left="107"/>
                              <w:rPr>
                                <w:sz w:val="21"/>
                              </w:rPr>
                            </w:pPr>
                            <w:r>
                              <w:rPr>
                                <w:spacing w:val="-2"/>
                                <w:sz w:val="21"/>
                              </w:rPr>
                              <w:t>176,406,988.97</w:t>
                            </w:r>
                          </w:p>
                        </w:tc>
                        <w:tc>
                          <w:tcPr>
                            <w:tcW w:w="1765" w:type="dxa"/>
                          </w:tcPr>
                          <w:p>
                            <w:pPr>
                              <w:pStyle w:val="TableParagraph"/>
                              <w:spacing w:before="3"/>
                              <w:ind w:left="104"/>
                              <w:rPr>
                                <w:sz w:val="21"/>
                              </w:rPr>
                            </w:pPr>
                            <w:r>
                              <w:rPr>
                                <w:spacing w:val="-5"/>
                                <w:sz w:val="21"/>
                              </w:rPr>
                              <w:t>EUR</w:t>
                            </w:r>
                          </w:p>
                        </w:tc>
                        <w:tc>
                          <w:tcPr>
                            <w:tcW w:w="1764" w:type="dxa"/>
                          </w:tcPr>
                          <w:p>
                            <w:pPr>
                              <w:pStyle w:val="TableParagraph"/>
                              <w:spacing w:before="3"/>
                              <w:ind w:left="106"/>
                              <w:rPr>
                                <w:sz w:val="21"/>
                              </w:rPr>
                            </w:pPr>
                            <w:r>
                              <w:rPr>
                                <w:spacing w:val="-2"/>
                                <w:sz w:val="21"/>
                              </w:rPr>
                              <w:t>24,498,582.00</w:t>
                            </w:r>
                          </w:p>
                        </w:tc>
                      </w:tr>
                      <w:tr>
                        <w:trPr>
                          <w:trHeight w:val="408" w:hRule="atLeast"/>
                        </w:trPr>
                        <w:tc>
                          <w:tcPr>
                            <w:tcW w:w="1764" w:type="dxa"/>
                          </w:tcPr>
                          <w:p>
                            <w:pPr>
                              <w:pStyle w:val="TableParagraph"/>
                              <w:spacing w:before="1"/>
                              <w:ind w:left="107"/>
                              <w:rPr>
                                <w:sz w:val="21"/>
                              </w:rPr>
                            </w:pPr>
                            <w:r>
                              <w:rPr>
                                <w:spacing w:val="-4"/>
                                <w:sz w:val="21"/>
                              </w:rPr>
                              <w:t>远期外汇买卖</w:t>
                            </w:r>
                          </w:p>
                        </w:tc>
                        <w:tc>
                          <w:tcPr>
                            <w:tcW w:w="1765" w:type="dxa"/>
                          </w:tcPr>
                          <w:p>
                            <w:pPr>
                              <w:pStyle w:val="TableParagraph"/>
                              <w:spacing w:before="1"/>
                              <w:ind w:left="107"/>
                              <w:rPr>
                                <w:sz w:val="21"/>
                              </w:rPr>
                            </w:pPr>
                            <w:r>
                              <w:rPr>
                                <w:spacing w:val="-5"/>
                                <w:sz w:val="21"/>
                              </w:rPr>
                              <w:t>USD</w:t>
                            </w:r>
                          </w:p>
                        </w:tc>
                        <w:tc>
                          <w:tcPr>
                            <w:tcW w:w="1767" w:type="dxa"/>
                          </w:tcPr>
                          <w:p>
                            <w:pPr>
                              <w:pStyle w:val="TableParagraph"/>
                              <w:spacing w:before="1"/>
                              <w:ind w:left="107"/>
                              <w:rPr>
                                <w:sz w:val="21"/>
                              </w:rPr>
                            </w:pPr>
                            <w:r>
                              <w:rPr>
                                <w:spacing w:val="-2"/>
                                <w:sz w:val="21"/>
                              </w:rPr>
                              <w:t>45,523,500.00</w:t>
                            </w:r>
                          </w:p>
                        </w:tc>
                        <w:tc>
                          <w:tcPr>
                            <w:tcW w:w="1765" w:type="dxa"/>
                          </w:tcPr>
                          <w:p>
                            <w:pPr>
                              <w:pStyle w:val="TableParagraph"/>
                              <w:spacing w:before="1"/>
                              <w:ind w:left="104"/>
                              <w:rPr>
                                <w:sz w:val="21"/>
                              </w:rPr>
                            </w:pPr>
                            <w:r>
                              <w:rPr>
                                <w:spacing w:val="-5"/>
                                <w:sz w:val="21"/>
                              </w:rPr>
                              <w:t>EUR</w:t>
                            </w:r>
                          </w:p>
                        </w:tc>
                        <w:tc>
                          <w:tcPr>
                            <w:tcW w:w="1764" w:type="dxa"/>
                          </w:tcPr>
                          <w:p>
                            <w:pPr>
                              <w:pStyle w:val="TableParagraph"/>
                              <w:spacing w:before="1"/>
                              <w:ind w:left="106"/>
                              <w:rPr>
                                <w:sz w:val="21"/>
                              </w:rPr>
                            </w:pPr>
                            <w:r>
                              <w:rPr>
                                <w:spacing w:val="-2"/>
                                <w:sz w:val="21"/>
                              </w:rPr>
                              <w:t>44,500,000.00</w:t>
                            </w:r>
                          </w:p>
                        </w:tc>
                      </w:tr>
                    </w:tbl>
                    <w:p>
                      <w:pPr>
                        <w:pStyle w:val="BodyText"/>
                      </w:pPr>
                    </w:p>
                  </w:txbxContent>
                </v:textbox>
                <w10:wrap type="none"/>
              </v:shape>
            </w:pict>
          </mc:Fallback>
        </mc:AlternateContent>
      </w:r>
      <w:r>
        <w:rPr>
          <w:spacing w:val="-18"/>
          <w:sz w:val="21"/>
        </w:rPr>
        <w:t>截至 </w:t>
      </w:r>
      <w:r>
        <w:rPr>
          <w:rFonts w:ascii="Calibri" w:eastAsia="Calibri"/>
          <w:sz w:val="21"/>
        </w:rPr>
        <w:t>2022</w:t>
      </w:r>
      <w:r>
        <w:rPr>
          <w:rFonts w:ascii="Calibri" w:eastAsia="Calibri"/>
          <w:spacing w:val="-12"/>
          <w:sz w:val="21"/>
        </w:rPr>
        <w:t> </w:t>
      </w:r>
      <w:r>
        <w:rPr>
          <w:spacing w:val="-28"/>
          <w:sz w:val="21"/>
        </w:rPr>
        <w:t>年 </w:t>
      </w:r>
      <w:r>
        <w:rPr>
          <w:rFonts w:ascii="Calibri" w:eastAsia="Calibri"/>
          <w:sz w:val="21"/>
        </w:rPr>
        <w:t>12</w:t>
      </w:r>
      <w:r>
        <w:rPr>
          <w:rFonts w:ascii="Calibri" w:eastAsia="Calibri"/>
          <w:spacing w:val="-5"/>
          <w:sz w:val="21"/>
        </w:rPr>
        <w:t> </w:t>
      </w:r>
      <w:r>
        <w:rPr>
          <w:spacing w:val="-28"/>
          <w:sz w:val="21"/>
        </w:rPr>
        <w:t>月 </w:t>
      </w:r>
      <w:r>
        <w:rPr>
          <w:rFonts w:ascii="Calibri" w:eastAsia="Calibri"/>
          <w:sz w:val="21"/>
        </w:rPr>
        <w:t>31</w:t>
      </w:r>
      <w:r>
        <w:rPr>
          <w:rFonts w:ascii="Calibri" w:eastAsia="Calibri"/>
          <w:spacing w:val="2"/>
          <w:sz w:val="21"/>
        </w:rPr>
        <w:t> </w:t>
      </w:r>
      <w:r>
        <w:rPr>
          <w:spacing w:val="-1"/>
          <w:sz w:val="21"/>
        </w:rPr>
        <w:t>日，本公司未履行完毕的外汇买卖合约如下：</w:t>
      </w:r>
    </w:p>
    <w:p>
      <w:pPr>
        <w:pStyle w:val="BodyText"/>
      </w:pPr>
    </w:p>
    <w:p>
      <w:pPr>
        <w:pStyle w:val="BodyText"/>
      </w:pPr>
    </w:p>
    <w:p>
      <w:pPr>
        <w:pStyle w:val="BodyText"/>
        <w:spacing w:before="126"/>
      </w:pPr>
    </w:p>
    <w:p>
      <w:pPr>
        <w:pStyle w:val="BodyText"/>
        <w:spacing w:line="740" w:lineRule="atLeast"/>
        <w:ind w:left="138" w:right="1400" w:firstLine="419"/>
      </w:pPr>
      <w:r>
        <w:rPr>
          <w:spacing w:val="-2"/>
        </w:rPr>
        <w:t>除上述事项外，截至资产负债表日，本公司不存在需要披露的重大承诺事项。 </w:t>
      </w:r>
      <w:r>
        <w:rPr/>
        <w:t>2、 或有事项</w:t>
      </w:r>
    </w:p>
    <w:p>
      <w:pPr>
        <w:pStyle w:val="ListParagraph"/>
        <w:numPr>
          <w:ilvl w:val="0"/>
          <w:numId w:val="93"/>
        </w:numPr>
        <w:tabs>
          <w:tab w:pos="562" w:val="left" w:leader="none"/>
        </w:tabs>
        <w:spacing w:line="240" w:lineRule="auto" w:before="63" w:after="0"/>
        <w:ind w:left="562" w:right="0" w:hanging="424"/>
        <w:jc w:val="left"/>
        <w:rPr>
          <w:sz w:val="21"/>
        </w:rPr>
      </w:pPr>
      <w:r>
        <w:rPr>
          <w:spacing w:val="-3"/>
          <w:sz w:val="21"/>
        </w:rPr>
        <w:t>资产负债表日存在的重要或有事项</w:t>
      </w:r>
    </w:p>
    <w:p>
      <w:pPr>
        <w:pStyle w:val="BodyText"/>
        <w:spacing w:before="65"/>
        <w:ind w:left="138"/>
      </w:pPr>
      <w:r>
        <w:rPr/>
        <w:t>□适用</w:t>
      </w:r>
      <w:r>
        <w:rPr>
          <w:spacing w:val="43"/>
          <w:w w:val="150"/>
        </w:rPr>
        <w:t> </w:t>
      </w:r>
      <w:r>
        <w:rPr>
          <w:spacing w:val="-3"/>
        </w:rPr>
        <w:t>√不适用</w:t>
      </w:r>
    </w:p>
    <w:p>
      <w:pPr>
        <w:pStyle w:val="BodyText"/>
        <w:spacing w:before="66"/>
      </w:pPr>
    </w:p>
    <w:p>
      <w:pPr>
        <w:pStyle w:val="ListParagraph"/>
        <w:numPr>
          <w:ilvl w:val="0"/>
          <w:numId w:val="93"/>
        </w:numPr>
        <w:tabs>
          <w:tab w:pos="562" w:val="left" w:leader="none"/>
        </w:tabs>
        <w:spacing w:line="240" w:lineRule="auto" w:before="1" w:after="0"/>
        <w:ind w:left="562" w:right="0" w:hanging="424"/>
        <w:jc w:val="left"/>
        <w:rPr>
          <w:sz w:val="21"/>
        </w:rPr>
      </w:pPr>
      <w:r>
        <w:rPr>
          <w:spacing w:val="-3"/>
          <w:sz w:val="21"/>
        </w:rPr>
        <w:t>公司没有需要披露的重要或有事项，也应予以说明：</w:t>
      </w:r>
    </w:p>
    <w:p>
      <w:pPr>
        <w:pStyle w:val="BodyText"/>
        <w:spacing w:before="62"/>
        <w:ind w:left="138"/>
      </w:pPr>
      <w:r>
        <w:rPr/>
        <w:t>√适用</w:t>
      </w:r>
      <w:r>
        <w:rPr>
          <w:spacing w:val="43"/>
          <w:w w:val="150"/>
        </w:rPr>
        <w:t> </w:t>
      </w:r>
      <w:r>
        <w:rPr>
          <w:spacing w:val="-3"/>
        </w:rPr>
        <w:t>□不适用</w:t>
      </w:r>
    </w:p>
    <w:p>
      <w:pPr>
        <w:spacing w:after="0"/>
        <w:sectPr>
          <w:pgSz w:w="11910" w:h="16840"/>
          <w:pgMar w:header="857" w:footer="1195" w:top="1460" w:bottom="1380" w:left="1660" w:right="1140"/>
        </w:sectPr>
      </w:pPr>
    </w:p>
    <w:p>
      <w:pPr>
        <w:pStyle w:val="BodyText"/>
        <w:spacing w:before="61"/>
        <w:ind w:left="558"/>
      </w:pPr>
      <w:r>
        <w:rPr>
          <w:spacing w:val="-3"/>
        </w:rPr>
        <w:t>截至资产负债表日，本公司不存在其他需要披露的重大承诺事项。</w:t>
      </w:r>
    </w:p>
    <w:p>
      <w:pPr>
        <w:pStyle w:val="BodyText"/>
        <w:spacing w:before="187"/>
      </w:pPr>
    </w:p>
    <w:p>
      <w:pPr>
        <w:pStyle w:val="BodyText"/>
        <w:ind w:left="138"/>
      </w:pPr>
      <w:r>
        <w:rPr/>
        <w:t>3</w:t>
      </w:r>
      <w:r>
        <w:rPr>
          <w:spacing w:val="-3"/>
        </w:rPr>
        <w:t>、 其他</w:t>
      </w:r>
    </w:p>
    <w:p>
      <w:pPr>
        <w:pStyle w:val="BodyText"/>
        <w:spacing w:before="65"/>
        <w:ind w:left="138"/>
      </w:pPr>
      <w:r>
        <w:rPr/>
        <w:t>□适用</w:t>
      </w:r>
      <w:r>
        <w:rPr>
          <w:spacing w:val="43"/>
          <w:w w:val="150"/>
        </w:rPr>
        <w:t> </w:t>
      </w:r>
      <w:r>
        <w:rPr>
          <w:spacing w:val="-3"/>
        </w:rPr>
        <w:t>√不适用</w:t>
      </w:r>
    </w:p>
    <w:p>
      <w:pPr>
        <w:pStyle w:val="BodyText"/>
        <w:spacing w:before="66"/>
      </w:pPr>
    </w:p>
    <w:p>
      <w:pPr>
        <w:pStyle w:val="BodyText"/>
        <w:ind w:left="138"/>
      </w:pPr>
      <w:r>
        <w:rPr/>
        <w:t>十五、</w:t>
      </w:r>
      <w:r>
        <w:rPr>
          <w:spacing w:val="48"/>
          <w:w w:val="150"/>
        </w:rPr>
        <w:t> </w:t>
      </w:r>
      <w:r>
        <w:rPr>
          <w:spacing w:val="-2"/>
        </w:rPr>
        <w:t>资产负债表日后事项</w:t>
      </w:r>
    </w:p>
    <w:p>
      <w:pPr>
        <w:pStyle w:val="BodyText"/>
        <w:spacing w:before="63"/>
        <w:ind w:left="138"/>
      </w:pPr>
      <w:r>
        <w:rPr>
          <w:rFonts w:ascii="Calibri" w:eastAsia="Calibri"/>
          <w:b/>
        </w:rPr>
        <w:t>1</w:t>
      </w:r>
      <w:r>
        <w:rPr>
          <w:spacing w:val="-1"/>
        </w:rPr>
        <w:t>、 重要的非调整事项</w:t>
      </w:r>
    </w:p>
    <w:p>
      <w:pPr>
        <w:pStyle w:val="BodyText"/>
        <w:spacing w:before="64"/>
        <w:ind w:left="138"/>
      </w:pPr>
      <w:r>
        <w:rPr>
          <w:spacing w:val="-4"/>
        </w:rPr>
        <w:t>□适用 √不适用</w:t>
      </w:r>
    </w:p>
    <w:p>
      <w:pPr>
        <w:pStyle w:val="BodyText"/>
        <w:spacing w:before="62"/>
        <w:ind w:left="138"/>
      </w:pPr>
      <w:r>
        <w:rPr>
          <w:rFonts w:ascii="Calibri" w:eastAsia="Calibri"/>
          <w:b/>
        </w:rPr>
        <w:t>2</w:t>
      </w:r>
      <w:r>
        <w:rPr>
          <w:spacing w:val="-2"/>
        </w:rPr>
        <w:t>、 利润分配情况</w:t>
      </w:r>
    </w:p>
    <w:p>
      <w:pPr>
        <w:pStyle w:val="BodyText"/>
        <w:spacing w:before="65"/>
        <w:ind w:left="138"/>
      </w:pPr>
      <w:r>
        <w:rPr>
          <w:spacing w:val="-4"/>
        </w:rPr>
        <w:t>√适用 □不适用</w:t>
      </w:r>
    </w:p>
    <w:p>
      <w:pPr>
        <w:pStyle w:val="BodyText"/>
        <w:spacing w:before="2" w:after="4"/>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32"/>
        <w:gridCol w:w="5192"/>
      </w:tblGrid>
      <w:tr>
        <w:trPr>
          <w:trHeight w:val="271" w:hRule="atLeast"/>
        </w:trPr>
        <w:tc>
          <w:tcPr>
            <w:tcW w:w="3632" w:type="dxa"/>
          </w:tcPr>
          <w:p>
            <w:pPr>
              <w:pStyle w:val="TableParagraph"/>
              <w:spacing w:line="250" w:lineRule="exact" w:before="1"/>
              <w:ind w:left="107"/>
              <w:rPr>
                <w:sz w:val="21"/>
              </w:rPr>
            </w:pPr>
            <w:r>
              <w:rPr>
                <w:spacing w:val="-3"/>
                <w:sz w:val="21"/>
              </w:rPr>
              <w:t>拟分配的利润或股利</w:t>
            </w:r>
          </w:p>
        </w:tc>
        <w:tc>
          <w:tcPr>
            <w:tcW w:w="5192" w:type="dxa"/>
          </w:tcPr>
          <w:p>
            <w:pPr>
              <w:pStyle w:val="TableParagraph"/>
              <w:spacing w:line="250" w:lineRule="exact" w:before="1"/>
              <w:ind w:right="93"/>
              <w:jc w:val="right"/>
              <w:rPr>
                <w:sz w:val="21"/>
              </w:rPr>
            </w:pPr>
            <w:r>
              <w:rPr>
                <w:spacing w:val="-2"/>
                <w:sz w:val="21"/>
              </w:rPr>
              <w:t>171,928,842</w:t>
            </w:r>
          </w:p>
        </w:tc>
      </w:tr>
      <w:tr>
        <w:trPr>
          <w:trHeight w:val="273" w:hRule="atLeast"/>
        </w:trPr>
        <w:tc>
          <w:tcPr>
            <w:tcW w:w="3632" w:type="dxa"/>
          </w:tcPr>
          <w:p>
            <w:pPr>
              <w:pStyle w:val="TableParagraph"/>
              <w:spacing w:line="250" w:lineRule="exact" w:before="3"/>
              <w:ind w:left="107"/>
              <w:rPr>
                <w:sz w:val="21"/>
              </w:rPr>
            </w:pPr>
            <w:r>
              <w:rPr>
                <w:spacing w:val="-3"/>
                <w:sz w:val="21"/>
              </w:rPr>
              <w:t>经审议批准宣告发放的利润或股利</w:t>
            </w:r>
          </w:p>
        </w:tc>
        <w:tc>
          <w:tcPr>
            <w:tcW w:w="5192" w:type="dxa"/>
          </w:tcPr>
          <w:p>
            <w:pPr>
              <w:pStyle w:val="TableParagraph"/>
              <w:spacing w:line="250" w:lineRule="exact" w:before="3"/>
              <w:ind w:right="93"/>
              <w:jc w:val="right"/>
              <w:rPr>
                <w:sz w:val="21"/>
              </w:rPr>
            </w:pPr>
            <w:r>
              <w:rPr>
                <w:spacing w:val="-2"/>
                <w:sz w:val="21"/>
              </w:rPr>
              <w:t>171,928,842</w:t>
            </w:r>
          </w:p>
        </w:tc>
      </w:tr>
    </w:tbl>
    <w:p>
      <w:pPr>
        <w:pStyle w:val="BodyText"/>
        <w:spacing w:before="65"/>
      </w:pPr>
    </w:p>
    <w:p>
      <w:pPr>
        <w:pStyle w:val="BodyText"/>
        <w:spacing w:before="1"/>
        <w:ind w:left="138"/>
      </w:pPr>
      <w:r>
        <w:rPr>
          <w:rFonts w:ascii="Calibri" w:eastAsia="Calibri"/>
          <w:b/>
        </w:rPr>
        <w:t>3</w:t>
      </w:r>
      <w:r>
        <w:rPr>
          <w:spacing w:val="-2"/>
        </w:rPr>
        <w:t>、 销售退回</w:t>
      </w:r>
    </w:p>
    <w:p>
      <w:pPr>
        <w:pStyle w:val="BodyText"/>
        <w:spacing w:before="62"/>
        <w:ind w:left="138"/>
      </w:pPr>
      <w:r>
        <w:rPr>
          <w:spacing w:val="-4"/>
        </w:rPr>
        <w:t>□适用 √不适用</w:t>
      </w:r>
    </w:p>
    <w:p>
      <w:pPr>
        <w:pStyle w:val="BodyText"/>
        <w:spacing w:before="66"/>
      </w:pPr>
    </w:p>
    <w:p>
      <w:pPr>
        <w:pStyle w:val="BodyText"/>
        <w:ind w:left="138"/>
      </w:pPr>
      <w:r>
        <w:rPr>
          <w:rFonts w:ascii="Calibri" w:eastAsia="Calibri"/>
          <w:b/>
        </w:rPr>
        <w:t>4</w:t>
      </w:r>
      <w:r>
        <w:rPr>
          <w:spacing w:val="-3"/>
        </w:rPr>
        <w:t>、 其他资产负债表日后事项说明</w:t>
      </w:r>
    </w:p>
    <w:p>
      <w:pPr>
        <w:pStyle w:val="BodyText"/>
        <w:spacing w:before="65"/>
        <w:ind w:left="138"/>
      </w:pPr>
      <w:r>
        <w:rPr/>
        <w:t>□适用</w:t>
      </w:r>
      <w:r>
        <w:rPr>
          <w:spacing w:val="43"/>
          <w:w w:val="150"/>
        </w:rPr>
        <w:t> </w:t>
      </w:r>
      <w:r>
        <w:rPr>
          <w:spacing w:val="-3"/>
        </w:rPr>
        <w:t>√不适用</w:t>
      </w:r>
    </w:p>
    <w:p>
      <w:pPr>
        <w:pStyle w:val="BodyText"/>
        <w:spacing w:before="66"/>
      </w:pPr>
    </w:p>
    <w:p>
      <w:pPr>
        <w:pStyle w:val="BodyText"/>
        <w:spacing w:line="295" w:lineRule="auto" w:before="1"/>
        <w:ind w:left="138" w:right="6852"/>
        <w:jc w:val="both"/>
      </w:pPr>
      <w:r>
        <w:rPr/>
        <w:t>十六、 其他重要事项 1</w:t>
      </w:r>
      <w:r>
        <w:rPr>
          <w:spacing w:val="-5"/>
        </w:rPr>
        <w:t>、 前期会计差错更正</w:t>
      </w:r>
      <w:r>
        <w:rPr/>
        <w:t> </w:t>
      </w:r>
      <w:r>
        <w:rPr>
          <w:spacing w:val="-2"/>
        </w:rPr>
        <w:t>(1).追溯重述法</w:t>
      </w:r>
    </w:p>
    <w:p>
      <w:pPr>
        <w:pStyle w:val="BodyText"/>
        <w:spacing w:line="295" w:lineRule="auto" w:before="3"/>
        <w:ind w:left="138" w:right="7389"/>
      </w:pPr>
      <w:r>
        <w:rPr>
          <w:spacing w:val="-5"/>
        </w:rPr>
        <w:t>□适用 √不适用</w:t>
      </w:r>
      <w:r>
        <w:rPr/>
        <w:t> </w:t>
      </w:r>
      <w:r>
        <w:rPr>
          <w:spacing w:val="-2"/>
        </w:rPr>
        <w:t>(2).未来适用法</w:t>
      </w:r>
    </w:p>
    <w:p>
      <w:pPr>
        <w:pStyle w:val="BodyText"/>
        <w:spacing w:line="295" w:lineRule="auto" w:before="3"/>
        <w:ind w:left="138" w:right="7389"/>
      </w:pPr>
      <w:r>
        <w:rPr>
          <w:spacing w:val="-5"/>
        </w:rPr>
        <w:t>□适用 √不适用</w:t>
      </w:r>
      <w:r>
        <w:rPr/>
        <w:t> 2、 债务重组</w:t>
      </w:r>
    </w:p>
    <w:p>
      <w:pPr>
        <w:pStyle w:val="BodyText"/>
        <w:spacing w:before="3"/>
        <w:ind w:left="138"/>
      </w:pPr>
      <w:r>
        <w:rPr>
          <w:spacing w:val="-4"/>
        </w:rPr>
        <w:t>√适用 □不适用</w:t>
      </w:r>
    </w:p>
    <w:p>
      <w:pPr>
        <w:pStyle w:val="BodyText"/>
        <w:spacing w:before="18"/>
        <w:rPr>
          <w:sz w:val="2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1027"/>
        <w:gridCol w:w="1469"/>
        <w:gridCol w:w="1027"/>
        <w:gridCol w:w="1486"/>
        <w:gridCol w:w="1092"/>
      </w:tblGrid>
      <w:tr>
        <w:trPr>
          <w:trHeight w:val="453" w:hRule="atLeast"/>
        </w:trPr>
        <w:tc>
          <w:tcPr>
            <w:tcW w:w="2789" w:type="dxa"/>
            <w:vMerge w:val="restart"/>
            <w:tcBorders>
              <w:left w:val="nil"/>
            </w:tcBorders>
          </w:tcPr>
          <w:p>
            <w:pPr>
              <w:pStyle w:val="TableParagraph"/>
              <w:spacing w:before="117"/>
              <w:rPr>
                <w:sz w:val="18"/>
              </w:rPr>
            </w:pPr>
          </w:p>
          <w:p>
            <w:pPr>
              <w:pStyle w:val="TableParagraph"/>
              <w:ind w:left="597"/>
              <w:rPr>
                <w:sz w:val="18"/>
              </w:rPr>
            </w:pPr>
            <w:r>
              <w:rPr>
                <w:spacing w:val="-1"/>
                <w:sz w:val="18"/>
              </w:rPr>
              <w:t>债务重组交易对方名称</w:t>
            </w:r>
          </w:p>
        </w:tc>
        <w:tc>
          <w:tcPr>
            <w:tcW w:w="1027" w:type="dxa"/>
            <w:vMerge w:val="restart"/>
          </w:tcPr>
          <w:p>
            <w:pPr>
              <w:pStyle w:val="TableParagraph"/>
              <w:spacing w:before="1"/>
              <w:rPr>
                <w:sz w:val="18"/>
              </w:rPr>
            </w:pPr>
          </w:p>
          <w:p>
            <w:pPr>
              <w:pStyle w:val="TableParagraph"/>
              <w:spacing w:line="242" w:lineRule="auto" w:before="1"/>
              <w:ind w:left="328" w:right="146" w:hanging="180"/>
              <w:rPr>
                <w:sz w:val="18"/>
              </w:rPr>
            </w:pPr>
            <w:r>
              <w:rPr>
                <w:spacing w:val="-4"/>
                <w:sz w:val="18"/>
              </w:rPr>
              <w:t>债务重组</w:t>
            </w:r>
            <w:r>
              <w:rPr>
                <w:spacing w:val="-6"/>
                <w:sz w:val="18"/>
              </w:rPr>
              <w:t>方式</w:t>
            </w:r>
          </w:p>
        </w:tc>
        <w:tc>
          <w:tcPr>
            <w:tcW w:w="2496" w:type="dxa"/>
            <w:gridSpan w:val="2"/>
          </w:tcPr>
          <w:p>
            <w:pPr>
              <w:pStyle w:val="TableParagraph"/>
              <w:spacing w:before="110"/>
              <w:ind w:left="1"/>
              <w:jc w:val="center"/>
              <w:rPr>
                <w:sz w:val="18"/>
              </w:rPr>
            </w:pPr>
            <w:r>
              <w:rPr>
                <w:spacing w:val="-3"/>
                <w:sz w:val="18"/>
              </w:rPr>
              <w:t>本期金额</w:t>
            </w:r>
          </w:p>
        </w:tc>
        <w:tc>
          <w:tcPr>
            <w:tcW w:w="2578" w:type="dxa"/>
            <w:gridSpan w:val="2"/>
            <w:tcBorders>
              <w:right w:val="nil"/>
            </w:tcBorders>
          </w:tcPr>
          <w:p>
            <w:pPr>
              <w:pStyle w:val="TableParagraph"/>
              <w:spacing w:before="110"/>
              <w:ind w:right="29"/>
              <w:jc w:val="center"/>
              <w:rPr>
                <w:sz w:val="18"/>
              </w:rPr>
            </w:pPr>
            <w:r>
              <w:rPr>
                <w:spacing w:val="-3"/>
                <w:sz w:val="18"/>
              </w:rPr>
              <w:t>上期金额</w:t>
            </w:r>
          </w:p>
        </w:tc>
      </w:tr>
      <w:tr>
        <w:trPr>
          <w:trHeight w:val="467" w:hRule="atLeast"/>
        </w:trPr>
        <w:tc>
          <w:tcPr>
            <w:tcW w:w="2789" w:type="dxa"/>
            <w:vMerge/>
            <w:tcBorders>
              <w:top w:val="nil"/>
              <w:left w:val="nil"/>
            </w:tcBorders>
          </w:tcPr>
          <w:p>
            <w:pPr>
              <w:rPr>
                <w:sz w:val="2"/>
                <w:szCs w:val="2"/>
              </w:rPr>
            </w:pPr>
          </w:p>
        </w:tc>
        <w:tc>
          <w:tcPr>
            <w:tcW w:w="1027" w:type="dxa"/>
            <w:vMerge/>
            <w:tcBorders>
              <w:top w:val="nil"/>
            </w:tcBorders>
          </w:tcPr>
          <w:p>
            <w:pPr>
              <w:rPr>
                <w:sz w:val="2"/>
                <w:szCs w:val="2"/>
              </w:rPr>
            </w:pPr>
          </w:p>
        </w:tc>
        <w:tc>
          <w:tcPr>
            <w:tcW w:w="1469" w:type="dxa"/>
          </w:tcPr>
          <w:p>
            <w:pPr>
              <w:pStyle w:val="TableParagraph"/>
              <w:spacing w:before="117"/>
              <w:ind w:left="189"/>
              <w:rPr>
                <w:sz w:val="18"/>
              </w:rPr>
            </w:pPr>
            <w:r>
              <w:rPr>
                <w:spacing w:val="-2"/>
                <w:sz w:val="18"/>
              </w:rPr>
              <w:t>债务账面价值</w:t>
            </w:r>
          </w:p>
        </w:tc>
        <w:tc>
          <w:tcPr>
            <w:tcW w:w="1027" w:type="dxa"/>
          </w:tcPr>
          <w:p>
            <w:pPr>
              <w:pStyle w:val="TableParagraph"/>
              <w:ind w:left="1"/>
              <w:jc w:val="center"/>
              <w:rPr>
                <w:sz w:val="18"/>
              </w:rPr>
            </w:pPr>
            <w:r>
              <w:rPr>
                <w:spacing w:val="-3"/>
                <w:sz w:val="18"/>
              </w:rPr>
              <w:t>债务重组</w:t>
            </w:r>
          </w:p>
          <w:p>
            <w:pPr>
              <w:pStyle w:val="TableParagraph"/>
              <w:spacing w:line="213" w:lineRule="exact" w:before="4"/>
              <w:ind w:left="1"/>
              <w:jc w:val="center"/>
              <w:rPr>
                <w:sz w:val="18"/>
              </w:rPr>
            </w:pPr>
            <w:r>
              <w:rPr>
                <w:spacing w:val="-5"/>
                <w:sz w:val="18"/>
              </w:rPr>
              <w:t>损益</w:t>
            </w:r>
          </w:p>
        </w:tc>
        <w:tc>
          <w:tcPr>
            <w:tcW w:w="1486" w:type="dxa"/>
          </w:tcPr>
          <w:p>
            <w:pPr>
              <w:pStyle w:val="TableParagraph"/>
              <w:spacing w:before="117"/>
              <w:ind w:left="197"/>
              <w:rPr>
                <w:sz w:val="18"/>
              </w:rPr>
            </w:pPr>
            <w:r>
              <w:rPr>
                <w:spacing w:val="-2"/>
                <w:sz w:val="18"/>
              </w:rPr>
              <w:t>债务账面价值</w:t>
            </w:r>
          </w:p>
        </w:tc>
        <w:tc>
          <w:tcPr>
            <w:tcW w:w="1092" w:type="dxa"/>
            <w:tcBorders>
              <w:right w:val="nil"/>
            </w:tcBorders>
          </w:tcPr>
          <w:p>
            <w:pPr>
              <w:pStyle w:val="TableParagraph"/>
              <w:ind w:right="31"/>
              <w:jc w:val="center"/>
              <w:rPr>
                <w:sz w:val="18"/>
              </w:rPr>
            </w:pPr>
            <w:r>
              <w:rPr>
                <w:spacing w:val="-3"/>
                <w:sz w:val="18"/>
              </w:rPr>
              <w:t>债务重组</w:t>
            </w:r>
          </w:p>
          <w:p>
            <w:pPr>
              <w:pStyle w:val="TableParagraph"/>
              <w:spacing w:line="213" w:lineRule="exact" w:before="4"/>
              <w:ind w:right="31"/>
              <w:jc w:val="center"/>
              <w:rPr>
                <w:sz w:val="18"/>
              </w:rPr>
            </w:pPr>
            <w:r>
              <w:rPr>
                <w:spacing w:val="-5"/>
                <w:sz w:val="18"/>
              </w:rPr>
              <w:t>损益</w:t>
            </w:r>
          </w:p>
        </w:tc>
      </w:tr>
      <w:tr>
        <w:trPr>
          <w:trHeight w:val="630" w:hRule="atLeast"/>
        </w:trPr>
        <w:tc>
          <w:tcPr>
            <w:tcW w:w="2789" w:type="dxa"/>
            <w:tcBorders>
              <w:left w:val="nil"/>
            </w:tcBorders>
          </w:tcPr>
          <w:p>
            <w:pPr>
              <w:pStyle w:val="TableParagraph"/>
              <w:spacing w:line="242" w:lineRule="auto" w:before="81"/>
              <w:ind w:left="136" w:right="214"/>
              <w:rPr>
                <w:sz w:val="18"/>
              </w:rPr>
            </w:pPr>
            <w:r>
              <w:rPr>
                <w:spacing w:val="-2"/>
                <w:sz w:val="18"/>
              </w:rPr>
              <w:t>宁波市建设集团股份有限公司/宁波龙卓房地产发展有限公司</w:t>
            </w:r>
          </w:p>
        </w:tc>
        <w:tc>
          <w:tcPr>
            <w:tcW w:w="1027" w:type="dxa"/>
          </w:tcPr>
          <w:p>
            <w:pPr>
              <w:pStyle w:val="TableParagraph"/>
              <w:spacing w:before="199"/>
              <w:ind w:left="148"/>
              <w:rPr>
                <w:sz w:val="18"/>
              </w:rPr>
            </w:pPr>
            <w:r>
              <w:rPr>
                <w:spacing w:val="-3"/>
                <w:sz w:val="18"/>
              </w:rPr>
              <w:t>以房抵债</w:t>
            </w:r>
          </w:p>
        </w:tc>
        <w:tc>
          <w:tcPr>
            <w:tcW w:w="1469" w:type="dxa"/>
          </w:tcPr>
          <w:p>
            <w:pPr>
              <w:pStyle w:val="TableParagraph"/>
              <w:spacing w:before="199"/>
              <w:ind w:right="100"/>
              <w:jc w:val="right"/>
              <w:rPr>
                <w:sz w:val="18"/>
              </w:rPr>
            </w:pPr>
            <w:r>
              <w:rPr>
                <w:spacing w:val="-2"/>
                <w:sz w:val="18"/>
              </w:rPr>
              <w:t>5,356,253.00</w:t>
            </w:r>
          </w:p>
        </w:tc>
        <w:tc>
          <w:tcPr>
            <w:tcW w:w="1027" w:type="dxa"/>
          </w:tcPr>
          <w:p>
            <w:pPr>
              <w:pStyle w:val="TableParagraph"/>
              <w:rPr>
                <w:rFonts w:ascii="Times New Roman"/>
                <w:sz w:val="20"/>
              </w:rPr>
            </w:pPr>
          </w:p>
        </w:tc>
        <w:tc>
          <w:tcPr>
            <w:tcW w:w="1486" w:type="dxa"/>
          </w:tcPr>
          <w:p>
            <w:pPr>
              <w:pStyle w:val="TableParagraph"/>
              <w:rPr>
                <w:rFonts w:ascii="Times New Roman"/>
                <w:sz w:val="20"/>
              </w:rPr>
            </w:pPr>
          </w:p>
        </w:tc>
        <w:tc>
          <w:tcPr>
            <w:tcW w:w="1092" w:type="dxa"/>
            <w:tcBorders>
              <w:right w:val="nil"/>
            </w:tcBorders>
          </w:tcPr>
          <w:p>
            <w:pPr>
              <w:pStyle w:val="TableParagraph"/>
              <w:rPr>
                <w:rFonts w:ascii="Times New Roman"/>
                <w:sz w:val="20"/>
              </w:rPr>
            </w:pPr>
          </w:p>
        </w:tc>
      </w:tr>
      <w:tr>
        <w:trPr>
          <w:trHeight w:val="453" w:hRule="atLeast"/>
        </w:trPr>
        <w:tc>
          <w:tcPr>
            <w:tcW w:w="2789" w:type="dxa"/>
            <w:tcBorders>
              <w:left w:val="nil"/>
            </w:tcBorders>
          </w:tcPr>
          <w:p>
            <w:pPr>
              <w:pStyle w:val="TableParagraph"/>
              <w:spacing w:before="92"/>
              <w:ind w:left="347"/>
              <w:rPr>
                <w:sz w:val="21"/>
              </w:rPr>
            </w:pPr>
            <w:r>
              <w:rPr>
                <w:sz w:val="21"/>
              </w:rPr>
              <w:t>合</w:t>
            </w:r>
            <w:r>
              <w:rPr>
                <w:spacing w:val="53"/>
                <w:w w:val="150"/>
                <w:sz w:val="21"/>
              </w:rPr>
              <w:t> </w:t>
            </w:r>
            <w:r>
              <w:rPr>
                <w:spacing w:val="-10"/>
                <w:sz w:val="21"/>
              </w:rPr>
              <w:t>计</w:t>
            </w:r>
          </w:p>
        </w:tc>
        <w:tc>
          <w:tcPr>
            <w:tcW w:w="1027" w:type="dxa"/>
          </w:tcPr>
          <w:p>
            <w:pPr>
              <w:pStyle w:val="TableParagraph"/>
              <w:rPr>
                <w:rFonts w:ascii="Times New Roman"/>
                <w:sz w:val="20"/>
              </w:rPr>
            </w:pPr>
          </w:p>
        </w:tc>
        <w:tc>
          <w:tcPr>
            <w:tcW w:w="1469" w:type="dxa"/>
          </w:tcPr>
          <w:p>
            <w:pPr>
              <w:pStyle w:val="TableParagraph"/>
              <w:spacing w:before="110"/>
              <w:ind w:right="100"/>
              <w:jc w:val="right"/>
              <w:rPr>
                <w:sz w:val="18"/>
              </w:rPr>
            </w:pPr>
            <w:r>
              <w:rPr>
                <w:spacing w:val="-2"/>
                <w:sz w:val="18"/>
              </w:rPr>
              <w:t>5,356,253.00</w:t>
            </w:r>
          </w:p>
        </w:tc>
        <w:tc>
          <w:tcPr>
            <w:tcW w:w="1027" w:type="dxa"/>
          </w:tcPr>
          <w:p>
            <w:pPr>
              <w:pStyle w:val="TableParagraph"/>
              <w:rPr>
                <w:rFonts w:ascii="Times New Roman"/>
                <w:sz w:val="20"/>
              </w:rPr>
            </w:pPr>
          </w:p>
        </w:tc>
        <w:tc>
          <w:tcPr>
            <w:tcW w:w="1486" w:type="dxa"/>
          </w:tcPr>
          <w:p>
            <w:pPr>
              <w:pStyle w:val="TableParagraph"/>
              <w:rPr>
                <w:rFonts w:ascii="Times New Roman"/>
                <w:sz w:val="20"/>
              </w:rPr>
            </w:pPr>
          </w:p>
        </w:tc>
        <w:tc>
          <w:tcPr>
            <w:tcW w:w="1092" w:type="dxa"/>
            <w:tcBorders>
              <w:right w:val="nil"/>
            </w:tcBorders>
          </w:tcPr>
          <w:p>
            <w:pPr>
              <w:pStyle w:val="TableParagraph"/>
              <w:rPr>
                <w:rFonts w:ascii="Times New Roman"/>
                <w:sz w:val="20"/>
              </w:rPr>
            </w:pPr>
          </w:p>
        </w:tc>
      </w:tr>
    </w:tbl>
    <w:p>
      <w:pPr>
        <w:pStyle w:val="BodyText"/>
        <w:spacing w:before="65"/>
      </w:pPr>
    </w:p>
    <w:p>
      <w:pPr>
        <w:pStyle w:val="BodyText"/>
        <w:ind w:left="138"/>
      </w:pPr>
      <w:r>
        <w:rPr/>
        <w:t>3</w:t>
      </w:r>
      <w:r>
        <w:rPr>
          <w:spacing w:val="-2"/>
        </w:rPr>
        <w:t>、 资产置换</w:t>
      </w:r>
    </w:p>
    <w:p>
      <w:pPr>
        <w:pStyle w:val="ListParagraph"/>
        <w:numPr>
          <w:ilvl w:val="0"/>
          <w:numId w:val="94"/>
        </w:numPr>
        <w:tabs>
          <w:tab w:pos="562" w:val="left" w:leader="none"/>
        </w:tabs>
        <w:spacing w:line="240" w:lineRule="auto" w:before="65" w:after="0"/>
        <w:ind w:left="562" w:right="0" w:hanging="424"/>
        <w:jc w:val="left"/>
        <w:rPr>
          <w:sz w:val="21"/>
        </w:rPr>
      </w:pPr>
      <w:r>
        <w:rPr>
          <w:spacing w:val="-2"/>
          <w:sz w:val="21"/>
        </w:rPr>
        <w:t>非货币性资产交换</w:t>
      </w:r>
    </w:p>
    <w:p>
      <w:pPr>
        <w:pStyle w:val="BodyText"/>
        <w:spacing w:before="139"/>
        <w:ind w:left="138"/>
      </w:pPr>
      <w:r>
        <w:rPr/>
        <w:t>□适用</w:t>
      </w:r>
      <w:r>
        <w:rPr>
          <w:spacing w:val="43"/>
          <w:w w:val="150"/>
        </w:rPr>
        <w:t> </w:t>
      </w:r>
      <w:r>
        <w:rPr>
          <w:spacing w:val="-3"/>
        </w:rPr>
        <w:t>√不适用</w:t>
      </w:r>
    </w:p>
    <w:p>
      <w:pPr>
        <w:pStyle w:val="BodyText"/>
        <w:spacing w:before="78"/>
      </w:pPr>
    </w:p>
    <w:p>
      <w:pPr>
        <w:pStyle w:val="ListParagraph"/>
        <w:numPr>
          <w:ilvl w:val="0"/>
          <w:numId w:val="94"/>
        </w:numPr>
        <w:tabs>
          <w:tab w:pos="562" w:val="left" w:leader="none"/>
        </w:tabs>
        <w:spacing w:line="240" w:lineRule="auto" w:before="0" w:after="0"/>
        <w:ind w:left="562" w:right="0" w:hanging="424"/>
        <w:jc w:val="left"/>
        <w:rPr>
          <w:sz w:val="21"/>
        </w:rPr>
      </w:pPr>
      <w:r>
        <w:rPr>
          <w:spacing w:val="-2"/>
          <w:sz w:val="21"/>
        </w:rPr>
        <w:t>其他资产置换</w:t>
      </w:r>
    </w:p>
    <w:p>
      <w:pPr>
        <w:pStyle w:val="BodyText"/>
        <w:spacing w:before="62"/>
        <w:ind w:left="138"/>
      </w:pPr>
      <w:r>
        <w:rPr/>
        <w:t>□适用</w:t>
      </w:r>
      <w:r>
        <w:rPr>
          <w:spacing w:val="43"/>
          <w:w w:val="150"/>
        </w:rPr>
        <w:t> </w:t>
      </w:r>
      <w:r>
        <w:rPr>
          <w:spacing w:val="-3"/>
        </w:rPr>
        <w:t>√不适用</w:t>
      </w:r>
    </w:p>
    <w:p>
      <w:pPr>
        <w:spacing w:after="0"/>
        <w:sectPr>
          <w:pgSz w:w="11910" w:h="16840"/>
          <w:pgMar w:header="857" w:footer="1195" w:top="1460" w:bottom="1380" w:left="1660" w:right="1140"/>
        </w:sectPr>
      </w:pPr>
    </w:p>
    <w:p>
      <w:pPr>
        <w:pStyle w:val="BodyText"/>
        <w:spacing w:before="61"/>
        <w:ind w:left="138"/>
      </w:pPr>
      <w:r>
        <w:rPr/>
        <w:t>4</w:t>
      </w:r>
      <w:r>
        <w:rPr>
          <w:spacing w:val="-2"/>
        </w:rPr>
        <w:t>、 年金计划</w:t>
      </w:r>
    </w:p>
    <w:p>
      <w:pPr>
        <w:pStyle w:val="BodyText"/>
        <w:spacing w:before="65"/>
        <w:ind w:left="138"/>
      </w:pPr>
      <w:r>
        <w:rPr>
          <w:spacing w:val="-4"/>
        </w:rPr>
        <w:t>□适用 √不适用</w:t>
      </w:r>
    </w:p>
    <w:p>
      <w:pPr>
        <w:pStyle w:val="BodyText"/>
        <w:spacing w:before="67"/>
      </w:pPr>
    </w:p>
    <w:p>
      <w:pPr>
        <w:pStyle w:val="BodyText"/>
        <w:ind w:left="138"/>
      </w:pPr>
      <w:r>
        <w:rPr/>
        <w:t>5</w:t>
      </w:r>
      <w:r>
        <w:rPr>
          <w:spacing w:val="-2"/>
        </w:rPr>
        <w:t>、 终止经营</w:t>
      </w:r>
    </w:p>
    <w:p>
      <w:pPr>
        <w:pStyle w:val="BodyText"/>
        <w:spacing w:before="62"/>
        <w:ind w:left="138"/>
      </w:pPr>
      <w:r>
        <w:rPr>
          <w:spacing w:val="-4"/>
        </w:rPr>
        <w:t>□适用 √不适用</w:t>
      </w:r>
    </w:p>
    <w:p>
      <w:pPr>
        <w:pStyle w:val="BodyText"/>
      </w:pPr>
    </w:p>
    <w:p>
      <w:pPr>
        <w:pStyle w:val="BodyText"/>
        <w:spacing w:before="71"/>
      </w:pPr>
    </w:p>
    <w:p>
      <w:pPr>
        <w:pStyle w:val="BodyText"/>
        <w:ind w:left="138"/>
      </w:pPr>
      <w:r>
        <w:rPr/>
        <w:t>6</w:t>
      </w:r>
      <w:r>
        <w:rPr>
          <w:spacing w:val="-2"/>
        </w:rPr>
        <w:t>、 分部信息</w:t>
      </w:r>
    </w:p>
    <w:p>
      <w:pPr>
        <w:pStyle w:val="ListParagraph"/>
        <w:numPr>
          <w:ilvl w:val="0"/>
          <w:numId w:val="95"/>
        </w:numPr>
        <w:tabs>
          <w:tab w:pos="562" w:val="left" w:leader="none"/>
        </w:tabs>
        <w:spacing w:line="240" w:lineRule="auto" w:before="62" w:after="0"/>
        <w:ind w:left="562" w:right="0" w:hanging="424"/>
        <w:jc w:val="left"/>
        <w:rPr>
          <w:sz w:val="21"/>
        </w:rPr>
      </w:pPr>
      <w:r>
        <w:rPr>
          <w:spacing w:val="-3"/>
          <w:sz w:val="21"/>
        </w:rPr>
        <w:t>报告分部的确定依据与会计政策</w:t>
      </w:r>
    </w:p>
    <w:p>
      <w:pPr>
        <w:pStyle w:val="BodyText"/>
        <w:spacing w:before="65"/>
        <w:ind w:left="138"/>
      </w:pPr>
      <w:r>
        <w:rPr/>
        <w:t>√适用</w:t>
      </w:r>
      <w:r>
        <w:rPr>
          <w:spacing w:val="43"/>
          <w:w w:val="150"/>
        </w:rPr>
        <w:t> </w:t>
      </w:r>
      <w:r>
        <w:rPr>
          <w:spacing w:val="-3"/>
        </w:rPr>
        <w:t>□不适用</w:t>
      </w:r>
    </w:p>
    <w:p>
      <w:pPr>
        <w:pStyle w:val="BodyText"/>
        <w:spacing w:line="364" w:lineRule="auto" w:before="2"/>
        <w:ind w:left="138" w:right="137" w:firstLine="419"/>
      </w:pPr>
      <w:r>
        <w:rPr>
          <w:spacing w:val="-2"/>
        </w:rPr>
        <w:t>公司以内部组织结构、管理要求、内部报告制度等为依据确定报告分部，以业务分部为基础确定报告分部，因相关业务系混合经营，资产总额和负债总额未进行分配。</w:t>
      </w:r>
    </w:p>
    <w:p>
      <w:pPr>
        <w:pStyle w:val="BodyText"/>
        <w:spacing w:before="63"/>
      </w:pPr>
    </w:p>
    <w:p>
      <w:pPr>
        <w:pStyle w:val="ListParagraph"/>
        <w:numPr>
          <w:ilvl w:val="0"/>
          <w:numId w:val="95"/>
        </w:numPr>
        <w:tabs>
          <w:tab w:pos="562" w:val="left" w:leader="none"/>
        </w:tabs>
        <w:spacing w:line="240" w:lineRule="auto" w:before="0" w:after="0"/>
        <w:ind w:left="562" w:right="0" w:hanging="424"/>
        <w:jc w:val="left"/>
        <w:rPr>
          <w:sz w:val="21"/>
        </w:rPr>
      </w:pPr>
      <w:r>
        <w:rPr>
          <w:spacing w:val="-2"/>
          <w:sz w:val="21"/>
        </w:rPr>
        <w:t>报告分部的财务信息</w:t>
      </w:r>
    </w:p>
    <w:p>
      <w:pPr>
        <w:pStyle w:val="BodyText"/>
        <w:spacing w:before="65"/>
        <w:ind w:left="138"/>
      </w:pPr>
      <w:r>
        <w:rPr/>
        <w:t>√适用</w:t>
      </w:r>
      <w:r>
        <w:rPr>
          <w:spacing w:val="43"/>
          <w:w w:val="150"/>
        </w:rPr>
        <w:t> </w:t>
      </w:r>
      <w:r>
        <w:rPr>
          <w:spacing w:val="-3"/>
        </w:rPr>
        <w:t>□不适用</w:t>
      </w:r>
    </w:p>
    <w:p>
      <w:pPr>
        <w:pStyle w:val="BodyText"/>
        <w:spacing w:before="2" w:after="3"/>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1896"/>
        <w:gridCol w:w="1896"/>
        <w:gridCol w:w="1687"/>
        <w:gridCol w:w="456"/>
        <w:gridCol w:w="1897"/>
      </w:tblGrid>
      <w:tr>
        <w:trPr>
          <w:trHeight w:val="1360" w:hRule="atLeast"/>
        </w:trPr>
        <w:tc>
          <w:tcPr>
            <w:tcW w:w="991" w:type="dxa"/>
          </w:tcPr>
          <w:p>
            <w:pPr>
              <w:pStyle w:val="TableParagraph"/>
              <w:spacing w:before="1"/>
              <w:ind w:left="285"/>
              <w:rPr>
                <w:sz w:val="21"/>
              </w:rPr>
            </w:pPr>
            <w:r>
              <w:rPr>
                <w:spacing w:val="-5"/>
                <w:sz w:val="21"/>
              </w:rPr>
              <w:t>项目</w:t>
            </w:r>
          </w:p>
        </w:tc>
        <w:tc>
          <w:tcPr>
            <w:tcW w:w="1896" w:type="dxa"/>
          </w:tcPr>
          <w:p>
            <w:pPr>
              <w:pStyle w:val="TableParagraph"/>
              <w:spacing w:before="1"/>
              <w:ind w:left="14" w:right="2"/>
              <w:jc w:val="center"/>
              <w:rPr>
                <w:sz w:val="21"/>
              </w:rPr>
            </w:pPr>
            <w:r>
              <w:rPr>
                <w:spacing w:val="-4"/>
                <w:sz w:val="21"/>
              </w:rPr>
              <w:t>陆缆系统</w:t>
            </w:r>
          </w:p>
        </w:tc>
        <w:tc>
          <w:tcPr>
            <w:tcW w:w="1896" w:type="dxa"/>
          </w:tcPr>
          <w:p>
            <w:pPr>
              <w:pStyle w:val="TableParagraph"/>
              <w:spacing w:before="1"/>
              <w:ind w:left="14" w:right="1"/>
              <w:jc w:val="center"/>
              <w:rPr>
                <w:sz w:val="21"/>
              </w:rPr>
            </w:pPr>
            <w:r>
              <w:rPr>
                <w:spacing w:val="-4"/>
                <w:sz w:val="21"/>
              </w:rPr>
              <w:t>海缆系统</w:t>
            </w:r>
          </w:p>
        </w:tc>
        <w:tc>
          <w:tcPr>
            <w:tcW w:w="1687" w:type="dxa"/>
          </w:tcPr>
          <w:p>
            <w:pPr>
              <w:pStyle w:val="TableParagraph"/>
              <w:spacing w:before="1"/>
              <w:ind w:left="23" w:right="11"/>
              <w:jc w:val="center"/>
              <w:rPr>
                <w:sz w:val="21"/>
              </w:rPr>
            </w:pPr>
            <w:r>
              <w:rPr>
                <w:spacing w:val="-4"/>
                <w:sz w:val="21"/>
              </w:rPr>
              <w:t>海洋工程</w:t>
            </w:r>
          </w:p>
        </w:tc>
        <w:tc>
          <w:tcPr>
            <w:tcW w:w="456" w:type="dxa"/>
          </w:tcPr>
          <w:p>
            <w:pPr>
              <w:pStyle w:val="TableParagraph"/>
              <w:spacing w:line="242" w:lineRule="auto" w:before="1"/>
              <w:ind w:left="121" w:right="111"/>
              <w:jc w:val="both"/>
              <w:rPr>
                <w:sz w:val="21"/>
              </w:rPr>
            </w:pPr>
            <w:r>
              <w:rPr>
                <w:spacing w:val="-10"/>
                <w:sz w:val="21"/>
              </w:rPr>
              <w:t>分部间抵</w:t>
            </w:r>
          </w:p>
          <w:p>
            <w:pPr>
              <w:pStyle w:val="TableParagraph"/>
              <w:spacing w:line="250" w:lineRule="exact" w:before="2"/>
              <w:ind w:left="121"/>
              <w:rPr>
                <w:sz w:val="21"/>
              </w:rPr>
            </w:pPr>
            <w:r>
              <w:rPr>
                <w:spacing w:val="-10"/>
                <w:sz w:val="21"/>
              </w:rPr>
              <w:t>销</w:t>
            </w:r>
          </w:p>
        </w:tc>
        <w:tc>
          <w:tcPr>
            <w:tcW w:w="1897" w:type="dxa"/>
          </w:tcPr>
          <w:p>
            <w:pPr>
              <w:pStyle w:val="TableParagraph"/>
              <w:spacing w:before="1"/>
              <w:ind w:left="17" w:right="5"/>
              <w:jc w:val="center"/>
              <w:rPr>
                <w:sz w:val="21"/>
              </w:rPr>
            </w:pPr>
            <w:r>
              <w:rPr>
                <w:spacing w:val="-5"/>
                <w:sz w:val="21"/>
              </w:rPr>
              <w:t>合计</w:t>
            </w:r>
          </w:p>
        </w:tc>
      </w:tr>
      <w:tr>
        <w:trPr>
          <w:trHeight w:val="544" w:hRule="atLeast"/>
        </w:trPr>
        <w:tc>
          <w:tcPr>
            <w:tcW w:w="991" w:type="dxa"/>
          </w:tcPr>
          <w:p>
            <w:pPr>
              <w:pStyle w:val="TableParagraph"/>
              <w:spacing w:before="1"/>
              <w:ind w:left="107"/>
              <w:rPr>
                <w:sz w:val="21"/>
              </w:rPr>
            </w:pPr>
            <w:r>
              <w:rPr>
                <w:spacing w:val="-4"/>
                <w:sz w:val="21"/>
              </w:rPr>
              <w:t>主营业</w:t>
            </w:r>
          </w:p>
          <w:p>
            <w:pPr>
              <w:pStyle w:val="TableParagraph"/>
              <w:spacing w:line="250" w:lineRule="exact" w:before="4"/>
              <w:ind w:left="107"/>
              <w:rPr>
                <w:sz w:val="21"/>
              </w:rPr>
            </w:pPr>
            <w:r>
              <w:rPr>
                <w:spacing w:val="-4"/>
                <w:sz w:val="21"/>
              </w:rPr>
              <w:t>务收入</w:t>
            </w:r>
          </w:p>
        </w:tc>
        <w:tc>
          <w:tcPr>
            <w:tcW w:w="1896" w:type="dxa"/>
          </w:tcPr>
          <w:p>
            <w:pPr>
              <w:pStyle w:val="TableParagraph"/>
              <w:spacing w:before="1"/>
              <w:ind w:left="14" w:right="2"/>
              <w:jc w:val="center"/>
              <w:rPr>
                <w:sz w:val="21"/>
              </w:rPr>
            </w:pPr>
            <w:r>
              <w:rPr>
                <w:spacing w:val="-2"/>
                <w:sz w:val="21"/>
              </w:rPr>
              <w:t>3,976,944,894.18</w:t>
            </w:r>
          </w:p>
        </w:tc>
        <w:tc>
          <w:tcPr>
            <w:tcW w:w="1896" w:type="dxa"/>
          </w:tcPr>
          <w:p>
            <w:pPr>
              <w:pStyle w:val="TableParagraph"/>
              <w:spacing w:before="1"/>
              <w:ind w:left="14" w:right="1"/>
              <w:jc w:val="center"/>
              <w:rPr>
                <w:sz w:val="21"/>
              </w:rPr>
            </w:pPr>
            <w:r>
              <w:rPr>
                <w:spacing w:val="-2"/>
                <w:sz w:val="21"/>
              </w:rPr>
              <w:t>2,240,353,243.53</w:t>
            </w:r>
          </w:p>
        </w:tc>
        <w:tc>
          <w:tcPr>
            <w:tcW w:w="1687" w:type="dxa"/>
          </w:tcPr>
          <w:p>
            <w:pPr>
              <w:pStyle w:val="TableParagraph"/>
              <w:spacing w:before="1"/>
              <w:ind w:left="23" w:right="9"/>
              <w:jc w:val="center"/>
              <w:rPr>
                <w:sz w:val="21"/>
              </w:rPr>
            </w:pPr>
            <w:r>
              <w:rPr>
                <w:spacing w:val="-2"/>
                <w:sz w:val="21"/>
              </w:rPr>
              <w:t>787,734,518.00</w:t>
            </w:r>
          </w:p>
        </w:tc>
        <w:tc>
          <w:tcPr>
            <w:tcW w:w="456" w:type="dxa"/>
          </w:tcPr>
          <w:p>
            <w:pPr>
              <w:pStyle w:val="TableParagraph"/>
              <w:rPr>
                <w:rFonts w:ascii="Times New Roman"/>
                <w:sz w:val="20"/>
              </w:rPr>
            </w:pPr>
          </w:p>
        </w:tc>
        <w:tc>
          <w:tcPr>
            <w:tcW w:w="1897" w:type="dxa"/>
          </w:tcPr>
          <w:p>
            <w:pPr>
              <w:pStyle w:val="TableParagraph"/>
              <w:spacing w:before="1"/>
              <w:ind w:left="20" w:right="5"/>
              <w:jc w:val="center"/>
              <w:rPr>
                <w:sz w:val="21"/>
              </w:rPr>
            </w:pPr>
            <w:r>
              <w:rPr>
                <w:spacing w:val="-2"/>
                <w:sz w:val="21"/>
              </w:rPr>
              <w:t>7,005,032,655.71</w:t>
            </w:r>
          </w:p>
        </w:tc>
      </w:tr>
      <w:tr>
        <w:trPr>
          <w:trHeight w:val="544" w:hRule="atLeast"/>
        </w:trPr>
        <w:tc>
          <w:tcPr>
            <w:tcW w:w="991" w:type="dxa"/>
          </w:tcPr>
          <w:p>
            <w:pPr>
              <w:pStyle w:val="TableParagraph"/>
              <w:spacing w:before="1"/>
              <w:ind w:left="107"/>
              <w:rPr>
                <w:sz w:val="21"/>
              </w:rPr>
            </w:pPr>
            <w:r>
              <w:rPr>
                <w:spacing w:val="-4"/>
                <w:sz w:val="21"/>
              </w:rPr>
              <w:t>主营业</w:t>
            </w:r>
          </w:p>
          <w:p>
            <w:pPr>
              <w:pStyle w:val="TableParagraph"/>
              <w:spacing w:line="250" w:lineRule="exact" w:before="5"/>
              <w:ind w:left="107"/>
              <w:rPr>
                <w:sz w:val="21"/>
              </w:rPr>
            </w:pPr>
            <w:r>
              <w:rPr>
                <w:spacing w:val="-4"/>
                <w:sz w:val="21"/>
              </w:rPr>
              <w:t>务成本</w:t>
            </w:r>
          </w:p>
        </w:tc>
        <w:tc>
          <w:tcPr>
            <w:tcW w:w="1896" w:type="dxa"/>
          </w:tcPr>
          <w:p>
            <w:pPr>
              <w:pStyle w:val="TableParagraph"/>
              <w:spacing w:before="1"/>
              <w:ind w:left="14" w:right="2"/>
              <w:jc w:val="center"/>
              <w:rPr>
                <w:sz w:val="21"/>
              </w:rPr>
            </w:pPr>
            <w:r>
              <w:rPr>
                <w:spacing w:val="-2"/>
                <w:sz w:val="21"/>
              </w:rPr>
              <w:t>3,592,513,011.47</w:t>
            </w:r>
          </w:p>
        </w:tc>
        <w:tc>
          <w:tcPr>
            <w:tcW w:w="1896" w:type="dxa"/>
          </w:tcPr>
          <w:p>
            <w:pPr>
              <w:pStyle w:val="TableParagraph"/>
              <w:spacing w:before="1"/>
              <w:ind w:left="14" w:right="1"/>
              <w:jc w:val="center"/>
              <w:rPr>
                <w:sz w:val="21"/>
              </w:rPr>
            </w:pPr>
            <w:r>
              <w:rPr>
                <w:spacing w:val="-2"/>
                <w:sz w:val="21"/>
              </w:rPr>
              <w:t>1,271,009,868.24</w:t>
            </w:r>
          </w:p>
        </w:tc>
        <w:tc>
          <w:tcPr>
            <w:tcW w:w="1687" w:type="dxa"/>
          </w:tcPr>
          <w:p>
            <w:pPr>
              <w:pStyle w:val="TableParagraph"/>
              <w:spacing w:before="1"/>
              <w:ind w:left="23" w:right="9"/>
              <w:jc w:val="center"/>
              <w:rPr>
                <w:sz w:val="21"/>
              </w:rPr>
            </w:pPr>
            <w:r>
              <w:rPr>
                <w:spacing w:val="-2"/>
                <w:sz w:val="21"/>
              </w:rPr>
              <w:t>573,981,386.71</w:t>
            </w:r>
          </w:p>
        </w:tc>
        <w:tc>
          <w:tcPr>
            <w:tcW w:w="456" w:type="dxa"/>
          </w:tcPr>
          <w:p>
            <w:pPr>
              <w:pStyle w:val="TableParagraph"/>
              <w:rPr>
                <w:rFonts w:ascii="Times New Roman"/>
                <w:sz w:val="20"/>
              </w:rPr>
            </w:pPr>
          </w:p>
        </w:tc>
        <w:tc>
          <w:tcPr>
            <w:tcW w:w="1897" w:type="dxa"/>
          </w:tcPr>
          <w:p>
            <w:pPr>
              <w:pStyle w:val="TableParagraph"/>
              <w:spacing w:before="1"/>
              <w:ind w:left="20" w:right="5"/>
              <w:jc w:val="center"/>
              <w:rPr>
                <w:sz w:val="21"/>
              </w:rPr>
            </w:pPr>
            <w:r>
              <w:rPr>
                <w:spacing w:val="-2"/>
                <w:sz w:val="21"/>
              </w:rPr>
              <w:t>5,437,504,266.41</w:t>
            </w:r>
          </w:p>
        </w:tc>
      </w:tr>
    </w:tbl>
    <w:p>
      <w:pPr>
        <w:pStyle w:val="BodyText"/>
      </w:pPr>
    </w:p>
    <w:p>
      <w:pPr>
        <w:pStyle w:val="BodyText"/>
        <w:spacing w:before="69"/>
      </w:pPr>
    </w:p>
    <w:p>
      <w:pPr>
        <w:pStyle w:val="ListParagraph"/>
        <w:numPr>
          <w:ilvl w:val="0"/>
          <w:numId w:val="95"/>
        </w:numPr>
        <w:tabs>
          <w:tab w:pos="562" w:val="left" w:leader="none"/>
        </w:tabs>
        <w:spacing w:line="240" w:lineRule="auto" w:before="0" w:after="0"/>
        <w:ind w:left="562" w:right="0" w:hanging="424"/>
        <w:jc w:val="left"/>
        <w:rPr>
          <w:sz w:val="21"/>
        </w:rPr>
      </w:pPr>
      <w:r>
        <w:rPr>
          <w:spacing w:val="-3"/>
          <w:sz w:val="21"/>
        </w:rPr>
        <w:t>公司无报告分部的，或者不能披露各报告分部的资产总额和负债总额的，应说明原因</w:t>
      </w:r>
    </w:p>
    <w:p>
      <w:pPr>
        <w:pStyle w:val="BodyText"/>
        <w:spacing w:before="64"/>
        <w:ind w:left="138"/>
      </w:pPr>
      <w:r>
        <w:rPr/>
        <w:t>□适用</w:t>
      </w:r>
      <w:r>
        <w:rPr>
          <w:spacing w:val="43"/>
          <w:w w:val="150"/>
        </w:rPr>
        <w:t> </w:t>
      </w:r>
      <w:r>
        <w:rPr>
          <w:spacing w:val="-3"/>
        </w:rPr>
        <w:t>√不适用</w:t>
      </w:r>
    </w:p>
    <w:p>
      <w:pPr>
        <w:pStyle w:val="BodyText"/>
        <w:spacing w:before="67"/>
      </w:pPr>
    </w:p>
    <w:p>
      <w:pPr>
        <w:pStyle w:val="ListParagraph"/>
        <w:numPr>
          <w:ilvl w:val="0"/>
          <w:numId w:val="95"/>
        </w:numPr>
        <w:tabs>
          <w:tab w:pos="562" w:val="left" w:leader="none"/>
        </w:tabs>
        <w:spacing w:line="240" w:lineRule="auto" w:before="0" w:after="0"/>
        <w:ind w:left="562" w:right="0" w:hanging="424"/>
        <w:jc w:val="left"/>
        <w:rPr>
          <w:sz w:val="21"/>
        </w:rPr>
      </w:pPr>
      <w:r>
        <w:rPr>
          <w:spacing w:val="-3"/>
          <w:sz w:val="21"/>
        </w:rPr>
        <w:t>其他说明</w:t>
      </w:r>
    </w:p>
    <w:p>
      <w:pPr>
        <w:pStyle w:val="BodyText"/>
        <w:spacing w:before="62"/>
        <w:ind w:left="138"/>
      </w:pPr>
      <w:r>
        <w:rPr/>
        <w:t>□适用</w:t>
      </w:r>
      <w:r>
        <w:rPr>
          <w:spacing w:val="43"/>
          <w:w w:val="150"/>
        </w:rPr>
        <w:t> </w:t>
      </w:r>
      <w:r>
        <w:rPr>
          <w:spacing w:val="-3"/>
        </w:rPr>
        <w:t>√不适用</w:t>
      </w:r>
    </w:p>
    <w:p>
      <w:pPr>
        <w:pStyle w:val="BodyText"/>
        <w:spacing w:before="67"/>
      </w:pPr>
    </w:p>
    <w:p>
      <w:pPr>
        <w:pStyle w:val="BodyText"/>
        <w:ind w:left="138"/>
      </w:pPr>
      <w:r>
        <w:rPr/>
        <w:t>7</w:t>
      </w:r>
      <w:r>
        <w:rPr>
          <w:spacing w:val="-3"/>
        </w:rPr>
        <w:t>、 其他对投资者决策有影响的重要交易和事项</w:t>
      </w:r>
    </w:p>
    <w:p>
      <w:pPr>
        <w:pStyle w:val="BodyText"/>
        <w:spacing w:before="141"/>
        <w:ind w:left="138"/>
      </w:pPr>
      <w:r>
        <w:rPr/>
        <w:t>√适用</w:t>
      </w:r>
      <w:r>
        <w:rPr>
          <w:spacing w:val="43"/>
          <w:w w:val="150"/>
        </w:rPr>
        <w:t> </w:t>
      </w:r>
      <w:r>
        <w:rPr>
          <w:spacing w:val="-3"/>
        </w:rPr>
        <w:t>□不适用</w:t>
      </w:r>
    </w:p>
    <w:p>
      <w:pPr>
        <w:pStyle w:val="BodyText"/>
        <w:spacing w:before="15"/>
        <w:ind w:left="558"/>
      </w:pPr>
      <w:r>
        <w:rPr>
          <w:spacing w:val="-2"/>
        </w:rPr>
        <w:t>（一）</w:t>
      </w:r>
      <w:r>
        <w:rPr>
          <w:spacing w:val="-6"/>
        </w:rPr>
        <w:t>租赁</w:t>
      </w:r>
    </w:p>
    <w:p>
      <w:pPr>
        <w:pStyle w:val="ListParagraph"/>
        <w:numPr>
          <w:ilvl w:val="1"/>
          <w:numId w:val="95"/>
        </w:numPr>
        <w:tabs>
          <w:tab w:pos="769" w:val="left" w:leader="none"/>
        </w:tabs>
        <w:spacing w:line="240" w:lineRule="auto" w:before="139" w:after="0"/>
        <w:ind w:left="769" w:right="0" w:hanging="211"/>
        <w:jc w:val="left"/>
        <w:rPr>
          <w:sz w:val="21"/>
        </w:rPr>
      </w:pPr>
      <w:r>
        <w:rPr>
          <w:spacing w:val="-4"/>
          <w:sz w:val="21"/>
        </w:rPr>
        <w:t>公司作为承租人</w:t>
      </w:r>
    </w:p>
    <w:p>
      <w:pPr>
        <w:pStyle w:val="ListParagraph"/>
        <w:numPr>
          <w:ilvl w:val="0"/>
          <w:numId w:val="96"/>
        </w:numPr>
        <w:tabs>
          <w:tab w:pos="978" w:val="left" w:leader="none"/>
        </w:tabs>
        <w:spacing w:line="364" w:lineRule="auto" w:before="139" w:after="0"/>
        <w:ind w:left="138" w:right="142" w:firstLine="419"/>
        <w:jc w:val="left"/>
        <w:rPr>
          <w:sz w:val="21"/>
        </w:rPr>
      </w:pPr>
      <w:r>
        <w:rPr>
          <w:spacing w:val="-3"/>
          <w:sz w:val="21"/>
        </w:rPr>
        <w:t>使用权资产相关信息详见本报告“第十节 财务报告 七、合并财务报表项目注释 </w:t>
      </w:r>
      <w:r>
        <w:rPr>
          <w:sz w:val="21"/>
        </w:rPr>
        <w:t>25.使</w:t>
      </w:r>
      <w:r>
        <w:rPr>
          <w:spacing w:val="-2"/>
          <w:sz w:val="21"/>
        </w:rPr>
        <w:t>用权资产”之说明。</w:t>
      </w:r>
    </w:p>
    <w:p>
      <w:pPr>
        <w:pStyle w:val="ListParagraph"/>
        <w:numPr>
          <w:ilvl w:val="0"/>
          <w:numId w:val="96"/>
        </w:numPr>
        <w:tabs>
          <w:tab w:pos="978" w:val="left" w:leader="none"/>
        </w:tabs>
        <w:spacing w:line="364" w:lineRule="auto" w:before="0" w:after="0"/>
        <w:ind w:left="138" w:right="137" w:firstLine="419"/>
        <w:jc w:val="left"/>
        <w:rPr>
          <w:sz w:val="21"/>
        </w:rPr>
      </w:pPr>
      <w:r>
        <w:rPr>
          <w:sz w:val="21"/>
        </w:rPr>
        <w:t>公司对短期租赁和低价值资产租赁的会计政策详见本报告“第十节 财务报告 五.重要</w:t>
      </w:r>
      <w:r>
        <w:rPr>
          <w:spacing w:val="-3"/>
          <w:sz w:val="21"/>
        </w:rPr>
        <w:t>会计政策及会计估计 </w:t>
      </w:r>
      <w:r>
        <w:rPr>
          <w:sz w:val="21"/>
        </w:rPr>
        <w:t>42.租赁”之说明。计入当期损益的短期租赁费用和低价值资产租赁费用金</w:t>
      </w:r>
      <w:r>
        <w:rPr>
          <w:spacing w:val="-4"/>
          <w:sz w:val="21"/>
        </w:rPr>
        <w:t>额如下：</w:t>
      </w:r>
    </w:p>
    <w:p>
      <w:pPr>
        <w:spacing w:after="0" w:line="364" w:lineRule="auto"/>
        <w:jc w:val="left"/>
        <w:rPr>
          <w:sz w:val="21"/>
        </w:rPr>
        <w:sectPr>
          <w:pgSz w:w="11910" w:h="16840"/>
          <w:pgMar w:header="857" w:footer="1195" w:top="1460" w:bottom="1380" w:left="1660" w:right="1140"/>
        </w:sectPr>
      </w:pPr>
    </w:p>
    <w:p>
      <w:pPr>
        <w:pStyle w:val="BodyText"/>
        <w:spacing w:before="9"/>
        <w:rPr>
          <w:sz w:val="4"/>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90"/>
        <w:gridCol w:w="1987"/>
        <w:gridCol w:w="2014"/>
      </w:tblGrid>
      <w:tr>
        <w:trPr>
          <w:trHeight w:val="455" w:hRule="atLeast"/>
        </w:trPr>
        <w:tc>
          <w:tcPr>
            <w:tcW w:w="4890" w:type="dxa"/>
            <w:tcBorders>
              <w:left w:val="nil"/>
            </w:tcBorders>
          </w:tcPr>
          <w:p>
            <w:pPr>
              <w:pStyle w:val="TableParagraph"/>
              <w:spacing w:before="92"/>
              <w:ind w:left="347"/>
              <w:rPr>
                <w:sz w:val="21"/>
              </w:rPr>
            </w:pPr>
            <w:r>
              <w:rPr>
                <w:sz w:val="21"/>
              </w:rPr>
              <w:t>项</w:t>
            </w:r>
            <w:r>
              <w:rPr>
                <w:spacing w:val="53"/>
                <w:w w:val="150"/>
                <w:sz w:val="21"/>
              </w:rPr>
              <w:t> </w:t>
            </w:r>
            <w:r>
              <w:rPr>
                <w:spacing w:val="-10"/>
                <w:sz w:val="21"/>
              </w:rPr>
              <w:t>目</w:t>
            </w:r>
          </w:p>
        </w:tc>
        <w:tc>
          <w:tcPr>
            <w:tcW w:w="1987" w:type="dxa"/>
          </w:tcPr>
          <w:p>
            <w:pPr>
              <w:pStyle w:val="TableParagraph"/>
              <w:spacing w:before="92"/>
              <w:ind w:left="3" w:right="3"/>
              <w:jc w:val="center"/>
              <w:rPr>
                <w:sz w:val="21"/>
              </w:rPr>
            </w:pPr>
            <w:r>
              <w:rPr>
                <w:spacing w:val="-4"/>
                <w:sz w:val="21"/>
              </w:rPr>
              <w:t>本期数</w:t>
            </w:r>
          </w:p>
        </w:tc>
        <w:tc>
          <w:tcPr>
            <w:tcW w:w="2014" w:type="dxa"/>
            <w:tcBorders>
              <w:right w:val="nil"/>
            </w:tcBorders>
          </w:tcPr>
          <w:p>
            <w:pPr>
              <w:pStyle w:val="TableParagraph"/>
              <w:spacing w:before="92"/>
              <w:ind w:left="463"/>
              <w:rPr>
                <w:sz w:val="21"/>
              </w:rPr>
            </w:pPr>
            <w:r>
              <w:rPr>
                <w:spacing w:val="-4"/>
                <w:sz w:val="21"/>
              </w:rPr>
              <w:t>上年同期数</w:t>
            </w:r>
          </w:p>
        </w:tc>
      </w:tr>
      <w:tr>
        <w:trPr>
          <w:trHeight w:val="453" w:hRule="atLeast"/>
        </w:trPr>
        <w:tc>
          <w:tcPr>
            <w:tcW w:w="4890" w:type="dxa"/>
            <w:tcBorders>
              <w:left w:val="nil"/>
            </w:tcBorders>
          </w:tcPr>
          <w:p>
            <w:pPr>
              <w:pStyle w:val="TableParagraph"/>
              <w:spacing w:before="92"/>
              <w:ind w:left="136"/>
              <w:rPr>
                <w:sz w:val="21"/>
              </w:rPr>
            </w:pPr>
            <w:r>
              <w:rPr>
                <w:spacing w:val="-4"/>
                <w:sz w:val="21"/>
              </w:rPr>
              <w:t>短期租赁费用</w:t>
            </w:r>
          </w:p>
        </w:tc>
        <w:tc>
          <w:tcPr>
            <w:tcW w:w="1987" w:type="dxa"/>
          </w:tcPr>
          <w:p>
            <w:pPr>
              <w:pStyle w:val="TableParagraph"/>
              <w:spacing w:before="92"/>
              <w:ind w:right="98"/>
              <w:jc w:val="right"/>
              <w:rPr>
                <w:sz w:val="21"/>
              </w:rPr>
            </w:pPr>
            <w:r>
              <w:rPr>
                <w:spacing w:val="-2"/>
                <w:sz w:val="21"/>
              </w:rPr>
              <w:t>1,247,108.48</w:t>
            </w:r>
          </w:p>
        </w:tc>
        <w:tc>
          <w:tcPr>
            <w:tcW w:w="2014" w:type="dxa"/>
            <w:tcBorders>
              <w:right w:val="nil"/>
            </w:tcBorders>
          </w:tcPr>
          <w:p>
            <w:pPr>
              <w:pStyle w:val="TableParagraph"/>
              <w:spacing w:before="92"/>
              <w:ind w:right="129"/>
              <w:jc w:val="right"/>
              <w:rPr>
                <w:sz w:val="21"/>
              </w:rPr>
            </w:pPr>
            <w:r>
              <w:rPr>
                <w:spacing w:val="-2"/>
                <w:sz w:val="21"/>
              </w:rPr>
              <w:t>921,052.49</w:t>
            </w:r>
          </w:p>
        </w:tc>
      </w:tr>
      <w:tr>
        <w:trPr>
          <w:trHeight w:val="455" w:hRule="atLeast"/>
        </w:trPr>
        <w:tc>
          <w:tcPr>
            <w:tcW w:w="4890" w:type="dxa"/>
            <w:tcBorders>
              <w:left w:val="nil"/>
            </w:tcBorders>
          </w:tcPr>
          <w:p>
            <w:pPr>
              <w:pStyle w:val="TableParagraph"/>
              <w:spacing w:before="92"/>
              <w:ind w:left="347"/>
              <w:rPr>
                <w:sz w:val="21"/>
              </w:rPr>
            </w:pPr>
            <w:r>
              <w:rPr>
                <w:sz w:val="21"/>
              </w:rPr>
              <w:t>合</w:t>
            </w:r>
            <w:r>
              <w:rPr>
                <w:spacing w:val="53"/>
                <w:w w:val="150"/>
                <w:sz w:val="21"/>
              </w:rPr>
              <w:t> </w:t>
            </w:r>
            <w:r>
              <w:rPr>
                <w:spacing w:val="-10"/>
                <w:sz w:val="21"/>
              </w:rPr>
              <w:t>计</w:t>
            </w:r>
          </w:p>
        </w:tc>
        <w:tc>
          <w:tcPr>
            <w:tcW w:w="1987" w:type="dxa"/>
          </w:tcPr>
          <w:p>
            <w:pPr>
              <w:pStyle w:val="TableParagraph"/>
              <w:spacing w:before="92"/>
              <w:ind w:right="98"/>
              <w:jc w:val="right"/>
              <w:rPr>
                <w:sz w:val="21"/>
              </w:rPr>
            </w:pPr>
            <w:r>
              <w:rPr>
                <w:spacing w:val="-2"/>
                <w:sz w:val="21"/>
              </w:rPr>
              <w:t>1,247,108.48</w:t>
            </w:r>
          </w:p>
        </w:tc>
        <w:tc>
          <w:tcPr>
            <w:tcW w:w="2014" w:type="dxa"/>
            <w:tcBorders>
              <w:right w:val="nil"/>
            </w:tcBorders>
          </w:tcPr>
          <w:p>
            <w:pPr>
              <w:pStyle w:val="TableParagraph"/>
              <w:spacing w:before="92"/>
              <w:ind w:right="129"/>
              <w:jc w:val="right"/>
              <w:rPr>
                <w:sz w:val="21"/>
              </w:rPr>
            </w:pPr>
            <w:r>
              <w:rPr>
                <w:spacing w:val="-2"/>
                <w:sz w:val="21"/>
              </w:rPr>
              <w:t>921,052.49</w:t>
            </w:r>
          </w:p>
        </w:tc>
      </w:tr>
    </w:tbl>
    <w:p>
      <w:pPr>
        <w:pStyle w:val="ListParagraph"/>
        <w:numPr>
          <w:ilvl w:val="0"/>
          <w:numId w:val="97"/>
        </w:numPr>
        <w:tabs>
          <w:tab w:pos="1083" w:val="left" w:leader="none"/>
        </w:tabs>
        <w:spacing w:line="240" w:lineRule="auto" w:before="2" w:after="0"/>
        <w:ind w:left="1083" w:right="0" w:hanging="525"/>
        <w:jc w:val="left"/>
        <w:rPr>
          <w:sz w:val="21"/>
        </w:rPr>
      </w:pPr>
      <w:r>
        <w:rPr>
          <w:spacing w:val="-3"/>
          <w:sz w:val="21"/>
        </w:rPr>
        <w:t>与租赁相关的当期损益及现金流</w:t>
      </w:r>
    </w:p>
    <w:p>
      <w:pPr>
        <w:pStyle w:val="BodyText"/>
        <w:spacing w:before="10"/>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90"/>
        <w:gridCol w:w="1987"/>
        <w:gridCol w:w="2014"/>
      </w:tblGrid>
      <w:tr>
        <w:trPr>
          <w:trHeight w:val="453" w:hRule="atLeast"/>
        </w:trPr>
        <w:tc>
          <w:tcPr>
            <w:tcW w:w="4890" w:type="dxa"/>
            <w:tcBorders>
              <w:left w:val="nil"/>
            </w:tcBorders>
          </w:tcPr>
          <w:p>
            <w:pPr>
              <w:pStyle w:val="TableParagraph"/>
              <w:spacing w:before="92"/>
              <w:ind w:left="347"/>
              <w:rPr>
                <w:sz w:val="21"/>
              </w:rPr>
            </w:pPr>
            <w:r>
              <w:rPr>
                <w:sz w:val="21"/>
              </w:rPr>
              <w:t>项</w:t>
            </w:r>
            <w:r>
              <w:rPr>
                <w:spacing w:val="53"/>
                <w:w w:val="150"/>
                <w:sz w:val="21"/>
              </w:rPr>
              <w:t> </w:t>
            </w:r>
            <w:r>
              <w:rPr>
                <w:spacing w:val="-10"/>
                <w:sz w:val="21"/>
              </w:rPr>
              <w:t>目</w:t>
            </w:r>
          </w:p>
        </w:tc>
        <w:tc>
          <w:tcPr>
            <w:tcW w:w="1987" w:type="dxa"/>
          </w:tcPr>
          <w:p>
            <w:pPr>
              <w:pStyle w:val="TableParagraph"/>
              <w:spacing w:before="92"/>
              <w:ind w:left="3" w:right="3"/>
              <w:jc w:val="center"/>
              <w:rPr>
                <w:sz w:val="21"/>
              </w:rPr>
            </w:pPr>
            <w:r>
              <w:rPr>
                <w:spacing w:val="-4"/>
                <w:sz w:val="21"/>
              </w:rPr>
              <w:t>本期数</w:t>
            </w:r>
          </w:p>
        </w:tc>
        <w:tc>
          <w:tcPr>
            <w:tcW w:w="2014" w:type="dxa"/>
            <w:tcBorders>
              <w:right w:val="nil"/>
            </w:tcBorders>
          </w:tcPr>
          <w:p>
            <w:pPr>
              <w:pStyle w:val="TableParagraph"/>
              <w:spacing w:before="92"/>
              <w:ind w:left="463"/>
              <w:rPr>
                <w:sz w:val="21"/>
              </w:rPr>
            </w:pPr>
            <w:r>
              <w:rPr>
                <w:spacing w:val="-4"/>
                <w:sz w:val="21"/>
              </w:rPr>
              <w:t>上年同期数</w:t>
            </w:r>
          </w:p>
        </w:tc>
      </w:tr>
      <w:tr>
        <w:trPr>
          <w:trHeight w:val="453" w:hRule="atLeast"/>
        </w:trPr>
        <w:tc>
          <w:tcPr>
            <w:tcW w:w="4890" w:type="dxa"/>
            <w:tcBorders>
              <w:left w:val="nil"/>
            </w:tcBorders>
          </w:tcPr>
          <w:p>
            <w:pPr>
              <w:pStyle w:val="TableParagraph"/>
              <w:spacing w:before="92"/>
              <w:ind w:left="136"/>
              <w:rPr>
                <w:sz w:val="21"/>
              </w:rPr>
            </w:pPr>
            <w:r>
              <w:rPr>
                <w:spacing w:val="-3"/>
                <w:sz w:val="21"/>
              </w:rPr>
              <w:t>租赁负债的利息费用</w:t>
            </w:r>
          </w:p>
        </w:tc>
        <w:tc>
          <w:tcPr>
            <w:tcW w:w="1987" w:type="dxa"/>
          </w:tcPr>
          <w:p>
            <w:pPr>
              <w:pStyle w:val="TableParagraph"/>
              <w:spacing w:before="92"/>
              <w:ind w:right="98"/>
              <w:jc w:val="right"/>
              <w:rPr>
                <w:sz w:val="21"/>
              </w:rPr>
            </w:pPr>
            <w:r>
              <w:rPr>
                <w:spacing w:val="-2"/>
                <w:sz w:val="21"/>
              </w:rPr>
              <w:t>265,616.33</w:t>
            </w:r>
          </w:p>
        </w:tc>
        <w:tc>
          <w:tcPr>
            <w:tcW w:w="2014" w:type="dxa"/>
            <w:tcBorders>
              <w:right w:val="nil"/>
            </w:tcBorders>
          </w:tcPr>
          <w:p>
            <w:pPr>
              <w:pStyle w:val="TableParagraph"/>
              <w:spacing w:before="92"/>
              <w:ind w:right="129"/>
              <w:jc w:val="right"/>
              <w:rPr>
                <w:sz w:val="21"/>
              </w:rPr>
            </w:pPr>
            <w:r>
              <w:rPr>
                <w:spacing w:val="-2"/>
                <w:sz w:val="21"/>
              </w:rPr>
              <w:t>287,718.29</w:t>
            </w:r>
          </w:p>
        </w:tc>
      </w:tr>
      <w:tr>
        <w:trPr>
          <w:trHeight w:val="455" w:hRule="atLeast"/>
        </w:trPr>
        <w:tc>
          <w:tcPr>
            <w:tcW w:w="4890" w:type="dxa"/>
            <w:tcBorders>
              <w:left w:val="nil"/>
            </w:tcBorders>
          </w:tcPr>
          <w:p>
            <w:pPr>
              <w:pStyle w:val="TableParagraph"/>
              <w:spacing w:before="92"/>
              <w:ind w:left="136"/>
              <w:rPr>
                <w:sz w:val="21"/>
              </w:rPr>
            </w:pPr>
            <w:r>
              <w:rPr>
                <w:spacing w:val="-3"/>
                <w:sz w:val="21"/>
              </w:rPr>
              <w:t>与租赁相关的总现金流出</w:t>
            </w:r>
          </w:p>
        </w:tc>
        <w:tc>
          <w:tcPr>
            <w:tcW w:w="1987" w:type="dxa"/>
          </w:tcPr>
          <w:p>
            <w:pPr>
              <w:pStyle w:val="TableParagraph"/>
              <w:spacing w:before="92"/>
              <w:ind w:right="98"/>
              <w:jc w:val="right"/>
              <w:rPr>
                <w:sz w:val="21"/>
              </w:rPr>
            </w:pPr>
            <w:r>
              <w:rPr>
                <w:spacing w:val="-2"/>
                <w:sz w:val="21"/>
              </w:rPr>
              <w:t>8,930,068.06</w:t>
            </w:r>
          </w:p>
        </w:tc>
        <w:tc>
          <w:tcPr>
            <w:tcW w:w="2014" w:type="dxa"/>
            <w:tcBorders>
              <w:right w:val="nil"/>
            </w:tcBorders>
          </w:tcPr>
          <w:p>
            <w:pPr>
              <w:pStyle w:val="TableParagraph"/>
              <w:spacing w:before="92"/>
              <w:ind w:right="129"/>
              <w:jc w:val="right"/>
              <w:rPr>
                <w:sz w:val="21"/>
              </w:rPr>
            </w:pPr>
            <w:r>
              <w:rPr>
                <w:spacing w:val="-2"/>
                <w:sz w:val="21"/>
              </w:rPr>
              <w:t>5,347,431.72</w:t>
            </w:r>
          </w:p>
        </w:tc>
      </w:tr>
    </w:tbl>
    <w:p>
      <w:pPr>
        <w:pStyle w:val="ListParagraph"/>
        <w:numPr>
          <w:ilvl w:val="0"/>
          <w:numId w:val="97"/>
        </w:numPr>
        <w:tabs>
          <w:tab w:pos="1082" w:val="left" w:leader="none"/>
        </w:tabs>
        <w:spacing w:line="364" w:lineRule="auto" w:before="1" w:after="0"/>
        <w:ind w:left="138" w:right="248" w:firstLine="419"/>
        <w:jc w:val="left"/>
        <w:rPr>
          <w:sz w:val="21"/>
        </w:rPr>
      </w:pPr>
      <w:r>
        <w:rPr>
          <w:spacing w:val="-2"/>
          <w:sz w:val="21"/>
        </w:rPr>
        <w:t>租赁负债的到期期限分析和相应流动性风险管理详见本报告“第十节 财务报告 十、与金融工具相关的风险”之说明。</w:t>
      </w:r>
    </w:p>
    <w:p>
      <w:pPr>
        <w:pStyle w:val="ListParagraph"/>
        <w:numPr>
          <w:ilvl w:val="1"/>
          <w:numId w:val="95"/>
        </w:numPr>
        <w:tabs>
          <w:tab w:pos="769" w:val="left" w:leader="none"/>
        </w:tabs>
        <w:spacing w:line="268" w:lineRule="exact" w:before="0" w:after="0"/>
        <w:ind w:left="769" w:right="0" w:hanging="211"/>
        <w:jc w:val="left"/>
        <w:rPr>
          <w:sz w:val="21"/>
        </w:rPr>
      </w:pPr>
      <w:r>
        <w:rPr>
          <w:spacing w:val="-4"/>
          <w:sz w:val="21"/>
        </w:rPr>
        <w:t>公司作为出租人</w:t>
      </w:r>
    </w:p>
    <w:p>
      <w:pPr>
        <w:pStyle w:val="BodyText"/>
        <w:spacing w:before="142"/>
        <w:ind w:left="558"/>
      </w:pPr>
      <w:r>
        <w:rPr/>
        <w:t>(1)</w:t>
      </w:r>
      <w:r>
        <w:rPr>
          <w:spacing w:val="-4"/>
        </w:rPr>
        <w:t> 经营租赁</w:t>
      </w:r>
    </w:p>
    <w:p>
      <w:pPr>
        <w:pStyle w:val="BodyText"/>
        <w:spacing w:before="139"/>
        <w:ind w:left="558"/>
      </w:pPr>
      <w:r>
        <w:rPr/>
        <w:t>1)</w:t>
      </w:r>
      <w:r>
        <w:rPr>
          <w:spacing w:val="-4"/>
        </w:rPr>
        <w:t> 租赁收入</w:t>
      </w:r>
    </w:p>
    <w:p>
      <w:pPr>
        <w:pStyle w:val="BodyText"/>
        <w:spacing w:before="9"/>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90"/>
        <w:gridCol w:w="1987"/>
        <w:gridCol w:w="2014"/>
      </w:tblGrid>
      <w:tr>
        <w:trPr>
          <w:trHeight w:val="453" w:hRule="atLeast"/>
        </w:trPr>
        <w:tc>
          <w:tcPr>
            <w:tcW w:w="4890" w:type="dxa"/>
            <w:tcBorders>
              <w:left w:val="nil"/>
            </w:tcBorders>
          </w:tcPr>
          <w:p>
            <w:pPr>
              <w:pStyle w:val="TableParagraph"/>
              <w:spacing w:before="92"/>
              <w:ind w:right="3901"/>
              <w:jc w:val="right"/>
              <w:rPr>
                <w:sz w:val="21"/>
              </w:rPr>
            </w:pPr>
            <w:r>
              <w:rPr>
                <w:sz w:val="21"/>
              </w:rPr>
              <w:t>项</w:t>
            </w:r>
            <w:r>
              <w:rPr>
                <w:spacing w:val="53"/>
                <w:w w:val="150"/>
                <w:sz w:val="21"/>
              </w:rPr>
              <w:t> </w:t>
            </w:r>
            <w:r>
              <w:rPr>
                <w:spacing w:val="-10"/>
                <w:sz w:val="21"/>
              </w:rPr>
              <w:t>目</w:t>
            </w:r>
          </w:p>
        </w:tc>
        <w:tc>
          <w:tcPr>
            <w:tcW w:w="1987" w:type="dxa"/>
          </w:tcPr>
          <w:p>
            <w:pPr>
              <w:pStyle w:val="TableParagraph"/>
              <w:spacing w:before="92"/>
              <w:ind w:left="3" w:right="3"/>
              <w:jc w:val="center"/>
              <w:rPr>
                <w:sz w:val="21"/>
              </w:rPr>
            </w:pPr>
            <w:r>
              <w:rPr>
                <w:spacing w:val="-4"/>
                <w:sz w:val="21"/>
              </w:rPr>
              <w:t>本期数</w:t>
            </w:r>
          </w:p>
        </w:tc>
        <w:tc>
          <w:tcPr>
            <w:tcW w:w="2014" w:type="dxa"/>
            <w:tcBorders>
              <w:right w:val="nil"/>
            </w:tcBorders>
          </w:tcPr>
          <w:p>
            <w:pPr>
              <w:pStyle w:val="TableParagraph"/>
              <w:spacing w:before="92"/>
              <w:ind w:left="463"/>
              <w:rPr>
                <w:sz w:val="21"/>
              </w:rPr>
            </w:pPr>
            <w:r>
              <w:rPr>
                <w:spacing w:val="-4"/>
                <w:sz w:val="21"/>
              </w:rPr>
              <w:t>上年同期数</w:t>
            </w:r>
          </w:p>
        </w:tc>
      </w:tr>
      <w:tr>
        <w:trPr>
          <w:trHeight w:val="455" w:hRule="atLeast"/>
        </w:trPr>
        <w:tc>
          <w:tcPr>
            <w:tcW w:w="4890" w:type="dxa"/>
            <w:tcBorders>
              <w:left w:val="nil"/>
            </w:tcBorders>
          </w:tcPr>
          <w:p>
            <w:pPr>
              <w:pStyle w:val="TableParagraph"/>
              <w:spacing w:before="92"/>
              <w:ind w:right="3903"/>
              <w:jc w:val="right"/>
              <w:rPr>
                <w:sz w:val="21"/>
              </w:rPr>
            </w:pPr>
            <w:r>
              <w:rPr>
                <w:spacing w:val="-4"/>
                <w:sz w:val="21"/>
              </w:rPr>
              <w:t>租赁收入</w:t>
            </w:r>
          </w:p>
        </w:tc>
        <w:tc>
          <w:tcPr>
            <w:tcW w:w="1987" w:type="dxa"/>
          </w:tcPr>
          <w:p>
            <w:pPr>
              <w:pStyle w:val="TableParagraph"/>
              <w:spacing w:before="92"/>
              <w:ind w:left="822"/>
              <w:rPr>
                <w:sz w:val="21"/>
              </w:rPr>
            </w:pPr>
            <w:r>
              <w:rPr>
                <w:spacing w:val="-2"/>
                <w:sz w:val="21"/>
              </w:rPr>
              <w:t>863,177.62</w:t>
            </w:r>
          </w:p>
        </w:tc>
        <w:tc>
          <w:tcPr>
            <w:tcW w:w="2014" w:type="dxa"/>
            <w:tcBorders>
              <w:right w:val="nil"/>
            </w:tcBorders>
          </w:tcPr>
          <w:p>
            <w:pPr>
              <w:pStyle w:val="TableParagraph"/>
              <w:spacing w:before="92"/>
              <w:ind w:left="823"/>
              <w:rPr>
                <w:sz w:val="21"/>
              </w:rPr>
            </w:pPr>
            <w:r>
              <w:rPr>
                <w:spacing w:val="-2"/>
                <w:sz w:val="21"/>
              </w:rPr>
              <w:t>955,995.25</w:t>
            </w:r>
          </w:p>
        </w:tc>
      </w:tr>
    </w:tbl>
    <w:p>
      <w:pPr>
        <w:pStyle w:val="BodyText"/>
        <w:spacing w:before="1"/>
        <w:ind w:left="558"/>
      </w:pPr>
      <w:r>
        <w:rPr>
          <w:spacing w:val="-2"/>
        </w:rPr>
        <w:t>2）</w:t>
      </w:r>
      <w:r>
        <w:rPr>
          <w:spacing w:val="-4"/>
        </w:rPr>
        <w:t>经营租赁资产</w:t>
      </w:r>
    </w:p>
    <w:p>
      <w:pPr>
        <w:pStyle w:val="BodyText"/>
        <w:spacing w:before="10"/>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90"/>
        <w:gridCol w:w="1987"/>
        <w:gridCol w:w="2014"/>
      </w:tblGrid>
      <w:tr>
        <w:trPr>
          <w:trHeight w:val="453" w:hRule="atLeast"/>
        </w:trPr>
        <w:tc>
          <w:tcPr>
            <w:tcW w:w="4890" w:type="dxa"/>
            <w:tcBorders>
              <w:left w:val="nil"/>
            </w:tcBorders>
          </w:tcPr>
          <w:p>
            <w:pPr>
              <w:pStyle w:val="TableParagraph"/>
              <w:spacing w:before="92"/>
              <w:ind w:left="347"/>
              <w:rPr>
                <w:sz w:val="21"/>
              </w:rPr>
            </w:pPr>
            <w:r>
              <w:rPr>
                <w:sz w:val="21"/>
              </w:rPr>
              <w:t>项</w:t>
            </w:r>
            <w:r>
              <w:rPr>
                <w:spacing w:val="53"/>
                <w:w w:val="150"/>
                <w:sz w:val="21"/>
              </w:rPr>
              <w:t> </w:t>
            </w:r>
            <w:r>
              <w:rPr>
                <w:spacing w:val="-10"/>
                <w:sz w:val="21"/>
              </w:rPr>
              <w:t>目</w:t>
            </w:r>
          </w:p>
        </w:tc>
        <w:tc>
          <w:tcPr>
            <w:tcW w:w="1987" w:type="dxa"/>
          </w:tcPr>
          <w:p>
            <w:pPr>
              <w:pStyle w:val="TableParagraph"/>
              <w:spacing w:before="92"/>
              <w:ind w:left="3" w:right="3"/>
              <w:jc w:val="center"/>
              <w:rPr>
                <w:sz w:val="21"/>
              </w:rPr>
            </w:pPr>
            <w:r>
              <w:rPr>
                <w:spacing w:val="-4"/>
                <w:sz w:val="21"/>
              </w:rPr>
              <w:t>期末数</w:t>
            </w:r>
          </w:p>
        </w:tc>
        <w:tc>
          <w:tcPr>
            <w:tcW w:w="2014" w:type="dxa"/>
            <w:tcBorders>
              <w:right w:val="nil"/>
            </w:tcBorders>
          </w:tcPr>
          <w:p>
            <w:pPr>
              <w:pStyle w:val="TableParagraph"/>
              <w:spacing w:before="92"/>
              <w:ind w:left="463"/>
              <w:rPr>
                <w:sz w:val="21"/>
              </w:rPr>
            </w:pPr>
            <w:r>
              <w:rPr>
                <w:spacing w:val="-4"/>
                <w:sz w:val="21"/>
              </w:rPr>
              <w:t>上年年末数</w:t>
            </w:r>
          </w:p>
        </w:tc>
      </w:tr>
      <w:tr>
        <w:trPr>
          <w:trHeight w:val="455" w:hRule="atLeast"/>
        </w:trPr>
        <w:tc>
          <w:tcPr>
            <w:tcW w:w="4890" w:type="dxa"/>
            <w:tcBorders>
              <w:left w:val="nil"/>
            </w:tcBorders>
          </w:tcPr>
          <w:p>
            <w:pPr>
              <w:pStyle w:val="TableParagraph"/>
              <w:spacing w:before="92"/>
              <w:ind w:left="136"/>
              <w:rPr>
                <w:sz w:val="21"/>
              </w:rPr>
            </w:pPr>
            <w:r>
              <w:rPr>
                <w:spacing w:val="-4"/>
                <w:sz w:val="21"/>
              </w:rPr>
              <w:t>投资性房地产</w:t>
            </w:r>
          </w:p>
        </w:tc>
        <w:tc>
          <w:tcPr>
            <w:tcW w:w="1987" w:type="dxa"/>
          </w:tcPr>
          <w:p>
            <w:pPr>
              <w:pStyle w:val="TableParagraph"/>
              <w:spacing w:before="92"/>
              <w:ind w:right="98"/>
              <w:jc w:val="right"/>
              <w:rPr>
                <w:sz w:val="21"/>
              </w:rPr>
            </w:pPr>
            <w:r>
              <w:rPr>
                <w:spacing w:val="-2"/>
                <w:sz w:val="21"/>
              </w:rPr>
              <w:t>18,970,671.31</w:t>
            </w:r>
          </w:p>
        </w:tc>
        <w:tc>
          <w:tcPr>
            <w:tcW w:w="2014" w:type="dxa"/>
            <w:tcBorders>
              <w:right w:val="nil"/>
            </w:tcBorders>
          </w:tcPr>
          <w:p>
            <w:pPr>
              <w:pStyle w:val="TableParagraph"/>
              <w:rPr>
                <w:rFonts w:ascii="Times New Roman"/>
                <w:sz w:val="20"/>
              </w:rPr>
            </w:pPr>
          </w:p>
        </w:tc>
      </w:tr>
      <w:tr>
        <w:trPr>
          <w:trHeight w:val="453" w:hRule="atLeast"/>
        </w:trPr>
        <w:tc>
          <w:tcPr>
            <w:tcW w:w="4890" w:type="dxa"/>
            <w:tcBorders>
              <w:left w:val="nil"/>
            </w:tcBorders>
          </w:tcPr>
          <w:p>
            <w:pPr>
              <w:pStyle w:val="TableParagraph"/>
              <w:spacing w:before="92"/>
              <w:ind w:left="136"/>
              <w:rPr>
                <w:sz w:val="21"/>
              </w:rPr>
            </w:pPr>
            <w:r>
              <w:rPr>
                <w:spacing w:val="-4"/>
                <w:sz w:val="21"/>
              </w:rPr>
              <w:t>固定资产</w:t>
            </w:r>
          </w:p>
        </w:tc>
        <w:tc>
          <w:tcPr>
            <w:tcW w:w="1987" w:type="dxa"/>
          </w:tcPr>
          <w:p>
            <w:pPr>
              <w:pStyle w:val="TableParagraph"/>
              <w:rPr>
                <w:rFonts w:ascii="Times New Roman"/>
                <w:sz w:val="20"/>
              </w:rPr>
            </w:pPr>
          </w:p>
        </w:tc>
        <w:tc>
          <w:tcPr>
            <w:tcW w:w="2014" w:type="dxa"/>
            <w:tcBorders>
              <w:right w:val="nil"/>
            </w:tcBorders>
          </w:tcPr>
          <w:p>
            <w:pPr>
              <w:pStyle w:val="TableParagraph"/>
              <w:spacing w:before="92"/>
              <w:ind w:right="129"/>
              <w:jc w:val="right"/>
              <w:rPr>
                <w:sz w:val="21"/>
              </w:rPr>
            </w:pPr>
            <w:r>
              <w:rPr>
                <w:spacing w:val="-2"/>
                <w:sz w:val="21"/>
              </w:rPr>
              <w:t>12,858,510.27</w:t>
            </w:r>
          </w:p>
        </w:tc>
      </w:tr>
      <w:tr>
        <w:trPr>
          <w:trHeight w:val="455" w:hRule="atLeast"/>
        </w:trPr>
        <w:tc>
          <w:tcPr>
            <w:tcW w:w="4890" w:type="dxa"/>
            <w:tcBorders>
              <w:left w:val="nil"/>
            </w:tcBorders>
          </w:tcPr>
          <w:p>
            <w:pPr>
              <w:pStyle w:val="TableParagraph"/>
              <w:spacing w:before="92"/>
              <w:ind w:left="347"/>
              <w:rPr>
                <w:sz w:val="21"/>
              </w:rPr>
            </w:pPr>
            <w:r>
              <w:rPr>
                <w:sz w:val="21"/>
              </w:rPr>
              <w:t>小</w:t>
            </w:r>
            <w:r>
              <w:rPr>
                <w:spacing w:val="53"/>
                <w:w w:val="150"/>
                <w:sz w:val="21"/>
              </w:rPr>
              <w:t> </w:t>
            </w:r>
            <w:r>
              <w:rPr>
                <w:spacing w:val="-10"/>
                <w:sz w:val="21"/>
              </w:rPr>
              <w:t>计</w:t>
            </w:r>
          </w:p>
        </w:tc>
        <w:tc>
          <w:tcPr>
            <w:tcW w:w="1987" w:type="dxa"/>
          </w:tcPr>
          <w:p>
            <w:pPr>
              <w:pStyle w:val="TableParagraph"/>
              <w:spacing w:before="92"/>
              <w:ind w:right="98"/>
              <w:jc w:val="right"/>
              <w:rPr>
                <w:sz w:val="21"/>
              </w:rPr>
            </w:pPr>
            <w:r>
              <w:rPr>
                <w:spacing w:val="-2"/>
                <w:sz w:val="21"/>
              </w:rPr>
              <w:t>18,970,671.31</w:t>
            </w:r>
          </w:p>
        </w:tc>
        <w:tc>
          <w:tcPr>
            <w:tcW w:w="2014" w:type="dxa"/>
            <w:tcBorders>
              <w:right w:val="nil"/>
            </w:tcBorders>
          </w:tcPr>
          <w:p>
            <w:pPr>
              <w:pStyle w:val="TableParagraph"/>
              <w:spacing w:before="92"/>
              <w:ind w:right="129"/>
              <w:jc w:val="right"/>
              <w:rPr>
                <w:sz w:val="21"/>
              </w:rPr>
            </w:pPr>
            <w:r>
              <w:rPr>
                <w:spacing w:val="-2"/>
                <w:sz w:val="21"/>
              </w:rPr>
              <w:t>12,858,510.27</w:t>
            </w:r>
          </w:p>
        </w:tc>
      </w:tr>
    </w:tbl>
    <w:p>
      <w:pPr>
        <w:pStyle w:val="BodyText"/>
        <w:spacing w:line="364" w:lineRule="auto" w:before="3"/>
        <w:ind w:left="138" w:right="348" w:firstLine="419"/>
      </w:pPr>
      <w:r>
        <w:rPr>
          <w:spacing w:val="-3"/>
        </w:rPr>
        <w:t>经营租出固定资产详见本报告“第十节 财务报告 七、合并财务报表项目注释 </w:t>
      </w:r>
      <w:r>
        <w:rPr/>
        <w:t>21.固定资</w:t>
      </w:r>
      <w:r>
        <w:rPr>
          <w:spacing w:val="-2"/>
        </w:rPr>
        <w:t>产”之说明。</w:t>
      </w:r>
    </w:p>
    <w:p>
      <w:pPr>
        <w:pStyle w:val="BodyText"/>
        <w:spacing w:line="267" w:lineRule="exact"/>
        <w:ind w:left="558"/>
      </w:pPr>
      <w:r>
        <w:rPr>
          <w:spacing w:val="-2"/>
        </w:rPr>
        <w:t>3)</w:t>
      </w:r>
      <w:r>
        <w:rPr>
          <w:spacing w:val="-3"/>
        </w:rPr>
        <w:t> 根据与承租人签订的租赁合同，不可撤销租赁未来将收到的未折现租赁收款额</w:t>
      </w:r>
    </w:p>
    <w:p>
      <w:pPr>
        <w:pStyle w:val="BodyText"/>
        <w:spacing w:before="9"/>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90"/>
        <w:gridCol w:w="1987"/>
        <w:gridCol w:w="2014"/>
      </w:tblGrid>
      <w:tr>
        <w:trPr>
          <w:trHeight w:val="455" w:hRule="atLeast"/>
        </w:trPr>
        <w:tc>
          <w:tcPr>
            <w:tcW w:w="4890" w:type="dxa"/>
            <w:tcBorders>
              <w:left w:val="nil"/>
            </w:tcBorders>
          </w:tcPr>
          <w:p>
            <w:pPr>
              <w:pStyle w:val="TableParagraph"/>
              <w:spacing w:before="92"/>
              <w:ind w:left="347"/>
              <w:rPr>
                <w:sz w:val="21"/>
              </w:rPr>
            </w:pPr>
            <w:r>
              <w:rPr>
                <w:spacing w:val="-4"/>
                <w:sz w:val="21"/>
              </w:rPr>
              <w:t>剩余期限</w:t>
            </w:r>
          </w:p>
        </w:tc>
        <w:tc>
          <w:tcPr>
            <w:tcW w:w="1987" w:type="dxa"/>
          </w:tcPr>
          <w:p>
            <w:pPr>
              <w:pStyle w:val="TableParagraph"/>
              <w:spacing w:before="92"/>
              <w:ind w:right="3"/>
              <w:jc w:val="center"/>
              <w:rPr>
                <w:sz w:val="21"/>
              </w:rPr>
            </w:pPr>
            <w:r>
              <w:rPr>
                <w:spacing w:val="-4"/>
                <w:sz w:val="21"/>
              </w:rPr>
              <w:t>期末数</w:t>
            </w:r>
          </w:p>
        </w:tc>
        <w:tc>
          <w:tcPr>
            <w:tcW w:w="2014" w:type="dxa"/>
            <w:tcBorders>
              <w:right w:val="nil"/>
            </w:tcBorders>
          </w:tcPr>
          <w:p>
            <w:pPr>
              <w:pStyle w:val="TableParagraph"/>
              <w:spacing w:before="92"/>
              <w:ind w:left="461"/>
              <w:rPr>
                <w:sz w:val="21"/>
              </w:rPr>
            </w:pPr>
            <w:r>
              <w:rPr>
                <w:spacing w:val="-4"/>
                <w:sz w:val="21"/>
              </w:rPr>
              <w:t>上年年末数</w:t>
            </w:r>
          </w:p>
        </w:tc>
      </w:tr>
      <w:tr>
        <w:trPr>
          <w:trHeight w:val="453" w:hRule="atLeast"/>
        </w:trPr>
        <w:tc>
          <w:tcPr>
            <w:tcW w:w="4890" w:type="dxa"/>
            <w:tcBorders>
              <w:left w:val="nil"/>
            </w:tcBorders>
          </w:tcPr>
          <w:p>
            <w:pPr>
              <w:pStyle w:val="TableParagraph"/>
              <w:spacing w:before="92"/>
              <w:ind w:left="136"/>
              <w:rPr>
                <w:sz w:val="21"/>
              </w:rPr>
            </w:pPr>
            <w:r>
              <w:rPr>
                <w:spacing w:val="-2"/>
                <w:sz w:val="21"/>
              </w:rPr>
              <w:t>1</w:t>
            </w:r>
            <w:r>
              <w:rPr>
                <w:spacing w:val="-16"/>
                <w:sz w:val="21"/>
              </w:rPr>
              <w:t> 年以内</w:t>
            </w:r>
          </w:p>
        </w:tc>
        <w:tc>
          <w:tcPr>
            <w:tcW w:w="1987" w:type="dxa"/>
          </w:tcPr>
          <w:p>
            <w:pPr>
              <w:pStyle w:val="TableParagraph"/>
              <w:spacing w:before="92"/>
              <w:ind w:right="100"/>
              <w:jc w:val="right"/>
              <w:rPr>
                <w:sz w:val="21"/>
              </w:rPr>
            </w:pPr>
            <w:r>
              <w:rPr>
                <w:spacing w:val="-2"/>
                <w:sz w:val="21"/>
              </w:rPr>
              <w:t>2,052,348.59</w:t>
            </w:r>
          </w:p>
        </w:tc>
        <w:tc>
          <w:tcPr>
            <w:tcW w:w="2014" w:type="dxa"/>
            <w:tcBorders>
              <w:right w:val="nil"/>
            </w:tcBorders>
          </w:tcPr>
          <w:p>
            <w:pPr>
              <w:pStyle w:val="TableParagraph"/>
              <w:spacing w:before="92"/>
              <w:ind w:right="132"/>
              <w:jc w:val="right"/>
              <w:rPr>
                <w:sz w:val="21"/>
              </w:rPr>
            </w:pPr>
            <w:r>
              <w:rPr>
                <w:spacing w:val="-2"/>
                <w:sz w:val="21"/>
              </w:rPr>
              <w:t>999,925.00</w:t>
            </w:r>
          </w:p>
        </w:tc>
      </w:tr>
      <w:tr>
        <w:trPr>
          <w:trHeight w:val="453" w:hRule="atLeast"/>
        </w:trPr>
        <w:tc>
          <w:tcPr>
            <w:tcW w:w="4890" w:type="dxa"/>
            <w:tcBorders>
              <w:left w:val="nil"/>
            </w:tcBorders>
          </w:tcPr>
          <w:p>
            <w:pPr>
              <w:pStyle w:val="TableParagraph"/>
              <w:spacing w:before="92"/>
              <w:ind w:left="136"/>
              <w:rPr>
                <w:sz w:val="21"/>
              </w:rPr>
            </w:pPr>
            <w:r>
              <w:rPr>
                <w:spacing w:val="-2"/>
                <w:sz w:val="21"/>
              </w:rPr>
              <w:t>1-2</w:t>
            </w:r>
            <w:r>
              <w:rPr>
                <w:spacing w:val="-29"/>
                <w:sz w:val="21"/>
              </w:rPr>
              <w:t> 年</w:t>
            </w:r>
          </w:p>
        </w:tc>
        <w:tc>
          <w:tcPr>
            <w:tcW w:w="1987" w:type="dxa"/>
          </w:tcPr>
          <w:p>
            <w:pPr>
              <w:pStyle w:val="TableParagraph"/>
              <w:spacing w:before="92"/>
              <w:ind w:right="100"/>
              <w:jc w:val="right"/>
              <w:rPr>
                <w:sz w:val="21"/>
              </w:rPr>
            </w:pPr>
            <w:r>
              <w:rPr>
                <w:spacing w:val="-2"/>
                <w:sz w:val="21"/>
              </w:rPr>
              <w:t>2,063,924.84</w:t>
            </w:r>
          </w:p>
        </w:tc>
        <w:tc>
          <w:tcPr>
            <w:tcW w:w="2014" w:type="dxa"/>
            <w:tcBorders>
              <w:right w:val="nil"/>
            </w:tcBorders>
          </w:tcPr>
          <w:p>
            <w:pPr>
              <w:pStyle w:val="TableParagraph"/>
              <w:spacing w:before="92"/>
              <w:ind w:right="132"/>
              <w:jc w:val="right"/>
              <w:rPr>
                <w:sz w:val="21"/>
              </w:rPr>
            </w:pPr>
            <w:r>
              <w:rPr>
                <w:spacing w:val="-2"/>
                <w:sz w:val="21"/>
              </w:rPr>
              <w:t>491,525.00</w:t>
            </w:r>
          </w:p>
        </w:tc>
      </w:tr>
      <w:tr>
        <w:trPr>
          <w:trHeight w:val="455" w:hRule="atLeast"/>
        </w:trPr>
        <w:tc>
          <w:tcPr>
            <w:tcW w:w="4890" w:type="dxa"/>
            <w:tcBorders>
              <w:left w:val="nil"/>
            </w:tcBorders>
          </w:tcPr>
          <w:p>
            <w:pPr>
              <w:pStyle w:val="TableParagraph"/>
              <w:spacing w:before="92"/>
              <w:ind w:left="136"/>
              <w:rPr>
                <w:sz w:val="21"/>
              </w:rPr>
            </w:pPr>
            <w:r>
              <w:rPr>
                <w:spacing w:val="-2"/>
                <w:sz w:val="21"/>
              </w:rPr>
              <w:t>2-3</w:t>
            </w:r>
            <w:r>
              <w:rPr>
                <w:spacing w:val="-29"/>
                <w:sz w:val="21"/>
              </w:rPr>
              <w:t> 年</w:t>
            </w:r>
          </w:p>
        </w:tc>
        <w:tc>
          <w:tcPr>
            <w:tcW w:w="1987" w:type="dxa"/>
          </w:tcPr>
          <w:p>
            <w:pPr>
              <w:pStyle w:val="TableParagraph"/>
              <w:spacing w:before="92"/>
              <w:ind w:right="100"/>
              <w:jc w:val="right"/>
              <w:rPr>
                <w:sz w:val="21"/>
              </w:rPr>
            </w:pPr>
            <w:r>
              <w:rPr>
                <w:spacing w:val="-2"/>
                <w:sz w:val="21"/>
              </w:rPr>
              <w:t>2,063,924.84</w:t>
            </w:r>
          </w:p>
        </w:tc>
        <w:tc>
          <w:tcPr>
            <w:tcW w:w="2014" w:type="dxa"/>
            <w:tcBorders>
              <w:right w:val="nil"/>
            </w:tcBorders>
          </w:tcPr>
          <w:p>
            <w:pPr>
              <w:pStyle w:val="TableParagraph"/>
              <w:spacing w:before="92"/>
              <w:ind w:right="132"/>
              <w:jc w:val="right"/>
              <w:rPr>
                <w:sz w:val="21"/>
              </w:rPr>
            </w:pPr>
            <w:r>
              <w:rPr>
                <w:spacing w:val="-2"/>
                <w:sz w:val="21"/>
              </w:rPr>
              <w:t>503,101.25</w:t>
            </w:r>
          </w:p>
        </w:tc>
      </w:tr>
      <w:tr>
        <w:trPr>
          <w:trHeight w:val="453" w:hRule="atLeast"/>
        </w:trPr>
        <w:tc>
          <w:tcPr>
            <w:tcW w:w="4890" w:type="dxa"/>
            <w:tcBorders>
              <w:left w:val="nil"/>
            </w:tcBorders>
          </w:tcPr>
          <w:p>
            <w:pPr>
              <w:pStyle w:val="TableParagraph"/>
              <w:spacing w:before="92"/>
              <w:ind w:left="136"/>
              <w:rPr>
                <w:sz w:val="21"/>
              </w:rPr>
            </w:pPr>
            <w:r>
              <w:rPr>
                <w:spacing w:val="-2"/>
                <w:sz w:val="21"/>
              </w:rPr>
              <w:t>3-4</w:t>
            </w:r>
            <w:r>
              <w:rPr>
                <w:spacing w:val="-29"/>
                <w:sz w:val="21"/>
              </w:rPr>
              <w:t> 年</w:t>
            </w:r>
          </w:p>
        </w:tc>
        <w:tc>
          <w:tcPr>
            <w:tcW w:w="1987" w:type="dxa"/>
          </w:tcPr>
          <w:p>
            <w:pPr>
              <w:pStyle w:val="TableParagraph"/>
              <w:spacing w:before="92"/>
              <w:ind w:right="100"/>
              <w:jc w:val="right"/>
              <w:rPr>
                <w:sz w:val="21"/>
              </w:rPr>
            </w:pPr>
            <w:r>
              <w:rPr>
                <w:spacing w:val="-2"/>
                <w:sz w:val="21"/>
              </w:rPr>
              <w:t>1,820,823.59</w:t>
            </w:r>
          </w:p>
        </w:tc>
        <w:tc>
          <w:tcPr>
            <w:tcW w:w="2014" w:type="dxa"/>
            <w:tcBorders>
              <w:right w:val="nil"/>
            </w:tcBorders>
          </w:tcPr>
          <w:p>
            <w:pPr>
              <w:pStyle w:val="TableParagraph"/>
              <w:spacing w:before="92"/>
              <w:ind w:right="132"/>
              <w:jc w:val="right"/>
              <w:rPr>
                <w:sz w:val="21"/>
              </w:rPr>
            </w:pPr>
            <w:r>
              <w:rPr>
                <w:spacing w:val="-2"/>
                <w:sz w:val="21"/>
              </w:rPr>
              <w:t>503,101.25</w:t>
            </w:r>
          </w:p>
        </w:tc>
      </w:tr>
      <w:tr>
        <w:trPr>
          <w:trHeight w:val="453" w:hRule="atLeast"/>
        </w:trPr>
        <w:tc>
          <w:tcPr>
            <w:tcW w:w="4890" w:type="dxa"/>
            <w:tcBorders>
              <w:left w:val="nil"/>
            </w:tcBorders>
          </w:tcPr>
          <w:p>
            <w:pPr>
              <w:pStyle w:val="TableParagraph"/>
              <w:spacing w:before="92"/>
              <w:ind w:left="136"/>
              <w:rPr>
                <w:sz w:val="21"/>
              </w:rPr>
            </w:pPr>
            <w:r>
              <w:rPr>
                <w:spacing w:val="-2"/>
                <w:sz w:val="21"/>
              </w:rPr>
              <w:t>4-5</w:t>
            </w:r>
            <w:r>
              <w:rPr>
                <w:spacing w:val="-29"/>
                <w:sz w:val="21"/>
              </w:rPr>
              <w:t> 年</w:t>
            </w:r>
          </w:p>
        </w:tc>
        <w:tc>
          <w:tcPr>
            <w:tcW w:w="1987" w:type="dxa"/>
          </w:tcPr>
          <w:p>
            <w:pPr>
              <w:pStyle w:val="TableParagraph"/>
              <w:spacing w:before="92"/>
              <w:ind w:right="100"/>
              <w:jc w:val="right"/>
              <w:rPr>
                <w:sz w:val="21"/>
              </w:rPr>
            </w:pPr>
            <w:r>
              <w:rPr>
                <w:spacing w:val="-2"/>
                <w:sz w:val="21"/>
              </w:rPr>
              <w:t>1,674,757.86</w:t>
            </w:r>
          </w:p>
        </w:tc>
        <w:tc>
          <w:tcPr>
            <w:tcW w:w="2014" w:type="dxa"/>
            <w:tcBorders>
              <w:right w:val="nil"/>
            </w:tcBorders>
          </w:tcPr>
          <w:p>
            <w:pPr>
              <w:pStyle w:val="TableParagraph"/>
              <w:spacing w:before="92"/>
              <w:ind w:right="132"/>
              <w:jc w:val="right"/>
              <w:rPr>
                <w:sz w:val="21"/>
              </w:rPr>
            </w:pPr>
            <w:r>
              <w:rPr>
                <w:spacing w:val="-2"/>
                <w:sz w:val="21"/>
              </w:rPr>
              <w:t>260,000.00</w:t>
            </w:r>
          </w:p>
        </w:tc>
      </w:tr>
      <w:tr>
        <w:trPr>
          <w:trHeight w:val="455" w:hRule="atLeast"/>
        </w:trPr>
        <w:tc>
          <w:tcPr>
            <w:tcW w:w="4890" w:type="dxa"/>
            <w:tcBorders>
              <w:left w:val="nil"/>
            </w:tcBorders>
          </w:tcPr>
          <w:p>
            <w:pPr>
              <w:pStyle w:val="TableParagraph"/>
              <w:spacing w:before="92"/>
              <w:ind w:left="136"/>
              <w:rPr>
                <w:sz w:val="21"/>
              </w:rPr>
            </w:pPr>
            <w:r>
              <w:rPr>
                <w:spacing w:val="-2"/>
                <w:sz w:val="21"/>
              </w:rPr>
              <w:t>5</w:t>
            </w:r>
            <w:r>
              <w:rPr>
                <w:spacing w:val="-16"/>
                <w:sz w:val="21"/>
              </w:rPr>
              <w:t> 年以后</w:t>
            </w:r>
          </w:p>
        </w:tc>
        <w:tc>
          <w:tcPr>
            <w:tcW w:w="1987" w:type="dxa"/>
          </w:tcPr>
          <w:p>
            <w:pPr>
              <w:pStyle w:val="TableParagraph"/>
              <w:spacing w:before="92"/>
              <w:ind w:right="100"/>
              <w:jc w:val="right"/>
              <w:rPr>
                <w:sz w:val="21"/>
              </w:rPr>
            </w:pPr>
            <w:r>
              <w:rPr>
                <w:spacing w:val="-2"/>
                <w:sz w:val="21"/>
              </w:rPr>
              <w:t>8,455,592.12</w:t>
            </w:r>
          </w:p>
        </w:tc>
        <w:tc>
          <w:tcPr>
            <w:tcW w:w="2014" w:type="dxa"/>
            <w:tcBorders>
              <w:right w:val="nil"/>
            </w:tcBorders>
          </w:tcPr>
          <w:p>
            <w:pPr>
              <w:pStyle w:val="TableParagraph"/>
              <w:spacing w:before="92"/>
              <w:ind w:right="132"/>
              <w:jc w:val="right"/>
              <w:rPr>
                <w:sz w:val="21"/>
              </w:rPr>
            </w:pPr>
            <w:r>
              <w:rPr>
                <w:spacing w:val="-2"/>
                <w:sz w:val="21"/>
              </w:rPr>
              <w:t>32,500.00</w:t>
            </w:r>
          </w:p>
        </w:tc>
      </w:tr>
      <w:tr>
        <w:trPr>
          <w:trHeight w:val="453" w:hRule="atLeast"/>
        </w:trPr>
        <w:tc>
          <w:tcPr>
            <w:tcW w:w="4890" w:type="dxa"/>
            <w:tcBorders>
              <w:left w:val="nil"/>
            </w:tcBorders>
          </w:tcPr>
          <w:p>
            <w:pPr>
              <w:pStyle w:val="TableParagraph"/>
              <w:spacing w:before="92"/>
              <w:ind w:left="347"/>
              <w:rPr>
                <w:sz w:val="21"/>
              </w:rPr>
            </w:pPr>
            <w:r>
              <w:rPr>
                <w:sz w:val="21"/>
              </w:rPr>
              <w:t>合</w:t>
            </w:r>
            <w:r>
              <w:rPr>
                <w:spacing w:val="53"/>
                <w:w w:val="150"/>
                <w:sz w:val="21"/>
              </w:rPr>
              <w:t> </w:t>
            </w:r>
            <w:r>
              <w:rPr>
                <w:spacing w:val="-10"/>
                <w:sz w:val="21"/>
              </w:rPr>
              <w:t>计</w:t>
            </w:r>
          </w:p>
        </w:tc>
        <w:tc>
          <w:tcPr>
            <w:tcW w:w="1987" w:type="dxa"/>
          </w:tcPr>
          <w:p>
            <w:pPr>
              <w:pStyle w:val="TableParagraph"/>
              <w:spacing w:before="92"/>
              <w:ind w:right="101"/>
              <w:jc w:val="right"/>
              <w:rPr>
                <w:sz w:val="21"/>
              </w:rPr>
            </w:pPr>
            <w:r>
              <w:rPr>
                <w:spacing w:val="-2"/>
                <w:sz w:val="21"/>
              </w:rPr>
              <w:t>18,131,371.84</w:t>
            </w:r>
          </w:p>
        </w:tc>
        <w:tc>
          <w:tcPr>
            <w:tcW w:w="2014" w:type="dxa"/>
            <w:tcBorders>
              <w:right w:val="nil"/>
            </w:tcBorders>
          </w:tcPr>
          <w:p>
            <w:pPr>
              <w:pStyle w:val="TableParagraph"/>
              <w:spacing w:before="92"/>
              <w:ind w:right="132"/>
              <w:jc w:val="right"/>
              <w:rPr>
                <w:sz w:val="21"/>
              </w:rPr>
            </w:pPr>
            <w:r>
              <w:rPr>
                <w:spacing w:val="-2"/>
                <w:sz w:val="21"/>
              </w:rPr>
              <w:t>2,790,152.50</w:t>
            </w:r>
          </w:p>
        </w:tc>
      </w:tr>
    </w:tbl>
    <w:p>
      <w:pPr>
        <w:pStyle w:val="BodyText"/>
        <w:spacing w:before="4"/>
        <w:ind w:left="558"/>
      </w:pPr>
      <w:r>
        <w:rPr>
          <w:spacing w:val="-2"/>
        </w:rPr>
        <w:t>（三）</w:t>
      </w:r>
      <w:r>
        <w:rPr>
          <w:spacing w:val="-3"/>
        </w:rPr>
        <w:t>其他对投资者决策有影响的重要交易和事项</w:t>
      </w:r>
    </w:p>
    <w:p>
      <w:pPr>
        <w:spacing w:after="0"/>
        <w:sectPr>
          <w:pgSz w:w="11910" w:h="16840"/>
          <w:pgMar w:header="857" w:footer="1195" w:top="1460" w:bottom="1380" w:left="1660" w:right="1140"/>
        </w:sectPr>
      </w:pPr>
    </w:p>
    <w:p>
      <w:pPr>
        <w:pStyle w:val="ListParagraph"/>
        <w:numPr>
          <w:ilvl w:val="0"/>
          <w:numId w:val="98"/>
        </w:numPr>
        <w:tabs>
          <w:tab w:pos="873" w:val="left" w:leader="none"/>
        </w:tabs>
        <w:spacing w:line="364" w:lineRule="auto" w:before="61" w:after="0"/>
        <w:ind w:left="138" w:right="137" w:firstLine="419"/>
        <w:jc w:val="both"/>
        <w:rPr>
          <w:sz w:val="21"/>
        </w:rPr>
      </w:pPr>
      <w:r>
        <w:rPr>
          <w:spacing w:val="-4"/>
          <w:sz w:val="21"/>
        </w:rPr>
        <w:t>2011</w:t>
      </w:r>
      <w:r>
        <w:rPr>
          <w:spacing w:val="-12"/>
          <w:sz w:val="21"/>
        </w:rPr>
        <w:t> 年 </w:t>
      </w:r>
      <w:r>
        <w:rPr>
          <w:spacing w:val="-4"/>
          <w:sz w:val="21"/>
        </w:rPr>
        <w:t>10</w:t>
      </w:r>
      <w:r>
        <w:rPr>
          <w:spacing w:val="-11"/>
          <w:sz w:val="21"/>
        </w:rPr>
        <w:t> 月 </w:t>
      </w:r>
      <w:r>
        <w:rPr>
          <w:spacing w:val="-4"/>
          <w:sz w:val="21"/>
        </w:rPr>
        <w:t>25</w:t>
      </w:r>
      <w:r>
        <w:rPr>
          <w:spacing w:val="-8"/>
          <w:sz w:val="21"/>
        </w:rPr>
        <w:t> 日，公司与宁波市北仑区土地开发整理储备中心签订《房屋拆迁及“退</w:t>
      </w:r>
      <w:r>
        <w:rPr>
          <w:spacing w:val="-2"/>
          <w:sz w:val="21"/>
        </w:rPr>
        <w:t>二进三”土地收购协议》，宁波市北仑区土地开发整理储备中心收购公司位于小港街道江南东路 </w:t>
      </w:r>
      <w:r>
        <w:rPr>
          <w:sz w:val="21"/>
        </w:rPr>
        <w:t>968</w:t>
      </w:r>
      <w:r>
        <w:rPr>
          <w:spacing w:val="-12"/>
          <w:sz w:val="21"/>
        </w:rPr>
        <w:t> 号 </w:t>
      </w:r>
      <w:r>
        <w:rPr>
          <w:sz w:val="21"/>
        </w:rPr>
        <w:t>13,089</w:t>
      </w:r>
      <w:r>
        <w:rPr>
          <w:spacing w:val="-5"/>
          <w:sz w:val="21"/>
        </w:rPr>
        <w:t> 平方米的国有土地使用权</w:t>
      </w:r>
      <w:r>
        <w:rPr>
          <w:sz w:val="21"/>
        </w:rPr>
        <w:t>（工业用地）、地上建筑物、构筑物及其他附属物。其</w:t>
      </w:r>
    </w:p>
    <w:p>
      <w:pPr>
        <w:pStyle w:val="BodyText"/>
        <w:spacing w:line="364" w:lineRule="auto"/>
        <w:ind w:left="138" w:right="298"/>
        <w:jc w:val="both"/>
      </w:pPr>
      <w:r>
        <w:rPr>
          <w:spacing w:val="-4"/>
        </w:rPr>
        <w:t>中涉及公用道路拆迁所及土地面积 </w:t>
      </w:r>
      <w:r>
        <w:rPr>
          <w:spacing w:val="-2"/>
        </w:rPr>
        <w:t>1,768.24</w:t>
      </w:r>
      <w:r>
        <w:rPr>
          <w:spacing w:val="-8"/>
        </w:rPr>
        <w:t> 平方米，涉及“退二进三”的土地面积 </w:t>
      </w:r>
      <w:r>
        <w:rPr>
          <w:spacing w:val="-2"/>
        </w:rPr>
        <w:t>11,320.76</w:t>
      </w:r>
      <w:r>
        <w:rPr>
          <w:spacing w:val="-4"/>
        </w:rPr>
        <w:t>平方米。</w:t>
      </w:r>
    </w:p>
    <w:p>
      <w:pPr>
        <w:pStyle w:val="BodyText"/>
        <w:spacing w:line="267" w:lineRule="exact"/>
        <w:ind w:left="558"/>
        <w:jc w:val="both"/>
      </w:pPr>
      <w:r>
        <w:rPr>
          <w:spacing w:val="-2"/>
        </w:rPr>
        <w:t>2012</w:t>
      </w:r>
      <w:r>
        <w:rPr>
          <w:spacing w:val="-32"/>
        </w:rPr>
        <w:t> 年 </w:t>
      </w:r>
      <w:r>
        <w:rPr>
          <w:spacing w:val="-2"/>
        </w:rPr>
        <w:t>1</w:t>
      </w:r>
      <w:r>
        <w:rPr>
          <w:spacing w:val="-32"/>
        </w:rPr>
        <w:t> 月 </w:t>
      </w:r>
      <w:r>
        <w:rPr>
          <w:spacing w:val="-2"/>
        </w:rPr>
        <w:t>31</w:t>
      </w:r>
      <w:r>
        <w:rPr>
          <w:spacing w:val="-13"/>
        </w:rPr>
        <w:t> 日，公司以挂牌价 </w:t>
      </w:r>
      <w:r>
        <w:rPr>
          <w:spacing w:val="-2"/>
        </w:rPr>
        <w:t>25,030,289.00</w:t>
      </w:r>
      <w:r>
        <w:rPr>
          <w:spacing w:val="-10"/>
        </w:rPr>
        <w:t> 元的价格竞得上述重新挂牌出让的“退二</w:t>
      </w:r>
    </w:p>
    <w:p>
      <w:pPr>
        <w:pStyle w:val="BodyText"/>
        <w:spacing w:before="141"/>
        <w:ind w:left="138"/>
      </w:pPr>
      <w:r>
        <w:rPr>
          <w:spacing w:val="-7"/>
        </w:rPr>
        <w:t>进三”的土地使用权 </w:t>
      </w:r>
      <w:r>
        <w:rPr>
          <w:spacing w:val="-2"/>
        </w:rPr>
        <w:t>11,320.76</w:t>
      </w:r>
      <w:r>
        <w:rPr>
          <w:spacing w:val="-13"/>
        </w:rPr>
        <w:t> 平方米</w:t>
      </w:r>
      <w:r>
        <w:rPr>
          <w:spacing w:val="-2"/>
        </w:rPr>
        <w:t>（商服用地）</w:t>
      </w:r>
      <w:r>
        <w:rPr>
          <w:spacing w:val="-10"/>
        </w:rPr>
        <w:t>。</w:t>
      </w:r>
    </w:p>
    <w:p>
      <w:pPr>
        <w:pStyle w:val="BodyText"/>
        <w:spacing w:before="139"/>
        <w:ind w:left="558"/>
        <w:jc w:val="both"/>
      </w:pPr>
      <w:r>
        <w:rPr>
          <w:spacing w:val="-8"/>
        </w:rPr>
        <w:t>对上述拍回的 </w:t>
      </w:r>
      <w:r>
        <w:rPr>
          <w:spacing w:val="-2"/>
        </w:rPr>
        <w:t>11,320.76</w:t>
      </w:r>
      <w:r>
        <w:rPr>
          <w:spacing w:val="-11"/>
        </w:rPr>
        <w:t> 平方米土地使用权，公司以重置竞拍价 </w:t>
      </w:r>
      <w:r>
        <w:rPr>
          <w:spacing w:val="-2"/>
        </w:rPr>
        <w:t>25,610,289.00</w:t>
      </w:r>
      <w:r>
        <w:rPr>
          <w:spacing w:val="-12"/>
        </w:rPr>
        <w:t> 元加税费</w:t>
      </w:r>
    </w:p>
    <w:p>
      <w:pPr>
        <w:pStyle w:val="BodyText"/>
        <w:spacing w:before="139"/>
        <w:ind w:left="138"/>
      </w:pPr>
      <w:r>
        <w:rPr>
          <w:spacing w:val="-2"/>
        </w:rPr>
        <w:t>750,908.67</w:t>
      </w:r>
      <w:r>
        <w:rPr>
          <w:spacing w:val="-10"/>
        </w:rPr>
        <w:t> 元扣除“退二进三”不动产补偿账面净收益 </w:t>
      </w:r>
      <w:r>
        <w:rPr>
          <w:spacing w:val="-2"/>
        </w:rPr>
        <w:t>8,509,950.61</w:t>
      </w:r>
      <w:r>
        <w:rPr>
          <w:spacing w:val="-10"/>
        </w:rPr>
        <w:t> 元后的价值</w:t>
      </w:r>
      <w:r>
        <w:rPr>
          <w:spacing w:val="-2"/>
        </w:rPr>
        <w:t>（</w:t>
      </w:r>
      <w:r>
        <w:rPr>
          <w:spacing w:val="-10"/>
        </w:rPr>
        <w:t>计</w:t>
      </w:r>
    </w:p>
    <w:p>
      <w:pPr>
        <w:pStyle w:val="BodyText"/>
        <w:spacing w:before="140"/>
        <w:ind w:left="138"/>
      </w:pPr>
      <w:r>
        <w:rPr>
          <w:spacing w:val="-2"/>
        </w:rPr>
        <w:t>17,851,247.06</w:t>
      </w:r>
      <w:r>
        <w:rPr>
          <w:spacing w:val="-7"/>
        </w:rPr>
        <w:t> 元</w:t>
      </w:r>
      <w:r>
        <w:rPr>
          <w:spacing w:val="-2"/>
        </w:rPr>
        <w:t>）</w:t>
      </w:r>
      <w:r>
        <w:rPr>
          <w:spacing w:val="-3"/>
        </w:rPr>
        <w:t>入账。对上述土地上公司仍暂时继续使用的建筑物，公司按竞拍日账面价值</w:t>
      </w:r>
    </w:p>
    <w:p>
      <w:pPr>
        <w:pStyle w:val="BodyText"/>
        <w:spacing w:line="364" w:lineRule="auto" w:before="141"/>
        <w:ind w:left="138" w:right="192"/>
      </w:pPr>
      <w:r>
        <w:rPr/>
        <w:t>4,369,338.38</w:t>
      </w:r>
      <w:r>
        <w:rPr>
          <w:spacing w:val="-8"/>
        </w:rPr>
        <w:t> 元予以保留，并同时以相同的金额保留“退二进三”补偿款</w:t>
      </w:r>
      <w:r>
        <w:rPr/>
        <w:t>（账列其他应付款）,</w:t>
      </w:r>
      <w:r>
        <w:rPr>
          <w:spacing w:val="-2"/>
        </w:rPr>
        <w:t>待该等建筑物实际进行清理或拆除时予以转销。</w:t>
      </w:r>
    </w:p>
    <w:p>
      <w:pPr>
        <w:pStyle w:val="BodyText"/>
        <w:spacing w:line="364" w:lineRule="auto"/>
        <w:ind w:left="138" w:right="140" w:firstLine="419"/>
      </w:pPr>
      <w:r>
        <w:rPr>
          <w:spacing w:val="-3"/>
        </w:rPr>
        <w:t>截至本财务报表批准报出日，上述拍回的 </w:t>
      </w:r>
      <w:r>
        <w:rPr/>
        <w:t>11,320.76</w:t>
      </w:r>
      <w:r>
        <w:rPr>
          <w:spacing w:val="-8"/>
        </w:rPr>
        <w:t> 平方米土地使用权尚未办妥土地使用权</w:t>
      </w:r>
      <w:r>
        <w:rPr>
          <w:spacing w:val="-6"/>
        </w:rPr>
        <w:t>证。</w:t>
      </w:r>
    </w:p>
    <w:p>
      <w:pPr>
        <w:pStyle w:val="ListParagraph"/>
        <w:numPr>
          <w:ilvl w:val="0"/>
          <w:numId w:val="98"/>
        </w:numPr>
        <w:tabs>
          <w:tab w:pos="874" w:val="left" w:leader="none"/>
        </w:tabs>
        <w:spacing w:line="267" w:lineRule="exact" w:before="0" w:after="0"/>
        <w:ind w:left="874" w:right="0" w:hanging="316"/>
        <w:jc w:val="left"/>
        <w:rPr>
          <w:sz w:val="21"/>
        </w:rPr>
      </w:pPr>
      <w:r>
        <w:rPr>
          <w:spacing w:val="-4"/>
          <w:sz w:val="21"/>
        </w:rPr>
        <w:t>债务重组</w:t>
      </w:r>
    </w:p>
    <w:p>
      <w:pPr>
        <w:pStyle w:val="BodyText"/>
        <w:spacing w:before="10"/>
        <w:rPr>
          <w:sz w:val="10"/>
        </w:rPr>
      </w:pPr>
    </w:p>
    <w:tbl>
      <w:tblPr>
        <w:tblW w:w="0" w:type="auto"/>
        <w:jc w:val="left"/>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5"/>
        <w:gridCol w:w="1027"/>
        <w:gridCol w:w="1469"/>
        <w:gridCol w:w="1027"/>
        <w:gridCol w:w="1486"/>
        <w:gridCol w:w="1063"/>
      </w:tblGrid>
      <w:tr>
        <w:trPr>
          <w:trHeight w:val="453" w:hRule="atLeast"/>
        </w:trPr>
        <w:tc>
          <w:tcPr>
            <w:tcW w:w="2775" w:type="dxa"/>
            <w:vMerge w:val="restart"/>
            <w:tcBorders>
              <w:left w:val="nil"/>
            </w:tcBorders>
          </w:tcPr>
          <w:p>
            <w:pPr>
              <w:pStyle w:val="TableParagraph"/>
              <w:spacing w:before="117"/>
              <w:rPr>
                <w:sz w:val="18"/>
              </w:rPr>
            </w:pPr>
          </w:p>
          <w:p>
            <w:pPr>
              <w:pStyle w:val="TableParagraph"/>
              <w:ind w:left="583"/>
              <w:rPr>
                <w:sz w:val="18"/>
              </w:rPr>
            </w:pPr>
            <w:r>
              <w:rPr>
                <w:spacing w:val="-1"/>
                <w:sz w:val="18"/>
              </w:rPr>
              <w:t>债务重组交易对方名称</w:t>
            </w:r>
          </w:p>
        </w:tc>
        <w:tc>
          <w:tcPr>
            <w:tcW w:w="1027" w:type="dxa"/>
            <w:vMerge w:val="restart"/>
          </w:tcPr>
          <w:p>
            <w:pPr>
              <w:pStyle w:val="TableParagraph"/>
              <w:spacing w:line="244" w:lineRule="auto" w:before="230"/>
              <w:ind w:left="328" w:right="146" w:hanging="180"/>
              <w:rPr>
                <w:sz w:val="18"/>
              </w:rPr>
            </w:pPr>
            <w:r>
              <w:rPr>
                <w:spacing w:val="-4"/>
                <w:sz w:val="18"/>
              </w:rPr>
              <w:t>债务重组</w:t>
            </w:r>
            <w:r>
              <w:rPr>
                <w:spacing w:val="-6"/>
                <w:sz w:val="18"/>
              </w:rPr>
              <w:t>方式</w:t>
            </w:r>
          </w:p>
        </w:tc>
        <w:tc>
          <w:tcPr>
            <w:tcW w:w="2496" w:type="dxa"/>
            <w:gridSpan w:val="2"/>
          </w:tcPr>
          <w:p>
            <w:pPr>
              <w:pStyle w:val="TableParagraph"/>
              <w:spacing w:before="110"/>
              <w:ind w:left="1"/>
              <w:jc w:val="center"/>
              <w:rPr>
                <w:sz w:val="18"/>
              </w:rPr>
            </w:pPr>
            <w:r>
              <w:rPr>
                <w:spacing w:val="-3"/>
                <w:sz w:val="18"/>
              </w:rPr>
              <w:t>本期金额</w:t>
            </w:r>
          </w:p>
        </w:tc>
        <w:tc>
          <w:tcPr>
            <w:tcW w:w="2549" w:type="dxa"/>
            <w:gridSpan w:val="2"/>
            <w:tcBorders>
              <w:right w:val="nil"/>
            </w:tcBorders>
          </w:tcPr>
          <w:p>
            <w:pPr>
              <w:pStyle w:val="TableParagraph"/>
              <w:spacing w:before="110"/>
              <w:jc w:val="center"/>
              <w:rPr>
                <w:sz w:val="18"/>
              </w:rPr>
            </w:pPr>
            <w:r>
              <w:rPr>
                <w:spacing w:val="-3"/>
                <w:sz w:val="18"/>
              </w:rPr>
              <w:t>上期金额</w:t>
            </w:r>
          </w:p>
        </w:tc>
      </w:tr>
      <w:tr>
        <w:trPr>
          <w:trHeight w:val="467" w:hRule="atLeast"/>
        </w:trPr>
        <w:tc>
          <w:tcPr>
            <w:tcW w:w="2775" w:type="dxa"/>
            <w:vMerge/>
            <w:tcBorders>
              <w:top w:val="nil"/>
              <w:left w:val="nil"/>
            </w:tcBorders>
          </w:tcPr>
          <w:p>
            <w:pPr>
              <w:rPr>
                <w:sz w:val="2"/>
                <w:szCs w:val="2"/>
              </w:rPr>
            </w:pPr>
          </w:p>
        </w:tc>
        <w:tc>
          <w:tcPr>
            <w:tcW w:w="1027" w:type="dxa"/>
            <w:vMerge/>
            <w:tcBorders>
              <w:top w:val="nil"/>
            </w:tcBorders>
          </w:tcPr>
          <w:p>
            <w:pPr>
              <w:rPr>
                <w:sz w:val="2"/>
                <w:szCs w:val="2"/>
              </w:rPr>
            </w:pPr>
          </w:p>
        </w:tc>
        <w:tc>
          <w:tcPr>
            <w:tcW w:w="1469" w:type="dxa"/>
          </w:tcPr>
          <w:p>
            <w:pPr>
              <w:pStyle w:val="TableParagraph"/>
              <w:spacing w:before="117"/>
              <w:ind w:left="189"/>
              <w:rPr>
                <w:sz w:val="18"/>
              </w:rPr>
            </w:pPr>
            <w:r>
              <w:rPr>
                <w:spacing w:val="-2"/>
                <w:sz w:val="18"/>
              </w:rPr>
              <w:t>债务账面价值</w:t>
            </w:r>
          </w:p>
        </w:tc>
        <w:tc>
          <w:tcPr>
            <w:tcW w:w="1027" w:type="dxa"/>
          </w:tcPr>
          <w:p>
            <w:pPr>
              <w:pStyle w:val="TableParagraph"/>
              <w:ind w:left="1" w:right="1"/>
              <w:jc w:val="center"/>
              <w:rPr>
                <w:sz w:val="18"/>
              </w:rPr>
            </w:pPr>
            <w:r>
              <w:rPr>
                <w:spacing w:val="-3"/>
                <w:sz w:val="18"/>
              </w:rPr>
              <w:t>债务重组</w:t>
            </w:r>
          </w:p>
          <w:p>
            <w:pPr>
              <w:pStyle w:val="TableParagraph"/>
              <w:spacing w:line="215" w:lineRule="exact" w:before="2"/>
              <w:ind w:left="1" w:right="1"/>
              <w:jc w:val="center"/>
              <w:rPr>
                <w:sz w:val="18"/>
              </w:rPr>
            </w:pPr>
            <w:r>
              <w:rPr>
                <w:spacing w:val="-5"/>
                <w:sz w:val="18"/>
              </w:rPr>
              <w:t>损益</w:t>
            </w:r>
          </w:p>
        </w:tc>
        <w:tc>
          <w:tcPr>
            <w:tcW w:w="1486" w:type="dxa"/>
          </w:tcPr>
          <w:p>
            <w:pPr>
              <w:pStyle w:val="TableParagraph"/>
              <w:spacing w:before="117"/>
              <w:ind w:left="197"/>
              <w:rPr>
                <w:sz w:val="18"/>
              </w:rPr>
            </w:pPr>
            <w:r>
              <w:rPr>
                <w:spacing w:val="-2"/>
                <w:sz w:val="18"/>
              </w:rPr>
              <w:t>债务账面价值</w:t>
            </w:r>
          </w:p>
        </w:tc>
        <w:tc>
          <w:tcPr>
            <w:tcW w:w="1063" w:type="dxa"/>
            <w:tcBorders>
              <w:right w:val="nil"/>
            </w:tcBorders>
          </w:tcPr>
          <w:p>
            <w:pPr>
              <w:pStyle w:val="TableParagraph"/>
              <w:ind w:right="3"/>
              <w:jc w:val="center"/>
              <w:rPr>
                <w:sz w:val="18"/>
              </w:rPr>
            </w:pPr>
            <w:r>
              <w:rPr>
                <w:spacing w:val="-3"/>
                <w:sz w:val="18"/>
              </w:rPr>
              <w:t>债务重组</w:t>
            </w:r>
          </w:p>
          <w:p>
            <w:pPr>
              <w:pStyle w:val="TableParagraph"/>
              <w:spacing w:line="215" w:lineRule="exact" w:before="2"/>
              <w:ind w:right="3"/>
              <w:jc w:val="center"/>
              <w:rPr>
                <w:sz w:val="18"/>
              </w:rPr>
            </w:pPr>
            <w:r>
              <w:rPr>
                <w:spacing w:val="-5"/>
                <w:sz w:val="18"/>
              </w:rPr>
              <w:t>损益</w:t>
            </w:r>
          </w:p>
        </w:tc>
      </w:tr>
      <w:tr>
        <w:trPr>
          <w:trHeight w:val="465" w:hRule="atLeast"/>
        </w:trPr>
        <w:tc>
          <w:tcPr>
            <w:tcW w:w="2775" w:type="dxa"/>
            <w:tcBorders>
              <w:left w:val="nil"/>
            </w:tcBorders>
          </w:tcPr>
          <w:p>
            <w:pPr>
              <w:pStyle w:val="TableParagraph"/>
              <w:spacing w:line="230" w:lineRule="exact"/>
              <w:ind w:left="122"/>
              <w:rPr>
                <w:sz w:val="18"/>
              </w:rPr>
            </w:pPr>
            <w:r>
              <w:rPr>
                <w:spacing w:val="-1"/>
                <w:sz w:val="18"/>
              </w:rPr>
              <w:t>宁波市建设集团股份有限公司/</w:t>
            </w:r>
          </w:p>
          <w:p>
            <w:pPr>
              <w:pStyle w:val="TableParagraph"/>
              <w:spacing w:line="213" w:lineRule="exact" w:before="2"/>
              <w:ind w:left="122"/>
              <w:rPr>
                <w:sz w:val="18"/>
              </w:rPr>
            </w:pPr>
            <w:r>
              <w:rPr>
                <w:spacing w:val="-1"/>
                <w:sz w:val="18"/>
              </w:rPr>
              <w:t>宁波龙卓房地产发展有限公司</w:t>
            </w:r>
          </w:p>
        </w:tc>
        <w:tc>
          <w:tcPr>
            <w:tcW w:w="1027" w:type="dxa"/>
          </w:tcPr>
          <w:p>
            <w:pPr>
              <w:pStyle w:val="TableParagraph"/>
              <w:spacing w:before="115"/>
              <w:ind w:left="148"/>
              <w:rPr>
                <w:sz w:val="18"/>
              </w:rPr>
            </w:pPr>
            <w:r>
              <w:rPr>
                <w:spacing w:val="-3"/>
                <w:sz w:val="18"/>
              </w:rPr>
              <w:t>以房抵债</w:t>
            </w:r>
          </w:p>
        </w:tc>
        <w:tc>
          <w:tcPr>
            <w:tcW w:w="1469" w:type="dxa"/>
          </w:tcPr>
          <w:p>
            <w:pPr>
              <w:pStyle w:val="TableParagraph"/>
              <w:spacing w:before="115"/>
              <w:ind w:right="100"/>
              <w:jc w:val="right"/>
              <w:rPr>
                <w:sz w:val="18"/>
              </w:rPr>
            </w:pPr>
            <w:r>
              <w:rPr>
                <w:spacing w:val="-2"/>
                <w:sz w:val="18"/>
              </w:rPr>
              <w:t>5,356,253.00</w:t>
            </w:r>
          </w:p>
        </w:tc>
        <w:tc>
          <w:tcPr>
            <w:tcW w:w="1027" w:type="dxa"/>
          </w:tcPr>
          <w:p>
            <w:pPr>
              <w:pStyle w:val="TableParagraph"/>
              <w:rPr>
                <w:rFonts w:ascii="Times New Roman"/>
                <w:sz w:val="20"/>
              </w:rPr>
            </w:pPr>
          </w:p>
        </w:tc>
        <w:tc>
          <w:tcPr>
            <w:tcW w:w="1486" w:type="dxa"/>
          </w:tcPr>
          <w:p>
            <w:pPr>
              <w:pStyle w:val="TableParagraph"/>
              <w:rPr>
                <w:rFonts w:ascii="Times New Roman"/>
                <w:sz w:val="20"/>
              </w:rPr>
            </w:pPr>
          </w:p>
        </w:tc>
        <w:tc>
          <w:tcPr>
            <w:tcW w:w="1063" w:type="dxa"/>
            <w:tcBorders>
              <w:right w:val="nil"/>
            </w:tcBorders>
          </w:tcPr>
          <w:p>
            <w:pPr>
              <w:pStyle w:val="TableParagraph"/>
              <w:rPr>
                <w:rFonts w:ascii="Times New Roman"/>
                <w:sz w:val="20"/>
              </w:rPr>
            </w:pPr>
          </w:p>
        </w:tc>
      </w:tr>
      <w:tr>
        <w:trPr>
          <w:trHeight w:val="455" w:hRule="atLeast"/>
        </w:trPr>
        <w:tc>
          <w:tcPr>
            <w:tcW w:w="2775" w:type="dxa"/>
            <w:tcBorders>
              <w:left w:val="nil"/>
            </w:tcBorders>
          </w:tcPr>
          <w:p>
            <w:pPr>
              <w:pStyle w:val="TableParagraph"/>
              <w:spacing w:before="92"/>
              <w:ind w:left="333"/>
              <w:rPr>
                <w:sz w:val="21"/>
              </w:rPr>
            </w:pPr>
            <w:r>
              <w:rPr>
                <w:sz w:val="21"/>
              </w:rPr>
              <w:t>合</w:t>
            </w:r>
            <w:r>
              <w:rPr>
                <w:spacing w:val="53"/>
                <w:w w:val="150"/>
                <w:sz w:val="21"/>
              </w:rPr>
              <w:t> </w:t>
            </w:r>
            <w:r>
              <w:rPr>
                <w:spacing w:val="-10"/>
                <w:sz w:val="21"/>
              </w:rPr>
              <w:t>计</w:t>
            </w:r>
          </w:p>
        </w:tc>
        <w:tc>
          <w:tcPr>
            <w:tcW w:w="1027" w:type="dxa"/>
          </w:tcPr>
          <w:p>
            <w:pPr>
              <w:pStyle w:val="TableParagraph"/>
              <w:rPr>
                <w:rFonts w:ascii="Times New Roman"/>
                <w:sz w:val="20"/>
              </w:rPr>
            </w:pPr>
          </w:p>
        </w:tc>
        <w:tc>
          <w:tcPr>
            <w:tcW w:w="1469" w:type="dxa"/>
          </w:tcPr>
          <w:p>
            <w:pPr>
              <w:pStyle w:val="TableParagraph"/>
              <w:spacing w:before="110"/>
              <w:ind w:right="100"/>
              <w:jc w:val="right"/>
              <w:rPr>
                <w:sz w:val="18"/>
              </w:rPr>
            </w:pPr>
            <w:r>
              <w:rPr>
                <w:spacing w:val="-2"/>
                <w:sz w:val="18"/>
              </w:rPr>
              <w:t>5,356,253.00</w:t>
            </w:r>
          </w:p>
        </w:tc>
        <w:tc>
          <w:tcPr>
            <w:tcW w:w="1027" w:type="dxa"/>
          </w:tcPr>
          <w:p>
            <w:pPr>
              <w:pStyle w:val="TableParagraph"/>
              <w:rPr>
                <w:rFonts w:ascii="Times New Roman"/>
                <w:sz w:val="20"/>
              </w:rPr>
            </w:pPr>
          </w:p>
        </w:tc>
        <w:tc>
          <w:tcPr>
            <w:tcW w:w="1486" w:type="dxa"/>
          </w:tcPr>
          <w:p>
            <w:pPr>
              <w:pStyle w:val="TableParagraph"/>
              <w:rPr>
                <w:rFonts w:ascii="Times New Roman"/>
                <w:sz w:val="20"/>
              </w:rPr>
            </w:pPr>
          </w:p>
        </w:tc>
        <w:tc>
          <w:tcPr>
            <w:tcW w:w="1063" w:type="dxa"/>
            <w:tcBorders>
              <w:right w:val="nil"/>
            </w:tcBorders>
          </w:tcPr>
          <w:p>
            <w:pPr>
              <w:pStyle w:val="TableParagraph"/>
              <w:rPr>
                <w:rFonts w:ascii="Times New Roman"/>
                <w:sz w:val="20"/>
              </w:rPr>
            </w:pPr>
          </w:p>
        </w:tc>
      </w:tr>
    </w:tbl>
    <w:p>
      <w:pPr>
        <w:pStyle w:val="BodyText"/>
        <w:spacing w:before="201"/>
      </w:pPr>
    </w:p>
    <w:p>
      <w:pPr>
        <w:pStyle w:val="BodyText"/>
        <w:ind w:left="138"/>
      </w:pPr>
      <w:r>
        <w:rPr/>
        <w:t>8</w:t>
      </w:r>
      <w:r>
        <w:rPr>
          <w:spacing w:val="-3"/>
        </w:rPr>
        <w:t>、 其他</w:t>
      </w:r>
    </w:p>
    <w:p>
      <w:pPr>
        <w:pStyle w:val="BodyText"/>
        <w:spacing w:before="65"/>
        <w:ind w:left="138"/>
      </w:pPr>
      <w:r>
        <w:rPr/>
        <w:t>□适用</w:t>
      </w:r>
      <w:r>
        <w:rPr>
          <w:spacing w:val="43"/>
          <w:w w:val="150"/>
        </w:rPr>
        <w:t> </w:t>
      </w:r>
      <w:r>
        <w:rPr>
          <w:spacing w:val="-3"/>
        </w:rPr>
        <w:t>√不适用</w:t>
      </w:r>
    </w:p>
    <w:p>
      <w:pPr>
        <w:pStyle w:val="BodyText"/>
        <w:spacing w:line="297" w:lineRule="auto" w:before="62"/>
        <w:ind w:left="138" w:right="5385"/>
      </w:pPr>
      <w:r>
        <w:rPr/>
        <w:t>十七、 母公司财务报表主要项目注释 1、 应收账款</w:t>
      </w:r>
    </w:p>
    <w:p>
      <w:pPr>
        <w:pStyle w:val="ListParagraph"/>
        <w:numPr>
          <w:ilvl w:val="0"/>
          <w:numId w:val="99"/>
        </w:numPr>
        <w:tabs>
          <w:tab w:pos="562" w:val="left" w:leader="none"/>
        </w:tabs>
        <w:spacing w:line="267" w:lineRule="exact" w:before="0" w:after="0"/>
        <w:ind w:left="562" w:right="0" w:hanging="424"/>
        <w:jc w:val="left"/>
        <w:rPr>
          <w:sz w:val="21"/>
        </w:rPr>
      </w:pPr>
      <w:r>
        <w:rPr>
          <w:spacing w:val="-2"/>
          <w:sz w:val="21"/>
        </w:rPr>
        <w:t>按账龄披露</w:t>
      </w:r>
    </w:p>
    <w:p>
      <w:pPr>
        <w:pStyle w:val="BodyText"/>
        <w:spacing w:before="62"/>
        <w:ind w:left="138"/>
      </w:pPr>
      <w:r>
        <w:rPr>
          <w:spacing w:val="-4"/>
        </w:rPr>
        <w:t>√适用 □不适用</w:t>
      </w:r>
    </w:p>
    <w:p>
      <w:pPr>
        <w:pStyle w:val="BodyText"/>
        <w:spacing w:before="5"/>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3" w:hRule="atLeast"/>
        </w:trPr>
        <w:tc>
          <w:tcPr>
            <w:tcW w:w="4335" w:type="dxa"/>
          </w:tcPr>
          <w:p>
            <w:pPr>
              <w:pStyle w:val="TableParagraph"/>
              <w:spacing w:line="250" w:lineRule="exact" w:before="3"/>
              <w:ind w:left="8"/>
              <w:jc w:val="center"/>
              <w:rPr>
                <w:sz w:val="21"/>
              </w:rPr>
            </w:pPr>
            <w:r>
              <w:rPr>
                <w:spacing w:val="-5"/>
                <w:sz w:val="21"/>
              </w:rPr>
              <w:t>账龄</w:t>
            </w:r>
          </w:p>
        </w:tc>
        <w:tc>
          <w:tcPr>
            <w:tcW w:w="4489" w:type="dxa"/>
          </w:tcPr>
          <w:p>
            <w:pPr>
              <w:pStyle w:val="TableParagraph"/>
              <w:spacing w:line="250" w:lineRule="exact" w:before="3"/>
              <w:ind w:left="9"/>
              <w:jc w:val="center"/>
              <w:rPr>
                <w:sz w:val="21"/>
              </w:rPr>
            </w:pPr>
            <w:r>
              <w:rPr>
                <w:spacing w:val="-4"/>
                <w:sz w:val="21"/>
              </w:rPr>
              <w:t>期末账面余额</w:t>
            </w:r>
          </w:p>
        </w:tc>
      </w:tr>
      <w:tr>
        <w:trPr>
          <w:trHeight w:val="273" w:hRule="atLeast"/>
        </w:trPr>
        <w:tc>
          <w:tcPr>
            <w:tcW w:w="8824" w:type="dxa"/>
            <w:gridSpan w:val="2"/>
          </w:tcPr>
          <w:p>
            <w:pPr>
              <w:pStyle w:val="TableParagraph"/>
              <w:spacing w:line="252" w:lineRule="exact" w:before="1"/>
              <w:ind w:left="112"/>
              <w:rPr>
                <w:sz w:val="21"/>
              </w:rPr>
            </w:pPr>
            <w:r>
              <w:rPr>
                <w:spacing w:val="-2"/>
                <w:sz w:val="21"/>
              </w:rPr>
              <w:t>1</w:t>
            </w:r>
            <w:r>
              <w:rPr>
                <w:spacing w:val="-16"/>
                <w:sz w:val="21"/>
              </w:rPr>
              <w:t> 年以内</w:t>
            </w:r>
          </w:p>
        </w:tc>
      </w:tr>
      <w:tr>
        <w:trPr>
          <w:trHeight w:val="270" w:hRule="atLeast"/>
        </w:trPr>
        <w:tc>
          <w:tcPr>
            <w:tcW w:w="8824" w:type="dxa"/>
            <w:gridSpan w:val="2"/>
          </w:tcPr>
          <w:p>
            <w:pPr>
              <w:pStyle w:val="TableParagraph"/>
              <w:spacing w:line="250" w:lineRule="exact" w:before="1"/>
              <w:ind w:left="112"/>
              <w:rPr>
                <w:sz w:val="21"/>
              </w:rPr>
            </w:pPr>
            <w:r>
              <w:rPr>
                <w:spacing w:val="-2"/>
                <w:sz w:val="21"/>
              </w:rPr>
              <w:t>其中：1</w:t>
            </w:r>
            <w:r>
              <w:rPr>
                <w:spacing w:val="-12"/>
                <w:sz w:val="21"/>
              </w:rPr>
              <w:t> 年以内分项</w:t>
            </w:r>
          </w:p>
        </w:tc>
      </w:tr>
      <w:tr>
        <w:trPr>
          <w:trHeight w:val="273" w:hRule="atLeast"/>
        </w:trPr>
        <w:tc>
          <w:tcPr>
            <w:tcW w:w="4335" w:type="dxa"/>
          </w:tcPr>
          <w:p>
            <w:pPr>
              <w:pStyle w:val="TableParagraph"/>
              <w:spacing w:line="250" w:lineRule="exact" w:before="3"/>
              <w:ind w:left="112"/>
              <w:rPr>
                <w:sz w:val="21"/>
              </w:rPr>
            </w:pPr>
            <w:r>
              <w:rPr>
                <w:spacing w:val="-2"/>
                <w:sz w:val="21"/>
              </w:rPr>
              <w:t>1</w:t>
            </w:r>
            <w:r>
              <w:rPr>
                <w:spacing w:val="-16"/>
                <w:sz w:val="21"/>
              </w:rPr>
              <w:t> 年以内</w:t>
            </w:r>
          </w:p>
        </w:tc>
        <w:tc>
          <w:tcPr>
            <w:tcW w:w="4489" w:type="dxa"/>
          </w:tcPr>
          <w:p>
            <w:pPr>
              <w:pStyle w:val="TableParagraph"/>
              <w:spacing w:line="250" w:lineRule="exact" w:before="3"/>
              <w:ind w:right="98"/>
              <w:jc w:val="right"/>
              <w:rPr>
                <w:sz w:val="21"/>
              </w:rPr>
            </w:pPr>
            <w:r>
              <w:rPr>
                <w:spacing w:val="-2"/>
                <w:sz w:val="21"/>
              </w:rPr>
              <w:t>1,946,374,243.50</w:t>
            </w:r>
          </w:p>
        </w:tc>
      </w:tr>
      <w:tr>
        <w:trPr>
          <w:trHeight w:val="273" w:hRule="atLeast"/>
        </w:trPr>
        <w:tc>
          <w:tcPr>
            <w:tcW w:w="4335" w:type="dxa"/>
          </w:tcPr>
          <w:p>
            <w:pPr>
              <w:pStyle w:val="TableParagraph"/>
              <w:rPr>
                <w:rFonts w:ascii="Times New Roman"/>
                <w:sz w:val="20"/>
              </w:rPr>
            </w:pPr>
          </w:p>
        </w:tc>
        <w:tc>
          <w:tcPr>
            <w:tcW w:w="4489" w:type="dxa"/>
          </w:tcPr>
          <w:p>
            <w:pPr>
              <w:pStyle w:val="TableParagraph"/>
              <w:rPr>
                <w:rFonts w:ascii="Times New Roman"/>
                <w:sz w:val="20"/>
              </w:rPr>
            </w:pPr>
          </w:p>
        </w:tc>
      </w:tr>
      <w:tr>
        <w:trPr>
          <w:trHeight w:val="270" w:hRule="atLeast"/>
        </w:trPr>
        <w:tc>
          <w:tcPr>
            <w:tcW w:w="4335" w:type="dxa"/>
          </w:tcPr>
          <w:p>
            <w:pPr>
              <w:pStyle w:val="TableParagraph"/>
              <w:spacing w:line="250" w:lineRule="exact" w:before="1"/>
              <w:ind w:left="112"/>
              <w:rPr>
                <w:sz w:val="21"/>
              </w:rPr>
            </w:pPr>
            <w:r>
              <w:rPr>
                <w:spacing w:val="-2"/>
                <w:sz w:val="21"/>
              </w:rPr>
              <w:t>1</w:t>
            </w:r>
            <w:r>
              <w:rPr>
                <w:spacing w:val="-12"/>
                <w:sz w:val="21"/>
              </w:rPr>
              <w:t> 年以内小计</w:t>
            </w:r>
          </w:p>
        </w:tc>
        <w:tc>
          <w:tcPr>
            <w:tcW w:w="4489" w:type="dxa"/>
          </w:tcPr>
          <w:p>
            <w:pPr>
              <w:pStyle w:val="TableParagraph"/>
              <w:spacing w:line="250" w:lineRule="exact" w:before="1"/>
              <w:ind w:right="98"/>
              <w:jc w:val="right"/>
              <w:rPr>
                <w:sz w:val="21"/>
              </w:rPr>
            </w:pPr>
            <w:r>
              <w:rPr>
                <w:spacing w:val="-2"/>
                <w:sz w:val="21"/>
              </w:rPr>
              <w:t>1,946,374,243.50</w:t>
            </w:r>
          </w:p>
        </w:tc>
      </w:tr>
      <w:tr>
        <w:trPr>
          <w:trHeight w:val="273" w:hRule="atLeast"/>
        </w:trPr>
        <w:tc>
          <w:tcPr>
            <w:tcW w:w="4335" w:type="dxa"/>
          </w:tcPr>
          <w:p>
            <w:pPr>
              <w:pStyle w:val="TableParagraph"/>
              <w:spacing w:line="252" w:lineRule="exact" w:before="1"/>
              <w:ind w:left="112"/>
              <w:rPr>
                <w:sz w:val="21"/>
              </w:rPr>
            </w:pPr>
            <w:r>
              <w:rPr>
                <w:sz w:val="21"/>
              </w:rPr>
              <w:t>1</w:t>
            </w:r>
            <w:r>
              <w:rPr>
                <w:spacing w:val="-36"/>
                <w:sz w:val="21"/>
              </w:rPr>
              <w:t> 至 </w:t>
            </w:r>
            <w:r>
              <w:rPr>
                <w:sz w:val="21"/>
              </w:rPr>
              <w:t>2</w:t>
            </w:r>
            <w:r>
              <w:rPr>
                <w:spacing w:val="-33"/>
                <w:sz w:val="21"/>
              </w:rPr>
              <w:t> 年</w:t>
            </w:r>
          </w:p>
        </w:tc>
        <w:tc>
          <w:tcPr>
            <w:tcW w:w="4489" w:type="dxa"/>
          </w:tcPr>
          <w:p>
            <w:pPr>
              <w:pStyle w:val="TableParagraph"/>
              <w:spacing w:line="252" w:lineRule="exact" w:before="1"/>
              <w:ind w:right="98"/>
              <w:jc w:val="right"/>
              <w:rPr>
                <w:sz w:val="21"/>
              </w:rPr>
            </w:pPr>
            <w:r>
              <w:rPr>
                <w:spacing w:val="-2"/>
                <w:sz w:val="21"/>
              </w:rPr>
              <w:t>494,198,920.95</w:t>
            </w:r>
          </w:p>
        </w:tc>
      </w:tr>
      <w:tr>
        <w:trPr>
          <w:trHeight w:val="273" w:hRule="atLeast"/>
        </w:trPr>
        <w:tc>
          <w:tcPr>
            <w:tcW w:w="4335" w:type="dxa"/>
          </w:tcPr>
          <w:p>
            <w:pPr>
              <w:pStyle w:val="TableParagraph"/>
              <w:spacing w:line="252" w:lineRule="exact" w:before="1"/>
              <w:ind w:left="112"/>
              <w:rPr>
                <w:sz w:val="21"/>
              </w:rPr>
            </w:pPr>
            <w:r>
              <w:rPr>
                <w:sz w:val="21"/>
              </w:rPr>
              <w:t>2</w:t>
            </w:r>
            <w:r>
              <w:rPr>
                <w:spacing w:val="-36"/>
                <w:sz w:val="21"/>
              </w:rPr>
              <w:t> 至 </w:t>
            </w:r>
            <w:r>
              <w:rPr>
                <w:sz w:val="21"/>
              </w:rPr>
              <w:t>3</w:t>
            </w:r>
            <w:r>
              <w:rPr>
                <w:spacing w:val="-33"/>
                <w:sz w:val="21"/>
              </w:rPr>
              <w:t> 年</w:t>
            </w:r>
          </w:p>
        </w:tc>
        <w:tc>
          <w:tcPr>
            <w:tcW w:w="4489" w:type="dxa"/>
          </w:tcPr>
          <w:p>
            <w:pPr>
              <w:pStyle w:val="TableParagraph"/>
              <w:spacing w:line="252" w:lineRule="exact" w:before="1"/>
              <w:ind w:right="98"/>
              <w:jc w:val="right"/>
              <w:rPr>
                <w:sz w:val="21"/>
              </w:rPr>
            </w:pPr>
            <w:r>
              <w:rPr>
                <w:spacing w:val="-2"/>
                <w:sz w:val="21"/>
              </w:rPr>
              <w:t>35,696,624.52</w:t>
            </w:r>
          </w:p>
        </w:tc>
      </w:tr>
      <w:tr>
        <w:trPr>
          <w:trHeight w:val="270" w:hRule="atLeast"/>
        </w:trPr>
        <w:tc>
          <w:tcPr>
            <w:tcW w:w="4335" w:type="dxa"/>
          </w:tcPr>
          <w:p>
            <w:pPr>
              <w:pStyle w:val="TableParagraph"/>
              <w:spacing w:line="250" w:lineRule="exact" w:before="1"/>
              <w:ind w:left="112"/>
              <w:rPr>
                <w:sz w:val="21"/>
              </w:rPr>
            </w:pPr>
            <w:r>
              <w:rPr>
                <w:spacing w:val="-2"/>
                <w:sz w:val="21"/>
              </w:rPr>
              <w:t>3</w:t>
            </w:r>
            <w:r>
              <w:rPr>
                <w:spacing w:val="-16"/>
                <w:sz w:val="21"/>
              </w:rPr>
              <w:t> 年以上</w:t>
            </w:r>
          </w:p>
        </w:tc>
        <w:tc>
          <w:tcPr>
            <w:tcW w:w="4489" w:type="dxa"/>
          </w:tcPr>
          <w:p>
            <w:pPr>
              <w:pStyle w:val="TableParagraph"/>
              <w:rPr>
                <w:rFonts w:ascii="Times New Roman"/>
                <w:sz w:val="20"/>
              </w:rPr>
            </w:pPr>
          </w:p>
        </w:tc>
      </w:tr>
      <w:tr>
        <w:trPr>
          <w:trHeight w:val="273" w:hRule="atLeast"/>
        </w:trPr>
        <w:tc>
          <w:tcPr>
            <w:tcW w:w="4335" w:type="dxa"/>
          </w:tcPr>
          <w:p>
            <w:pPr>
              <w:pStyle w:val="TableParagraph"/>
              <w:spacing w:line="252" w:lineRule="exact" w:before="1"/>
              <w:ind w:left="112"/>
              <w:rPr>
                <w:sz w:val="21"/>
              </w:rPr>
            </w:pPr>
            <w:r>
              <w:rPr>
                <w:sz w:val="21"/>
              </w:rPr>
              <w:t>3</w:t>
            </w:r>
            <w:r>
              <w:rPr>
                <w:spacing w:val="-36"/>
                <w:sz w:val="21"/>
              </w:rPr>
              <w:t> 至 </w:t>
            </w:r>
            <w:r>
              <w:rPr>
                <w:sz w:val="21"/>
              </w:rPr>
              <w:t>4</w:t>
            </w:r>
            <w:r>
              <w:rPr>
                <w:spacing w:val="-33"/>
                <w:sz w:val="21"/>
              </w:rPr>
              <w:t> 年</w:t>
            </w:r>
          </w:p>
        </w:tc>
        <w:tc>
          <w:tcPr>
            <w:tcW w:w="4489" w:type="dxa"/>
          </w:tcPr>
          <w:p>
            <w:pPr>
              <w:pStyle w:val="TableParagraph"/>
              <w:spacing w:line="252" w:lineRule="exact" w:before="1"/>
              <w:ind w:right="98"/>
              <w:jc w:val="right"/>
              <w:rPr>
                <w:sz w:val="21"/>
              </w:rPr>
            </w:pPr>
            <w:r>
              <w:rPr>
                <w:spacing w:val="-2"/>
                <w:sz w:val="21"/>
              </w:rPr>
              <w:t>33,731,350.56</w:t>
            </w:r>
          </w:p>
        </w:tc>
      </w:tr>
      <w:tr>
        <w:trPr>
          <w:trHeight w:val="273" w:hRule="atLeast"/>
        </w:trPr>
        <w:tc>
          <w:tcPr>
            <w:tcW w:w="4335" w:type="dxa"/>
          </w:tcPr>
          <w:p>
            <w:pPr>
              <w:pStyle w:val="TableParagraph"/>
              <w:spacing w:line="252" w:lineRule="exact" w:before="1"/>
              <w:ind w:left="112"/>
              <w:rPr>
                <w:sz w:val="21"/>
              </w:rPr>
            </w:pPr>
            <w:r>
              <w:rPr>
                <w:sz w:val="21"/>
              </w:rPr>
              <w:t>4</w:t>
            </w:r>
            <w:r>
              <w:rPr>
                <w:spacing w:val="-36"/>
                <w:sz w:val="21"/>
              </w:rPr>
              <w:t> 至 </w:t>
            </w:r>
            <w:r>
              <w:rPr>
                <w:sz w:val="21"/>
              </w:rPr>
              <w:t>5</w:t>
            </w:r>
            <w:r>
              <w:rPr>
                <w:spacing w:val="-33"/>
                <w:sz w:val="21"/>
              </w:rPr>
              <w:t> 年</w:t>
            </w:r>
          </w:p>
        </w:tc>
        <w:tc>
          <w:tcPr>
            <w:tcW w:w="4489" w:type="dxa"/>
          </w:tcPr>
          <w:p>
            <w:pPr>
              <w:pStyle w:val="TableParagraph"/>
              <w:spacing w:line="252" w:lineRule="exact" w:before="1"/>
              <w:ind w:right="98"/>
              <w:jc w:val="right"/>
              <w:rPr>
                <w:sz w:val="21"/>
              </w:rPr>
            </w:pPr>
            <w:r>
              <w:rPr>
                <w:spacing w:val="-2"/>
                <w:sz w:val="21"/>
              </w:rPr>
              <w:t>669,784.88</w:t>
            </w:r>
          </w:p>
        </w:tc>
      </w:tr>
    </w:tbl>
    <w:p>
      <w:pPr>
        <w:spacing w:after="0" w:line="252" w:lineRule="exact"/>
        <w:jc w:val="right"/>
        <w:rPr>
          <w:sz w:val="21"/>
        </w:rPr>
        <w:sectPr>
          <w:pgSz w:w="11910" w:h="16840"/>
          <w:pgMar w:header="857" w:footer="1195" w:top="1460" w:bottom="1380" w:left="1660" w:right="1140"/>
        </w:sectPr>
      </w:pPr>
    </w:p>
    <w:p>
      <w:pPr>
        <w:pStyle w:val="BodyText"/>
        <w:spacing w:before="9"/>
        <w:rPr>
          <w:sz w:val="4"/>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35"/>
        <w:gridCol w:w="4489"/>
      </w:tblGrid>
      <w:tr>
        <w:trPr>
          <w:trHeight w:val="273" w:hRule="atLeast"/>
        </w:trPr>
        <w:tc>
          <w:tcPr>
            <w:tcW w:w="4335" w:type="dxa"/>
          </w:tcPr>
          <w:p>
            <w:pPr>
              <w:pStyle w:val="TableParagraph"/>
              <w:spacing w:line="250" w:lineRule="exact" w:before="3"/>
              <w:ind w:left="112"/>
              <w:rPr>
                <w:sz w:val="21"/>
              </w:rPr>
            </w:pPr>
            <w:r>
              <w:rPr>
                <w:spacing w:val="-2"/>
                <w:sz w:val="21"/>
              </w:rPr>
              <w:t>5</w:t>
            </w:r>
            <w:r>
              <w:rPr>
                <w:spacing w:val="-16"/>
                <w:sz w:val="21"/>
              </w:rPr>
              <w:t> 年以上</w:t>
            </w:r>
          </w:p>
        </w:tc>
        <w:tc>
          <w:tcPr>
            <w:tcW w:w="4489" w:type="dxa"/>
          </w:tcPr>
          <w:p>
            <w:pPr>
              <w:pStyle w:val="TableParagraph"/>
              <w:spacing w:line="250" w:lineRule="exact" w:before="3"/>
              <w:ind w:right="98"/>
              <w:jc w:val="right"/>
              <w:rPr>
                <w:sz w:val="21"/>
              </w:rPr>
            </w:pPr>
            <w:r>
              <w:rPr>
                <w:spacing w:val="-2"/>
                <w:sz w:val="21"/>
              </w:rPr>
              <w:t>1,460,202.69</w:t>
            </w:r>
          </w:p>
        </w:tc>
      </w:tr>
      <w:tr>
        <w:trPr>
          <w:trHeight w:val="273" w:hRule="atLeast"/>
        </w:trPr>
        <w:tc>
          <w:tcPr>
            <w:tcW w:w="4335" w:type="dxa"/>
          </w:tcPr>
          <w:p>
            <w:pPr>
              <w:pStyle w:val="TableParagraph"/>
              <w:rPr>
                <w:rFonts w:ascii="Times New Roman"/>
                <w:sz w:val="20"/>
              </w:rPr>
            </w:pPr>
          </w:p>
        </w:tc>
        <w:tc>
          <w:tcPr>
            <w:tcW w:w="4489" w:type="dxa"/>
          </w:tcPr>
          <w:p>
            <w:pPr>
              <w:pStyle w:val="TableParagraph"/>
              <w:rPr>
                <w:rFonts w:ascii="Times New Roman"/>
                <w:sz w:val="20"/>
              </w:rPr>
            </w:pPr>
          </w:p>
        </w:tc>
      </w:tr>
      <w:tr>
        <w:trPr>
          <w:trHeight w:val="273" w:hRule="atLeast"/>
        </w:trPr>
        <w:tc>
          <w:tcPr>
            <w:tcW w:w="4335" w:type="dxa"/>
          </w:tcPr>
          <w:p>
            <w:pPr>
              <w:pStyle w:val="TableParagraph"/>
              <w:spacing w:line="252" w:lineRule="exact" w:before="1"/>
              <w:ind w:left="8"/>
              <w:jc w:val="center"/>
              <w:rPr>
                <w:sz w:val="21"/>
              </w:rPr>
            </w:pPr>
            <w:r>
              <w:rPr>
                <w:spacing w:val="-5"/>
                <w:sz w:val="21"/>
              </w:rPr>
              <w:t>合计</w:t>
            </w:r>
          </w:p>
        </w:tc>
        <w:tc>
          <w:tcPr>
            <w:tcW w:w="4489" w:type="dxa"/>
          </w:tcPr>
          <w:p>
            <w:pPr>
              <w:pStyle w:val="TableParagraph"/>
              <w:spacing w:line="252" w:lineRule="exact" w:before="1"/>
              <w:ind w:right="98"/>
              <w:jc w:val="right"/>
              <w:rPr>
                <w:sz w:val="21"/>
              </w:rPr>
            </w:pPr>
            <w:r>
              <w:rPr>
                <w:spacing w:val="-2"/>
                <w:sz w:val="21"/>
              </w:rPr>
              <w:t>2,512,131,127.10</w:t>
            </w:r>
          </w:p>
        </w:tc>
      </w:tr>
    </w:tbl>
    <w:p>
      <w:pPr>
        <w:pStyle w:val="BodyText"/>
        <w:spacing w:before="63"/>
      </w:pPr>
    </w:p>
    <w:p>
      <w:pPr>
        <w:pStyle w:val="ListParagraph"/>
        <w:numPr>
          <w:ilvl w:val="0"/>
          <w:numId w:val="99"/>
        </w:numPr>
        <w:tabs>
          <w:tab w:pos="562" w:val="left" w:leader="none"/>
        </w:tabs>
        <w:spacing w:line="240" w:lineRule="auto" w:before="1" w:after="0"/>
        <w:ind w:left="562" w:right="0" w:hanging="424"/>
        <w:jc w:val="left"/>
        <w:rPr>
          <w:sz w:val="21"/>
        </w:rPr>
      </w:pPr>
      <w:r>
        <w:rPr>
          <w:spacing w:val="-3"/>
          <w:sz w:val="21"/>
        </w:rPr>
        <w:t>按坏账计提方法分类披露</w:t>
      </w:r>
    </w:p>
    <w:p>
      <w:pPr>
        <w:pStyle w:val="BodyText"/>
        <w:spacing w:before="62"/>
        <w:ind w:left="138"/>
      </w:pPr>
      <w:r>
        <w:rPr>
          <w:spacing w:val="-4"/>
        </w:rPr>
        <w:t>√适用 □不适用</w:t>
      </w:r>
    </w:p>
    <w:p>
      <w:pPr>
        <w:pStyle w:val="BodyText"/>
        <w:spacing w:before="4"/>
        <w:ind w:left="6671"/>
      </w:pPr>
      <w:r>
        <w:rPr>
          <w:spacing w:val="-6"/>
        </w:rPr>
        <w:t>单位：元 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1121"/>
        <w:gridCol w:w="558"/>
        <w:gridCol w:w="1009"/>
        <w:gridCol w:w="443"/>
        <w:gridCol w:w="1123"/>
        <w:gridCol w:w="1123"/>
        <w:gridCol w:w="557"/>
        <w:gridCol w:w="1011"/>
        <w:gridCol w:w="444"/>
        <w:gridCol w:w="1123"/>
      </w:tblGrid>
      <w:tr>
        <w:trPr>
          <w:trHeight w:val="273" w:hRule="atLeast"/>
        </w:trPr>
        <w:tc>
          <w:tcPr>
            <w:tcW w:w="329" w:type="dxa"/>
            <w:vMerge w:val="restart"/>
          </w:tcPr>
          <w:p>
            <w:pPr>
              <w:pStyle w:val="TableParagraph"/>
              <w:rPr>
                <w:sz w:val="21"/>
              </w:rPr>
            </w:pPr>
          </w:p>
          <w:p>
            <w:pPr>
              <w:pStyle w:val="TableParagraph"/>
              <w:rPr>
                <w:sz w:val="21"/>
              </w:rPr>
            </w:pPr>
          </w:p>
          <w:p>
            <w:pPr>
              <w:pStyle w:val="TableParagraph"/>
              <w:spacing w:before="21"/>
              <w:rPr>
                <w:sz w:val="21"/>
              </w:rPr>
            </w:pPr>
          </w:p>
          <w:p>
            <w:pPr>
              <w:pStyle w:val="TableParagraph"/>
              <w:spacing w:line="244" w:lineRule="auto" w:before="1"/>
              <w:ind w:left="107" w:right="-15"/>
              <w:rPr>
                <w:sz w:val="21"/>
              </w:rPr>
            </w:pPr>
            <w:r>
              <w:rPr>
                <w:spacing w:val="-10"/>
                <w:sz w:val="21"/>
              </w:rPr>
              <w:t>类别</w:t>
            </w:r>
          </w:p>
        </w:tc>
        <w:tc>
          <w:tcPr>
            <w:tcW w:w="4254" w:type="dxa"/>
            <w:gridSpan w:val="5"/>
          </w:tcPr>
          <w:p>
            <w:pPr>
              <w:pStyle w:val="TableParagraph"/>
              <w:spacing w:line="250" w:lineRule="exact" w:before="3"/>
              <w:ind w:left="6"/>
              <w:jc w:val="center"/>
              <w:rPr>
                <w:sz w:val="21"/>
              </w:rPr>
            </w:pPr>
            <w:r>
              <w:rPr>
                <w:spacing w:val="-4"/>
                <w:sz w:val="21"/>
              </w:rPr>
              <w:t>期末余额</w:t>
            </w:r>
          </w:p>
        </w:tc>
        <w:tc>
          <w:tcPr>
            <w:tcW w:w="4258" w:type="dxa"/>
            <w:gridSpan w:val="5"/>
          </w:tcPr>
          <w:p>
            <w:pPr>
              <w:pStyle w:val="TableParagraph"/>
              <w:spacing w:line="250" w:lineRule="exact" w:before="3"/>
              <w:ind w:right="6"/>
              <w:jc w:val="center"/>
              <w:rPr>
                <w:sz w:val="21"/>
              </w:rPr>
            </w:pPr>
            <w:r>
              <w:rPr>
                <w:spacing w:val="-4"/>
                <w:sz w:val="21"/>
              </w:rPr>
              <w:t>期初余额</w:t>
            </w:r>
          </w:p>
        </w:tc>
      </w:tr>
      <w:tr>
        <w:trPr>
          <w:trHeight w:val="273" w:hRule="atLeast"/>
        </w:trPr>
        <w:tc>
          <w:tcPr>
            <w:tcW w:w="329" w:type="dxa"/>
            <w:vMerge/>
            <w:tcBorders>
              <w:top w:val="nil"/>
            </w:tcBorders>
          </w:tcPr>
          <w:p>
            <w:pPr>
              <w:rPr>
                <w:sz w:val="2"/>
                <w:szCs w:val="2"/>
              </w:rPr>
            </w:pPr>
          </w:p>
        </w:tc>
        <w:tc>
          <w:tcPr>
            <w:tcW w:w="1679" w:type="dxa"/>
            <w:gridSpan w:val="2"/>
          </w:tcPr>
          <w:p>
            <w:pPr>
              <w:pStyle w:val="TableParagraph"/>
              <w:spacing w:line="252" w:lineRule="exact" w:before="1"/>
              <w:ind w:left="417"/>
              <w:rPr>
                <w:sz w:val="21"/>
              </w:rPr>
            </w:pPr>
            <w:r>
              <w:rPr>
                <w:spacing w:val="-4"/>
                <w:sz w:val="21"/>
              </w:rPr>
              <w:t>账面余额</w:t>
            </w:r>
          </w:p>
        </w:tc>
        <w:tc>
          <w:tcPr>
            <w:tcW w:w="1452" w:type="dxa"/>
            <w:gridSpan w:val="2"/>
          </w:tcPr>
          <w:p>
            <w:pPr>
              <w:pStyle w:val="TableParagraph"/>
              <w:spacing w:line="252" w:lineRule="exact" w:before="1"/>
              <w:ind w:left="301"/>
              <w:rPr>
                <w:sz w:val="21"/>
              </w:rPr>
            </w:pPr>
            <w:r>
              <w:rPr>
                <w:spacing w:val="-4"/>
                <w:sz w:val="21"/>
              </w:rPr>
              <w:t>坏账准备</w:t>
            </w:r>
          </w:p>
        </w:tc>
        <w:tc>
          <w:tcPr>
            <w:tcW w:w="1123" w:type="dxa"/>
            <w:vMerge w:val="restart"/>
          </w:tcPr>
          <w:p>
            <w:pPr>
              <w:pStyle w:val="TableParagraph"/>
              <w:rPr>
                <w:sz w:val="21"/>
              </w:rPr>
            </w:pPr>
          </w:p>
          <w:p>
            <w:pPr>
              <w:pStyle w:val="TableParagraph"/>
              <w:spacing w:before="149"/>
              <w:rPr>
                <w:sz w:val="21"/>
              </w:rPr>
            </w:pPr>
          </w:p>
          <w:p>
            <w:pPr>
              <w:pStyle w:val="TableParagraph"/>
              <w:spacing w:line="242" w:lineRule="auto"/>
              <w:ind w:left="344" w:right="344"/>
              <w:rPr>
                <w:sz w:val="21"/>
              </w:rPr>
            </w:pPr>
            <w:r>
              <w:rPr>
                <w:spacing w:val="-6"/>
                <w:sz w:val="21"/>
              </w:rPr>
              <w:t>账面</w:t>
            </w:r>
            <w:r>
              <w:rPr>
                <w:spacing w:val="-5"/>
                <w:sz w:val="21"/>
              </w:rPr>
              <w:t>价值</w:t>
            </w:r>
          </w:p>
        </w:tc>
        <w:tc>
          <w:tcPr>
            <w:tcW w:w="1680" w:type="dxa"/>
            <w:gridSpan w:val="2"/>
          </w:tcPr>
          <w:p>
            <w:pPr>
              <w:pStyle w:val="TableParagraph"/>
              <w:spacing w:line="252" w:lineRule="exact" w:before="1"/>
              <w:ind w:left="412"/>
              <w:rPr>
                <w:sz w:val="21"/>
              </w:rPr>
            </w:pPr>
            <w:r>
              <w:rPr>
                <w:spacing w:val="-4"/>
                <w:sz w:val="21"/>
              </w:rPr>
              <w:t>账面余额</w:t>
            </w:r>
          </w:p>
        </w:tc>
        <w:tc>
          <w:tcPr>
            <w:tcW w:w="1455" w:type="dxa"/>
            <w:gridSpan w:val="2"/>
          </w:tcPr>
          <w:p>
            <w:pPr>
              <w:pStyle w:val="TableParagraph"/>
              <w:spacing w:line="252" w:lineRule="exact" w:before="1"/>
              <w:ind w:left="294"/>
              <w:rPr>
                <w:sz w:val="21"/>
              </w:rPr>
            </w:pPr>
            <w:r>
              <w:rPr>
                <w:spacing w:val="-4"/>
                <w:sz w:val="21"/>
              </w:rPr>
              <w:t>坏账准备</w:t>
            </w:r>
          </w:p>
        </w:tc>
        <w:tc>
          <w:tcPr>
            <w:tcW w:w="1123" w:type="dxa"/>
            <w:vMerge w:val="restart"/>
          </w:tcPr>
          <w:p>
            <w:pPr>
              <w:pStyle w:val="TableParagraph"/>
              <w:rPr>
                <w:sz w:val="21"/>
              </w:rPr>
            </w:pPr>
          </w:p>
          <w:p>
            <w:pPr>
              <w:pStyle w:val="TableParagraph"/>
              <w:spacing w:before="149"/>
              <w:rPr>
                <w:sz w:val="21"/>
              </w:rPr>
            </w:pPr>
          </w:p>
          <w:p>
            <w:pPr>
              <w:pStyle w:val="TableParagraph"/>
              <w:spacing w:line="242" w:lineRule="auto"/>
              <w:ind w:left="335" w:right="353"/>
              <w:rPr>
                <w:sz w:val="21"/>
              </w:rPr>
            </w:pPr>
            <w:r>
              <w:rPr>
                <w:spacing w:val="-6"/>
                <w:sz w:val="21"/>
              </w:rPr>
              <w:t>账面</w:t>
            </w:r>
            <w:r>
              <w:rPr>
                <w:spacing w:val="-5"/>
                <w:sz w:val="21"/>
              </w:rPr>
              <w:t>价值</w:t>
            </w:r>
          </w:p>
        </w:tc>
      </w:tr>
      <w:tr>
        <w:trPr>
          <w:trHeight w:val="1634" w:hRule="atLeast"/>
        </w:trPr>
        <w:tc>
          <w:tcPr>
            <w:tcW w:w="329" w:type="dxa"/>
            <w:vMerge/>
            <w:tcBorders>
              <w:top w:val="nil"/>
            </w:tcBorders>
          </w:tcPr>
          <w:p>
            <w:pPr>
              <w:rPr>
                <w:sz w:val="2"/>
                <w:szCs w:val="2"/>
              </w:rPr>
            </w:pPr>
          </w:p>
        </w:tc>
        <w:tc>
          <w:tcPr>
            <w:tcW w:w="1121" w:type="dxa"/>
          </w:tcPr>
          <w:p>
            <w:pPr>
              <w:pStyle w:val="TableParagraph"/>
              <w:rPr>
                <w:sz w:val="21"/>
              </w:rPr>
            </w:pPr>
          </w:p>
          <w:p>
            <w:pPr>
              <w:pStyle w:val="TableParagraph"/>
              <w:spacing w:before="144"/>
              <w:rPr>
                <w:sz w:val="21"/>
              </w:rPr>
            </w:pPr>
          </w:p>
          <w:p>
            <w:pPr>
              <w:pStyle w:val="TableParagraph"/>
              <w:ind w:left="349"/>
              <w:rPr>
                <w:sz w:val="21"/>
              </w:rPr>
            </w:pPr>
            <w:r>
              <w:rPr>
                <w:spacing w:val="-5"/>
                <w:sz w:val="21"/>
              </w:rPr>
              <w:t>金额</w:t>
            </w:r>
          </w:p>
        </w:tc>
        <w:tc>
          <w:tcPr>
            <w:tcW w:w="558" w:type="dxa"/>
          </w:tcPr>
          <w:p>
            <w:pPr>
              <w:pStyle w:val="TableParagraph"/>
              <w:spacing w:before="139"/>
              <w:rPr>
                <w:sz w:val="21"/>
              </w:rPr>
            </w:pPr>
          </w:p>
          <w:p>
            <w:pPr>
              <w:pStyle w:val="TableParagraph"/>
              <w:spacing w:line="242" w:lineRule="auto" w:before="1"/>
              <w:ind w:left="119" w:right="109" w:firstLine="50"/>
              <w:jc w:val="both"/>
              <w:rPr>
                <w:sz w:val="21"/>
              </w:rPr>
            </w:pPr>
            <w:r>
              <w:rPr>
                <w:spacing w:val="-10"/>
                <w:sz w:val="21"/>
              </w:rPr>
              <w:t>比例 </w:t>
            </w:r>
            <w:r>
              <w:rPr>
                <w:spacing w:val="-4"/>
                <w:sz w:val="21"/>
              </w:rPr>
              <w:t>(%)</w:t>
            </w:r>
          </w:p>
        </w:tc>
        <w:tc>
          <w:tcPr>
            <w:tcW w:w="1009" w:type="dxa"/>
          </w:tcPr>
          <w:p>
            <w:pPr>
              <w:pStyle w:val="TableParagraph"/>
              <w:rPr>
                <w:sz w:val="21"/>
              </w:rPr>
            </w:pPr>
          </w:p>
          <w:p>
            <w:pPr>
              <w:pStyle w:val="TableParagraph"/>
              <w:spacing w:before="144"/>
              <w:rPr>
                <w:sz w:val="21"/>
              </w:rPr>
            </w:pPr>
          </w:p>
          <w:p>
            <w:pPr>
              <w:pStyle w:val="TableParagraph"/>
              <w:ind w:left="289"/>
              <w:rPr>
                <w:sz w:val="21"/>
              </w:rPr>
            </w:pPr>
            <w:r>
              <w:rPr>
                <w:spacing w:val="-5"/>
                <w:sz w:val="21"/>
              </w:rPr>
              <w:t>金额</w:t>
            </w:r>
          </w:p>
        </w:tc>
        <w:tc>
          <w:tcPr>
            <w:tcW w:w="443" w:type="dxa"/>
          </w:tcPr>
          <w:p>
            <w:pPr>
              <w:pStyle w:val="TableParagraph"/>
              <w:spacing w:line="242" w:lineRule="auto" w:before="1"/>
              <w:ind w:left="110" w:right="109"/>
              <w:jc w:val="both"/>
              <w:rPr>
                <w:sz w:val="21"/>
              </w:rPr>
            </w:pPr>
            <w:r>
              <w:rPr>
                <w:spacing w:val="-10"/>
                <w:sz w:val="21"/>
              </w:rPr>
              <w:t>计提比例 </w:t>
            </w:r>
            <w:r>
              <w:rPr>
                <w:spacing w:val="-5"/>
                <w:sz w:val="21"/>
              </w:rPr>
              <w:t>(%</w:t>
            </w:r>
          </w:p>
          <w:p>
            <w:pPr>
              <w:pStyle w:val="TableParagraph"/>
              <w:spacing w:line="252" w:lineRule="exact" w:before="2"/>
              <w:jc w:val="center"/>
              <w:rPr>
                <w:sz w:val="21"/>
              </w:rPr>
            </w:pPr>
            <w:r>
              <w:rPr>
                <w:spacing w:val="-10"/>
                <w:sz w:val="21"/>
              </w:rPr>
              <w:t>)</w:t>
            </w:r>
          </w:p>
        </w:tc>
        <w:tc>
          <w:tcPr>
            <w:tcW w:w="1123" w:type="dxa"/>
            <w:vMerge/>
            <w:tcBorders>
              <w:top w:val="nil"/>
            </w:tcBorders>
          </w:tcPr>
          <w:p>
            <w:pPr>
              <w:rPr>
                <w:sz w:val="2"/>
                <w:szCs w:val="2"/>
              </w:rPr>
            </w:pPr>
          </w:p>
        </w:tc>
        <w:tc>
          <w:tcPr>
            <w:tcW w:w="1123" w:type="dxa"/>
          </w:tcPr>
          <w:p>
            <w:pPr>
              <w:pStyle w:val="TableParagraph"/>
              <w:rPr>
                <w:sz w:val="21"/>
              </w:rPr>
            </w:pPr>
          </w:p>
          <w:p>
            <w:pPr>
              <w:pStyle w:val="TableParagraph"/>
              <w:spacing w:before="144"/>
              <w:rPr>
                <w:sz w:val="21"/>
              </w:rPr>
            </w:pPr>
          </w:p>
          <w:p>
            <w:pPr>
              <w:pStyle w:val="TableParagraph"/>
              <w:ind w:left="344"/>
              <w:rPr>
                <w:sz w:val="21"/>
              </w:rPr>
            </w:pPr>
            <w:r>
              <w:rPr>
                <w:spacing w:val="-5"/>
                <w:sz w:val="21"/>
              </w:rPr>
              <w:t>金额</w:t>
            </w:r>
          </w:p>
        </w:tc>
        <w:tc>
          <w:tcPr>
            <w:tcW w:w="557" w:type="dxa"/>
          </w:tcPr>
          <w:p>
            <w:pPr>
              <w:pStyle w:val="TableParagraph"/>
              <w:spacing w:before="139"/>
              <w:rPr>
                <w:sz w:val="21"/>
              </w:rPr>
            </w:pPr>
          </w:p>
          <w:p>
            <w:pPr>
              <w:pStyle w:val="TableParagraph"/>
              <w:spacing w:line="242" w:lineRule="auto" w:before="1"/>
              <w:ind w:left="112" w:right="115" w:firstLine="50"/>
              <w:jc w:val="both"/>
              <w:rPr>
                <w:sz w:val="21"/>
              </w:rPr>
            </w:pPr>
            <w:r>
              <w:rPr>
                <w:spacing w:val="-10"/>
                <w:sz w:val="21"/>
              </w:rPr>
              <w:t>比例 </w:t>
            </w:r>
            <w:r>
              <w:rPr>
                <w:spacing w:val="-4"/>
                <w:sz w:val="21"/>
              </w:rPr>
              <w:t>(%)</w:t>
            </w:r>
          </w:p>
        </w:tc>
        <w:tc>
          <w:tcPr>
            <w:tcW w:w="1011" w:type="dxa"/>
          </w:tcPr>
          <w:p>
            <w:pPr>
              <w:pStyle w:val="TableParagraph"/>
              <w:rPr>
                <w:sz w:val="21"/>
              </w:rPr>
            </w:pPr>
          </w:p>
          <w:p>
            <w:pPr>
              <w:pStyle w:val="TableParagraph"/>
              <w:spacing w:before="144"/>
              <w:rPr>
                <w:sz w:val="21"/>
              </w:rPr>
            </w:pPr>
          </w:p>
          <w:p>
            <w:pPr>
              <w:pStyle w:val="TableParagraph"/>
              <w:ind w:left="282"/>
              <w:rPr>
                <w:sz w:val="21"/>
              </w:rPr>
            </w:pPr>
            <w:r>
              <w:rPr>
                <w:spacing w:val="-5"/>
                <w:sz w:val="21"/>
              </w:rPr>
              <w:t>金额</w:t>
            </w:r>
          </w:p>
        </w:tc>
        <w:tc>
          <w:tcPr>
            <w:tcW w:w="444" w:type="dxa"/>
          </w:tcPr>
          <w:p>
            <w:pPr>
              <w:pStyle w:val="TableParagraph"/>
              <w:spacing w:line="242" w:lineRule="auto" w:before="1"/>
              <w:ind w:left="102" w:right="118"/>
              <w:jc w:val="both"/>
              <w:rPr>
                <w:sz w:val="21"/>
              </w:rPr>
            </w:pPr>
            <w:r>
              <w:rPr>
                <w:spacing w:val="-10"/>
                <w:sz w:val="21"/>
              </w:rPr>
              <w:t>计提比例 </w:t>
            </w:r>
            <w:r>
              <w:rPr>
                <w:spacing w:val="-5"/>
                <w:sz w:val="21"/>
              </w:rPr>
              <w:t>(%</w:t>
            </w:r>
          </w:p>
          <w:p>
            <w:pPr>
              <w:pStyle w:val="TableParagraph"/>
              <w:spacing w:line="252" w:lineRule="exact" w:before="2"/>
              <w:ind w:right="15"/>
              <w:jc w:val="center"/>
              <w:rPr>
                <w:sz w:val="21"/>
              </w:rPr>
            </w:pPr>
            <w:r>
              <w:rPr>
                <w:spacing w:val="-10"/>
                <w:sz w:val="21"/>
              </w:rPr>
              <w:t>)</w:t>
            </w:r>
          </w:p>
        </w:tc>
        <w:tc>
          <w:tcPr>
            <w:tcW w:w="1123" w:type="dxa"/>
            <w:vMerge/>
            <w:tcBorders>
              <w:top w:val="nil"/>
            </w:tcBorders>
          </w:tcPr>
          <w:p>
            <w:pPr>
              <w:rPr>
                <w:sz w:val="2"/>
                <w:szCs w:val="2"/>
              </w:rPr>
            </w:pPr>
          </w:p>
        </w:tc>
      </w:tr>
      <w:tr>
        <w:trPr>
          <w:trHeight w:val="2449" w:hRule="atLeast"/>
        </w:trPr>
        <w:tc>
          <w:tcPr>
            <w:tcW w:w="329" w:type="dxa"/>
          </w:tcPr>
          <w:p>
            <w:pPr>
              <w:pStyle w:val="TableParagraph"/>
              <w:spacing w:line="242" w:lineRule="auto" w:before="1"/>
              <w:ind w:left="107" w:right="-15"/>
              <w:jc w:val="both"/>
              <w:rPr>
                <w:sz w:val="21"/>
              </w:rPr>
            </w:pPr>
            <w:r>
              <w:rPr>
                <w:spacing w:val="-10"/>
                <w:sz w:val="21"/>
              </w:rPr>
              <w:t>按单项计提坏账准</w:t>
            </w:r>
          </w:p>
          <w:p>
            <w:pPr>
              <w:pStyle w:val="TableParagraph"/>
              <w:spacing w:line="250" w:lineRule="exact" w:before="5"/>
              <w:ind w:left="107" w:right="-15"/>
              <w:rPr>
                <w:sz w:val="21"/>
              </w:rPr>
            </w:pPr>
            <w:r>
              <w:rPr>
                <w:spacing w:val="-10"/>
                <w:sz w:val="21"/>
              </w:rPr>
              <w:t>备</w:t>
            </w:r>
          </w:p>
        </w:tc>
        <w:tc>
          <w:tcPr>
            <w:tcW w:w="1121" w:type="dxa"/>
          </w:tcPr>
          <w:p>
            <w:pPr>
              <w:pStyle w:val="TableParagraph"/>
              <w:rPr>
                <w:rFonts w:ascii="Times New Roman"/>
                <w:sz w:val="20"/>
              </w:rPr>
            </w:pPr>
          </w:p>
        </w:tc>
        <w:tc>
          <w:tcPr>
            <w:tcW w:w="558" w:type="dxa"/>
          </w:tcPr>
          <w:p>
            <w:pPr>
              <w:pStyle w:val="TableParagraph"/>
              <w:rPr>
                <w:rFonts w:ascii="Times New Roman"/>
                <w:sz w:val="20"/>
              </w:rPr>
            </w:pPr>
          </w:p>
        </w:tc>
        <w:tc>
          <w:tcPr>
            <w:tcW w:w="1009" w:type="dxa"/>
          </w:tcPr>
          <w:p>
            <w:pPr>
              <w:pStyle w:val="TableParagraph"/>
              <w:rPr>
                <w:rFonts w:ascii="Times New Roman"/>
                <w:sz w:val="20"/>
              </w:rPr>
            </w:pPr>
          </w:p>
        </w:tc>
        <w:tc>
          <w:tcPr>
            <w:tcW w:w="443" w:type="dxa"/>
          </w:tcPr>
          <w:p>
            <w:pPr>
              <w:pStyle w:val="TableParagraph"/>
              <w:rPr>
                <w:rFonts w:ascii="Times New Roman"/>
                <w:sz w:val="20"/>
              </w:rPr>
            </w:pPr>
          </w:p>
        </w:tc>
        <w:tc>
          <w:tcPr>
            <w:tcW w:w="1123" w:type="dxa"/>
          </w:tcPr>
          <w:p>
            <w:pPr>
              <w:pStyle w:val="TableParagraph"/>
              <w:rPr>
                <w:rFonts w:ascii="Times New Roman"/>
                <w:sz w:val="20"/>
              </w:rPr>
            </w:pPr>
          </w:p>
        </w:tc>
        <w:tc>
          <w:tcPr>
            <w:tcW w:w="1123" w:type="dxa"/>
          </w:tcPr>
          <w:p>
            <w:pPr>
              <w:pStyle w:val="TableParagraph"/>
              <w:rPr>
                <w:rFonts w:ascii="Times New Roman"/>
                <w:sz w:val="20"/>
              </w:rPr>
            </w:pPr>
          </w:p>
        </w:tc>
        <w:tc>
          <w:tcPr>
            <w:tcW w:w="557" w:type="dxa"/>
          </w:tcPr>
          <w:p>
            <w:pPr>
              <w:pStyle w:val="TableParagraph"/>
              <w:rPr>
                <w:rFonts w:ascii="Times New Roman"/>
                <w:sz w:val="20"/>
              </w:rPr>
            </w:pPr>
          </w:p>
        </w:tc>
        <w:tc>
          <w:tcPr>
            <w:tcW w:w="1011" w:type="dxa"/>
          </w:tcPr>
          <w:p>
            <w:pPr>
              <w:pStyle w:val="TableParagraph"/>
              <w:rPr>
                <w:rFonts w:ascii="Times New Roman"/>
                <w:sz w:val="20"/>
              </w:rPr>
            </w:pPr>
          </w:p>
        </w:tc>
        <w:tc>
          <w:tcPr>
            <w:tcW w:w="444" w:type="dxa"/>
          </w:tcPr>
          <w:p>
            <w:pPr>
              <w:pStyle w:val="TableParagraph"/>
              <w:rPr>
                <w:rFonts w:ascii="Times New Roman"/>
                <w:sz w:val="20"/>
              </w:rPr>
            </w:pPr>
          </w:p>
        </w:tc>
        <w:tc>
          <w:tcPr>
            <w:tcW w:w="1123" w:type="dxa"/>
          </w:tcPr>
          <w:p>
            <w:pPr>
              <w:pStyle w:val="TableParagraph"/>
              <w:rPr>
                <w:rFonts w:ascii="Times New Roman"/>
                <w:sz w:val="20"/>
              </w:rPr>
            </w:pPr>
          </w:p>
        </w:tc>
      </w:tr>
      <w:tr>
        <w:trPr>
          <w:trHeight w:val="273" w:hRule="atLeast"/>
        </w:trPr>
        <w:tc>
          <w:tcPr>
            <w:tcW w:w="8841" w:type="dxa"/>
            <w:gridSpan w:val="11"/>
          </w:tcPr>
          <w:p>
            <w:pPr>
              <w:pStyle w:val="TableParagraph"/>
              <w:spacing w:line="252" w:lineRule="exact" w:before="1"/>
              <w:ind w:left="107"/>
              <w:rPr>
                <w:sz w:val="21"/>
              </w:rPr>
            </w:pPr>
            <w:r>
              <w:rPr>
                <w:spacing w:val="-4"/>
                <w:sz w:val="21"/>
              </w:rPr>
              <w:t>其中：</w:t>
            </w:r>
          </w:p>
        </w:tc>
      </w:tr>
      <w:tr>
        <w:trPr>
          <w:trHeight w:val="270" w:hRule="atLeast"/>
        </w:trPr>
        <w:tc>
          <w:tcPr>
            <w:tcW w:w="329" w:type="dxa"/>
          </w:tcPr>
          <w:p>
            <w:pPr>
              <w:pStyle w:val="TableParagraph"/>
              <w:rPr>
                <w:rFonts w:ascii="Times New Roman"/>
                <w:sz w:val="20"/>
              </w:rPr>
            </w:pPr>
          </w:p>
        </w:tc>
        <w:tc>
          <w:tcPr>
            <w:tcW w:w="1121" w:type="dxa"/>
          </w:tcPr>
          <w:p>
            <w:pPr>
              <w:pStyle w:val="TableParagraph"/>
              <w:rPr>
                <w:rFonts w:ascii="Times New Roman"/>
                <w:sz w:val="20"/>
              </w:rPr>
            </w:pPr>
          </w:p>
        </w:tc>
        <w:tc>
          <w:tcPr>
            <w:tcW w:w="558" w:type="dxa"/>
          </w:tcPr>
          <w:p>
            <w:pPr>
              <w:pStyle w:val="TableParagraph"/>
              <w:rPr>
                <w:rFonts w:ascii="Times New Roman"/>
                <w:sz w:val="20"/>
              </w:rPr>
            </w:pPr>
          </w:p>
        </w:tc>
        <w:tc>
          <w:tcPr>
            <w:tcW w:w="1009" w:type="dxa"/>
          </w:tcPr>
          <w:p>
            <w:pPr>
              <w:pStyle w:val="TableParagraph"/>
              <w:rPr>
                <w:rFonts w:ascii="Times New Roman"/>
                <w:sz w:val="20"/>
              </w:rPr>
            </w:pPr>
          </w:p>
        </w:tc>
        <w:tc>
          <w:tcPr>
            <w:tcW w:w="443" w:type="dxa"/>
          </w:tcPr>
          <w:p>
            <w:pPr>
              <w:pStyle w:val="TableParagraph"/>
              <w:rPr>
                <w:rFonts w:ascii="Times New Roman"/>
                <w:sz w:val="20"/>
              </w:rPr>
            </w:pPr>
          </w:p>
        </w:tc>
        <w:tc>
          <w:tcPr>
            <w:tcW w:w="1123" w:type="dxa"/>
          </w:tcPr>
          <w:p>
            <w:pPr>
              <w:pStyle w:val="TableParagraph"/>
              <w:rPr>
                <w:rFonts w:ascii="Times New Roman"/>
                <w:sz w:val="20"/>
              </w:rPr>
            </w:pPr>
          </w:p>
        </w:tc>
        <w:tc>
          <w:tcPr>
            <w:tcW w:w="1123" w:type="dxa"/>
          </w:tcPr>
          <w:p>
            <w:pPr>
              <w:pStyle w:val="TableParagraph"/>
              <w:rPr>
                <w:rFonts w:ascii="Times New Roman"/>
                <w:sz w:val="20"/>
              </w:rPr>
            </w:pPr>
          </w:p>
        </w:tc>
        <w:tc>
          <w:tcPr>
            <w:tcW w:w="557" w:type="dxa"/>
          </w:tcPr>
          <w:p>
            <w:pPr>
              <w:pStyle w:val="TableParagraph"/>
              <w:rPr>
                <w:rFonts w:ascii="Times New Roman"/>
                <w:sz w:val="20"/>
              </w:rPr>
            </w:pPr>
          </w:p>
        </w:tc>
        <w:tc>
          <w:tcPr>
            <w:tcW w:w="1011" w:type="dxa"/>
          </w:tcPr>
          <w:p>
            <w:pPr>
              <w:pStyle w:val="TableParagraph"/>
              <w:rPr>
                <w:rFonts w:ascii="Times New Roman"/>
                <w:sz w:val="20"/>
              </w:rPr>
            </w:pPr>
          </w:p>
        </w:tc>
        <w:tc>
          <w:tcPr>
            <w:tcW w:w="444" w:type="dxa"/>
          </w:tcPr>
          <w:p>
            <w:pPr>
              <w:pStyle w:val="TableParagraph"/>
              <w:rPr>
                <w:rFonts w:ascii="Times New Roman"/>
                <w:sz w:val="20"/>
              </w:rPr>
            </w:pPr>
          </w:p>
        </w:tc>
        <w:tc>
          <w:tcPr>
            <w:tcW w:w="1123" w:type="dxa"/>
          </w:tcPr>
          <w:p>
            <w:pPr>
              <w:pStyle w:val="TableParagraph"/>
              <w:rPr>
                <w:rFonts w:ascii="Times New Roman"/>
                <w:sz w:val="20"/>
              </w:rPr>
            </w:pPr>
          </w:p>
        </w:tc>
      </w:tr>
      <w:tr>
        <w:trPr>
          <w:trHeight w:val="273" w:hRule="atLeast"/>
        </w:trPr>
        <w:tc>
          <w:tcPr>
            <w:tcW w:w="329" w:type="dxa"/>
          </w:tcPr>
          <w:p>
            <w:pPr>
              <w:pStyle w:val="TableParagraph"/>
              <w:rPr>
                <w:rFonts w:ascii="Times New Roman"/>
                <w:sz w:val="20"/>
              </w:rPr>
            </w:pPr>
          </w:p>
        </w:tc>
        <w:tc>
          <w:tcPr>
            <w:tcW w:w="1121" w:type="dxa"/>
          </w:tcPr>
          <w:p>
            <w:pPr>
              <w:pStyle w:val="TableParagraph"/>
              <w:rPr>
                <w:rFonts w:ascii="Times New Roman"/>
                <w:sz w:val="20"/>
              </w:rPr>
            </w:pPr>
          </w:p>
        </w:tc>
        <w:tc>
          <w:tcPr>
            <w:tcW w:w="558" w:type="dxa"/>
          </w:tcPr>
          <w:p>
            <w:pPr>
              <w:pStyle w:val="TableParagraph"/>
              <w:rPr>
                <w:rFonts w:ascii="Times New Roman"/>
                <w:sz w:val="20"/>
              </w:rPr>
            </w:pPr>
          </w:p>
        </w:tc>
        <w:tc>
          <w:tcPr>
            <w:tcW w:w="1009" w:type="dxa"/>
          </w:tcPr>
          <w:p>
            <w:pPr>
              <w:pStyle w:val="TableParagraph"/>
              <w:rPr>
                <w:rFonts w:ascii="Times New Roman"/>
                <w:sz w:val="20"/>
              </w:rPr>
            </w:pPr>
          </w:p>
        </w:tc>
        <w:tc>
          <w:tcPr>
            <w:tcW w:w="443" w:type="dxa"/>
          </w:tcPr>
          <w:p>
            <w:pPr>
              <w:pStyle w:val="TableParagraph"/>
              <w:rPr>
                <w:rFonts w:ascii="Times New Roman"/>
                <w:sz w:val="20"/>
              </w:rPr>
            </w:pPr>
          </w:p>
        </w:tc>
        <w:tc>
          <w:tcPr>
            <w:tcW w:w="1123" w:type="dxa"/>
          </w:tcPr>
          <w:p>
            <w:pPr>
              <w:pStyle w:val="TableParagraph"/>
              <w:rPr>
                <w:rFonts w:ascii="Times New Roman"/>
                <w:sz w:val="20"/>
              </w:rPr>
            </w:pPr>
          </w:p>
        </w:tc>
        <w:tc>
          <w:tcPr>
            <w:tcW w:w="1123" w:type="dxa"/>
          </w:tcPr>
          <w:p>
            <w:pPr>
              <w:pStyle w:val="TableParagraph"/>
              <w:rPr>
                <w:rFonts w:ascii="Times New Roman"/>
                <w:sz w:val="20"/>
              </w:rPr>
            </w:pPr>
          </w:p>
        </w:tc>
        <w:tc>
          <w:tcPr>
            <w:tcW w:w="557" w:type="dxa"/>
          </w:tcPr>
          <w:p>
            <w:pPr>
              <w:pStyle w:val="TableParagraph"/>
              <w:rPr>
                <w:rFonts w:ascii="Times New Roman"/>
                <w:sz w:val="20"/>
              </w:rPr>
            </w:pPr>
          </w:p>
        </w:tc>
        <w:tc>
          <w:tcPr>
            <w:tcW w:w="1011" w:type="dxa"/>
          </w:tcPr>
          <w:p>
            <w:pPr>
              <w:pStyle w:val="TableParagraph"/>
              <w:rPr>
                <w:rFonts w:ascii="Times New Roman"/>
                <w:sz w:val="20"/>
              </w:rPr>
            </w:pPr>
          </w:p>
        </w:tc>
        <w:tc>
          <w:tcPr>
            <w:tcW w:w="444" w:type="dxa"/>
          </w:tcPr>
          <w:p>
            <w:pPr>
              <w:pStyle w:val="TableParagraph"/>
              <w:rPr>
                <w:rFonts w:ascii="Times New Roman"/>
                <w:sz w:val="20"/>
              </w:rPr>
            </w:pPr>
          </w:p>
        </w:tc>
        <w:tc>
          <w:tcPr>
            <w:tcW w:w="1123" w:type="dxa"/>
          </w:tcPr>
          <w:p>
            <w:pPr>
              <w:pStyle w:val="TableParagraph"/>
              <w:rPr>
                <w:rFonts w:ascii="Times New Roman"/>
                <w:sz w:val="20"/>
              </w:rPr>
            </w:pPr>
          </w:p>
        </w:tc>
      </w:tr>
      <w:tr>
        <w:trPr>
          <w:trHeight w:val="2452" w:hRule="atLeast"/>
        </w:trPr>
        <w:tc>
          <w:tcPr>
            <w:tcW w:w="329" w:type="dxa"/>
          </w:tcPr>
          <w:p>
            <w:pPr>
              <w:pStyle w:val="TableParagraph"/>
              <w:spacing w:line="242" w:lineRule="auto" w:before="1"/>
              <w:ind w:left="107" w:right="-15"/>
              <w:jc w:val="both"/>
              <w:rPr>
                <w:sz w:val="21"/>
              </w:rPr>
            </w:pPr>
            <w:r>
              <w:rPr>
                <w:spacing w:val="-10"/>
                <w:sz w:val="21"/>
              </w:rPr>
              <w:t>按组合计提坏账</w:t>
            </w:r>
          </w:p>
          <w:p>
            <w:pPr>
              <w:pStyle w:val="TableParagraph"/>
              <w:spacing w:line="270" w:lineRule="atLeast"/>
              <w:ind w:left="107" w:right="-15"/>
              <w:rPr>
                <w:sz w:val="21"/>
              </w:rPr>
            </w:pPr>
            <w:r>
              <w:rPr>
                <w:spacing w:val="-10"/>
                <w:sz w:val="21"/>
              </w:rPr>
              <w:t>准备</w:t>
            </w:r>
          </w:p>
        </w:tc>
        <w:tc>
          <w:tcPr>
            <w:tcW w:w="1121" w:type="dxa"/>
          </w:tcPr>
          <w:p>
            <w:pPr>
              <w:pStyle w:val="TableParagraph"/>
              <w:spacing w:before="1"/>
              <w:ind w:left="172"/>
              <w:rPr>
                <w:sz w:val="21"/>
              </w:rPr>
            </w:pPr>
            <w:r>
              <w:rPr>
                <w:spacing w:val="-2"/>
                <w:sz w:val="21"/>
              </w:rPr>
              <w:t>2,512,13</w:t>
            </w:r>
          </w:p>
          <w:p>
            <w:pPr>
              <w:pStyle w:val="TableParagraph"/>
              <w:spacing w:before="4"/>
              <w:ind w:left="172"/>
              <w:rPr>
                <w:sz w:val="21"/>
              </w:rPr>
            </w:pPr>
            <w:r>
              <w:rPr>
                <w:spacing w:val="-2"/>
                <w:sz w:val="21"/>
              </w:rPr>
              <w:t>1,127.10</w:t>
            </w:r>
          </w:p>
        </w:tc>
        <w:tc>
          <w:tcPr>
            <w:tcW w:w="558" w:type="dxa"/>
          </w:tcPr>
          <w:p>
            <w:pPr>
              <w:pStyle w:val="TableParagraph"/>
              <w:spacing w:before="1"/>
              <w:ind w:left="131"/>
              <w:rPr>
                <w:sz w:val="21"/>
              </w:rPr>
            </w:pPr>
            <w:r>
              <w:rPr>
                <w:spacing w:val="-5"/>
                <w:sz w:val="21"/>
              </w:rPr>
              <w:t>100</w:t>
            </w:r>
          </w:p>
          <w:p>
            <w:pPr>
              <w:pStyle w:val="TableParagraph"/>
              <w:spacing w:before="4"/>
              <w:ind w:left="131"/>
              <w:rPr>
                <w:sz w:val="21"/>
              </w:rPr>
            </w:pPr>
            <w:r>
              <w:rPr>
                <w:spacing w:val="-5"/>
                <w:sz w:val="21"/>
              </w:rPr>
              <w:t>.00</w:t>
            </w:r>
          </w:p>
        </w:tc>
        <w:tc>
          <w:tcPr>
            <w:tcW w:w="1009" w:type="dxa"/>
          </w:tcPr>
          <w:p>
            <w:pPr>
              <w:pStyle w:val="TableParagraph"/>
              <w:spacing w:before="1"/>
              <w:ind w:left="161"/>
              <w:rPr>
                <w:sz w:val="21"/>
              </w:rPr>
            </w:pPr>
            <w:r>
              <w:rPr>
                <w:spacing w:val="-2"/>
                <w:sz w:val="21"/>
              </w:rPr>
              <w:t>189,998</w:t>
            </w:r>
          </w:p>
          <w:p>
            <w:pPr>
              <w:pStyle w:val="TableParagraph"/>
              <w:spacing w:before="4"/>
              <w:ind w:left="161"/>
              <w:rPr>
                <w:sz w:val="21"/>
              </w:rPr>
            </w:pPr>
            <w:r>
              <w:rPr>
                <w:spacing w:val="-2"/>
                <w:sz w:val="21"/>
              </w:rPr>
              <w:t>,365.14</w:t>
            </w:r>
          </w:p>
        </w:tc>
        <w:tc>
          <w:tcPr>
            <w:tcW w:w="443" w:type="dxa"/>
          </w:tcPr>
          <w:p>
            <w:pPr>
              <w:pStyle w:val="TableParagraph"/>
              <w:spacing w:before="1"/>
              <w:ind w:left="117"/>
              <w:rPr>
                <w:sz w:val="21"/>
              </w:rPr>
            </w:pPr>
            <w:r>
              <w:rPr>
                <w:spacing w:val="-5"/>
                <w:sz w:val="21"/>
              </w:rPr>
              <w:t>7.</w:t>
            </w:r>
          </w:p>
          <w:p>
            <w:pPr>
              <w:pStyle w:val="TableParagraph"/>
              <w:spacing w:before="4"/>
              <w:ind w:left="117"/>
              <w:rPr>
                <w:sz w:val="21"/>
              </w:rPr>
            </w:pPr>
            <w:r>
              <w:rPr>
                <w:spacing w:val="-5"/>
                <w:sz w:val="21"/>
              </w:rPr>
              <w:t>56</w:t>
            </w:r>
          </w:p>
        </w:tc>
        <w:tc>
          <w:tcPr>
            <w:tcW w:w="1123" w:type="dxa"/>
          </w:tcPr>
          <w:p>
            <w:pPr>
              <w:pStyle w:val="TableParagraph"/>
              <w:spacing w:before="1"/>
              <w:ind w:left="166"/>
              <w:rPr>
                <w:sz w:val="21"/>
              </w:rPr>
            </w:pPr>
            <w:r>
              <w:rPr>
                <w:spacing w:val="-2"/>
                <w:sz w:val="21"/>
              </w:rPr>
              <w:t>2,322,13</w:t>
            </w:r>
          </w:p>
          <w:p>
            <w:pPr>
              <w:pStyle w:val="TableParagraph"/>
              <w:spacing w:before="4"/>
              <w:ind w:left="166"/>
              <w:rPr>
                <w:sz w:val="21"/>
              </w:rPr>
            </w:pPr>
            <w:r>
              <w:rPr>
                <w:spacing w:val="-2"/>
                <w:sz w:val="21"/>
              </w:rPr>
              <w:t>2,761.96</w:t>
            </w:r>
          </w:p>
        </w:tc>
        <w:tc>
          <w:tcPr>
            <w:tcW w:w="1123" w:type="dxa"/>
          </w:tcPr>
          <w:p>
            <w:pPr>
              <w:pStyle w:val="TableParagraph"/>
              <w:spacing w:before="1"/>
              <w:ind w:left="167"/>
              <w:rPr>
                <w:sz w:val="21"/>
              </w:rPr>
            </w:pPr>
            <w:r>
              <w:rPr>
                <w:spacing w:val="-2"/>
                <w:sz w:val="21"/>
              </w:rPr>
              <w:t>2,574,82</w:t>
            </w:r>
          </w:p>
          <w:p>
            <w:pPr>
              <w:pStyle w:val="TableParagraph"/>
              <w:spacing w:before="4"/>
              <w:ind w:left="167"/>
              <w:rPr>
                <w:sz w:val="21"/>
              </w:rPr>
            </w:pPr>
            <w:r>
              <w:rPr>
                <w:spacing w:val="-2"/>
                <w:sz w:val="21"/>
              </w:rPr>
              <w:t>0,618.01</w:t>
            </w:r>
          </w:p>
        </w:tc>
        <w:tc>
          <w:tcPr>
            <w:tcW w:w="557" w:type="dxa"/>
          </w:tcPr>
          <w:p>
            <w:pPr>
              <w:pStyle w:val="TableParagraph"/>
              <w:spacing w:before="1"/>
              <w:ind w:left="124"/>
              <w:rPr>
                <w:sz w:val="21"/>
              </w:rPr>
            </w:pPr>
            <w:r>
              <w:rPr>
                <w:spacing w:val="-5"/>
                <w:sz w:val="21"/>
              </w:rPr>
              <w:t>100</w:t>
            </w:r>
          </w:p>
          <w:p>
            <w:pPr>
              <w:pStyle w:val="TableParagraph"/>
              <w:spacing w:before="4"/>
              <w:ind w:left="124"/>
              <w:rPr>
                <w:sz w:val="21"/>
              </w:rPr>
            </w:pPr>
            <w:r>
              <w:rPr>
                <w:spacing w:val="-5"/>
                <w:sz w:val="21"/>
              </w:rPr>
              <w:t>.00</w:t>
            </w:r>
          </w:p>
        </w:tc>
        <w:tc>
          <w:tcPr>
            <w:tcW w:w="1011" w:type="dxa"/>
          </w:tcPr>
          <w:p>
            <w:pPr>
              <w:pStyle w:val="TableParagraph"/>
              <w:spacing w:before="1"/>
              <w:ind w:left="155"/>
              <w:rPr>
                <w:sz w:val="21"/>
              </w:rPr>
            </w:pPr>
            <w:r>
              <w:rPr>
                <w:spacing w:val="-2"/>
                <w:sz w:val="21"/>
              </w:rPr>
              <w:t>164,360</w:t>
            </w:r>
          </w:p>
          <w:p>
            <w:pPr>
              <w:pStyle w:val="TableParagraph"/>
              <w:spacing w:before="4"/>
              <w:ind w:left="155"/>
              <w:rPr>
                <w:sz w:val="21"/>
              </w:rPr>
            </w:pPr>
            <w:r>
              <w:rPr>
                <w:spacing w:val="-2"/>
                <w:sz w:val="21"/>
              </w:rPr>
              <w:t>,898.46</w:t>
            </w:r>
          </w:p>
        </w:tc>
        <w:tc>
          <w:tcPr>
            <w:tcW w:w="444" w:type="dxa"/>
          </w:tcPr>
          <w:p>
            <w:pPr>
              <w:pStyle w:val="TableParagraph"/>
              <w:spacing w:before="1"/>
              <w:ind w:left="109"/>
              <w:rPr>
                <w:sz w:val="21"/>
              </w:rPr>
            </w:pPr>
            <w:r>
              <w:rPr>
                <w:spacing w:val="-5"/>
                <w:sz w:val="21"/>
              </w:rPr>
              <w:t>6.</w:t>
            </w:r>
          </w:p>
          <w:p>
            <w:pPr>
              <w:pStyle w:val="TableParagraph"/>
              <w:spacing w:before="4"/>
              <w:ind w:left="109"/>
              <w:rPr>
                <w:sz w:val="21"/>
              </w:rPr>
            </w:pPr>
            <w:r>
              <w:rPr>
                <w:spacing w:val="-5"/>
                <w:sz w:val="21"/>
              </w:rPr>
              <w:t>38</w:t>
            </w:r>
          </w:p>
        </w:tc>
        <w:tc>
          <w:tcPr>
            <w:tcW w:w="1123" w:type="dxa"/>
          </w:tcPr>
          <w:p>
            <w:pPr>
              <w:pStyle w:val="TableParagraph"/>
              <w:spacing w:before="1"/>
              <w:ind w:left="157"/>
              <w:rPr>
                <w:sz w:val="21"/>
              </w:rPr>
            </w:pPr>
            <w:r>
              <w:rPr>
                <w:spacing w:val="-2"/>
                <w:sz w:val="21"/>
              </w:rPr>
              <w:t>2,410,45</w:t>
            </w:r>
          </w:p>
          <w:p>
            <w:pPr>
              <w:pStyle w:val="TableParagraph"/>
              <w:spacing w:before="4"/>
              <w:ind w:left="157"/>
              <w:rPr>
                <w:sz w:val="21"/>
              </w:rPr>
            </w:pPr>
            <w:r>
              <w:rPr>
                <w:spacing w:val="-2"/>
                <w:sz w:val="21"/>
              </w:rPr>
              <w:t>9,719.55</w:t>
            </w:r>
          </w:p>
        </w:tc>
      </w:tr>
      <w:tr>
        <w:trPr>
          <w:trHeight w:val="270" w:hRule="atLeast"/>
        </w:trPr>
        <w:tc>
          <w:tcPr>
            <w:tcW w:w="8841" w:type="dxa"/>
            <w:gridSpan w:val="11"/>
          </w:tcPr>
          <w:p>
            <w:pPr>
              <w:pStyle w:val="TableParagraph"/>
              <w:spacing w:line="250" w:lineRule="exact" w:before="1"/>
              <w:ind w:left="107"/>
              <w:rPr>
                <w:sz w:val="21"/>
              </w:rPr>
            </w:pPr>
            <w:r>
              <w:rPr>
                <w:spacing w:val="-4"/>
                <w:sz w:val="21"/>
              </w:rPr>
              <w:t>其中：</w:t>
            </w:r>
          </w:p>
        </w:tc>
      </w:tr>
      <w:tr>
        <w:trPr>
          <w:trHeight w:val="2453" w:hRule="atLeast"/>
        </w:trPr>
        <w:tc>
          <w:tcPr>
            <w:tcW w:w="329" w:type="dxa"/>
          </w:tcPr>
          <w:p>
            <w:pPr>
              <w:pStyle w:val="TableParagraph"/>
              <w:spacing w:line="242" w:lineRule="auto" w:before="1"/>
              <w:ind w:left="107" w:right="-15"/>
              <w:jc w:val="both"/>
              <w:rPr>
                <w:sz w:val="21"/>
              </w:rPr>
            </w:pPr>
            <w:r>
              <w:rPr>
                <w:spacing w:val="-10"/>
                <w:sz w:val="21"/>
              </w:rPr>
              <w:t>按组合计提坏账</w:t>
            </w:r>
          </w:p>
          <w:p>
            <w:pPr>
              <w:pStyle w:val="TableParagraph"/>
              <w:spacing w:line="270" w:lineRule="atLeast"/>
              <w:ind w:left="107" w:right="-15"/>
              <w:rPr>
                <w:sz w:val="21"/>
              </w:rPr>
            </w:pPr>
            <w:r>
              <w:rPr>
                <w:spacing w:val="-10"/>
                <w:sz w:val="21"/>
              </w:rPr>
              <w:t>准备</w:t>
            </w:r>
          </w:p>
        </w:tc>
        <w:tc>
          <w:tcPr>
            <w:tcW w:w="1121" w:type="dxa"/>
          </w:tcPr>
          <w:p>
            <w:pPr>
              <w:pStyle w:val="TableParagraph"/>
              <w:spacing w:before="1"/>
              <w:ind w:left="172"/>
              <w:rPr>
                <w:sz w:val="21"/>
              </w:rPr>
            </w:pPr>
            <w:r>
              <w:rPr>
                <w:spacing w:val="-2"/>
                <w:sz w:val="21"/>
              </w:rPr>
              <w:t>2,512,13</w:t>
            </w:r>
          </w:p>
          <w:p>
            <w:pPr>
              <w:pStyle w:val="TableParagraph"/>
              <w:spacing w:before="4"/>
              <w:ind w:left="172"/>
              <w:rPr>
                <w:sz w:val="21"/>
              </w:rPr>
            </w:pPr>
            <w:r>
              <w:rPr>
                <w:spacing w:val="-2"/>
                <w:sz w:val="21"/>
              </w:rPr>
              <w:t>1,127.10</w:t>
            </w:r>
          </w:p>
        </w:tc>
        <w:tc>
          <w:tcPr>
            <w:tcW w:w="558" w:type="dxa"/>
          </w:tcPr>
          <w:p>
            <w:pPr>
              <w:pStyle w:val="TableParagraph"/>
              <w:spacing w:before="1"/>
              <w:ind w:left="131"/>
              <w:rPr>
                <w:sz w:val="21"/>
              </w:rPr>
            </w:pPr>
            <w:r>
              <w:rPr>
                <w:spacing w:val="-5"/>
                <w:sz w:val="21"/>
              </w:rPr>
              <w:t>100</w:t>
            </w:r>
          </w:p>
          <w:p>
            <w:pPr>
              <w:pStyle w:val="TableParagraph"/>
              <w:spacing w:before="4"/>
              <w:ind w:left="131"/>
              <w:rPr>
                <w:sz w:val="21"/>
              </w:rPr>
            </w:pPr>
            <w:r>
              <w:rPr>
                <w:spacing w:val="-5"/>
                <w:sz w:val="21"/>
              </w:rPr>
              <w:t>.00</w:t>
            </w:r>
          </w:p>
        </w:tc>
        <w:tc>
          <w:tcPr>
            <w:tcW w:w="1009" w:type="dxa"/>
          </w:tcPr>
          <w:p>
            <w:pPr>
              <w:pStyle w:val="TableParagraph"/>
              <w:spacing w:before="1"/>
              <w:ind w:left="161"/>
              <w:rPr>
                <w:sz w:val="21"/>
              </w:rPr>
            </w:pPr>
            <w:r>
              <w:rPr>
                <w:spacing w:val="-2"/>
                <w:sz w:val="21"/>
              </w:rPr>
              <w:t>189,998</w:t>
            </w:r>
          </w:p>
          <w:p>
            <w:pPr>
              <w:pStyle w:val="TableParagraph"/>
              <w:spacing w:before="4"/>
              <w:ind w:left="161"/>
              <w:rPr>
                <w:sz w:val="21"/>
              </w:rPr>
            </w:pPr>
            <w:r>
              <w:rPr>
                <w:spacing w:val="-2"/>
                <w:sz w:val="21"/>
              </w:rPr>
              <w:t>,365.14</w:t>
            </w:r>
          </w:p>
        </w:tc>
        <w:tc>
          <w:tcPr>
            <w:tcW w:w="443" w:type="dxa"/>
          </w:tcPr>
          <w:p>
            <w:pPr>
              <w:pStyle w:val="TableParagraph"/>
              <w:spacing w:before="1"/>
              <w:ind w:left="117"/>
              <w:rPr>
                <w:sz w:val="21"/>
              </w:rPr>
            </w:pPr>
            <w:r>
              <w:rPr>
                <w:spacing w:val="-5"/>
                <w:sz w:val="21"/>
              </w:rPr>
              <w:t>7.</w:t>
            </w:r>
          </w:p>
          <w:p>
            <w:pPr>
              <w:pStyle w:val="TableParagraph"/>
              <w:spacing w:before="4"/>
              <w:ind w:left="117"/>
              <w:rPr>
                <w:sz w:val="21"/>
              </w:rPr>
            </w:pPr>
            <w:r>
              <w:rPr>
                <w:spacing w:val="-5"/>
                <w:sz w:val="21"/>
              </w:rPr>
              <w:t>56</w:t>
            </w:r>
          </w:p>
        </w:tc>
        <w:tc>
          <w:tcPr>
            <w:tcW w:w="1123" w:type="dxa"/>
          </w:tcPr>
          <w:p>
            <w:pPr>
              <w:pStyle w:val="TableParagraph"/>
              <w:spacing w:before="1"/>
              <w:ind w:left="166"/>
              <w:rPr>
                <w:sz w:val="21"/>
              </w:rPr>
            </w:pPr>
            <w:r>
              <w:rPr>
                <w:spacing w:val="-2"/>
                <w:sz w:val="21"/>
              </w:rPr>
              <w:t>2,322,13</w:t>
            </w:r>
          </w:p>
          <w:p>
            <w:pPr>
              <w:pStyle w:val="TableParagraph"/>
              <w:spacing w:before="4"/>
              <w:ind w:left="166"/>
              <w:rPr>
                <w:sz w:val="21"/>
              </w:rPr>
            </w:pPr>
            <w:r>
              <w:rPr>
                <w:spacing w:val="-2"/>
                <w:sz w:val="21"/>
              </w:rPr>
              <w:t>2,761.96</w:t>
            </w:r>
          </w:p>
        </w:tc>
        <w:tc>
          <w:tcPr>
            <w:tcW w:w="1123" w:type="dxa"/>
          </w:tcPr>
          <w:p>
            <w:pPr>
              <w:pStyle w:val="TableParagraph"/>
              <w:spacing w:before="1"/>
              <w:ind w:left="167"/>
              <w:rPr>
                <w:sz w:val="21"/>
              </w:rPr>
            </w:pPr>
            <w:r>
              <w:rPr>
                <w:spacing w:val="-2"/>
                <w:sz w:val="21"/>
              </w:rPr>
              <w:t>2,574,82</w:t>
            </w:r>
          </w:p>
          <w:p>
            <w:pPr>
              <w:pStyle w:val="TableParagraph"/>
              <w:spacing w:before="4"/>
              <w:ind w:left="167"/>
              <w:rPr>
                <w:sz w:val="21"/>
              </w:rPr>
            </w:pPr>
            <w:r>
              <w:rPr>
                <w:spacing w:val="-2"/>
                <w:sz w:val="21"/>
              </w:rPr>
              <w:t>0,618.01</w:t>
            </w:r>
          </w:p>
        </w:tc>
        <w:tc>
          <w:tcPr>
            <w:tcW w:w="557" w:type="dxa"/>
          </w:tcPr>
          <w:p>
            <w:pPr>
              <w:pStyle w:val="TableParagraph"/>
              <w:spacing w:before="1"/>
              <w:ind w:left="124"/>
              <w:rPr>
                <w:sz w:val="21"/>
              </w:rPr>
            </w:pPr>
            <w:r>
              <w:rPr>
                <w:spacing w:val="-5"/>
                <w:sz w:val="21"/>
              </w:rPr>
              <w:t>100</w:t>
            </w:r>
          </w:p>
          <w:p>
            <w:pPr>
              <w:pStyle w:val="TableParagraph"/>
              <w:spacing w:before="4"/>
              <w:ind w:left="124"/>
              <w:rPr>
                <w:sz w:val="21"/>
              </w:rPr>
            </w:pPr>
            <w:r>
              <w:rPr>
                <w:spacing w:val="-5"/>
                <w:sz w:val="21"/>
              </w:rPr>
              <w:t>.00</w:t>
            </w:r>
          </w:p>
        </w:tc>
        <w:tc>
          <w:tcPr>
            <w:tcW w:w="1011" w:type="dxa"/>
          </w:tcPr>
          <w:p>
            <w:pPr>
              <w:pStyle w:val="TableParagraph"/>
              <w:spacing w:before="1"/>
              <w:ind w:left="155"/>
              <w:rPr>
                <w:sz w:val="21"/>
              </w:rPr>
            </w:pPr>
            <w:r>
              <w:rPr>
                <w:spacing w:val="-2"/>
                <w:sz w:val="21"/>
              </w:rPr>
              <w:t>164,360</w:t>
            </w:r>
          </w:p>
          <w:p>
            <w:pPr>
              <w:pStyle w:val="TableParagraph"/>
              <w:spacing w:before="4"/>
              <w:ind w:left="155"/>
              <w:rPr>
                <w:sz w:val="21"/>
              </w:rPr>
            </w:pPr>
            <w:r>
              <w:rPr>
                <w:spacing w:val="-2"/>
                <w:sz w:val="21"/>
              </w:rPr>
              <w:t>,898.46</w:t>
            </w:r>
          </w:p>
        </w:tc>
        <w:tc>
          <w:tcPr>
            <w:tcW w:w="444" w:type="dxa"/>
          </w:tcPr>
          <w:p>
            <w:pPr>
              <w:pStyle w:val="TableParagraph"/>
              <w:spacing w:before="1"/>
              <w:ind w:left="109"/>
              <w:rPr>
                <w:sz w:val="21"/>
              </w:rPr>
            </w:pPr>
            <w:r>
              <w:rPr>
                <w:spacing w:val="-5"/>
                <w:sz w:val="21"/>
              </w:rPr>
              <w:t>6.</w:t>
            </w:r>
          </w:p>
          <w:p>
            <w:pPr>
              <w:pStyle w:val="TableParagraph"/>
              <w:spacing w:before="4"/>
              <w:ind w:left="109"/>
              <w:rPr>
                <w:sz w:val="21"/>
              </w:rPr>
            </w:pPr>
            <w:r>
              <w:rPr>
                <w:spacing w:val="-5"/>
                <w:sz w:val="21"/>
              </w:rPr>
              <w:t>38</w:t>
            </w:r>
          </w:p>
        </w:tc>
        <w:tc>
          <w:tcPr>
            <w:tcW w:w="1123" w:type="dxa"/>
          </w:tcPr>
          <w:p>
            <w:pPr>
              <w:pStyle w:val="TableParagraph"/>
              <w:spacing w:before="1"/>
              <w:ind w:left="157"/>
              <w:rPr>
                <w:sz w:val="21"/>
              </w:rPr>
            </w:pPr>
            <w:r>
              <w:rPr>
                <w:spacing w:val="-2"/>
                <w:sz w:val="21"/>
              </w:rPr>
              <w:t>2,410,45</w:t>
            </w:r>
          </w:p>
          <w:p>
            <w:pPr>
              <w:pStyle w:val="TableParagraph"/>
              <w:spacing w:before="4"/>
              <w:ind w:left="157"/>
              <w:rPr>
                <w:sz w:val="21"/>
              </w:rPr>
            </w:pPr>
            <w:r>
              <w:rPr>
                <w:spacing w:val="-2"/>
                <w:sz w:val="21"/>
              </w:rPr>
              <w:t>9,719.55</w:t>
            </w:r>
          </w:p>
        </w:tc>
      </w:tr>
      <w:tr>
        <w:trPr>
          <w:trHeight w:val="270" w:hRule="atLeast"/>
        </w:trPr>
        <w:tc>
          <w:tcPr>
            <w:tcW w:w="329" w:type="dxa"/>
          </w:tcPr>
          <w:p>
            <w:pPr>
              <w:pStyle w:val="TableParagraph"/>
              <w:rPr>
                <w:rFonts w:ascii="Times New Roman"/>
                <w:sz w:val="20"/>
              </w:rPr>
            </w:pPr>
          </w:p>
        </w:tc>
        <w:tc>
          <w:tcPr>
            <w:tcW w:w="1121" w:type="dxa"/>
          </w:tcPr>
          <w:p>
            <w:pPr>
              <w:pStyle w:val="TableParagraph"/>
              <w:rPr>
                <w:rFonts w:ascii="Times New Roman"/>
                <w:sz w:val="20"/>
              </w:rPr>
            </w:pPr>
          </w:p>
        </w:tc>
        <w:tc>
          <w:tcPr>
            <w:tcW w:w="558" w:type="dxa"/>
          </w:tcPr>
          <w:p>
            <w:pPr>
              <w:pStyle w:val="TableParagraph"/>
              <w:rPr>
                <w:rFonts w:ascii="Times New Roman"/>
                <w:sz w:val="20"/>
              </w:rPr>
            </w:pPr>
          </w:p>
        </w:tc>
        <w:tc>
          <w:tcPr>
            <w:tcW w:w="1009" w:type="dxa"/>
          </w:tcPr>
          <w:p>
            <w:pPr>
              <w:pStyle w:val="TableParagraph"/>
              <w:rPr>
                <w:rFonts w:ascii="Times New Roman"/>
                <w:sz w:val="20"/>
              </w:rPr>
            </w:pPr>
          </w:p>
        </w:tc>
        <w:tc>
          <w:tcPr>
            <w:tcW w:w="443" w:type="dxa"/>
          </w:tcPr>
          <w:p>
            <w:pPr>
              <w:pStyle w:val="TableParagraph"/>
              <w:rPr>
                <w:rFonts w:ascii="Times New Roman"/>
                <w:sz w:val="20"/>
              </w:rPr>
            </w:pPr>
          </w:p>
        </w:tc>
        <w:tc>
          <w:tcPr>
            <w:tcW w:w="1123" w:type="dxa"/>
          </w:tcPr>
          <w:p>
            <w:pPr>
              <w:pStyle w:val="TableParagraph"/>
              <w:rPr>
                <w:rFonts w:ascii="Times New Roman"/>
                <w:sz w:val="20"/>
              </w:rPr>
            </w:pPr>
          </w:p>
        </w:tc>
        <w:tc>
          <w:tcPr>
            <w:tcW w:w="1123" w:type="dxa"/>
          </w:tcPr>
          <w:p>
            <w:pPr>
              <w:pStyle w:val="TableParagraph"/>
              <w:rPr>
                <w:rFonts w:ascii="Times New Roman"/>
                <w:sz w:val="20"/>
              </w:rPr>
            </w:pPr>
          </w:p>
        </w:tc>
        <w:tc>
          <w:tcPr>
            <w:tcW w:w="557" w:type="dxa"/>
          </w:tcPr>
          <w:p>
            <w:pPr>
              <w:pStyle w:val="TableParagraph"/>
              <w:rPr>
                <w:rFonts w:ascii="Times New Roman"/>
                <w:sz w:val="20"/>
              </w:rPr>
            </w:pPr>
          </w:p>
        </w:tc>
        <w:tc>
          <w:tcPr>
            <w:tcW w:w="1011" w:type="dxa"/>
          </w:tcPr>
          <w:p>
            <w:pPr>
              <w:pStyle w:val="TableParagraph"/>
              <w:rPr>
                <w:rFonts w:ascii="Times New Roman"/>
                <w:sz w:val="20"/>
              </w:rPr>
            </w:pPr>
          </w:p>
        </w:tc>
        <w:tc>
          <w:tcPr>
            <w:tcW w:w="444" w:type="dxa"/>
          </w:tcPr>
          <w:p>
            <w:pPr>
              <w:pStyle w:val="TableParagraph"/>
              <w:rPr>
                <w:rFonts w:ascii="Times New Roman"/>
                <w:sz w:val="20"/>
              </w:rPr>
            </w:pPr>
          </w:p>
        </w:tc>
        <w:tc>
          <w:tcPr>
            <w:tcW w:w="1123" w:type="dxa"/>
          </w:tcPr>
          <w:p>
            <w:pPr>
              <w:pStyle w:val="TableParagraph"/>
              <w:rPr>
                <w:rFonts w:ascii="Times New Roman"/>
                <w:sz w:val="20"/>
              </w:rPr>
            </w:pPr>
          </w:p>
        </w:tc>
      </w:tr>
      <w:tr>
        <w:trPr>
          <w:trHeight w:val="546" w:hRule="atLeast"/>
        </w:trPr>
        <w:tc>
          <w:tcPr>
            <w:tcW w:w="329" w:type="dxa"/>
          </w:tcPr>
          <w:p>
            <w:pPr>
              <w:pStyle w:val="TableParagraph"/>
              <w:spacing w:before="1"/>
              <w:ind w:left="107" w:right="-15"/>
              <w:rPr>
                <w:sz w:val="21"/>
              </w:rPr>
            </w:pPr>
            <w:r>
              <w:rPr>
                <w:spacing w:val="-10"/>
                <w:sz w:val="21"/>
              </w:rPr>
              <w:t>合</w:t>
            </w:r>
          </w:p>
          <w:p>
            <w:pPr>
              <w:pStyle w:val="TableParagraph"/>
              <w:spacing w:line="252" w:lineRule="exact" w:before="4"/>
              <w:ind w:left="107" w:right="-15"/>
              <w:rPr>
                <w:sz w:val="21"/>
              </w:rPr>
            </w:pPr>
            <w:r>
              <w:rPr>
                <w:spacing w:val="-10"/>
                <w:sz w:val="21"/>
              </w:rPr>
              <w:t>计</w:t>
            </w:r>
          </w:p>
        </w:tc>
        <w:tc>
          <w:tcPr>
            <w:tcW w:w="1121" w:type="dxa"/>
          </w:tcPr>
          <w:p>
            <w:pPr>
              <w:pStyle w:val="TableParagraph"/>
              <w:spacing w:before="1"/>
              <w:ind w:left="172"/>
              <w:rPr>
                <w:sz w:val="21"/>
              </w:rPr>
            </w:pPr>
            <w:r>
              <w:rPr>
                <w:spacing w:val="-2"/>
                <w:sz w:val="21"/>
              </w:rPr>
              <w:t>2,512,13</w:t>
            </w:r>
          </w:p>
          <w:p>
            <w:pPr>
              <w:pStyle w:val="TableParagraph"/>
              <w:spacing w:line="252" w:lineRule="exact" w:before="4"/>
              <w:ind w:left="172"/>
              <w:rPr>
                <w:sz w:val="21"/>
              </w:rPr>
            </w:pPr>
            <w:r>
              <w:rPr>
                <w:spacing w:val="-2"/>
                <w:sz w:val="21"/>
              </w:rPr>
              <w:t>1,127.10</w:t>
            </w:r>
          </w:p>
        </w:tc>
        <w:tc>
          <w:tcPr>
            <w:tcW w:w="558" w:type="dxa"/>
          </w:tcPr>
          <w:p>
            <w:pPr>
              <w:pStyle w:val="TableParagraph"/>
              <w:spacing w:before="1"/>
              <w:ind w:left="340"/>
              <w:rPr>
                <w:sz w:val="21"/>
              </w:rPr>
            </w:pPr>
            <w:r>
              <w:rPr>
                <w:spacing w:val="-10"/>
                <w:sz w:val="21"/>
              </w:rPr>
              <w:t>/</w:t>
            </w:r>
          </w:p>
        </w:tc>
        <w:tc>
          <w:tcPr>
            <w:tcW w:w="1009" w:type="dxa"/>
          </w:tcPr>
          <w:p>
            <w:pPr>
              <w:pStyle w:val="TableParagraph"/>
              <w:spacing w:before="1"/>
              <w:ind w:left="161"/>
              <w:rPr>
                <w:sz w:val="21"/>
              </w:rPr>
            </w:pPr>
            <w:r>
              <w:rPr>
                <w:spacing w:val="-2"/>
                <w:sz w:val="21"/>
              </w:rPr>
              <w:t>189,998</w:t>
            </w:r>
          </w:p>
          <w:p>
            <w:pPr>
              <w:pStyle w:val="TableParagraph"/>
              <w:spacing w:line="252" w:lineRule="exact" w:before="4"/>
              <w:ind w:left="161"/>
              <w:rPr>
                <w:sz w:val="21"/>
              </w:rPr>
            </w:pPr>
            <w:r>
              <w:rPr>
                <w:spacing w:val="-2"/>
                <w:sz w:val="21"/>
              </w:rPr>
              <w:t>,365.14</w:t>
            </w:r>
          </w:p>
        </w:tc>
        <w:tc>
          <w:tcPr>
            <w:tcW w:w="443" w:type="dxa"/>
          </w:tcPr>
          <w:p>
            <w:pPr>
              <w:pStyle w:val="TableParagraph"/>
              <w:spacing w:before="1"/>
              <w:ind w:left="223"/>
              <w:rPr>
                <w:sz w:val="21"/>
              </w:rPr>
            </w:pPr>
            <w:r>
              <w:rPr>
                <w:spacing w:val="-10"/>
                <w:sz w:val="21"/>
              </w:rPr>
              <w:t>/</w:t>
            </w:r>
          </w:p>
        </w:tc>
        <w:tc>
          <w:tcPr>
            <w:tcW w:w="1123" w:type="dxa"/>
          </w:tcPr>
          <w:p>
            <w:pPr>
              <w:pStyle w:val="TableParagraph"/>
              <w:spacing w:before="1"/>
              <w:ind w:left="166"/>
              <w:rPr>
                <w:sz w:val="21"/>
              </w:rPr>
            </w:pPr>
            <w:r>
              <w:rPr>
                <w:spacing w:val="-2"/>
                <w:sz w:val="21"/>
              </w:rPr>
              <w:t>2,322,13</w:t>
            </w:r>
          </w:p>
          <w:p>
            <w:pPr>
              <w:pStyle w:val="TableParagraph"/>
              <w:spacing w:line="252" w:lineRule="exact" w:before="4"/>
              <w:ind w:left="166"/>
              <w:rPr>
                <w:sz w:val="21"/>
              </w:rPr>
            </w:pPr>
            <w:r>
              <w:rPr>
                <w:spacing w:val="-2"/>
                <w:sz w:val="21"/>
              </w:rPr>
              <w:t>2,761.96</w:t>
            </w:r>
          </w:p>
        </w:tc>
        <w:tc>
          <w:tcPr>
            <w:tcW w:w="1123" w:type="dxa"/>
          </w:tcPr>
          <w:p>
            <w:pPr>
              <w:pStyle w:val="TableParagraph"/>
              <w:spacing w:before="1"/>
              <w:ind w:left="167"/>
              <w:rPr>
                <w:sz w:val="21"/>
              </w:rPr>
            </w:pPr>
            <w:r>
              <w:rPr>
                <w:spacing w:val="-2"/>
                <w:sz w:val="21"/>
              </w:rPr>
              <w:t>2,574,82</w:t>
            </w:r>
          </w:p>
          <w:p>
            <w:pPr>
              <w:pStyle w:val="TableParagraph"/>
              <w:spacing w:line="252" w:lineRule="exact" w:before="4"/>
              <w:ind w:left="167"/>
              <w:rPr>
                <w:sz w:val="21"/>
              </w:rPr>
            </w:pPr>
            <w:r>
              <w:rPr>
                <w:spacing w:val="-2"/>
                <w:sz w:val="21"/>
              </w:rPr>
              <w:t>0,618.01</w:t>
            </w:r>
          </w:p>
        </w:tc>
        <w:tc>
          <w:tcPr>
            <w:tcW w:w="557" w:type="dxa"/>
          </w:tcPr>
          <w:p>
            <w:pPr>
              <w:pStyle w:val="TableParagraph"/>
              <w:spacing w:before="1"/>
              <w:ind w:left="333"/>
              <w:rPr>
                <w:sz w:val="21"/>
              </w:rPr>
            </w:pPr>
            <w:r>
              <w:rPr>
                <w:spacing w:val="-10"/>
                <w:sz w:val="21"/>
              </w:rPr>
              <w:t>/</w:t>
            </w:r>
          </w:p>
        </w:tc>
        <w:tc>
          <w:tcPr>
            <w:tcW w:w="1011" w:type="dxa"/>
          </w:tcPr>
          <w:p>
            <w:pPr>
              <w:pStyle w:val="TableParagraph"/>
              <w:spacing w:before="1"/>
              <w:ind w:left="155"/>
              <w:rPr>
                <w:sz w:val="21"/>
              </w:rPr>
            </w:pPr>
            <w:r>
              <w:rPr>
                <w:spacing w:val="-2"/>
                <w:sz w:val="21"/>
              </w:rPr>
              <w:t>164,360</w:t>
            </w:r>
          </w:p>
          <w:p>
            <w:pPr>
              <w:pStyle w:val="TableParagraph"/>
              <w:spacing w:line="252" w:lineRule="exact" w:before="4"/>
              <w:ind w:left="155"/>
              <w:rPr>
                <w:sz w:val="21"/>
              </w:rPr>
            </w:pPr>
            <w:r>
              <w:rPr>
                <w:spacing w:val="-2"/>
                <w:sz w:val="21"/>
              </w:rPr>
              <w:t>,898.46</w:t>
            </w:r>
          </w:p>
        </w:tc>
        <w:tc>
          <w:tcPr>
            <w:tcW w:w="444" w:type="dxa"/>
          </w:tcPr>
          <w:p>
            <w:pPr>
              <w:pStyle w:val="TableParagraph"/>
              <w:spacing w:before="1"/>
              <w:ind w:left="215"/>
              <w:rPr>
                <w:sz w:val="21"/>
              </w:rPr>
            </w:pPr>
            <w:r>
              <w:rPr>
                <w:spacing w:val="-10"/>
                <w:sz w:val="21"/>
              </w:rPr>
              <w:t>/</w:t>
            </w:r>
          </w:p>
        </w:tc>
        <w:tc>
          <w:tcPr>
            <w:tcW w:w="1123" w:type="dxa"/>
          </w:tcPr>
          <w:p>
            <w:pPr>
              <w:pStyle w:val="TableParagraph"/>
              <w:spacing w:before="1"/>
              <w:ind w:left="157"/>
              <w:rPr>
                <w:sz w:val="21"/>
              </w:rPr>
            </w:pPr>
            <w:r>
              <w:rPr>
                <w:spacing w:val="-2"/>
                <w:sz w:val="21"/>
              </w:rPr>
              <w:t>2,410,45</w:t>
            </w:r>
          </w:p>
          <w:p>
            <w:pPr>
              <w:pStyle w:val="TableParagraph"/>
              <w:spacing w:line="252" w:lineRule="exact" w:before="4"/>
              <w:ind w:left="157"/>
              <w:rPr>
                <w:sz w:val="21"/>
              </w:rPr>
            </w:pPr>
            <w:r>
              <w:rPr>
                <w:spacing w:val="-2"/>
                <w:sz w:val="21"/>
              </w:rPr>
              <w:t>9,719.55</w:t>
            </w:r>
          </w:p>
        </w:tc>
      </w:tr>
    </w:tbl>
    <w:p>
      <w:pPr>
        <w:spacing w:after="0" w:line="252" w:lineRule="exact"/>
        <w:rPr>
          <w:sz w:val="21"/>
        </w:rPr>
        <w:sectPr>
          <w:pgSz w:w="11910" w:h="16840"/>
          <w:pgMar w:header="857" w:footer="1195" w:top="1460" w:bottom="1380" w:left="1660" w:right="1140"/>
        </w:sectPr>
      </w:pPr>
    </w:p>
    <w:p>
      <w:pPr>
        <w:pStyle w:val="BodyText"/>
      </w:pPr>
    </w:p>
    <w:p>
      <w:pPr>
        <w:pStyle w:val="BodyText"/>
        <w:spacing w:before="68"/>
      </w:pPr>
    </w:p>
    <w:p>
      <w:pPr>
        <w:pStyle w:val="BodyText"/>
        <w:ind w:left="138"/>
      </w:pPr>
      <w:r>
        <w:rPr>
          <w:spacing w:val="-3"/>
        </w:rPr>
        <w:t>按单项计提坏账准备：</w:t>
      </w:r>
    </w:p>
    <w:p>
      <w:pPr>
        <w:pStyle w:val="BodyText"/>
        <w:spacing w:before="5"/>
        <w:ind w:left="138"/>
      </w:pPr>
      <w:r>
        <w:rPr>
          <w:spacing w:val="-4"/>
        </w:rPr>
        <w:t>□适用 √不适用</w:t>
      </w:r>
    </w:p>
    <w:p>
      <w:pPr>
        <w:pStyle w:val="BodyText"/>
      </w:pPr>
    </w:p>
    <w:p>
      <w:pPr>
        <w:pStyle w:val="BodyText"/>
        <w:spacing w:before="8"/>
      </w:pPr>
    </w:p>
    <w:p>
      <w:pPr>
        <w:pStyle w:val="BodyText"/>
        <w:spacing w:before="1"/>
        <w:ind w:left="138"/>
      </w:pPr>
      <w:r>
        <w:rPr>
          <w:spacing w:val="-3"/>
        </w:rPr>
        <w:t>按组合计提坏账准备：</w:t>
      </w:r>
    </w:p>
    <w:p>
      <w:pPr>
        <w:pStyle w:val="BodyText"/>
        <w:spacing w:before="4"/>
        <w:ind w:left="138"/>
      </w:pPr>
      <w:r>
        <w:rPr>
          <w:spacing w:val="-4"/>
        </w:rPr>
        <w:t>√适用 □不适用</w:t>
      </w:r>
    </w:p>
    <w:p>
      <w:pPr>
        <w:pStyle w:val="BodyText"/>
        <w:spacing w:before="2"/>
        <w:ind w:left="138"/>
      </w:pPr>
      <w:r>
        <w:rPr>
          <w:spacing w:val="-3"/>
        </w:rPr>
        <w:t>组合计提项目：按组合计提坏账准备</w:t>
      </w:r>
    </w:p>
    <w:p>
      <w:pPr>
        <w:pStyle w:val="BodyText"/>
        <w:spacing w:before="5"/>
        <w:ind w:left="6556"/>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3"/>
        <w:gridCol w:w="2254"/>
        <w:gridCol w:w="2293"/>
        <w:gridCol w:w="2236"/>
      </w:tblGrid>
      <w:tr>
        <w:trPr>
          <w:trHeight w:val="273" w:hRule="atLeast"/>
        </w:trPr>
        <w:tc>
          <w:tcPr>
            <w:tcW w:w="2043" w:type="dxa"/>
            <w:vMerge w:val="restart"/>
          </w:tcPr>
          <w:p>
            <w:pPr>
              <w:pStyle w:val="TableParagraph"/>
              <w:spacing w:before="142"/>
              <w:ind w:left="54" w:right="43"/>
              <w:jc w:val="center"/>
              <w:rPr>
                <w:sz w:val="21"/>
              </w:rPr>
            </w:pPr>
            <w:r>
              <w:rPr>
                <w:spacing w:val="-5"/>
                <w:sz w:val="21"/>
              </w:rPr>
              <w:t>名称</w:t>
            </w:r>
          </w:p>
        </w:tc>
        <w:tc>
          <w:tcPr>
            <w:tcW w:w="6783" w:type="dxa"/>
            <w:gridSpan w:val="3"/>
          </w:tcPr>
          <w:p>
            <w:pPr>
              <w:pStyle w:val="TableParagraph"/>
              <w:spacing w:line="252" w:lineRule="exact" w:before="1"/>
              <w:ind w:left="7"/>
              <w:jc w:val="center"/>
              <w:rPr>
                <w:sz w:val="21"/>
              </w:rPr>
            </w:pPr>
            <w:r>
              <w:rPr>
                <w:spacing w:val="-4"/>
                <w:sz w:val="21"/>
              </w:rPr>
              <w:t>期末余额</w:t>
            </w:r>
          </w:p>
        </w:tc>
      </w:tr>
      <w:tr>
        <w:trPr>
          <w:trHeight w:val="270" w:hRule="atLeast"/>
        </w:trPr>
        <w:tc>
          <w:tcPr>
            <w:tcW w:w="2043" w:type="dxa"/>
            <w:vMerge/>
            <w:tcBorders>
              <w:top w:val="nil"/>
            </w:tcBorders>
          </w:tcPr>
          <w:p>
            <w:pPr>
              <w:rPr>
                <w:sz w:val="2"/>
                <w:szCs w:val="2"/>
              </w:rPr>
            </w:pPr>
          </w:p>
        </w:tc>
        <w:tc>
          <w:tcPr>
            <w:tcW w:w="2254" w:type="dxa"/>
          </w:tcPr>
          <w:p>
            <w:pPr>
              <w:pStyle w:val="TableParagraph"/>
              <w:spacing w:line="250" w:lineRule="exact" w:before="1"/>
              <w:ind w:left="705"/>
              <w:rPr>
                <w:sz w:val="21"/>
              </w:rPr>
            </w:pPr>
            <w:r>
              <w:rPr>
                <w:spacing w:val="-4"/>
                <w:sz w:val="21"/>
              </w:rPr>
              <w:t>应收账款</w:t>
            </w:r>
          </w:p>
        </w:tc>
        <w:tc>
          <w:tcPr>
            <w:tcW w:w="2293" w:type="dxa"/>
          </w:tcPr>
          <w:p>
            <w:pPr>
              <w:pStyle w:val="TableParagraph"/>
              <w:spacing w:line="250" w:lineRule="exact" w:before="1"/>
              <w:ind w:left="722"/>
              <w:rPr>
                <w:sz w:val="21"/>
              </w:rPr>
            </w:pPr>
            <w:r>
              <w:rPr>
                <w:spacing w:val="-4"/>
                <w:sz w:val="21"/>
              </w:rPr>
              <w:t>坏账准备</w:t>
            </w:r>
          </w:p>
        </w:tc>
        <w:tc>
          <w:tcPr>
            <w:tcW w:w="2236" w:type="dxa"/>
          </w:tcPr>
          <w:p>
            <w:pPr>
              <w:pStyle w:val="TableParagraph"/>
              <w:spacing w:line="250" w:lineRule="exact" w:before="1"/>
              <w:ind w:left="431"/>
              <w:rPr>
                <w:sz w:val="21"/>
              </w:rPr>
            </w:pPr>
            <w:r>
              <w:rPr>
                <w:spacing w:val="-2"/>
                <w:sz w:val="21"/>
              </w:rPr>
              <w:t>计提比例</w:t>
            </w:r>
            <w:r>
              <w:rPr>
                <w:spacing w:val="-5"/>
                <w:sz w:val="21"/>
              </w:rPr>
              <w:t>（%）</w:t>
            </w:r>
          </w:p>
        </w:tc>
      </w:tr>
      <w:tr>
        <w:trPr>
          <w:trHeight w:val="273" w:hRule="atLeast"/>
        </w:trPr>
        <w:tc>
          <w:tcPr>
            <w:tcW w:w="2043" w:type="dxa"/>
          </w:tcPr>
          <w:p>
            <w:pPr>
              <w:pStyle w:val="TableParagraph"/>
              <w:spacing w:line="250" w:lineRule="exact" w:before="3"/>
              <w:ind w:left="107"/>
              <w:rPr>
                <w:sz w:val="21"/>
              </w:rPr>
            </w:pPr>
            <w:r>
              <w:rPr>
                <w:spacing w:val="-2"/>
                <w:sz w:val="21"/>
              </w:rPr>
              <w:t>1</w:t>
            </w:r>
            <w:r>
              <w:rPr>
                <w:spacing w:val="-16"/>
                <w:sz w:val="21"/>
              </w:rPr>
              <w:t> 年以内</w:t>
            </w:r>
          </w:p>
        </w:tc>
        <w:tc>
          <w:tcPr>
            <w:tcW w:w="2254" w:type="dxa"/>
          </w:tcPr>
          <w:p>
            <w:pPr>
              <w:pStyle w:val="TableParagraph"/>
              <w:spacing w:line="250" w:lineRule="exact" w:before="3"/>
              <w:ind w:right="96"/>
              <w:jc w:val="right"/>
              <w:rPr>
                <w:sz w:val="21"/>
              </w:rPr>
            </w:pPr>
            <w:r>
              <w:rPr>
                <w:spacing w:val="-2"/>
                <w:sz w:val="21"/>
              </w:rPr>
              <w:t>1,946,374,243.50</w:t>
            </w:r>
          </w:p>
        </w:tc>
        <w:tc>
          <w:tcPr>
            <w:tcW w:w="2293" w:type="dxa"/>
          </w:tcPr>
          <w:p>
            <w:pPr>
              <w:pStyle w:val="TableParagraph"/>
              <w:spacing w:line="250" w:lineRule="exact" w:before="3"/>
              <w:ind w:right="97"/>
              <w:jc w:val="right"/>
              <w:rPr>
                <w:sz w:val="21"/>
              </w:rPr>
            </w:pPr>
            <w:r>
              <w:rPr>
                <w:spacing w:val="-2"/>
                <w:sz w:val="21"/>
              </w:rPr>
              <w:t>97,318,712.19</w:t>
            </w:r>
          </w:p>
        </w:tc>
        <w:tc>
          <w:tcPr>
            <w:tcW w:w="2236" w:type="dxa"/>
          </w:tcPr>
          <w:p>
            <w:pPr>
              <w:pStyle w:val="TableParagraph"/>
              <w:spacing w:line="250" w:lineRule="exact" w:before="3"/>
              <w:ind w:right="95"/>
              <w:jc w:val="right"/>
              <w:rPr>
                <w:sz w:val="21"/>
              </w:rPr>
            </w:pPr>
            <w:r>
              <w:rPr>
                <w:spacing w:val="-4"/>
                <w:sz w:val="21"/>
              </w:rPr>
              <w:t>5.00</w:t>
            </w:r>
          </w:p>
        </w:tc>
      </w:tr>
      <w:tr>
        <w:trPr>
          <w:trHeight w:val="273" w:hRule="atLeast"/>
        </w:trPr>
        <w:tc>
          <w:tcPr>
            <w:tcW w:w="2043" w:type="dxa"/>
          </w:tcPr>
          <w:p>
            <w:pPr>
              <w:pStyle w:val="TableParagraph"/>
              <w:spacing w:line="253" w:lineRule="exact" w:before="1"/>
              <w:ind w:left="107"/>
              <w:rPr>
                <w:sz w:val="21"/>
              </w:rPr>
            </w:pPr>
            <w:r>
              <w:rPr>
                <w:spacing w:val="-2"/>
                <w:sz w:val="21"/>
              </w:rPr>
              <w:t>1-2</w:t>
            </w:r>
            <w:r>
              <w:rPr>
                <w:spacing w:val="-29"/>
                <w:sz w:val="21"/>
              </w:rPr>
              <w:t> 年</w:t>
            </w:r>
          </w:p>
        </w:tc>
        <w:tc>
          <w:tcPr>
            <w:tcW w:w="2254" w:type="dxa"/>
          </w:tcPr>
          <w:p>
            <w:pPr>
              <w:pStyle w:val="TableParagraph"/>
              <w:spacing w:line="253" w:lineRule="exact" w:before="1"/>
              <w:ind w:right="96"/>
              <w:jc w:val="right"/>
              <w:rPr>
                <w:sz w:val="21"/>
              </w:rPr>
            </w:pPr>
            <w:r>
              <w:rPr>
                <w:spacing w:val="-2"/>
                <w:sz w:val="21"/>
              </w:rPr>
              <w:t>494,198,920.95</w:t>
            </w:r>
          </w:p>
        </w:tc>
        <w:tc>
          <w:tcPr>
            <w:tcW w:w="2293" w:type="dxa"/>
          </w:tcPr>
          <w:p>
            <w:pPr>
              <w:pStyle w:val="TableParagraph"/>
              <w:spacing w:line="253" w:lineRule="exact" w:before="1"/>
              <w:ind w:right="97"/>
              <w:jc w:val="right"/>
              <w:rPr>
                <w:sz w:val="21"/>
              </w:rPr>
            </w:pPr>
            <w:r>
              <w:rPr>
                <w:spacing w:val="-2"/>
                <w:sz w:val="21"/>
              </w:rPr>
              <w:t>49,419,892.10</w:t>
            </w:r>
          </w:p>
        </w:tc>
        <w:tc>
          <w:tcPr>
            <w:tcW w:w="2236" w:type="dxa"/>
          </w:tcPr>
          <w:p>
            <w:pPr>
              <w:pStyle w:val="TableParagraph"/>
              <w:spacing w:line="253" w:lineRule="exact" w:before="1"/>
              <w:ind w:right="95"/>
              <w:jc w:val="right"/>
              <w:rPr>
                <w:sz w:val="21"/>
              </w:rPr>
            </w:pPr>
            <w:r>
              <w:rPr>
                <w:spacing w:val="-2"/>
                <w:sz w:val="21"/>
              </w:rPr>
              <w:t>10.00</w:t>
            </w:r>
          </w:p>
        </w:tc>
      </w:tr>
      <w:tr>
        <w:trPr>
          <w:trHeight w:val="270" w:hRule="atLeast"/>
        </w:trPr>
        <w:tc>
          <w:tcPr>
            <w:tcW w:w="2043" w:type="dxa"/>
          </w:tcPr>
          <w:p>
            <w:pPr>
              <w:pStyle w:val="TableParagraph"/>
              <w:spacing w:line="250" w:lineRule="exact" w:before="1"/>
              <w:ind w:left="107"/>
              <w:rPr>
                <w:sz w:val="21"/>
              </w:rPr>
            </w:pPr>
            <w:r>
              <w:rPr>
                <w:spacing w:val="-2"/>
                <w:sz w:val="21"/>
              </w:rPr>
              <w:t>2-3</w:t>
            </w:r>
            <w:r>
              <w:rPr>
                <w:spacing w:val="-29"/>
                <w:sz w:val="21"/>
              </w:rPr>
              <w:t> 年</w:t>
            </w:r>
          </w:p>
        </w:tc>
        <w:tc>
          <w:tcPr>
            <w:tcW w:w="2254" w:type="dxa"/>
          </w:tcPr>
          <w:p>
            <w:pPr>
              <w:pStyle w:val="TableParagraph"/>
              <w:spacing w:line="250" w:lineRule="exact" w:before="1"/>
              <w:ind w:right="96"/>
              <w:jc w:val="right"/>
              <w:rPr>
                <w:sz w:val="21"/>
              </w:rPr>
            </w:pPr>
            <w:r>
              <w:rPr>
                <w:spacing w:val="-2"/>
                <w:sz w:val="21"/>
              </w:rPr>
              <w:t>35,696,624.52</w:t>
            </w:r>
          </w:p>
        </w:tc>
        <w:tc>
          <w:tcPr>
            <w:tcW w:w="2293" w:type="dxa"/>
          </w:tcPr>
          <w:p>
            <w:pPr>
              <w:pStyle w:val="TableParagraph"/>
              <w:spacing w:line="250" w:lineRule="exact" w:before="1"/>
              <w:ind w:right="97"/>
              <w:jc w:val="right"/>
              <w:rPr>
                <w:sz w:val="21"/>
              </w:rPr>
            </w:pPr>
            <w:r>
              <w:rPr>
                <w:spacing w:val="-2"/>
                <w:sz w:val="21"/>
              </w:rPr>
              <w:t>14,278,649.81</w:t>
            </w:r>
          </w:p>
        </w:tc>
        <w:tc>
          <w:tcPr>
            <w:tcW w:w="2236" w:type="dxa"/>
          </w:tcPr>
          <w:p>
            <w:pPr>
              <w:pStyle w:val="TableParagraph"/>
              <w:spacing w:line="250" w:lineRule="exact" w:before="1"/>
              <w:ind w:right="95"/>
              <w:jc w:val="right"/>
              <w:rPr>
                <w:sz w:val="21"/>
              </w:rPr>
            </w:pPr>
            <w:r>
              <w:rPr>
                <w:spacing w:val="-2"/>
                <w:sz w:val="21"/>
              </w:rPr>
              <w:t>40.00</w:t>
            </w:r>
          </w:p>
        </w:tc>
      </w:tr>
      <w:tr>
        <w:trPr>
          <w:trHeight w:val="273" w:hRule="atLeast"/>
        </w:trPr>
        <w:tc>
          <w:tcPr>
            <w:tcW w:w="2043" w:type="dxa"/>
          </w:tcPr>
          <w:p>
            <w:pPr>
              <w:pStyle w:val="TableParagraph"/>
              <w:spacing w:line="250" w:lineRule="exact" w:before="3"/>
              <w:ind w:left="107"/>
              <w:rPr>
                <w:sz w:val="21"/>
              </w:rPr>
            </w:pPr>
            <w:r>
              <w:rPr>
                <w:spacing w:val="-2"/>
                <w:sz w:val="21"/>
              </w:rPr>
              <w:t>3-4</w:t>
            </w:r>
            <w:r>
              <w:rPr>
                <w:spacing w:val="-29"/>
                <w:sz w:val="21"/>
              </w:rPr>
              <w:t> 年</w:t>
            </w:r>
          </w:p>
        </w:tc>
        <w:tc>
          <w:tcPr>
            <w:tcW w:w="2254" w:type="dxa"/>
          </w:tcPr>
          <w:p>
            <w:pPr>
              <w:pStyle w:val="TableParagraph"/>
              <w:spacing w:line="250" w:lineRule="exact" w:before="3"/>
              <w:ind w:right="96"/>
              <w:jc w:val="right"/>
              <w:rPr>
                <w:sz w:val="21"/>
              </w:rPr>
            </w:pPr>
            <w:r>
              <w:rPr>
                <w:spacing w:val="-2"/>
                <w:sz w:val="21"/>
              </w:rPr>
              <w:t>33,731,350.56</w:t>
            </w:r>
          </w:p>
        </w:tc>
        <w:tc>
          <w:tcPr>
            <w:tcW w:w="2293" w:type="dxa"/>
          </w:tcPr>
          <w:p>
            <w:pPr>
              <w:pStyle w:val="TableParagraph"/>
              <w:spacing w:line="250" w:lineRule="exact" w:before="3"/>
              <w:ind w:right="97"/>
              <w:jc w:val="right"/>
              <w:rPr>
                <w:sz w:val="21"/>
              </w:rPr>
            </w:pPr>
            <w:r>
              <w:rPr>
                <w:spacing w:val="-2"/>
                <w:sz w:val="21"/>
              </w:rPr>
              <w:t>26,985,080.45</w:t>
            </w:r>
          </w:p>
        </w:tc>
        <w:tc>
          <w:tcPr>
            <w:tcW w:w="2236" w:type="dxa"/>
          </w:tcPr>
          <w:p>
            <w:pPr>
              <w:pStyle w:val="TableParagraph"/>
              <w:spacing w:line="250" w:lineRule="exact" w:before="3"/>
              <w:ind w:right="95"/>
              <w:jc w:val="right"/>
              <w:rPr>
                <w:sz w:val="21"/>
              </w:rPr>
            </w:pPr>
            <w:r>
              <w:rPr>
                <w:spacing w:val="-2"/>
                <w:sz w:val="21"/>
              </w:rPr>
              <w:t>80.00</w:t>
            </w:r>
          </w:p>
        </w:tc>
      </w:tr>
      <w:tr>
        <w:trPr>
          <w:trHeight w:val="273" w:hRule="atLeast"/>
        </w:trPr>
        <w:tc>
          <w:tcPr>
            <w:tcW w:w="2043" w:type="dxa"/>
          </w:tcPr>
          <w:p>
            <w:pPr>
              <w:pStyle w:val="TableParagraph"/>
              <w:spacing w:line="252" w:lineRule="exact" w:before="1"/>
              <w:ind w:left="107"/>
              <w:rPr>
                <w:sz w:val="21"/>
              </w:rPr>
            </w:pPr>
            <w:r>
              <w:rPr>
                <w:spacing w:val="-2"/>
                <w:sz w:val="21"/>
              </w:rPr>
              <w:t>4-5</w:t>
            </w:r>
            <w:r>
              <w:rPr>
                <w:spacing w:val="-29"/>
                <w:sz w:val="21"/>
              </w:rPr>
              <w:t> 年</w:t>
            </w:r>
          </w:p>
        </w:tc>
        <w:tc>
          <w:tcPr>
            <w:tcW w:w="2254" w:type="dxa"/>
          </w:tcPr>
          <w:p>
            <w:pPr>
              <w:pStyle w:val="TableParagraph"/>
              <w:spacing w:line="252" w:lineRule="exact" w:before="1"/>
              <w:ind w:right="96"/>
              <w:jc w:val="right"/>
              <w:rPr>
                <w:sz w:val="21"/>
              </w:rPr>
            </w:pPr>
            <w:r>
              <w:rPr>
                <w:spacing w:val="-2"/>
                <w:sz w:val="21"/>
              </w:rPr>
              <w:t>669,784.88</w:t>
            </w:r>
          </w:p>
        </w:tc>
        <w:tc>
          <w:tcPr>
            <w:tcW w:w="2293" w:type="dxa"/>
          </w:tcPr>
          <w:p>
            <w:pPr>
              <w:pStyle w:val="TableParagraph"/>
              <w:spacing w:line="252" w:lineRule="exact" w:before="1"/>
              <w:ind w:right="97"/>
              <w:jc w:val="right"/>
              <w:rPr>
                <w:sz w:val="21"/>
              </w:rPr>
            </w:pPr>
            <w:r>
              <w:rPr>
                <w:spacing w:val="-2"/>
                <w:sz w:val="21"/>
              </w:rPr>
              <w:t>535,827.90</w:t>
            </w:r>
          </w:p>
        </w:tc>
        <w:tc>
          <w:tcPr>
            <w:tcW w:w="2236" w:type="dxa"/>
          </w:tcPr>
          <w:p>
            <w:pPr>
              <w:pStyle w:val="TableParagraph"/>
              <w:spacing w:line="252" w:lineRule="exact" w:before="1"/>
              <w:ind w:right="95"/>
              <w:jc w:val="right"/>
              <w:rPr>
                <w:sz w:val="21"/>
              </w:rPr>
            </w:pPr>
            <w:r>
              <w:rPr>
                <w:spacing w:val="-2"/>
                <w:sz w:val="21"/>
              </w:rPr>
              <w:t>80.00</w:t>
            </w:r>
          </w:p>
        </w:tc>
      </w:tr>
      <w:tr>
        <w:trPr>
          <w:trHeight w:val="270" w:hRule="atLeast"/>
        </w:trPr>
        <w:tc>
          <w:tcPr>
            <w:tcW w:w="2043" w:type="dxa"/>
          </w:tcPr>
          <w:p>
            <w:pPr>
              <w:pStyle w:val="TableParagraph"/>
              <w:spacing w:line="250" w:lineRule="exact" w:before="1"/>
              <w:ind w:left="107"/>
              <w:rPr>
                <w:sz w:val="21"/>
              </w:rPr>
            </w:pPr>
            <w:r>
              <w:rPr>
                <w:spacing w:val="-2"/>
                <w:sz w:val="21"/>
              </w:rPr>
              <w:t>5</w:t>
            </w:r>
            <w:r>
              <w:rPr>
                <w:spacing w:val="-16"/>
                <w:sz w:val="21"/>
              </w:rPr>
              <w:t> 年以上</w:t>
            </w:r>
          </w:p>
        </w:tc>
        <w:tc>
          <w:tcPr>
            <w:tcW w:w="2254" w:type="dxa"/>
          </w:tcPr>
          <w:p>
            <w:pPr>
              <w:pStyle w:val="TableParagraph"/>
              <w:spacing w:line="250" w:lineRule="exact" w:before="1"/>
              <w:ind w:right="96"/>
              <w:jc w:val="right"/>
              <w:rPr>
                <w:sz w:val="21"/>
              </w:rPr>
            </w:pPr>
            <w:r>
              <w:rPr>
                <w:spacing w:val="-2"/>
                <w:sz w:val="21"/>
              </w:rPr>
              <w:t>1,460,202.69</w:t>
            </w:r>
          </w:p>
        </w:tc>
        <w:tc>
          <w:tcPr>
            <w:tcW w:w="2293" w:type="dxa"/>
          </w:tcPr>
          <w:p>
            <w:pPr>
              <w:pStyle w:val="TableParagraph"/>
              <w:spacing w:line="250" w:lineRule="exact" w:before="1"/>
              <w:ind w:right="97"/>
              <w:jc w:val="right"/>
              <w:rPr>
                <w:sz w:val="21"/>
              </w:rPr>
            </w:pPr>
            <w:r>
              <w:rPr>
                <w:spacing w:val="-2"/>
                <w:sz w:val="21"/>
              </w:rPr>
              <w:t>1,460,202.69</w:t>
            </w:r>
          </w:p>
        </w:tc>
        <w:tc>
          <w:tcPr>
            <w:tcW w:w="2236" w:type="dxa"/>
          </w:tcPr>
          <w:p>
            <w:pPr>
              <w:pStyle w:val="TableParagraph"/>
              <w:spacing w:line="250" w:lineRule="exact" w:before="1"/>
              <w:ind w:right="95"/>
              <w:jc w:val="right"/>
              <w:rPr>
                <w:sz w:val="21"/>
              </w:rPr>
            </w:pPr>
            <w:r>
              <w:rPr>
                <w:spacing w:val="-2"/>
                <w:sz w:val="21"/>
              </w:rPr>
              <w:t>100.00</w:t>
            </w:r>
          </w:p>
        </w:tc>
      </w:tr>
      <w:tr>
        <w:trPr>
          <w:trHeight w:val="273" w:hRule="atLeast"/>
        </w:trPr>
        <w:tc>
          <w:tcPr>
            <w:tcW w:w="2043" w:type="dxa"/>
          </w:tcPr>
          <w:p>
            <w:pPr>
              <w:pStyle w:val="TableParagraph"/>
              <w:spacing w:line="252" w:lineRule="exact" w:before="1"/>
              <w:ind w:left="54" w:right="43"/>
              <w:jc w:val="center"/>
              <w:rPr>
                <w:sz w:val="21"/>
              </w:rPr>
            </w:pPr>
            <w:r>
              <w:rPr>
                <w:spacing w:val="-5"/>
                <w:sz w:val="21"/>
              </w:rPr>
              <w:t>合计</w:t>
            </w:r>
          </w:p>
        </w:tc>
        <w:tc>
          <w:tcPr>
            <w:tcW w:w="2254" w:type="dxa"/>
          </w:tcPr>
          <w:p>
            <w:pPr>
              <w:pStyle w:val="TableParagraph"/>
              <w:spacing w:line="252" w:lineRule="exact" w:before="1"/>
              <w:ind w:right="96"/>
              <w:jc w:val="right"/>
              <w:rPr>
                <w:sz w:val="21"/>
              </w:rPr>
            </w:pPr>
            <w:r>
              <w:rPr>
                <w:spacing w:val="-2"/>
                <w:sz w:val="21"/>
              </w:rPr>
              <w:t>2,512,131,127.10</w:t>
            </w:r>
          </w:p>
        </w:tc>
        <w:tc>
          <w:tcPr>
            <w:tcW w:w="2293" w:type="dxa"/>
          </w:tcPr>
          <w:p>
            <w:pPr>
              <w:pStyle w:val="TableParagraph"/>
              <w:spacing w:line="252" w:lineRule="exact" w:before="1"/>
              <w:ind w:right="97"/>
              <w:jc w:val="right"/>
              <w:rPr>
                <w:sz w:val="21"/>
              </w:rPr>
            </w:pPr>
            <w:r>
              <w:rPr>
                <w:spacing w:val="-2"/>
                <w:sz w:val="21"/>
              </w:rPr>
              <w:t>189,998,365.14</w:t>
            </w:r>
          </w:p>
        </w:tc>
        <w:tc>
          <w:tcPr>
            <w:tcW w:w="2236" w:type="dxa"/>
          </w:tcPr>
          <w:p>
            <w:pPr>
              <w:pStyle w:val="TableParagraph"/>
              <w:spacing w:line="252" w:lineRule="exact" w:before="1"/>
              <w:ind w:right="95"/>
              <w:jc w:val="right"/>
              <w:rPr>
                <w:sz w:val="21"/>
              </w:rPr>
            </w:pPr>
            <w:r>
              <w:rPr>
                <w:spacing w:val="-4"/>
                <w:sz w:val="21"/>
              </w:rPr>
              <w:t>7.56</w:t>
            </w:r>
          </w:p>
        </w:tc>
      </w:tr>
    </w:tbl>
    <w:p>
      <w:pPr>
        <w:pStyle w:val="BodyText"/>
        <w:spacing w:before="9"/>
      </w:pPr>
    </w:p>
    <w:p>
      <w:pPr>
        <w:pStyle w:val="BodyText"/>
        <w:ind w:left="138"/>
      </w:pPr>
      <w:r>
        <w:rPr>
          <w:spacing w:val="-3"/>
        </w:rPr>
        <w:t>按组合计提坏账的确认标准及说明：</w:t>
      </w:r>
    </w:p>
    <w:p>
      <w:pPr>
        <w:pStyle w:val="BodyText"/>
        <w:spacing w:before="2"/>
        <w:ind w:left="138"/>
      </w:pPr>
      <w:r>
        <w:rPr>
          <w:spacing w:val="-4"/>
        </w:rPr>
        <w:t>□适用 √不适用</w:t>
      </w:r>
    </w:p>
    <w:p>
      <w:pPr>
        <w:pStyle w:val="BodyText"/>
        <w:spacing w:before="7"/>
      </w:pPr>
    </w:p>
    <w:p>
      <w:pPr>
        <w:pStyle w:val="BodyText"/>
        <w:ind w:left="138"/>
      </w:pPr>
      <w:r>
        <w:rPr>
          <w:spacing w:val="-3"/>
        </w:rPr>
        <w:t>如按预期信用损失一般模型计提坏账准备，请参照其他应收款披露：</w:t>
      </w:r>
    </w:p>
    <w:p>
      <w:pPr>
        <w:pStyle w:val="BodyText"/>
        <w:spacing w:before="5"/>
        <w:ind w:left="138"/>
      </w:pPr>
      <w:r>
        <w:rPr>
          <w:spacing w:val="-4"/>
        </w:rPr>
        <w:t>□适用 √不适用</w:t>
      </w:r>
    </w:p>
    <w:p>
      <w:pPr>
        <w:pStyle w:val="BodyText"/>
        <w:spacing w:before="64"/>
      </w:pPr>
    </w:p>
    <w:p>
      <w:pPr>
        <w:pStyle w:val="ListParagraph"/>
        <w:numPr>
          <w:ilvl w:val="0"/>
          <w:numId w:val="99"/>
        </w:numPr>
        <w:tabs>
          <w:tab w:pos="562" w:val="left" w:leader="none"/>
        </w:tabs>
        <w:spacing w:line="240" w:lineRule="auto" w:before="0" w:after="0"/>
        <w:ind w:left="562" w:right="0" w:hanging="424"/>
        <w:jc w:val="left"/>
        <w:rPr>
          <w:sz w:val="21"/>
        </w:rPr>
      </w:pPr>
      <w:r>
        <w:rPr>
          <w:spacing w:val="-2"/>
          <w:sz w:val="21"/>
        </w:rPr>
        <w:t>坏账准备的情况</w:t>
      </w:r>
    </w:p>
    <w:p>
      <w:pPr>
        <w:pStyle w:val="BodyText"/>
        <w:spacing w:before="65"/>
        <w:ind w:left="138"/>
      </w:pPr>
      <w:r>
        <w:rPr>
          <w:spacing w:val="-4"/>
        </w:rPr>
        <w:t>√适用 □不适用</w:t>
      </w:r>
    </w:p>
    <w:p>
      <w:pPr>
        <w:pStyle w:val="BodyText"/>
        <w:spacing w:before="2" w:after="4"/>
        <w:ind w:left="6775"/>
      </w:pPr>
      <w:r>
        <w:rPr>
          <w:spacing w:val="-6"/>
        </w:rPr>
        <w:t>单位：元 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8"/>
        <w:gridCol w:w="1697"/>
        <w:gridCol w:w="1591"/>
        <w:gridCol w:w="708"/>
        <w:gridCol w:w="1485"/>
        <w:gridCol w:w="708"/>
        <w:gridCol w:w="1694"/>
      </w:tblGrid>
      <w:tr>
        <w:trPr>
          <w:trHeight w:val="273" w:hRule="atLeast"/>
        </w:trPr>
        <w:tc>
          <w:tcPr>
            <w:tcW w:w="938" w:type="dxa"/>
            <w:vMerge w:val="restart"/>
          </w:tcPr>
          <w:p>
            <w:pPr>
              <w:pStyle w:val="TableParagraph"/>
              <w:spacing w:before="144"/>
              <w:rPr>
                <w:sz w:val="21"/>
              </w:rPr>
            </w:pPr>
          </w:p>
          <w:p>
            <w:pPr>
              <w:pStyle w:val="TableParagraph"/>
              <w:ind w:left="258"/>
              <w:rPr>
                <w:sz w:val="21"/>
              </w:rPr>
            </w:pPr>
            <w:r>
              <w:rPr>
                <w:spacing w:val="-5"/>
                <w:sz w:val="21"/>
              </w:rPr>
              <w:t>类别</w:t>
            </w:r>
          </w:p>
        </w:tc>
        <w:tc>
          <w:tcPr>
            <w:tcW w:w="1697" w:type="dxa"/>
            <w:vMerge w:val="restart"/>
          </w:tcPr>
          <w:p>
            <w:pPr>
              <w:pStyle w:val="TableParagraph"/>
              <w:spacing w:before="144"/>
              <w:rPr>
                <w:sz w:val="21"/>
              </w:rPr>
            </w:pPr>
          </w:p>
          <w:p>
            <w:pPr>
              <w:pStyle w:val="TableParagraph"/>
              <w:ind w:left="427"/>
              <w:rPr>
                <w:sz w:val="21"/>
              </w:rPr>
            </w:pPr>
            <w:r>
              <w:rPr>
                <w:spacing w:val="-4"/>
                <w:sz w:val="21"/>
              </w:rPr>
              <w:t>期初余额</w:t>
            </w:r>
          </w:p>
        </w:tc>
        <w:tc>
          <w:tcPr>
            <w:tcW w:w="4492" w:type="dxa"/>
            <w:gridSpan w:val="4"/>
          </w:tcPr>
          <w:p>
            <w:pPr>
              <w:pStyle w:val="TableParagraph"/>
              <w:spacing w:line="252" w:lineRule="exact" w:before="1"/>
              <w:ind w:left="5"/>
              <w:jc w:val="center"/>
              <w:rPr>
                <w:sz w:val="21"/>
              </w:rPr>
            </w:pPr>
            <w:r>
              <w:rPr>
                <w:spacing w:val="-4"/>
                <w:sz w:val="21"/>
              </w:rPr>
              <w:t>本期变动金额</w:t>
            </w:r>
          </w:p>
        </w:tc>
        <w:tc>
          <w:tcPr>
            <w:tcW w:w="1694" w:type="dxa"/>
            <w:vMerge w:val="restart"/>
          </w:tcPr>
          <w:p>
            <w:pPr>
              <w:pStyle w:val="TableParagraph"/>
              <w:spacing w:before="144"/>
              <w:rPr>
                <w:sz w:val="21"/>
              </w:rPr>
            </w:pPr>
          </w:p>
          <w:p>
            <w:pPr>
              <w:pStyle w:val="TableParagraph"/>
              <w:ind w:left="429"/>
              <w:rPr>
                <w:sz w:val="21"/>
              </w:rPr>
            </w:pPr>
            <w:r>
              <w:rPr>
                <w:spacing w:val="-4"/>
                <w:sz w:val="21"/>
              </w:rPr>
              <w:t>期末余额</w:t>
            </w:r>
          </w:p>
        </w:tc>
      </w:tr>
      <w:tr>
        <w:trPr>
          <w:trHeight w:val="815" w:hRule="atLeast"/>
        </w:trPr>
        <w:tc>
          <w:tcPr>
            <w:tcW w:w="938" w:type="dxa"/>
            <w:vMerge/>
            <w:tcBorders>
              <w:top w:val="nil"/>
            </w:tcBorders>
          </w:tcPr>
          <w:p>
            <w:pPr>
              <w:rPr>
                <w:sz w:val="2"/>
                <w:szCs w:val="2"/>
              </w:rPr>
            </w:pPr>
          </w:p>
        </w:tc>
        <w:tc>
          <w:tcPr>
            <w:tcW w:w="1697" w:type="dxa"/>
            <w:vMerge/>
            <w:tcBorders>
              <w:top w:val="nil"/>
            </w:tcBorders>
          </w:tcPr>
          <w:p>
            <w:pPr>
              <w:rPr>
                <w:sz w:val="2"/>
                <w:szCs w:val="2"/>
              </w:rPr>
            </w:pPr>
          </w:p>
        </w:tc>
        <w:tc>
          <w:tcPr>
            <w:tcW w:w="1591" w:type="dxa"/>
          </w:tcPr>
          <w:p>
            <w:pPr>
              <w:pStyle w:val="TableParagraph"/>
              <w:spacing w:before="3"/>
              <w:rPr>
                <w:sz w:val="21"/>
              </w:rPr>
            </w:pPr>
          </w:p>
          <w:p>
            <w:pPr>
              <w:pStyle w:val="TableParagraph"/>
              <w:ind w:left="13" w:right="5"/>
              <w:jc w:val="center"/>
              <w:rPr>
                <w:sz w:val="21"/>
              </w:rPr>
            </w:pPr>
            <w:r>
              <w:rPr>
                <w:spacing w:val="-5"/>
                <w:sz w:val="21"/>
              </w:rPr>
              <w:t>计提</w:t>
            </w:r>
          </w:p>
        </w:tc>
        <w:tc>
          <w:tcPr>
            <w:tcW w:w="708" w:type="dxa"/>
          </w:tcPr>
          <w:p>
            <w:pPr>
              <w:pStyle w:val="TableParagraph"/>
              <w:spacing w:line="242" w:lineRule="auto" w:before="1"/>
              <w:ind w:left="142" w:right="131"/>
              <w:jc w:val="center"/>
              <w:rPr>
                <w:sz w:val="21"/>
              </w:rPr>
            </w:pPr>
            <w:r>
              <w:rPr>
                <w:spacing w:val="-6"/>
                <w:sz w:val="21"/>
              </w:rPr>
              <w:t>收回</w:t>
            </w:r>
            <w:r>
              <w:rPr>
                <w:spacing w:val="-5"/>
                <w:sz w:val="21"/>
              </w:rPr>
              <w:t>或转</w:t>
            </w:r>
          </w:p>
          <w:p>
            <w:pPr>
              <w:pStyle w:val="TableParagraph"/>
              <w:spacing w:line="250" w:lineRule="exact" w:before="1"/>
              <w:ind w:left="4"/>
              <w:jc w:val="center"/>
              <w:rPr>
                <w:sz w:val="21"/>
              </w:rPr>
            </w:pPr>
            <w:r>
              <w:rPr>
                <w:spacing w:val="-10"/>
                <w:sz w:val="21"/>
              </w:rPr>
              <w:t>回</w:t>
            </w:r>
          </w:p>
        </w:tc>
        <w:tc>
          <w:tcPr>
            <w:tcW w:w="1485" w:type="dxa"/>
          </w:tcPr>
          <w:p>
            <w:pPr>
              <w:pStyle w:val="TableParagraph"/>
              <w:spacing w:before="3"/>
              <w:rPr>
                <w:sz w:val="21"/>
              </w:rPr>
            </w:pPr>
          </w:p>
          <w:p>
            <w:pPr>
              <w:pStyle w:val="TableParagraph"/>
              <w:ind w:left="13" w:right="5"/>
              <w:jc w:val="center"/>
              <w:rPr>
                <w:sz w:val="21"/>
              </w:rPr>
            </w:pPr>
            <w:r>
              <w:rPr>
                <w:spacing w:val="-4"/>
                <w:sz w:val="21"/>
              </w:rPr>
              <w:t>转销或核销</w:t>
            </w:r>
          </w:p>
        </w:tc>
        <w:tc>
          <w:tcPr>
            <w:tcW w:w="708" w:type="dxa"/>
          </w:tcPr>
          <w:p>
            <w:pPr>
              <w:pStyle w:val="TableParagraph"/>
              <w:spacing w:line="244" w:lineRule="auto" w:before="135"/>
              <w:ind w:left="174" w:right="99"/>
              <w:rPr>
                <w:sz w:val="21"/>
              </w:rPr>
            </w:pPr>
            <w:r>
              <w:rPr>
                <w:spacing w:val="-6"/>
                <w:sz w:val="21"/>
              </w:rPr>
              <w:t>其他</w:t>
            </w:r>
            <w:r>
              <w:rPr>
                <w:spacing w:val="-5"/>
                <w:sz w:val="21"/>
              </w:rPr>
              <w:t>变动</w:t>
            </w:r>
          </w:p>
        </w:tc>
        <w:tc>
          <w:tcPr>
            <w:tcW w:w="1694" w:type="dxa"/>
            <w:vMerge/>
            <w:tcBorders>
              <w:top w:val="nil"/>
            </w:tcBorders>
          </w:tcPr>
          <w:p>
            <w:pPr>
              <w:rPr>
                <w:sz w:val="2"/>
                <w:szCs w:val="2"/>
              </w:rPr>
            </w:pPr>
          </w:p>
        </w:tc>
      </w:tr>
      <w:tr>
        <w:trPr>
          <w:trHeight w:val="817" w:hRule="atLeast"/>
        </w:trPr>
        <w:tc>
          <w:tcPr>
            <w:tcW w:w="938" w:type="dxa"/>
          </w:tcPr>
          <w:p>
            <w:pPr>
              <w:pStyle w:val="TableParagraph"/>
              <w:spacing w:before="1"/>
              <w:ind w:left="112"/>
              <w:rPr>
                <w:sz w:val="21"/>
              </w:rPr>
            </w:pPr>
            <w:r>
              <w:rPr>
                <w:spacing w:val="-4"/>
                <w:sz w:val="21"/>
              </w:rPr>
              <w:t>单项计</w:t>
            </w:r>
          </w:p>
          <w:p>
            <w:pPr>
              <w:pStyle w:val="TableParagraph"/>
              <w:spacing w:line="270" w:lineRule="atLeast"/>
              <w:ind w:left="112" w:right="179"/>
              <w:rPr>
                <w:sz w:val="21"/>
              </w:rPr>
            </w:pPr>
            <w:r>
              <w:rPr>
                <w:spacing w:val="-4"/>
                <w:sz w:val="21"/>
              </w:rPr>
              <w:t>提坏账</w:t>
            </w:r>
            <w:r>
              <w:rPr>
                <w:spacing w:val="-6"/>
                <w:sz w:val="21"/>
              </w:rPr>
              <w:t>准备</w:t>
            </w:r>
          </w:p>
        </w:tc>
        <w:tc>
          <w:tcPr>
            <w:tcW w:w="1697" w:type="dxa"/>
          </w:tcPr>
          <w:p>
            <w:pPr>
              <w:pStyle w:val="TableParagraph"/>
              <w:rPr>
                <w:rFonts w:ascii="Times New Roman"/>
                <w:sz w:val="20"/>
              </w:rPr>
            </w:pPr>
          </w:p>
        </w:tc>
        <w:tc>
          <w:tcPr>
            <w:tcW w:w="1591" w:type="dxa"/>
          </w:tcPr>
          <w:p>
            <w:pPr>
              <w:pStyle w:val="TableParagraph"/>
              <w:rPr>
                <w:rFonts w:ascii="Times New Roman"/>
                <w:sz w:val="20"/>
              </w:rPr>
            </w:pPr>
          </w:p>
        </w:tc>
        <w:tc>
          <w:tcPr>
            <w:tcW w:w="708" w:type="dxa"/>
          </w:tcPr>
          <w:p>
            <w:pPr>
              <w:pStyle w:val="TableParagraph"/>
              <w:rPr>
                <w:rFonts w:ascii="Times New Roman"/>
                <w:sz w:val="20"/>
              </w:rPr>
            </w:pPr>
          </w:p>
        </w:tc>
        <w:tc>
          <w:tcPr>
            <w:tcW w:w="1485" w:type="dxa"/>
          </w:tcPr>
          <w:p>
            <w:pPr>
              <w:pStyle w:val="TableParagraph"/>
              <w:rPr>
                <w:rFonts w:ascii="Times New Roman"/>
                <w:sz w:val="20"/>
              </w:rPr>
            </w:pPr>
          </w:p>
        </w:tc>
        <w:tc>
          <w:tcPr>
            <w:tcW w:w="708" w:type="dxa"/>
          </w:tcPr>
          <w:p>
            <w:pPr>
              <w:pStyle w:val="TableParagraph"/>
              <w:rPr>
                <w:rFonts w:ascii="Times New Roman"/>
                <w:sz w:val="20"/>
              </w:rPr>
            </w:pPr>
          </w:p>
        </w:tc>
        <w:tc>
          <w:tcPr>
            <w:tcW w:w="1694" w:type="dxa"/>
          </w:tcPr>
          <w:p>
            <w:pPr>
              <w:pStyle w:val="TableParagraph"/>
              <w:rPr>
                <w:rFonts w:ascii="Times New Roman"/>
                <w:sz w:val="20"/>
              </w:rPr>
            </w:pPr>
          </w:p>
        </w:tc>
      </w:tr>
      <w:tr>
        <w:trPr>
          <w:trHeight w:val="815" w:hRule="atLeast"/>
        </w:trPr>
        <w:tc>
          <w:tcPr>
            <w:tcW w:w="938" w:type="dxa"/>
          </w:tcPr>
          <w:p>
            <w:pPr>
              <w:pStyle w:val="TableParagraph"/>
              <w:spacing w:line="242" w:lineRule="auto" w:before="1"/>
              <w:ind w:left="112" w:right="179"/>
              <w:rPr>
                <w:sz w:val="21"/>
              </w:rPr>
            </w:pPr>
            <w:r>
              <w:rPr>
                <w:spacing w:val="-4"/>
                <w:sz w:val="21"/>
              </w:rPr>
              <w:t>按组合计提坏</w:t>
            </w:r>
          </w:p>
          <w:p>
            <w:pPr>
              <w:pStyle w:val="TableParagraph"/>
              <w:spacing w:line="250" w:lineRule="exact" w:before="1"/>
              <w:ind w:left="112"/>
              <w:rPr>
                <w:sz w:val="21"/>
              </w:rPr>
            </w:pPr>
            <w:r>
              <w:rPr>
                <w:spacing w:val="-4"/>
                <w:sz w:val="21"/>
              </w:rPr>
              <w:t>账准备</w:t>
            </w:r>
          </w:p>
        </w:tc>
        <w:tc>
          <w:tcPr>
            <w:tcW w:w="1697" w:type="dxa"/>
          </w:tcPr>
          <w:p>
            <w:pPr>
              <w:pStyle w:val="TableParagraph"/>
              <w:spacing w:before="1"/>
              <w:ind w:left="12"/>
              <w:jc w:val="center"/>
              <w:rPr>
                <w:sz w:val="21"/>
              </w:rPr>
            </w:pPr>
            <w:r>
              <w:rPr>
                <w:spacing w:val="-2"/>
                <w:sz w:val="21"/>
              </w:rPr>
              <w:t>164,360,898.46</w:t>
            </w:r>
          </w:p>
        </w:tc>
        <w:tc>
          <w:tcPr>
            <w:tcW w:w="1591" w:type="dxa"/>
          </w:tcPr>
          <w:p>
            <w:pPr>
              <w:pStyle w:val="TableParagraph"/>
              <w:spacing w:before="1"/>
              <w:ind w:left="13" w:right="5"/>
              <w:jc w:val="center"/>
              <w:rPr>
                <w:sz w:val="21"/>
              </w:rPr>
            </w:pPr>
            <w:r>
              <w:rPr>
                <w:spacing w:val="-2"/>
                <w:sz w:val="21"/>
              </w:rPr>
              <w:t>26,724,266.68</w:t>
            </w:r>
          </w:p>
        </w:tc>
        <w:tc>
          <w:tcPr>
            <w:tcW w:w="708" w:type="dxa"/>
          </w:tcPr>
          <w:p>
            <w:pPr>
              <w:pStyle w:val="TableParagraph"/>
              <w:rPr>
                <w:rFonts w:ascii="Times New Roman"/>
                <w:sz w:val="20"/>
              </w:rPr>
            </w:pPr>
          </w:p>
        </w:tc>
        <w:tc>
          <w:tcPr>
            <w:tcW w:w="1485" w:type="dxa"/>
          </w:tcPr>
          <w:p>
            <w:pPr>
              <w:pStyle w:val="TableParagraph"/>
              <w:spacing w:before="1"/>
              <w:ind w:left="13" w:right="3"/>
              <w:jc w:val="center"/>
              <w:rPr>
                <w:sz w:val="21"/>
              </w:rPr>
            </w:pPr>
            <w:r>
              <w:rPr>
                <w:spacing w:val="-2"/>
                <w:sz w:val="21"/>
              </w:rPr>
              <w:t>1,086,800.00</w:t>
            </w:r>
          </w:p>
        </w:tc>
        <w:tc>
          <w:tcPr>
            <w:tcW w:w="708" w:type="dxa"/>
          </w:tcPr>
          <w:p>
            <w:pPr>
              <w:pStyle w:val="TableParagraph"/>
              <w:rPr>
                <w:rFonts w:ascii="Times New Roman"/>
                <w:sz w:val="20"/>
              </w:rPr>
            </w:pPr>
          </w:p>
        </w:tc>
        <w:tc>
          <w:tcPr>
            <w:tcW w:w="1694" w:type="dxa"/>
          </w:tcPr>
          <w:p>
            <w:pPr>
              <w:pStyle w:val="TableParagraph"/>
              <w:spacing w:before="1"/>
              <w:ind w:left="19"/>
              <w:jc w:val="center"/>
              <w:rPr>
                <w:sz w:val="21"/>
              </w:rPr>
            </w:pPr>
            <w:r>
              <w:rPr>
                <w:spacing w:val="-2"/>
                <w:sz w:val="21"/>
              </w:rPr>
              <w:t>189,998,365.14</w:t>
            </w:r>
          </w:p>
        </w:tc>
      </w:tr>
      <w:tr>
        <w:trPr>
          <w:trHeight w:val="273" w:hRule="atLeast"/>
        </w:trPr>
        <w:tc>
          <w:tcPr>
            <w:tcW w:w="938" w:type="dxa"/>
          </w:tcPr>
          <w:p>
            <w:pPr>
              <w:pStyle w:val="TableParagraph"/>
              <w:spacing w:line="250" w:lineRule="exact" w:before="4"/>
              <w:ind w:left="258"/>
              <w:rPr>
                <w:sz w:val="21"/>
              </w:rPr>
            </w:pPr>
            <w:r>
              <w:rPr>
                <w:spacing w:val="-5"/>
                <w:sz w:val="21"/>
              </w:rPr>
              <w:t>合计</w:t>
            </w:r>
          </w:p>
        </w:tc>
        <w:tc>
          <w:tcPr>
            <w:tcW w:w="1697" w:type="dxa"/>
          </w:tcPr>
          <w:p>
            <w:pPr>
              <w:pStyle w:val="TableParagraph"/>
              <w:spacing w:line="250" w:lineRule="exact" w:before="4"/>
              <w:ind w:left="12"/>
              <w:jc w:val="center"/>
              <w:rPr>
                <w:sz w:val="21"/>
              </w:rPr>
            </w:pPr>
            <w:r>
              <w:rPr>
                <w:spacing w:val="-2"/>
                <w:sz w:val="21"/>
              </w:rPr>
              <w:t>164,360,898.46</w:t>
            </w:r>
          </w:p>
        </w:tc>
        <w:tc>
          <w:tcPr>
            <w:tcW w:w="1591" w:type="dxa"/>
          </w:tcPr>
          <w:p>
            <w:pPr>
              <w:pStyle w:val="TableParagraph"/>
              <w:spacing w:line="250" w:lineRule="exact" w:before="4"/>
              <w:ind w:left="13" w:right="5"/>
              <w:jc w:val="center"/>
              <w:rPr>
                <w:sz w:val="21"/>
              </w:rPr>
            </w:pPr>
            <w:r>
              <w:rPr>
                <w:spacing w:val="-2"/>
                <w:sz w:val="21"/>
              </w:rPr>
              <w:t>26,724,266.68</w:t>
            </w:r>
          </w:p>
        </w:tc>
        <w:tc>
          <w:tcPr>
            <w:tcW w:w="708" w:type="dxa"/>
          </w:tcPr>
          <w:p>
            <w:pPr>
              <w:pStyle w:val="TableParagraph"/>
              <w:rPr>
                <w:rFonts w:ascii="Times New Roman"/>
                <w:sz w:val="20"/>
              </w:rPr>
            </w:pPr>
          </w:p>
        </w:tc>
        <w:tc>
          <w:tcPr>
            <w:tcW w:w="1485" w:type="dxa"/>
          </w:tcPr>
          <w:p>
            <w:pPr>
              <w:pStyle w:val="TableParagraph"/>
              <w:spacing w:line="250" w:lineRule="exact" w:before="4"/>
              <w:ind w:left="13" w:right="3"/>
              <w:jc w:val="center"/>
              <w:rPr>
                <w:sz w:val="21"/>
              </w:rPr>
            </w:pPr>
            <w:r>
              <w:rPr>
                <w:spacing w:val="-2"/>
                <w:sz w:val="21"/>
              </w:rPr>
              <w:t>1,086,800.00</w:t>
            </w:r>
          </w:p>
        </w:tc>
        <w:tc>
          <w:tcPr>
            <w:tcW w:w="708" w:type="dxa"/>
          </w:tcPr>
          <w:p>
            <w:pPr>
              <w:pStyle w:val="TableParagraph"/>
              <w:rPr>
                <w:rFonts w:ascii="Times New Roman"/>
                <w:sz w:val="20"/>
              </w:rPr>
            </w:pPr>
          </w:p>
        </w:tc>
        <w:tc>
          <w:tcPr>
            <w:tcW w:w="1694" w:type="dxa"/>
          </w:tcPr>
          <w:p>
            <w:pPr>
              <w:pStyle w:val="TableParagraph"/>
              <w:spacing w:line="250" w:lineRule="exact" w:before="4"/>
              <w:ind w:left="19"/>
              <w:jc w:val="center"/>
              <w:rPr>
                <w:sz w:val="21"/>
              </w:rPr>
            </w:pPr>
            <w:r>
              <w:rPr>
                <w:spacing w:val="-2"/>
                <w:sz w:val="21"/>
              </w:rPr>
              <w:t>189,998,365.14</w:t>
            </w:r>
          </w:p>
        </w:tc>
      </w:tr>
    </w:tbl>
    <w:p>
      <w:pPr>
        <w:pStyle w:val="BodyText"/>
        <w:spacing w:before="262"/>
      </w:pPr>
    </w:p>
    <w:p>
      <w:pPr>
        <w:pStyle w:val="BodyText"/>
        <w:spacing w:before="1"/>
        <w:ind w:left="138"/>
      </w:pPr>
      <w:r>
        <w:rPr>
          <w:spacing w:val="-3"/>
        </w:rPr>
        <w:t>其中本期坏账准备收回或转回金额重要的：</w:t>
      </w:r>
    </w:p>
    <w:p>
      <w:pPr>
        <w:pStyle w:val="BodyText"/>
        <w:spacing w:before="4"/>
        <w:ind w:left="138"/>
      </w:pPr>
      <w:r>
        <w:rPr>
          <w:spacing w:val="-4"/>
        </w:rPr>
        <w:t>□适用 √不适用</w:t>
      </w:r>
    </w:p>
    <w:p>
      <w:pPr>
        <w:pStyle w:val="BodyText"/>
      </w:pPr>
    </w:p>
    <w:p>
      <w:pPr>
        <w:pStyle w:val="BodyText"/>
        <w:spacing w:before="69"/>
      </w:pPr>
    </w:p>
    <w:p>
      <w:pPr>
        <w:pStyle w:val="ListParagraph"/>
        <w:numPr>
          <w:ilvl w:val="0"/>
          <w:numId w:val="99"/>
        </w:numPr>
        <w:tabs>
          <w:tab w:pos="562" w:val="left" w:leader="none"/>
        </w:tabs>
        <w:spacing w:line="240" w:lineRule="auto" w:before="0" w:after="0"/>
        <w:ind w:left="562" w:right="0" w:hanging="424"/>
        <w:jc w:val="left"/>
        <w:rPr>
          <w:sz w:val="21"/>
        </w:rPr>
      </w:pPr>
      <w:r>
        <w:rPr>
          <w:spacing w:val="-3"/>
          <w:sz w:val="21"/>
        </w:rPr>
        <w:t>本期实际核销的应收账款情况</w:t>
      </w:r>
    </w:p>
    <w:p>
      <w:pPr>
        <w:pStyle w:val="BodyText"/>
        <w:spacing w:before="64"/>
        <w:ind w:left="138"/>
      </w:pPr>
      <w:r>
        <w:rPr>
          <w:spacing w:val="-4"/>
        </w:rPr>
        <w:t>√适用 □不适用</w:t>
      </w:r>
    </w:p>
    <w:p>
      <w:pPr>
        <w:pStyle w:val="BodyText"/>
        <w:spacing w:before="3"/>
        <w:ind w:left="6659"/>
      </w:pPr>
      <w:r>
        <w:rPr/>
        <w:t>单位：元</w:t>
      </w:r>
      <w:r>
        <w:rPr>
          <w:spacing w:val="41"/>
          <w:w w:val="150"/>
        </w:rPr>
        <w:t> </w:t>
      </w:r>
      <w:r>
        <w:rPr>
          <w:spacing w:val="-2"/>
        </w:rPr>
        <w:t>币种：人民币</w:t>
      </w:r>
    </w:p>
    <w:p>
      <w:pPr>
        <w:spacing w:after="0"/>
        <w:sectPr>
          <w:pgSz w:w="11910" w:h="16840"/>
          <w:pgMar w:header="857" w:footer="1195" w:top="1460" w:bottom="1380" w:left="1660" w:right="1140"/>
        </w:sectPr>
      </w:pPr>
    </w:p>
    <w:p>
      <w:pPr>
        <w:pStyle w:val="BodyText"/>
        <w:spacing w:before="9"/>
        <w:rPr>
          <w:sz w:val="4"/>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67"/>
        <w:gridCol w:w="4657"/>
      </w:tblGrid>
      <w:tr>
        <w:trPr>
          <w:trHeight w:val="273" w:hRule="atLeast"/>
        </w:trPr>
        <w:tc>
          <w:tcPr>
            <w:tcW w:w="4167" w:type="dxa"/>
          </w:tcPr>
          <w:p>
            <w:pPr>
              <w:pStyle w:val="TableParagraph"/>
              <w:spacing w:line="250" w:lineRule="exact" w:before="3"/>
              <w:ind w:left="8"/>
              <w:jc w:val="center"/>
              <w:rPr>
                <w:sz w:val="21"/>
              </w:rPr>
            </w:pPr>
            <w:r>
              <w:rPr>
                <w:spacing w:val="-5"/>
                <w:sz w:val="21"/>
              </w:rPr>
              <w:t>项目</w:t>
            </w:r>
          </w:p>
        </w:tc>
        <w:tc>
          <w:tcPr>
            <w:tcW w:w="4657" w:type="dxa"/>
          </w:tcPr>
          <w:p>
            <w:pPr>
              <w:pStyle w:val="TableParagraph"/>
              <w:spacing w:line="250" w:lineRule="exact" w:before="3"/>
              <w:ind w:left="11"/>
              <w:jc w:val="center"/>
              <w:rPr>
                <w:sz w:val="21"/>
              </w:rPr>
            </w:pPr>
            <w:r>
              <w:rPr>
                <w:spacing w:val="-4"/>
                <w:sz w:val="21"/>
              </w:rPr>
              <w:t>核销金额</w:t>
            </w:r>
          </w:p>
        </w:tc>
      </w:tr>
      <w:tr>
        <w:trPr>
          <w:trHeight w:val="273" w:hRule="atLeast"/>
        </w:trPr>
        <w:tc>
          <w:tcPr>
            <w:tcW w:w="4167" w:type="dxa"/>
          </w:tcPr>
          <w:p>
            <w:pPr>
              <w:pStyle w:val="TableParagraph"/>
              <w:spacing w:line="252" w:lineRule="exact" w:before="1"/>
              <w:ind w:left="107"/>
              <w:rPr>
                <w:sz w:val="21"/>
              </w:rPr>
            </w:pPr>
            <w:r>
              <w:rPr>
                <w:spacing w:val="-3"/>
                <w:sz w:val="21"/>
              </w:rPr>
              <w:t>实际核销的应收账款</w:t>
            </w:r>
          </w:p>
        </w:tc>
        <w:tc>
          <w:tcPr>
            <w:tcW w:w="4657" w:type="dxa"/>
          </w:tcPr>
          <w:p>
            <w:pPr>
              <w:pStyle w:val="TableParagraph"/>
              <w:spacing w:line="252" w:lineRule="exact" w:before="1"/>
              <w:ind w:right="93"/>
              <w:jc w:val="right"/>
              <w:rPr>
                <w:sz w:val="21"/>
              </w:rPr>
            </w:pPr>
            <w:r>
              <w:rPr>
                <w:spacing w:val="-2"/>
                <w:sz w:val="21"/>
              </w:rPr>
              <w:t>1,086,800.00</w:t>
            </w:r>
          </w:p>
        </w:tc>
      </w:tr>
    </w:tbl>
    <w:p>
      <w:pPr>
        <w:pStyle w:val="BodyText"/>
        <w:spacing w:before="3"/>
      </w:pPr>
    </w:p>
    <w:p>
      <w:pPr>
        <w:pStyle w:val="BodyText"/>
        <w:ind w:left="138"/>
      </w:pPr>
      <w:r>
        <w:rPr>
          <w:spacing w:val="-3"/>
        </w:rPr>
        <w:t>其中重要的应收账款核销情况</w:t>
      </w:r>
    </w:p>
    <w:p>
      <w:pPr>
        <w:pStyle w:val="BodyText"/>
        <w:spacing w:before="5"/>
        <w:ind w:left="138"/>
      </w:pPr>
      <w:r>
        <w:rPr>
          <w:spacing w:val="-4"/>
        </w:rPr>
        <w:t>□适用 √不适用</w:t>
      </w:r>
    </w:p>
    <w:p>
      <w:pPr>
        <w:pStyle w:val="BodyText"/>
      </w:pPr>
    </w:p>
    <w:p>
      <w:pPr>
        <w:pStyle w:val="BodyText"/>
        <w:spacing w:before="69"/>
      </w:pPr>
    </w:p>
    <w:p>
      <w:pPr>
        <w:pStyle w:val="ListParagraph"/>
        <w:numPr>
          <w:ilvl w:val="0"/>
          <w:numId w:val="99"/>
        </w:numPr>
        <w:tabs>
          <w:tab w:pos="562" w:val="left" w:leader="none"/>
        </w:tabs>
        <w:spacing w:line="240" w:lineRule="auto" w:before="0" w:after="0"/>
        <w:ind w:left="562" w:right="0" w:hanging="424"/>
        <w:jc w:val="left"/>
        <w:rPr>
          <w:sz w:val="21"/>
        </w:rPr>
      </w:pPr>
      <w:r>
        <w:rPr>
          <w:spacing w:val="-3"/>
          <w:sz w:val="21"/>
        </w:rPr>
        <w:t>按欠款方归集的期末余额前五名的应收账款情况</w:t>
      </w:r>
    </w:p>
    <w:p>
      <w:pPr>
        <w:pStyle w:val="BodyText"/>
        <w:spacing w:before="64"/>
        <w:ind w:left="138"/>
      </w:pPr>
      <w:r>
        <w:rPr/>
        <w:t>√适用</w:t>
      </w:r>
      <w:r>
        <w:rPr>
          <w:spacing w:val="43"/>
          <w:w w:val="150"/>
        </w:rPr>
        <w:t> </w:t>
      </w:r>
      <w:r>
        <w:rPr>
          <w:spacing w:val="-3"/>
        </w:rPr>
        <w:t>□不适用</w:t>
      </w:r>
    </w:p>
    <w:p>
      <w:pPr>
        <w:pStyle w:val="BodyText"/>
        <w:spacing w:before="3" w:after="3"/>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4"/>
        <w:gridCol w:w="2203"/>
        <w:gridCol w:w="2203"/>
        <w:gridCol w:w="2203"/>
      </w:tblGrid>
      <w:tr>
        <w:trPr>
          <w:trHeight w:val="544" w:hRule="atLeast"/>
        </w:trPr>
        <w:tc>
          <w:tcPr>
            <w:tcW w:w="2204" w:type="dxa"/>
          </w:tcPr>
          <w:p>
            <w:pPr>
              <w:pStyle w:val="TableParagraph"/>
              <w:spacing w:before="138"/>
              <w:ind w:left="628"/>
              <w:rPr>
                <w:sz w:val="21"/>
              </w:rPr>
            </w:pPr>
            <w:r>
              <w:rPr>
                <w:spacing w:val="-4"/>
                <w:sz w:val="21"/>
              </w:rPr>
              <w:t>单位名称</w:t>
            </w:r>
          </w:p>
        </w:tc>
        <w:tc>
          <w:tcPr>
            <w:tcW w:w="2203" w:type="dxa"/>
          </w:tcPr>
          <w:p>
            <w:pPr>
              <w:pStyle w:val="TableParagraph"/>
              <w:spacing w:before="138"/>
              <w:ind w:left="645"/>
              <w:rPr>
                <w:sz w:val="21"/>
              </w:rPr>
            </w:pPr>
            <w:r>
              <w:rPr>
                <w:spacing w:val="-4"/>
                <w:sz w:val="21"/>
              </w:rPr>
              <w:t>期末余额</w:t>
            </w:r>
          </w:p>
        </w:tc>
        <w:tc>
          <w:tcPr>
            <w:tcW w:w="2203" w:type="dxa"/>
          </w:tcPr>
          <w:p>
            <w:pPr>
              <w:pStyle w:val="TableParagraph"/>
              <w:spacing w:before="1"/>
              <w:ind w:left="13"/>
              <w:jc w:val="center"/>
              <w:rPr>
                <w:sz w:val="21"/>
              </w:rPr>
            </w:pPr>
            <w:r>
              <w:rPr>
                <w:spacing w:val="-3"/>
                <w:sz w:val="21"/>
              </w:rPr>
              <w:t>占应收账款期末余额</w:t>
            </w:r>
          </w:p>
          <w:p>
            <w:pPr>
              <w:pStyle w:val="TableParagraph"/>
              <w:spacing w:line="252" w:lineRule="exact" w:before="2"/>
              <w:ind w:left="103" w:right="93"/>
              <w:jc w:val="center"/>
              <w:rPr>
                <w:sz w:val="21"/>
              </w:rPr>
            </w:pPr>
            <w:r>
              <w:rPr>
                <w:spacing w:val="-4"/>
                <w:sz w:val="21"/>
              </w:rPr>
              <w:t>合计数的比例(%)</w:t>
            </w:r>
          </w:p>
        </w:tc>
        <w:tc>
          <w:tcPr>
            <w:tcW w:w="2203" w:type="dxa"/>
          </w:tcPr>
          <w:p>
            <w:pPr>
              <w:pStyle w:val="TableParagraph"/>
              <w:spacing w:before="138"/>
              <w:ind w:left="261"/>
              <w:rPr>
                <w:sz w:val="21"/>
              </w:rPr>
            </w:pPr>
            <w:r>
              <w:rPr>
                <w:spacing w:val="-4"/>
                <w:sz w:val="21"/>
              </w:rPr>
              <w:t>坏账准备期末余额</w:t>
            </w:r>
          </w:p>
        </w:tc>
      </w:tr>
      <w:tr>
        <w:trPr>
          <w:trHeight w:val="270" w:hRule="atLeast"/>
        </w:trPr>
        <w:tc>
          <w:tcPr>
            <w:tcW w:w="2204" w:type="dxa"/>
          </w:tcPr>
          <w:p>
            <w:pPr>
              <w:pStyle w:val="TableParagraph"/>
              <w:spacing w:line="250" w:lineRule="exact" w:before="1"/>
              <w:ind w:left="107"/>
              <w:rPr>
                <w:sz w:val="21"/>
              </w:rPr>
            </w:pPr>
            <w:r>
              <w:rPr>
                <w:spacing w:val="-4"/>
                <w:sz w:val="21"/>
              </w:rPr>
              <w:t>客户一</w:t>
            </w:r>
          </w:p>
        </w:tc>
        <w:tc>
          <w:tcPr>
            <w:tcW w:w="2203" w:type="dxa"/>
          </w:tcPr>
          <w:p>
            <w:pPr>
              <w:pStyle w:val="TableParagraph"/>
              <w:spacing w:line="250" w:lineRule="exact" w:before="1"/>
              <w:ind w:right="165"/>
              <w:jc w:val="right"/>
              <w:rPr>
                <w:sz w:val="21"/>
              </w:rPr>
            </w:pPr>
            <w:r>
              <w:rPr>
                <w:spacing w:val="-2"/>
                <w:sz w:val="21"/>
              </w:rPr>
              <w:t>231,352,359.99</w:t>
            </w:r>
          </w:p>
        </w:tc>
        <w:tc>
          <w:tcPr>
            <w:tcW w:w="2203" w:type="dxa"/>
          </w:tcPr>
          <w:p>
            <w:pPr>
              <w:pStyle w:val="TableParagraph"/>
              <w:spacing w:line="250" w:lineRule="exact" w:before="1"/>
              <w:ind w:right="93"/>
              <w:jc w:val="right"/>
              <w:rPr>
                <w:sz w:val="21"/>
              </w:rPr>
            </w:pPr>
            <w:r>
              <w:rPr>
                <w:spacing w:val="-4"/>
                <w:sz w:val="21"/>
              </w:rPr>
              <w:t>9.21</w:t>
            </w:r>
          </w:p>
        </w:tc>
        <w:tc>
          <w:tcPr>
            <w:tcW w:w="2203" w:type="dxa"/>
          </w:tcPr>
          <w:p>
            <w:pPr>
              <w:pStyle w:val="TableParagraph"/>
              <w:spacing w:line="250" w:lineRule="exact" w:before="1"/>
              <w:ind w:right="92"/>
              <w:jc w:val="right"/>
              <w:rPr>
                <w:sz w:val="21"/>
              </w:rPr>
            </w:pPr>
            <w:r>
              <w:rPr>
                <w:spacing w:val="-2"/>
                <w:sz w:val="21"/>
              </w:rPr>
              <w:t>21,488,084.78</w:t>
            </w:r>
          </w:p>
        </w:tc>
      </w:tr>
      <w:tr>
        <w:trPr>
          <w:trHeight w:val="273" w:hRule="atLeast"/>
        </w:trPr>
        <w:tc>
          <w:tcPr>
            <w:tcW w:w="2204" w:type="dxa"/>
          </w:tcPr>
          <w:p>
            <w:pPr>
              <w:pStyle w:val="TableParagraph"/>
              <w:spacing w:line="250" w:lineRule="exact" w:before="4"/>
              <w:ind w:left="107"/>
              <w:rPr>
                <w:sz w:val="21"/>
              </w:rPr>
            </w:pPr>
            <w:r>
              <w:rPr>
                <w:spacing w:val="-4"/>
                <w:sz w:val="21"/>
              </w:rPr>
              <w:t>客户二</w:t>
            </w:r>
          </w:p>
        </w:tc>
        <w:tc>
          <w:tcPr>
            <w:tcW w:w="2203" w:type="dxa"/>
          </w:tcPr>
          <w:p>
            <w:pPr>
              <w:pStyle w:val="TableParagraph"/>
              <w:spacing w:line="250" w:lineRule="exact" w:before="4"/>
              <w:ind w:right="165"/>
              <w:jc w:val="right"/>
              <w:rPr>
                <w:sz w:val="21"/>
              </w:rPr>
            </w:pPr>
            <w:r>
              <w:rPr>
                <w:spacing w:val="-2"/>
                <w:sz w:val="21"/>
              </w:rPr>
              <w:t>230,122,289.42</w:t>
            </w:r>
          </w:p>
        </w:tc>
        <w:tc>
          <w:tcPr>
            <w:tcW w:w="2203" w:type="dxa"/>
          </w:tcPr>
          <w:p>
            <w:pPr>
              <w:pStyle w:val="TableParagraph"/>
              <w:spacing w:line="250" w:lineRule="exact" w:before="4"/>
              <w:ind w:right="93"/>
              <w:jc w:val="right"/>
              <w:rPr>
                <w:sz w:val="21"/>
              </w:rPr>
            </w:pPr>
            <w:r>
              <w:rPr>
                <w:spacing w:val="-4"/>
                <w:sz w:val="21"/>
              </w:rPr>
              <w:t>9.16</w:t>
            </w:r>
          </w:p>
        </w:tc>
        <w:tc>
          <w:tcPr>
            <w:tcW w:w="2203" w:type="dxa"/>
          </w:tcPr>
          <w:p>
            <w:pPr>
              <w:pStyle w:val="TableParagraph"/>
              <w:spacing w:line="250" w:lineRule="exact" w:before="4"/>
              <w:ind w:right="92"/>
              <w:jc w:val="right"/>
              <w:rPr>
                <w:sz w:val="21"/>
              </w:rPr>
            </w:pPr>
            <w:r>
              <w:rPr>
                <w:spacing w:val="-2"/>
                <w:sz w:val="21"/>
              </w:rPr>
              <w:t>15,142,658.78</w:t>
            </w:r>
          </w:p>
        </w:tc>
      </w:tr>
      <w:tr>
        <w:trPr>
          <w:trHeight w:val="273" w:hRule="atLeast"/>
        </w:trPr>
        <w:tc>
          <w:tcPr>
            <w:tcW w:w="2204" w:type="dxa"/>
          </w:tcPr>
          <w:p>
            <w:pPr>
              <w:pStyle w:val="TableParagraph"/>
              <w:spacing w:line="252" w:lineRule="exact" w:before="1"/>
              <w:ind w:left="107"/>
              <w:rPr>
                <w:sz w:val="21"/>
              </w:rPr>
            </w:pPr>
            <w:r>
              <w:rPr>
                <w:spacing w:val="-4"/>
                <w:sz w:val="21"/>
              </w:rPr>
              <w:t>客户三</w:t>
            </w:r>
          </w:p>
        </w:tc>
        <w:tc>
          <w:tcPr>
            <w:tcW w:w="2203" w:type="dxa"/>
          </w:tcPr>
          <w:p>
            <w:pPr>
              <w:pStyle w:val="TableParagraph"/>
              <w:spacing w:line="252" w:lineRule="exact" w:before="1"/>
              <w:ind w:right="165"/>
              <w:jc w:val="right"/>
              <w:rPr>
                <w:sz w:val="21"/>
              </w:rPr>
            </w:pPr>
            <w:r>
              <w:rPr>
                <w:spacing w:val="-2"/>
                <w:sz w:val="21"/>
              </w:rPr>
              <w:t>185,045,851.60</w:t>
            </w:r>
          </w:p>
        </w:tc>
        <w:tc>
          <w:tcPr>
            <w:tcW w:w="2203" w:type="dxa"/>
          </w:tcPr>
          <w:p>
            <w:pPr>
              <w:pStyle w:val="TableParagraph"/>
              <w:spacing w:line="252" w:lineRule="exact" w:before="1"/>
              <w:ind w:right="93"/>
              <w:jc w:val="right"/>
              <w:rPr>
                <w:sz w:val="21"/>
              </w:rPr>
            </w:pPr>
            <w:r>
              <w:rPr>
                <w:spacing w:val="-4"/>
                <w:sz w:val="21"/>
              </w:rPr>
              <w:t>7.37</w:t>
            </w:r>
          </w:p>
        </w:tc>
        <w:tc>
          <w:tcPr>
            <w:tcW w:w="2203" w:type="dxa"/>
          </w:tcPr>
          <w:p>
            <w:pPr>
              <w:pStyle w:val="TableParagraph"/>
              <w:spacing w:line="252" w:lineRule="exact" w:before="1"/>
              <w:ind w:right="92"/>
              <w:jc w:val="right"/>
              <w:rPr>
                <w:sz w:val="21"/>
              </w:rPr>
            </w:pPr>
            <w:r>
              <w:rPr>
                <w:spacing w:val="-2"/>
                <w:sz w:val="21"/>
              </w:rPr>
              <w:t>9,252,292.58</w:t>
            </w:r>
          </w:p>
        </w:tc>
      </w:tr>
      <w:tr>
        <w:trPr>
          <w:trHeight w:val="270" w:hRule="atLeast"/>
        </w:trPr>
        <w:tc>
          <w:tcPr>
            <w:tcW w:w="2204" w:type="dxa"/>
          </w:tcPr>
          <w:p>
            <w:pPr>
              <w:pStyle w:val="TableParagraph"/>
              <w:spacing w:line="250" w:lineRule="exact" w:before="1"/>
              <w:ind w:left="107"/>
              <w:rPr>
                <w:sz w:val="21"/>
              </w:rPr>
            </w:pPr>
            <w:r>
              <w:rPr>
                <w:spacing w:val="-4"/>
                <w:sz w:val="21"/>
              </w:rPr>
              <w:t>客户四</w:t>
            </w:r>
          </w:p>
        </w:tc>
        <w:tc>
          <w:tcPr>
            <w:tcW w:w="2203" w:type="dxa"/>
          </w:tcPr>
          <w:p>
            <w:pPr>
              <w:pStyle w:val="TableParagraph"/>
              <w:spacing w:line="250" w:lineRule="exact" w:before="1"/>
              <w:ind w:right="165"/>
              <w:jc w:val="right"/>
              <w:rPr>
                <w:sz w:val="21"/>
              </w:rPr>
            </w:pPr>
            <w:r>
              <w:rPr>
                <w:spacing w:val="-2"/>
                <w:sz w:val="21"/>
              </w:rPr>
              <w:t>123,800,963.06</w:t>
            </w:r>
          </w:p>
        </w:tc>
        <w:tc>
          <w:tcPr>
            <w:tcW w:w="2203" w:type="dxa"/>
          </w:tcPr>
          <w:p>
            <w:pPr>
              <w:pStyle w:val="TableParagraph"/>
              <w:spacing w:line="250" w:lineRule="exact" w:before="1"/>
              <w:ind w:right="93"/>
              <w:jc w:val="right"/>
              <w:rPr>
                <w:sz w:val="21"/>
              </w:rPr>
            </w:pPr>
            <w:r>
              <w:rPr>
                <w:spacing w:val="-4"/>
                <w:sz w:val="21"/>
              </w:rPr>
              <w:t>4.93</w:t>
            </w:r>
          </w:p>
        </w:tc>
        <w:tc>
          <w:tcPr>
            <w:tcW w:w="2203" w:type="dxa"/>
          </w:tcPr>
          <w:p>
            <w:pPr>
              <w:pStyle w:val="TableParagraph"/>
              <w:spacing w:line="250" w:lineRule="exact" w:before="1"/>
              <w:ind w:right="92"/>
              <w:jc w:val="right"/>
              <w:rPr>
                <w:sz w:val="21"/>
              </w:rPr>
            </w:pPr>
            <w:r>
              <w:rPr>
                <w:spacing w:val="-2"/>
                <w:sz w:val="21"/>
              </w:rPr>
              <w:t>12,380,096.31</w:t>
            </w:r>
          </w:p>
        </w:tc>
      </w:tr>
      <w:tr>
        <w:trPr>
          <w:trHeight w:val="273" w:hRule="atLeast"/>
        </w:trPr>
        <w:tc>
          <w:tcPr>
            <w:tcW w:w="2204" w:type="dxa"/>
          </w:tcPr>
          <w:p>
            <w:pPr>
              <w:pStyle w:val="TableParagraph"/>
              <w:spacing w:line="250" w:lineRule="exact" w:before="3"/>
              <w:ind w:left="107"/>
              <w:rPr>
                <w:sz w:val="21"/>
              </w:rPr>
            </w:pPr>
            <w:r>
              <w:rPr>
                <w:spacing w:val="-4"/>
                <w:sz w:val="21"/>
              </w:rPr>
              <w:t>客户五</w:t>
            </w:r>
          </w:p>
        </w:tc>
        <w:tc>
          <w:tcPr>
            <w:tcW w:w="2203" w:type="dxa"/>
          </w:tcPr>
          <w:p>
            <w:pPr>
              <w:pStyle w:val="TableParagraph"/>
              <w:spacing w:line="250" w:lineRule="exact" w:before="3"/>
              <w:ind w:right="165"/>
              <w:jc w:val="right"/>
              <w:rPr>
                <w:sz w:val="21"/>
              </w:rPr>
            </w:pPr>
            <w:r>
              <w:rPr>
                <w:spacing w:val="-2"/>
                <w:sz w:val="21"/>
              </w:rPr>
              <w:t>105,521,308.65</w:t>
            </w:r>
          </w:p>
        </w:tc>
        <w:tc>
          <w:tcPr>
            <w:tcW w:w="2203" w:type="dxa"/>
          </w:tcPr>
          <w:p>
            <w:pPr>
              <w:pStyle w:val="TableParagraph"/>
              <w:spacing w:line="250" w:lineRule="exact" w:before="3"/>
              <w:ind w:right="93"/>
              <w:jc w:val="right"/>
              <w:rPr>
                <w:sz w:val="21"/>
              </w:rPr>
            </w:pPr>
            <w:r>
              <w:rPr>
                <w:spacing w:val="-4"/>
                <w:sz w:val="21"/>
              </w:rPr>
              <w:t>4.20</w:t>
            </w:r>
          </w:p>
        </w:tc>
        <w:tc>
          <w:tcPr>
            <w:tcW w:w="2203" w:type="dxa"/>
          </w:tcPr>
          <w:p>
            <w:pPr>
              <w:pStyle w:val="TableParagraph"/>
              <w:spacing w:line="250" w:lineRule="exact" w:before="3"/>
              <w:ind w:right="92"/>
              <w:jc w:val="right"/>
              <w:rPr>
                <w:sz w:val="21"/>
              </w:rPr>
            </w:pPr>
            <w:r>
              <w:rPr>
                <w:spacing w:val="-2"/>
                <w:sz w:val="21"/>
              </w:rPr>
              <w:t>10,552,130.87</w:t>
            </w:r>
          </w:p>
        </w:tc>
      </w:tr>
      <w:tr>
        <w:trPr>
          <w:trHeight w:val="273" w:hRule="atLeast"/>
        </w:trPr>
        <w:tc>
          <w:tcPr>
            <w:tcW w:w="2204" w:type="dxa"/>
          </w:tcPr>
          <w:p>
            <w:pPr>
              <w:pStyle w:val="TableParagraph"/>
              <w:spacing w:line="252" w:lineRule="exact" w:before="1"/>
              <w:ind w:right="94"/>
              <w:jc w:val="center"/>
              <w:rPr>
                <w:sz w:val="21"/>
              </w:rPr>
            </w:pPr>
            <w:r>
              <w:rPr>
                <w:spacing w:val="-5"/>
                <w:sz w:val="21"/>
              </w:rPr>
              <w:t>合计</w:t>
            </w:r>
          </w:p>
        </w:tc>
        <w:tc>
          <w:tcPr>
            <w:tcW w:w="2203" w:type="dxa"/>
          </w:tcPr>
          <w:p>
            <w:pPr>
              <w:pStyle w:val="TableParagraph"/>
              <w:spacing w:line="252" w:lineRule="exact" w:before="1"/>
              <w:ind w:right="165"/>
              <w:jc w:val="right"/>
              <w:rPr>
                <w:sz w:val="21"/>
              </w:rPr>
            </w:pPr>
            <w:r>
              <w:rPr>
                <w:spacing w:val="-2"/>
                <w:sz w:val="21"/>
              </w:rPr>
              <w:t>875,842,772.72</w:t>
            </w:r>
          </w:p>
        </w:tc>
        <w:tc>
          <w:tcPr>
            <w:tcW w:w="2203" w:type="dxa"/>
          </w:tcPr>
          <w:p>
            <w:pPr>
              <w:pStyle w:val="TableParagraph"/>
              <w:spacing w:line="252" w:lineRule="exact" w:before="1"/>
              <w:ind w:right="93"/>
              <w:jc w:val="right"/>
              <w:rPr>
                <w:sz w:val="21"/>
              </w:rPr>
            </w:pPr>
            <w:r>
              <w:rPr>
                <w:spacing w:val="-2"/>
                <w:sz w:val="21"/>
              </w:rPr>
              <w:t>34.87</w:t>
            </w:r>
          </w:p>
        </w:tc>
        <w:tc>
          <w:tcPr>
            <w:tcW w:w="2203" w:type="dxa"/>
          </w:tcPr>
          <w:p>
            <w:pPr>
              <w:pStyle w:val="TableParagraph"/>
              <w:spacing w:line="252" w:lineRule="exact" w:before="1"/>
              <w:ind w:right="92"/>
              <w:jc w:val="right"/>
              <w:rPr>
                <w:sz w:val="21"/>
              </w:rPr>
            </w:pPr>
            <w:r>
              <w:rPr>
                <w:spacing w:val="-2"/>
                <w:sz w:val="21"/>
              </w:rPr>
              <w:t>68,815,263.32</w:t>
            </w:r>
          </w:p>
        </w:tc>
      </w:tr>
    </w:tbl>
    <w:p>
      <w:pPr>
        <w:pStyle w:val="BodyText"/>
        <w:spacing w:before="6"/>
      </w:pPr>
    </w:p>
    <w:p>
      <w:pPr>
        <w:pStyle w:val="BodyText"/>
        <w:spacing w:line="244" w:lineRule="auto"/>
        <w:ind w:left="138" w:right="8123"/>
      </w:pPr>
      <w:r>
        <w:rPr>
          <w:spacing w:val="-4"/>
        </w:rPr>
        <w:t>其他说明</w:t>
      </w:r>
      <w:r>
        <w:rPr>
          <w:spacing w:val="-10"/>
        </w:rPr>
        <w:t>无</w:t>
      </w:r>
    </w:p>
    <w:p>
      <w:pPr>
        <w:pStyle w:val="BodyText"/>
        <w:spacing w:before="29"/>
      </w:pPr>
    </w:p>
    <w:p>
      <w:pPr>
        <w:pStyle w:val="ListParagraph"/>
        <w:numPr>
          <w:ilvl w:val="0"/>
          <w:numId w:val="99"/>
        </w:numPr>
        <w:tabs>
          <w:tab w:pos="562" w:val="left" w:leader="none"/>
        </w:tabs>
        <w:spacing w:line="240" w:lineRule="auto" w:before="0" w:after="0"/>
        <w:ind w:left="562" w:right="0" w:hanging="424"/>
        <w:jc w:val="left"/>
        <w:rPr>
          <w:sz w:val="21"/>
        </w:rPr>
      </w:pPr>
      <w:r>
        <w:rPr>
          <w:spacing w:val="-3"/>
          <w:sz w:val="21"/>
        </w:rPr>
        <w:t>因金融资产转移而终止确认的应收账款</w:t>
      </w:r>
    </w:p>
    <w:p>
      <w:pPr>
        <w:pStyle w:val="BodyText"/>
        <w:spacing w:before="62"/>
        <w:ind w:left="138"/>
      </w:pPr>
      <w:r>
        <w:rPr/>
        <w:t>□适用</w:t>
      </w:r>
      <w:r>
        <w:rPr>
          <w:spacing w:val="43"/>
          <w:w w:val="150"/>
        </w:rPr>
        <w:t> </w:t>
      </w:r>
      <w:r>
        <w:rPr>
          <w:spacing w:val="-3"/>
        </w:rPr>
        <w:t>√不适用</w:t>
      </w:r>
    </w:p>
    <w:p>
      <w:pPr>
        <w:pStyle w:val="BodyText"/>
        <w:spacing w:before="36"/>
      </w:pPr>
    </w:p>
    <w:p>
      <w:pPr>
        <w:pStyle w:val="ListParagraph"/>
        <w:numPr>
          <w:ilvl w:val="0"/>
          <w:numId w:val="99"/>
        </w:numPr>
        <w:tabs>
          <w:tab w:pos="562" w:val="left" w:leader="none"/>
        </w:tabs>
        <w:spacing w:line="240" w:lineRule="auto" w:before="0" w:after="0"/>
        <w:ind w:left="562" w:right="0" w:hanging="424"/>
        <w:jc w:val="left"/>
        <w:rPr>
          <w:sz w:val="21"/>
        </w:rPr>
      </w:pPr>
      <w:r>
        <w:rPr>
          <w:spacing w:val="-3"/>
          <w:sz w:val="21"/>
        </w:rPr>
        <w:t>转移应收账款且继续涉入形成的资产、负债金额</w:t>
      </w:r>
    </w:p>
    <w:p>
      <w:pPr>
        <w:pStyle w:val="BodyText"/>
        <w:spacing w:before="65"/>
        <w:ind w:left="138"/>
      </w:pPr>
      <w:r>
        <w:rPr/>
        <w:t>□适用</w:t>
      </w:r>
      <w:r>
        <w:rPr>
          <w:spacing w:val="43"/>
          <w:w w:val="150"/>
        </w:rPr>
        <w:t> </w:t>
      </w:r>
      <w:r>
        <w:rPr>
          <w:spacing w:val="-3"/>
        </w:rPr>
        <w:t>√不适用</w:t>
      </w:r>
    </w:p>
    <w:p>
      <w:pPr>
        <w:pStyle w:val="BodyText"/>
        <w:spacing w:before="244"/>
        <w:ind w:left="138"/>
      </w:pPr>
      <w:r>
        <w:rPr>
          <w:spacing w:val="-4"/>
        </w:rPr>
        <w:t>其他说明：</w:t>
      </w:r>
    </w:p>
    <w:p>
      <w:pPr>
        <w:pStyle w:val="BodyText"/>
        <w:spacing w:before="3"/>
        <w:ind w:left="138"/>
      </w:pPr>
      <w:r>
        <w:rPr>
          <w:spacing w:val="-4"/>
        </w:rPr>
        <w:t>□适用 √不适用</w:t>
      </w:r>
    </w:p>
    <w:p>
      <w:pPr>
        <w:pStyle w:val="BodyText"/>
        <w:spacing w:before="66"/>
      </w:pPr>
    </w:p>
    <w:p>
      <w:pPr>
        <w:pStyle w:val="BodyText"/>
        <w:spacing w:line="297" w:lineRule="auto"/>
        <w:ind w:left="138" w:right="7485"/>
      </w:pPr>
      <w:r>
        <w:rPr/>
        <w:t>2</w:t>
      </w:r>
      <w:r>
        <w:rPr>
          <w:spacing w:val="-5"/>
        </w:rPr>
        <w:t>、 其他应收款</w:t>
      </w:r>
      <w:r>
        <w:rPr>
          <w:spacing w:val="-4"/>
        </w:rPr>
        <w:t>项目列示</w:t>
      </w:r>
    </w:p>
    <w:p>
      <w:pPr>
        <w:pStyle w:val="BodyText"/>
        <w:spacing w:line="267" w:lineRule="exact"/>
        <w:ind w:left="138"/>
      </w:pPr>
      <w:r>
        <w:rPr>
          <w:spacing w:val="-4"/>
        </w:rPr>
        <w:t>√适用 □不适用</w:t>
      </w:r>
    </w:p>
    <w:p>
      <w:pPr>
        <w:pStyle w:val="BodyText"/>
        <w:spacing w:before="5"/>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273" w:hRule="atLeast"/>
        </w:trPr>
        <w:tc>
          <w:tcPr>
            <w:tcW w:w="3113" w:type="dxa"/>
          </w:tcPr>
          <w:p>
            <w:pPr>
              <w:pStyle w:val="TableParagraph"/>
              <w:spacing w:line="250" w:lineRule="exact" w:before="3"/>
              <w:ind w:right="1332"/>
              <w:jc w:val="right"/>
              <w:rPr>
                <w:sz w:val="21"/>
              </w:rPr>
            </w:pPr>
            <w:r>
              <w:rPr>
                <w:spacing w:val="-5"/>
                <w:sz w:val="21"/>
              </w:rPr>
              <w:t>项目</w:t>
            </w:r>
          </w:p>
        </w:tc>
        <w:tc>
          <w:tcPr>
            <w:tcW w:w="2863" w:type="dxa"/>
          </w:tcPr>
          <w:p>
            <w:pPr>
              <w:pStyle w:val="TableParagraph"/>
              <w:spacing w:line="250" w:lineRule="exact" w:before="3"/>
              <w:ind w:left="10"/>
              <w:jc w:val="center"/>
              <w:rPr>
                <w:sz w:val="21"/>
              </w:rPr>
            </w:pPr>
            <w:r>
              <w:rPr>
                <w:spacing w:val="-4"/>
                <w:sz w:val="21"/>
              </w:rPr>
              <w:t>期末余额</w:t>
            </w:r>
          </w:p>
        </w:tc>
        <w:tc>
          <w:tcPr>
            <w:tcW w:w="2846" w:type="dxa"/>
          </w:tcPr>
          <w:p>
            <w:pPr>
              <w:pStyle w:val="TableParagraph"/>
              <w:spacing w:line="250" w:lineRule="exact" w:before="3"/>
              <w:ind w:left="9"/>
              <w:jc w:val="center"/>
              <w:rPr>
                <w:sz w:val="21"/>
              </w:rPr>
            </w:pPr>
            <w:r>
              <w:rPr>
                <w:spacing w:val="-4"/>
                <w:sz w:val="21"/>
              </w:rPr>
              <w:t>期初余额</w:t>
            </w:r>
          </w:p>
        </w:tc>
      </w:tr>
      <w:tr>
        <w:trPr>
          <w:trHeight w:val="273" w:hRule="atLeast"/>
        </w:trPr>
        <w:tc>
          <w:tcPr>
            <w:tcW w:w="3113" w:type="dxa"/>
          </w:tcPr>
          <w:p>
            <w:pPr>
              <w:pStyle w:val="TableParagraph"/>
              <w:spacing w:line="252" w:lineRule="exact" w:before="1"/>
              <w:ind w:left="107"/>
              <w:rPr>
                <w:sz w:val="21"/>
              </w:rPr>
            </w:pPr>
            <w:r>
              <w:rPr>
                <w:spacing w:val="-4"/>
                <w:sz w:val="21"/>
              </w:rPr>
              <w:t>应收利息</w:t>
            </w:r>
          </w:p>
        </w:tc>
        <w:tc>
          <w:tcPr>
            <w:tcW w:w="2863" w:type="dxa"/>
          </w:tcPr>
          <w:p>
            <w:pPr>
              <w:pStyle w:val="TableParagraph"/>
              <w:rPr>
                <w:rFonts w:ascii="Times New Roman"/>
                <w:sz w:val="20"/>
              </w:rPr>
            </w:pPr>
          </w:p>
        </w:tc>
        <w:tc>
          <w:tcPr>
            <w:tcW w:w="2846" w:type="dxa"/>
          </w:tcPr>
          <w:p>
            <w:pPr>
              <w:pStyle w:val="TableParagraph"/>
              <w:rPr>
                <w:rFonts w:ascii="Times New Roman"/>
                <w:sz w:val="20"/>
              </w:rPr>
            </w:pPr>
          </w:p>
        </w:tc>
      </w:tr>
      <w:tr>
        <w:trPr>
          <w:trHeight w:val="270" w:hRule="atLeast"/>
        </w:trPr>
        <w:tc>
          <w:tcPr>
            <w:tcW w:w="3113" w:type="dxa"/>
          </w:tcPr>
          <w:p>
            <w:pPr>
              <w:pStyle w:val="TableParagraph"/>
              <w:spacing w:line="250" w:lineRule="exact" w:before="1"/>
              <w:ind w:left="107"/>
              <w:rPr>
                <w:sz w:val="21"/>
              </w:rPr>
            </w:pPr>
            <w:r>
              <w:rPr>
                <w:spacing w:val="-4"/>
                <w:sz w:val="21"/>
              </w:rPr>
              <w:t>应收股利</w:t>
            </w:r>
          </w:p>
        </w:tc>
        <w:tc>
          <w:tcPr>
            <w:tcW w:w="2863" w:type="dxa"/>
          </w:tcPr>
          <w:p>
            <w:pPr>
              <w:pStyle w:val="TableParagraph"/>
              <w:rPr>
                <w:rFonts w:ascii="Times New Roman"/>
                <w:sz w:val="20"/>
              </w:rPr>
            </w:pPr>
          </w:p>
        </w:tc>
        <w:tc>
          <w:tcPr>
            <w:tcW w:w="2846" w:type="dxa"/>
          </w:tcPr>
          <w:p>
            <w:pPr>
              <w:pStyle w:val="TableParagraph"/>
              <w:rPr>
                <w:rFonts w:ascii="Times New Roman"/>
                <w:sz w:val="20"/>
              </w:rPr>
            </w:pPr>
          </w:p>
        </w:tc>
      </w:tr>
      <w:tr>
        <w:trPr>
          <w:trHeight w:val="273" w:hRule="atLeast"/>
        </w:trPr>
        <w:tc>
          <w:tcPr>
            <w:tcW w:w="3113" w:type="dxa"/>
          </w:tcPr>
          <w:p>
            <w:pPr>
              <w:pStyle w:val="TableParagraph"/>
              <w:spacing w:line="252" w:lineRule="exact" w:before="1"/>
              <w:ind w:left="107"/>
              <w:rPr>
                <w:sz w:val="21"/>
              </w:rPr>
            </w:pPr>
            <w:r>
              <w:rPr>
                <w:spacing w:val="-4"/>
                <w:sz w:val="21"/>
              </w:rPr>
              <w:t>其他应收款</w:t>
            </w:r>
          </w:p>
        </w:tc>
        <w:tc>
          <w:tcPr>
            <w:tcW w:w="2863" w:type="dxa"/>
          </w:tcPr>
          <w:p>
            <w:pPr>
              <w:pStyle w:val="TableParagraph"/>
              <w:spacing w:line="252" w:lineRule="exact" w:before="1"/>
              <w:ind w:right="99"/>
              <w:jc w:val="right"/>
              <w:rPr>
                <w:sz w:val="21"/>
              </w:rPr>
            </w:pPr>
            <w:r>
              <w:rPr>
                <w:spacing w:val="-2"/>
                <w:sz w:val="21"/>
              </w:rPr>
              <w:t>37,766,266.09</w:t>
            </w:r>
          </w:p>
        </w:tc>
        <w:tc>
          <w:tcPr>
            <w:tcW w:w="2846" w:type="dxa"/>
          </w:tcPr>
          <w:p>
            <w:pPr>
              <w:pStyle w:val="TableParagraph"/>
              <w:spacing w:line="252" w:lineRule="exact" w:before="1"/>
              <w:ind w:right="96"/>
              <w:jc w:val="right"/>
              <w:rPr>
                <w:sz w:val="21"/>
              </w:rPr>
            </w:pPr>
            <w:r>
              <w:rPr>
                <w:spacing w:val="-2"/>
                <w:sz w:val="21"/>
              </w:rPr>
              <w:t>30,305,001.73</w:t>
            </w:r>
          </w:p>
        </w:tc>
      </w:tr>
      <w:tr>
        <w:trPr>
          <w:trHeight w:val="273" w:hRule="atLeast"/>
        </w:trPr>
        <w:tc>
          <w:tcPr>
            <w:tcW w:w="3113" w:type="dxa"/>
          </w:tcPr>
          <w:p>
            <w:pPr>
              <w:pStyle w:val="TableParagraph"/>
              <w:spacing w:line="252" w:lineRule="exact" w:before="1"/>
              <w:ind w:right="1332"/>
              <w:jc w:val="right"/>
              <w:rPr>
                <w:sz w:val="21"/>
              </w:rPr>
            </w:pPr>
            <w:r>
              <w:rPr>
                <w:spacing w:val="-5"/>
                <w:sz w:val="21"/>
              </w:rPr>
              <w:t>合计</w:t>
            </w:r>
          </w:p>
        </w:tc>
        <w:tc>
          <w:tcPr>
            <w:tcW w:w="2863" w:type="dxa"/>
          </w:tcPr>
          <w:p>
            <w:pPr>
              <w:pStyle w:val="TableParagraph"/>
              <w:spacing w:line="252" w:lineRule="exact" w:before="1"/>
              <w:ind w:right="92"/>
              <w:jc w:val="right"/>
              <w:rPr>
                <w:sz w:val="21"/>
              </w:rPr>
            </w:pPr>
            <w:r>
              <w:rPr>
                <w:spacing w:val="-2"/>
                <w:sz w:val="21"/>
              </w:rPr>
              <w:t>37,766,266.09</w:t>
            </w:r>
          </w:p>
        </w:tc>
        <w:tc>
          <w:tcPr>
            <w:tcW w:w="2846" w:type="dxa"/>
          </w:tcPr>
          <w:p>
            <w:pPr>
              <w:pStyle w:val="TableParagraph"/>
              <w:spacing w:line="252" w:lineRule="exact" w:before="1"/>
              <w:ind w:right="91"/>
              <w:jc w:val="right"/>
              <w:rPr>
                <w:sz w:val="21"/>
              </w:rPr>
            </w:pPr>
            <w:r>
              <w:rPr>
                <w:spacing w:val="-2"/>
                <w:sz w:val="21"/>
              </w:rPr>
              <w:t>30,305,001.73</w:t>
            </w:r>
          </w:p>
        </w:tc>
      </w:tr>
    </w:tbl>
    <w:p>
      <w:pPr>
        <w:pStyle w:val="BodyText"/>
        <w:spacing w:before="5"/>
      </w:pPr>
    </w:p>
    <w:p>
      <w:pPr>
        <w:pStyle w:val="BodyText"/>
        <w:ind w:left="138"/>
      </w:pPr>
      <w:r>
        <w:rPr>
          <w:spacing w:val="-4"/>
        </w:rPr>
        <w:t>其他说明：</w:t>
      </w:r>
    </w:p>
    <w:p>
      <w:pPr>
        <w:pStyle w:val="BodyText"/>
        <w:spacing w:before="4"/>
        <w:ind w:left="138"/>
      </w:pPr>
      <w:r>
        <w:rPr>
          <w:spacing w:val="-4"/>
        </w:rPr>
        <w:t>□适用 √不适用</w:t>
      </w:r>
    </w:p>
    <w:p>
      <w:pPr>
        <w:pStyle w:val="BodyText"/>
        <w:spacing w:before="67"/>
      </w:pPr>
    </w:p>
    <w:p>
      <w:pPr>
        <w:pStyle w:val="BodyText"/>
        <w:ind w:left="138"/>
      </w:pPr>
      <w:r>
        <w:rPr>
          <w:spacing w:val="-3"/>
        </w:rPr>
        <w:t>应收利息</w:t>
      </w:r>
    </w:p>
    <w:p>
      <w:pPr>
        <w:pStyle w:val="ListParagraph"/>
        <w:numPr>
          <w:ilvl w:val="0"/>
          <w:numId w:val="100"/>
        </w:numPr>
        <w:tabs>
          <w:tab w:pos="564" w:val="left" w:leader="none"/>
        </w:tabs>
        <w:spacing w:line="240" w:lineRule="auto" w:before="62" w:after="0"/>
        <w:ind w:left="564" w:right="0" w:hanging="426"/>
        <w:jc w:val="left"/>
        <w:rPr>
          <w:sz w:val="21"/>
        </w:rPr>
      </w:pPr>
      <w:r>
        <w:rPr>
          <w:spacing w:val="-2"/>
          <w:sz w:val="21"/>
        </w:rPr>
        <w:t>应收利息分类</w:t>
      </w:r>
    </w:p>
    <w:p>
      <w:pPr>
        <w:pStyle w:val="BodyText"/>
        <w:spacing w:before="65"/>
        <w:ind w:left="138"/>
      </w:pPr>
      <w:r>
        <w:rPr>
          <w:spacing w:val="-4"/>
        </w:rPr>
        <w:t>□适用 √不适用</w:t>
      </w:r>
    </w:p>
    <w:p>
      <w:pPr>
        <w:spacing w:after="0"/>
        <w:sectPr>
          <w:pgSz w:w="11910" w:h="16840"/>
          <w:pgMar w:header="857" w:footer="1195" w:top="1460" w:bottom="1380" w:left="1660" w:right="1140"/>
        </w:sectPr>
      </w:pPr>
    </w:p>
    <w:p>
      <w:pPr>
        <w:pStyle w:val="ListParagraph"/>
        <w:numPr>
          <w:ilvl w:val="0"/>
          <w:numId w:val="100"/>
        </w:numPr>
        <w:tabs>
          <w:tab w:pos="564" w:val="left" w:leader="none"/>
        </w:tabs>
        <w:spacing w:line="240" w:lineRule="auto" w:before="61" w:after="0"/>
        <w:ind w:left="564" w:right="0" w:hanging="426"/>
        <w:jc w:val="left"/>
        <w:rPr>
          <w:sz w:val="21"/>
        </w:rPr>
      </w:pPr>
      <w:r>
        <w:rPr>
          <w:spacing w:val="-2"/>
          <w:sz w:val="21"/>
        </w:rPr>
        <w:t>重要逾期利息</w:t>
      </w:r>
    </w:p>
    <w:p>
      <w:pPr>
        <w:pStyle w:val="BodyText"/>
        <w:spacing w:before="65"/>
        <w:ind w:left="138"/>
      </w:pPr>
      <w:r>
        <w:rPr>
          <w:spacing w:val="-4"/>
        </w:rPr>
        <w:t>□适用 √不适用</w:t>
      </w:r>
    </w:p>
    <w:p>
      <w:pPr>
        <w:pStyle w:val="ListParagraph"/>
        <w:numPr>
          <w:ilvl w:val="0"/>
          <w:numId w:val="100"/>
        </w:numPr>
        <w:tabs>
          <w:tab w:pos="564" w:val="left" w:leader="none"/>
        </w:tabs>
        <w:spacing w:line="240" w:lineRule="auto" w:before="62" w:after="0"/>
        <w:ind w:left="564" w:right="0" w:hanging="426"/>
        <w:jc w:val="left"/>
        <w:rPr>
          <w:sz w:val="21"/>
        </w:rPr>
      </w:pPr>
      <w:r>
        <w:rPr>
          <w:spacing w:val="-2"/>
          <w:sz w:val="21"/>
        </w:rPr>
        <w:t>坏账准备计提情况</w:t>
      </w:r>
    </w:p>
    <w:p>
      <w:pPr>
        <w:pStyle w:val="BodyText"/>
        <w:spacing w:before="65"/>
        <w:ind w:left="138"/>
      </w:pPr>
      <w:r>
        <w:rPr>
          <w:spacing w:val="-4"/>
        </w:rPr>
        <w:t>□适用 √不适用</w:t>
      </w:r>
    </w:p>
    <w:p>
      <w:pPr>
        <w:pStyle w:val="BodyText"/>
        <w:spacing w:before="6"/>
      </w:pPr>
    </w:p>
    <w:p>
      <w:pPr>
        <w:pStyle w:val="BodyText"/>
        <w:ind w:left="138"/>
      </w:pPr>
      <w:r>
        <w:rPr>
          <w:spacing w:val="-4"/>
        </w:rPr>
        <w:t>其他说明：</w:t>
      </w:r>
    </w:p>
    <w:p>
      <w:pPr>
        <w:pStyle w:val="BodyText"/>
        <w:spacing w:before="3"/>
        <w:ind w:left="138"/>
      </w:pPr>
      <w:r>
        <w:rPr>
          <w:spacing w:val="-4"/>
        </w:rPr>
        <w:t>□适用 √不适用</w:t>
      </w:r>
    </w:p>
    <w:p>
      <w:pPr>
        <w:pStyle w:val="BodyText"/>
        <w:spacing w:before="66"/>
      </w:pPr>
    </w:p>
    <w:p>
      <w:pPr>
        <w:pStyle w:val="BodyText"/>
        <w:spacing w:line="297" w:lineRule="auto"/>
        <w:ind w:left="138" w:right="7694"/>
      </w:pPr>
      <w:r>
        <w:rPr>
          <w:spacing w:val="-4"/>
        </w:rPr>
        <w:t>应收股利 </w:t>
      </w:r>
      <w:r>
        <w:rPr>
          <w:spacing w:val="-2"/>
        </w:rPr>
        <w:t>(4).应收股利</w:t>
      </w:r>
    </w:p>
    <w:p>
      <w:pPr>
        <w:pStyle w:val="BodyText"/>
        <w:spacing w:line="267" w:lineRule="exact"/>
        <w:ind w:left="138"/>
      </w:pPr>
      <w:r>
        <w:rPr>
          <w:spacing w:val="-4"/>
        </w:rPr>
        <w:t>□适用 √不适用</w:t>
      </w:r>
    </w:p>
    <w:p>
      <w:pPr>
        <w:pStyle w:val="ListParagraph"/>
        <w:numPr>
          <w:ilvl w:val="0"/>
          <w:numId w:val="101"/>
        </w:numPr>
        <w:tabs>
          <w:tab w:pos="564" w:val="left" w:leader="none"/>
        </w:tabs>
        <w:spacing w:line="240" w:lineRule="auto" w:before="65" w:after="0"/>
        <w:ind w:left="564" w:right="0" w:hanging="426"/>
        <w:jc w:val="left"/>
        <w:rPr>
          <w:sz w:val="21"/>
        </w:rPr>
      </w:pPr>
      <w:r>
        <w:rPr>
          <w:spacing w:val="-8"/>
          <w:sz w:val="21"/>
        </w:rPr>
        <w:t>重要的账龄超过 </w:t>
      </w:r>
      <w:r>
        <w:rPr>
          <w:spacing w:val="-2"/>
          <w:sz w:val="21"/>
        </w:rPr>
        <w:t>1</w:t>
      </w:r>
      <w:r>
        <w:rPr>
          <w:spacing w:val="-10"/>
          <w:sz w:val="21"/>
        </w:rPr>
        <w:t> 年的应收股利</w:t>
      </w:r>
    </w:p>
    <w:p>
      <w:pPr>
        <w:pStyle w:val="BodyText"/>
        <w:spacing w:before="63"/>
        <w:ind w:left="138"/>
      </w:pPr>
      <w:r>
        <w:rPr>
          <w:spacing w:val="-4"/>
        </w:rPr>
        <w:t>□适用 √不适用</w:t>
      </w:r>
    </w:p>
    <w:p>
      <w:pPr>
        <w:pStyle w:val="ListParagraph"/>
        <w:numPr>
          <w:ilvl w:val="0"/>
          <w:numId w:val="101"/>
        </w:numPr>
        <w:tabs>
          <w:tab w:pos="564" w:val="left" w:leader="none"/>
        </w:tabs>
        <w:spacing w:line="240" w:lineRule="auto" w:before="64" w:after="0"/>
        <w:ind w:left="564" w:right="0" w:hanging="426"/>
        <w:jc w:val="left"/>
        <w:rPr>
          <w:sz w:val="21"/>
        </w:rPr>
      </w:pPr>
      <w:r>
        <w:rPr>
          <w:spacing w:val="-2"/>
          <w:sz w:val="21"/>
        </w:rPr>
        <w:t>坏账准备计提情况</w:t>
      </w:r>
    </w:p>
    <w:p>
      <w:pPr>
        <w:pStyle w:val="BodyText"/>
        <w:spacing w:before="62"/>
        <w:ind w:left="138"/>
      </w:pPr>
      <w:r>
        <w:rPr>
          <w:spacing w:val="-4"/>
        </w:rPr>
        <w:t>□适用 √不适用</w:t>
      </w:r>
    </w:p>
    <w:p>
      <w:pPr>
        <w:pStyle w:val="BodyText"/>
        <w:spacing w:before="7"/>
      </w:pPr>
    </w:p>
    <w:p>
      <w:pPr>
        <w:pStyle w:val="BodyText"/>
        <w:ind w:left="138"/>
      </w:pPr>
      <w:r>
        <w:rPr>
          <w:spacing w:val="-4"/>
        </w:rPr>
        <w:t>其他说明：</w:t>
      </w:r>
    </w:p>
    <w:p>
      <w:pPr>
        <w:pStyle w:val="BodyText"/>
        <w:spacing w:before="4"/>
        <w:ind w:left="138"/>
      </w:pPr>
      <w:r>
        <w:rPr>
          <w:spacing w:val="-4"/>
        </w:rPr>
        <w:t>□适用 √不适用</w:t>
      </w:r>
    </w:p>
    <w:p>
      <w:pPr>
        <w:pStyle w:val="BodyText"/>
        <w:spacing w:before="6"/>
        <w:rPr>
          <w:sz w:val="20"/>
        </w:rPr>
      </w:pPr>
    </w:p>
    <w:p>
      <w:pPr>
        <w:spacing w:after="0"/>
        <w:rPr>
          <w:sz w:val="20"/>
        </w:rPr>
        <w:sectPr>
          <w:pgSz w:w="11910" w:h="16840"/>
          <w:pgMar w:header="857" w:footer="1195" w:top="1460" w:bottom="1380" w:left="1660" w:right="1140"/>
        </w:sectPr>
      </w:pPr>
    </w:p>
    <w:p>
      <w:pPr>
        <w:pStyle w:val="BodyText"/>
        <w:spacing w:before="72"/>
        <w:ind w:left="138"/>
      </w:pPr>
      <w:r>
        <w:rPr>
          <w:spacing w:val="-2"/>
        </w:rPr>
        <w:t>其他应收款</w:t>
      </w:r>
    </w:p>
    <w:p>
      <w:pPr>
        <w:pStyle w:val="ListParagraph"/>
        <w:numPr>
          <w:ilvl w:val="0"/>
          <w:numId w:val="102"/>
        </w:numPr>
        <w:tabs>
          <w:tab w:pos="665" w:val="left" w:leader="none"/>
        </w:tabs>
        <w:spacing w:line="240" w:lineRule="auto" w:before="64" w:after="0"/>
        <w:ind w:left="665" w:right="0" w:hanging="527"/>
        <w:jc w:val="left"/>
        <w:rPr>
          <w:sz w:val="21"/>
        </w:rPr>
      </w:pPr>
      <w:r>
        <w:rPr>
          <w:spacing w:val="-2"/>
          <w:sz w:val="21"/>
        </w:rPr>
        <w:t>按账龄披露</w:t>
      </w:r>
    </w:p>
    <w:p>
      <w:pPr>
        <w:pStyle w:val="BodyText"/>
        <w:spacing w:before="62"/>
        <w:ind w:left="138"/>
      </w:pPr>
      <w:r>
        <w:rPr>
          <w:spacing w:val="-4"/>
        </w:rPr>
        <w:t>√适用 □不适用</w:t>
      </w:r>
    </w:p>
    <w:p>
      <w:pPr>
        <w:spacing w:line="240" w:lineRule="auto" w:before="0"/>
        <w:rPr>
          <w:sz w:val="21"/>
        </w:rPr>
      </w:pPr>
      <w:r>
        <w:rPr/>
        <w:br w:type="column"/>
      </w:r>
      <w:r>
        <w:rPr>
          <w:sz w:val="21"/>
        </w:rPr>
      </w:r>
    </w:p>
    <w:p>
      <w:pPr>
        <w:pStyle w:val="BodyText"/>
      </w:pPr>
    </w:p>
    <w:p>
      <w:pPr>
        <w:pStyle w:val="BodyText"/>
        <w:spacing w:before="203"/>
      </w:pPr>
    </w:p>
    <w:p>
      <w:pPr>
        <w:pStyle w:val="BodyText"/>
        <w:ind w:left="138"/>
      </w:pPr>
      <w:r>
        <w:rPr/>
        <w:t>单位：元</w:t>
      </w:r>
      <w:r>
        <w:rPr>
          <w:spacing w:val="41"/>
          <w:w w:val="150"/>
        </w:rPr>
        <w:t> </w:t>
      </w:r>
      <w:r>
        <w:rPr>
          <w:spacing w:val="-2"/>
        </w:rPr>
        <w:t>币种：人民币</w:t>
      </w:r>
    </w:p>
    <w:p>
      <w:pPr>
        <w:spacing w:after="0"/>
        <w:sectPr>
          <w:type w:val="continuous"/>
          <w:pgSz w:w="11910" w:h="16840"/>
          <w:pgMar w:header="857" w:footer="1195" w:top="840" w:bottom="1380" w:left="1660" w:right="1140"/>
          <w:cols w:num="2" w:equalWidth="0">
            <w:col w:w="1763" w:space="4759"/>
            <w:col w:w="2588"/>
          </w:cols>
        </w:sect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55"/>
        <w:gridCol w:w="4369"/>
      </w:tblGrid>
      <w:tr>
        <w:trPr>
          <w:trHeight w:val="273" w:hRule="atLeast"/>
        </w:trPr>
        <w:tc>
          <w:tcPr>
            <w:tcW w:w="4455" w:type="dxa"/>
          </w:tcPr>
          <w:p>
            <w:pPr>
              <w:pStyle w:val="TableParagraph"/>
              <w:spacing w:line="250" w:lineRule="exact" w:before="3"/>
              <w:ind w:right="2004"/>
              <w:jc w:val="right"/>
              <w:rPr>
                <w:sz w:val="21"/>
              </w:rPr>
            </w:pPr>
            <w:r>
              <w:rPr>
                <w:spacing w:val="-5"/>
                <w:sz w:val="21"/>
              </w:rPr>
              <w:t>账龄</w:t>
            </w:r>
          </w:p>
        </w:tc>
        <w:tc>
          <w:tcPr>
            <w:tcW w:w="4369" w:type="dxa"/>
          </w:tcPr>
          <w:p>
            <w:pPr>
              <w:pStyle w:val="TableParagraph"/>
              <w:spacing w:line="250" w:lineRule="exact" w:before="3"/>
              <w:ind w:left="9"/>
              <w:jc w:val="center"/>
              <w:rPr>
                <w:sz w:val="21"/>
              </w:rPr>
            </w:pPr>
            <w:r>
              <w:rPr>
                <w:spacing w:val="-4"/>
                <w:sz w:val="21"/>
              </w:rPr>
              <w:t>期末账面余额</w:t>
            </w:r>
          </w:p>
        </w:tc>
      </w:tr>
      <w:tr>
        <w:trPr>
          <w:trHeight w:val="273" w:hRule="atLeast"/>
        </w:trPr>
        <w:tc>
          <w:tcPr>
            <w:tcW w:w="8824" w:type="dxa"/>
            <w:gridSpan w:val="2"/>
          </w:tcPr>
          <w:p>
            <w:pPr>
              <w:pStyle w:val="TableParagraph"/>
              <w:spacing w:line="252" w:lineRule="exact" w:before="1"/>
              <w:ind w:left="107"/>
              <w:rPr>
                <w:sz w:val="21"/>
              </w:rPr>
            </w:pPr>
            <w:r>
              <w:rPr>
                <w:spacing w:val="-2"/>
                <w:sz w:val="21"/>
              </w:rPr>
              <w:t>1</w:t>
            </w:r>
            <w:r>
              <w:rPr>
                <w:spacing w:val="-16"/>
                <w:sz w:val="21"/>
              </w:rPr>
              <w:t> 年以内</w:t>
            </w:r>
          </w:p>
        </w:tc>
      </w:tr>
      <w:tr>
        <w:trPr>
          <w:trHeight w:val="270" w:hRule="atLeast"/>
        </w:trPr>
        <w:tc>
          <w:tcPr>
            <w:tcW w:w="8824" w:type="dxa"/>
            <w:gridSpan w:val="2"/>
          </w:tcPr>
          <w:p>
            <w:pPr>
              <w:pStyle w:val="TableParagraph"/>
              <w:spacing w:line="250" w:lineRule="exact" w:before="1"/>
              <w:ind w:left="107"/>
              <w:rPr>
                <w:sz w:val="21"/>
              </w:rPr>
            </w:pPr>
            <w:r>
              <w:rPr>
                <w:spacing w:val="-2"/>
                <w:sz w:val="21"/>
              </w:rPr>
              <w:t>其中：1</w:t>
            </w:r>
            <w:r>
              <w:rPr>
                <w:spacing w:val="-12"/>
                <w:sz w:val="21"/>
              </w:rPr>
              <w:t> 年以内分项</w:t>
            </w:r>
          </w:p>
        </w:tc>
      </w:tr>
      <w:tr>
        <w:trPr>
          <w:trHeight w:val="273" w:hRule="atLeast"/>
        </w:trPr>
        <w:tc>
          <w:tcPr>
            <w:tcW w:w="4455" w:type="dxa"/>
          </w:tcPr>
          <w:p>
            <w:pPr>
              <w:pStyle w:val="TableParagraph"/>
              <w:spacing w:line="252" w:lineRule="exact" w:before="1"/>
              <w:ind w:left="107"/>
              <w:rPr>
                <w:sz w:val="21"/>
              </w:rPr>
            </w:pPr>
            <w:r>
              <w:rPr>
                <w:spacing w:val="-2"/>
                <w:sz w:val="21"/>
              </w:rPr>
              <w:t>1</w:t>
            </w:r>
            <w:r>
              <w:rPr>
                <w:spacing w:val="-16"/>
                <w:sz w:val="21"/>
              </w:rPr>
              <w:t> 年以内</w:t>
            </w:r>
          </w:p>
        </w:tc>
        <w:tc>
          <w:tcPr>
            <w:tcW w:w="4369" w:type="dxa"/>
          </w:tcPr>
          <w:p>
            <w:pPr>
              <w:pStyle w:val="TableParagraph"/>
              <w:spacing w:line="252" w:lineRule="exact" w:before="1"/>
              <w:ind w:right="93"/>
              <w:jc w:val="right"/>
              <w:rPr>
                <w:sz w:val="21"/>
              </w:rPr>
            </w:pPr>
            <w:r>
              <w:rPr>
                <w:spacing w:val="-2"/>
                <w:sz w:val="21"/>
              </w:rPr>
              <w:t>30,286,374.22</w:t>
            </w:r>
          </w:p>
        </w:tc>
      </w:tr>
      <w:tr>
        <w:trPr>
          <w:trHeight w:val="273" w:hRule="atLeast"/>
        </w:trPr>
        <w:tc>
          <w:tcPr>
            <w:tcW w:w="4455" w:type="dxa"/>
          </w:tcPr>
          <w:p>
            <w:pPr>
              <w:pStyle w:val="TableParagraph"/>
              <w:rPr>
                <w:rFonts w:ascii="Times New Roman"/>
                <w:sz w:val="20"/>
              </w:rPr>
            </w:pPr>
          </w:p>
        </w:tc>
        <w:tc>
          <w:tcPr>
            <w:tcW w:w="4369" w:type="dxa"/>
          </w:tcPr>
          <w:p>
            <w:pPr>
              <w:pStyle w:val="TableParagraph"/>
              <w:rPr>
                <w:rFonts w:ascii="Times New Roman"/>
                <w:sz w:val="20"/>
              </w:rPr>
            </w:pPr>
          </w:p>
        </w:tc>
      </w:tr>
      <w:tr>
        <w:trPr>
          <w:trHeight w:val="270" w:hRule="atLeast"/>
        </w:trPr>
        <w:tc>
          <w:tcPr>
            <w:tcW w:w="4455" w:type="dxa"/>
          </w:tcPr>
          <w:p>
            <w:pPr>
              <w:pStyle w:val="TableParagraph"/>
              <w:spacing w:line="250" w:lineRule="exact" w:before="1"/>
              <w:ind w:left="107"/>
              <w:rPr>
                <w:sz w:val="21"/>
              </w:rPr>
            </w:pPr>
            <w:r>
              <w:rPr>
                <w:spacing w:val="-2"/>
                <w:sz w:val="21"/>
              </w:rPr>
              <w:t>1</w:t>
            </w:r>
            <w:r>
              <w:rPr>
                <w:spacing w:val="-12"/>
                <w:sz w:val="21"/>
              </w:rPr>
              <w:t> 年以内小计</w:t>
            </w:r>
          </w:p>
        </w:tc>
        <w:tc>
          <w:tcPr>
            <w:tcW w:w="4369" w:type="dxa"/>
          </w:tcPr>
          <w:p>
            <w:pPr>
              <w:pStyle w:val="TableParagraph"/>
              <w:spacing w:line="250" w:lineRule="exact" w:before="1"/>
              <w:ind w:right="93"/>
              <w:jc w:val="right"/>
              <w:rPr>
                <w:sz w:val="21"/>
              </w:rPr>
            </w:pPr>
            <w:r>
              <w:rPr>
                <w:spacing w:val="-2"/>
                <w:sz w:val="21"/>
              </w:rPr>
              <w:t>30,286,374.22</w:t>
            </w:r>
          </w:p>
        </w:tc>
      </w:tr>
      <w:tr>
        <w:trPr>
          <w:trHeight w:val="273" w:hRule="atLeast"/>
        </w:trPr>
        <w:tc>
          <w:tcPr>
            <w:tcW w:w="4455" w:type="dxa"/>
          </w:tcPr>
          <w:p>
            <w:pPr>
              <w:pStyle w:val="TableParagraph"/>
              <w:spacing w:line="252" w:lineRule="exact" w:before="1"/>
              <w:ind w:left="107"/>
              <w:rPr>
                <w:sz w:val="21"/>
              </w:rPr>
            </w:pPr>
            <w:r>
              <w:rPr>
                <w:sz w:val="21"/>
              </w:rPr>
              <w:t>1</w:t>
            </w:r>
            <w:r>
              <w:rPr>
                <w:spacing w:val="-36"/>
                <w:sz w:val="21"/>
              </w:rPr>
              <w:t> 至 </w:t>
            </w:r>
            <w:r>
              <w:rPr>
                <w:sz w:val="21"/>
              </w:rPr>
              <w:t>2</w:t>
            </w:r>
            <w:r>
              <w:rPr>
                <w:spacing w:val="-33"/>
                <w:sz w:val="21"/>
              </w:rPr>
              <w:t> 年</w:t>
            </w:r>
          </w:p>
        </w:tc>
        <w:tc>
          <w:tcPr>
            <w:tcW w:w="4369" w:type="dxa"/>
          </w:tcPr>
          <w:p>
            <w:pPr>
              <w:pStyle w:val="TableParagraph"/>
              <w:spacing w:line="252" w:lineRule="exact" w:before="1"/>
              <w:ind w:right="93"/>
              <w:jc w:val="right"/>
              <w:rPr>
                <w:sz w:val="21"/>
              </w:rPr>
            </w:pPr>
            <w:r>
              <w:rPr>
                <w:spacing w:val="-2"/>
                <w:sz w:val="21"/>
              </w:rPr>
              <w:t>7,544,179.58</w:t>
            </w:r>
          </w:p>
        </w:tc>
      </w:tr>
      <w:tr>
        <w:trPr>
          <w:trHeight w:val="273" w:hRule="atLeast"/>
        </w:trPr>
        <w:tc>
          <w:tcPr>
            <w:tcW w:w="4455" w:type="dxa"/>
          </w:tcPr>
          <w:p>
            <w:pPr>
              <w:pStyle w:val="TableParagraph"/>
              <w:spacing w:line="252" w:lineRule="exact" w:before="1"/>
              <w:ind w:left="107"/>
              <w:rPr>
                <w:sz w:val="21"/>
              </w:rPr>
            </w:pPr>
            <w:r>
              <w:rPr>
                <w:sz w:val="21"/>
              </w:rPr>
              <w:t>2</w:t>
            </w:r>
            <w:r>
              <w:rPr>
                <w:spacing w:val="-36"/>
                <w:sz w:val="21"/>
              </w:rPr>
              <w:t> 至 </w:t>
            </w:r>
            <w:r>
              <w:rPr>
                <w:sz w:val="21"/>
              </w:rPr>
              <w:t>3</w:t>
            </w:r>
            <w:r>
              <w:rPr>
                <w:spacing w:val="-33"/>
                <w:sz w:val="21"/>
              </w:rPr>
              <w:t> 年</w:t>
            </w:r>
          </w:p>
        </w:tc>
        <w:tc>
          <w:tcPr>
            <w:tcW w:w="4369" w:type="dxa"/>
          </w:tcPr>
          <w:p>
            <w:pPr>
              <w:pStyle w:val="TableParagraph"/>
              <w:spacing w:line="252" w:lineRule="exact" w:before="1"/>
              <w:ind w:right="93"/>
              <w:jc w:val="right"/>
              <w:rPr>
                <w:sz w:val="21"/>
              </w:rPr>
            </w:pPr>
            <w:r>
              <w:rPr>
                <w:spacing w:val="-2"/>
                <w:sz w:val="21"/>
              </w:rPr>
              <w:t>1,681,262.80</w:t>
            </w:r>
          </w:p>
        </w:tc>
      </w:tr>
      <w:tr>
        <w:trPr>
          <w:trHeight w:val="270" w:hRule="atLeast"/>
        </w:trPr>
        <w:tc>
          <w:tcPr>
            <w:tcW w:w="4455" w:type="dxa"/>
          </w:tcPr>
          <w:p>
            <w:pPr>
              <w:pStyle w:val="TableParagraph"/>
              <w:spacing w:line="250" w:lineRule="exact" w:before="1"/>
              <w:ind w:left="107"/>
              <w:rPr>
                <w:sz w:val="21"/>
              </w:rPr>
            </w:pPr>
            <w:r>
              <w:rPr>
                <w:spacing w:val="-2"/>
                <w:sz w:val="21"/>
              </w:rPr>
              <w:t>3</w:t>
            </w:r>
            <w:r>
              <w:rPr>
                <w:spacing w:val="-16"/>
                <w:sz w:val="21"/>
              </w:rPr>
              <w:t> 年以上</w:t>
            </w:r>
          </w:p>
        </w:tc>
        <w:tc>
          <w:tcPr>
            <w:tcW w:w="4369" w:type="dxa"/>
          </w:tcPr>
          <w:p>
            <w:pPr>
              <w:pStyle w:val="TableParagraph"/>
              <w:rPr>
                <w:rFonts w:ascii="Times New Roman"/>
                <w:sz w:val="20"/>
              </w:rPr>
            </w:pPr>
          </w:p>
        </w:tc>
      </w:tr>
      <w:tr>
        <w:trPr>
          <w:trHeight w:val="273" w:hRule="atLeast"/>
        </w:trPr>
        <w:tc>
          <w:tcPr>
            <w:tcW w:w="4455" w:type="dxa"/>
          </w:tcPr>
          <w:p>
            <w:pPr>
              <w:pStyle w:val="TableParagraph"/>
              <w:spacing w:line="252" w:lineRule="exact" w:before="1"/>
              <w:ind w:left="107"/>
              <w:rPr>
                <w:sz w:val="21"/>
              </w:rPr>
            </w:pPr>
            <w:r>
              <w:rPr>
                <w:sz w:val="21"/>
              </w:rPr>
              <w:t>3</w:t>
            </w:r>
            <w:r>
              <w:rPr>
                <w:spacing w:val="-36"/>
                <w:sz w:val="21"/>
              </w:rPr>
              <w:t> 至 </w:t>
            </w:r>
            <w:r>
              <w:rPr>
                <w:sz w:val="21"/>
              </w:rPr>
              <w:t>4</w:t>
            </w:r>
            <w:r>
              <w:rPr>
                <w:spacing w:val="-33"/>
                <w:sz w:val="21"/>
              </w:rPr>
              <w:t> 年</w:t>
            </w:r>
          </w:p>
        </w:tc>
        <w:tc>
          <w:tcPr>
            <w:tcW w:w="4369" w:type="dxa"/>
          </w:tcPr>
          <w:p>
            <w:pPr>
              <w:pStyle w:val="TableParagraph"/>
              <w:spacing w:line="252" w:lineRule="exact" w:before="1"/>
              <w:ind w:right="93"/>
              <w:jc w:val="right"/>
              <w:rPr>
                <w:sz w:val="21"/>
              </w:rPr>
            </w:pPr>
            <w:r>
              <w:rPr>
                <w:spacing w:val="-2"/>
                <w:sz w:val="21"/>
              </w:rPr>
              <w:t>4,071,255.11</w:t>
            </w:r>
          </w:p>
        </w:tc>
      </w:tr>
      <w:tr>
        <w:trPr>
          <w:trHeight w:val="270" w:hRule="atLeast"/>
        </w:trPr>
        <w:tc>
          <w:tcPr>
            <w:tcW w:w="4455" w:type="dxa"/>
          </w:tcPr>
          <w:p>
            <w:pPr>
              <w:pStyle w:val="TableParagraph"/>
              <w:spacing w:line="250" w:lineRule="exact" w:before="1"/>
              <w:ind w:left="107"/>
              <w:rPr>
                <w:sz w:val="21"/>
              </w:rPr>
            </w:pPr>
            <w:r>
              <w:rPr>
                <w:sz w:val="21"/>
              </w:rPr>
              <w:t>4</w:t>
            </w:r>
            <w:r>
              <w:rPr>
                <w:spacing w:val="-36"/>
                <w:sz w:val="21"/>
              </w:rPr>
              <w:t> 至 </w:t>
            </w:r>
            <w:r>
              <w:rPr>
                <w:sz w:val="21"/>
              </w:rPr>
              <w:t>5</w:t>
            </w:r>
            <w:r>
              <w:rPr>
                <w:spacing w:val="-33"/>
                <w:sz w:val="21"/>
              </w:rPr>
              <w:t> 年</w:t>
            </w:r>
          </w:p>
        </w:tc>
        <w:tc>
          <w:tcPr>
            <w:tcW w:w="4369" w:type="dxa"/>
          </w:tcPr>
          <w:p>
            <w:pPr>
              <w:pStyle w:val="TableParagraph"/>
              <w:spacing w:line="250" w:lineRule="exact" w:before="1"/>
              <w:ind w:right="93"/>
              <w:jc w:val="right"/>
              <w:rPr>
                <w:sz w:val="21"/>
              </w:rPr>
            </w:pPr>
            <w:r>
              <w:rPr>
                <w:spacing w:val="-2"/>
                <w:sz w:val="21"/>
              </w:rPr>
              <w:t>1,907,201.31</w:t>
            </w:r>
          </w:p>
        </w:tc>
      </w:tr>
      <w:tr>
        <w:trPr>
          <w:trHeight w:val="273" w:hRule="atLeast"/>
        </w:trPr>
        <w:tc>
          <w:tcPr>
            <w:tcW w:w="4455" w:type="dxa"/>
          </w:tcPr>
          <w:p>
            <w:pPr>
              <w:pStyle w:val="TableParagraph"/>
              <w:spacing w:line="250" w:lineRule="exact" w:before="3"/>
              <w:ind w:left="107"/>
              <w:rPr>
                <w:sz w:val="21"/>
              </w:rPr>
            </w:pPr>
            <w:r>
              <w:rPr>
                <w:spacing w:val="-2"/>
                <w:sz w:val="21"/>
              </w:rPr>
              <w:t>5</w:t>
            </w:r>
            <w:r>
              <w:rPr>
                <w:spacing w:val="-16"/>
                <w:sz w:val="21"/>
              </w:rPr>
              <w:t> 年以上</w:t>
            </w:r>
          </w:p>
        </w:tc>
        <w:tc>
          <w:tcPr>
            <w:tcW w:w="4369" w:type="dxa"/>
          </w:tcPr>
          <w:p>
            <w:pPr>
              <w:pStyle w:val="TableParagraph"/>
              <w:spacing w:line="250" w:lineRule="exact" w:before="3"/>
              <w:ind w:right="93"/>
              <w:jc w:val="right"/>
              <w:rPr>
                <w:sz w:val="21"/>
              </w:rPr>
            </w:pPr>
            <w:r>
              <w:rPr>
                <w:spacing w:val="-2"/>
                <w:sz w:val="21"/>
              </w:rPr>
              <w:t>659,274.66</w:t>
            </w:r>
          </w:p>
        </w:tc>
      </w:tr>
      <w:tr>
        <w:trPr>
          <w:trHeight w:val="273" w:hRule="atLeast"/>
        </w:trPr>
        <w:tc>
          <w:tcPr>
            <w:tcW w:w="4455" w:type="dxa"/>
          </w:tcPr>
          <w:p>
            <w:pPr>
              <w:pStyle w:val="TableParagraph"/>
              <w:rPr>
                <w:rFonts w:ascii="Times New Roman"/>
                <w:sz w:val="20"/>
              </w:rPr>
            </w:pPr>
          </w:p>
        </w:tc>
        <w:tc>
          <w:tcPr>
            <w:tcW w:w="4369" w:type="dxa"/>
          </w:tcPr>
          <w:p>
            <w:pPr>
              <w:pStyle w:val="TableParagraph"/>
              <w:rPr>
                <w:rFonts w:ascii="Times New Roman"/>
                <w:sz w:val="20"/>
              </w:rPr>
            </w:pPr>
          </w:p>
        </w:tc>
      </w:tr>
      <w:tr>
        <w:trPr>
          <w:trHeight w:val="273" w:hRule="atLeast"/>
        </w:trPr>
        <w:tc>
          <w:tcPr>
            <w:tcW w:w="4455" w:type="dxa"/>
          </w:tcPr>
          <w:p>
            <w:pPr>
              <w:pStyle w:val="TableParagraph"/>
              <w:spacing w:line="253" w:lineRule="exact" w:before="1"/>
              <w:ind w:right="2004"/>
              <w:jc w:val="right"/>
              <w:rPr>
                <w:sz w:val="21"/>
              </w:rPr>
            </w:pPr>
            <w:r>
              <w:rPr>
                <w:spacing w:val="-5"/>
                <w:sz w:val="21"/>
              </w:rPr>
              <w:t>合计</w:t>
            </w:r>
          </w:p>
        </w:tc>
        <w:tc>
          <w:tcPr>
            <w:tcW w:w="4369" w:type="dxa"/>
          </w:tcPr>
          <w:p>
            <w:pPr>
              <w:pStyle w:val="TableParagraph"/>
              <w:spacing w:line="253" w:lineRule="exact" w:before="1"/>
              <w:ind w:right="93"/>
              <w:jc w:val="right"/>
              <w:rPr>
                <w:sz w:val="21"/>
              </w:rPr>
            </w:pPr>
            <w:r>
              <w:rPr>
                <w:spacing w:val="-2"/>
                <w:sz w:val="21"/>
              </w:rPr>
              <w:t>46,149,547.68</w:t>
            </w:r>
          </w:p>
        </w:tc>
      </w:tr>
    </w:tbl>
    <w:p>
      <w:pPr>
        <w:pStyle w:val="BodyText"/>
        <w:spacing w:before="10"/>
        <w:rPr>
          <w:sz w:val="20"/>
        </w:rPr>
      </w:pPr>
    </w:p>
    <w:p>
      <w:pPr>
        <w:spacing w:after="0"/>
        <w:rPr>
          <w:sz w:val="20"/>
        </w:rPr>
        <w:sectPr>
          <w:type w:val="continuous"/>
          <w:pgSz w:w="11910" w:h="16840"/>
          <w:pgMar w:header="857" w:footer="1195" w:top="840" w:bottom="1380" w:left="1660" w:right="1140"/>
        </w:sectPr>
      </w:pPr>
    </w:p>
    <w:p>
      <w:pPr>
        <w:pStyle w:val="ListParagraph"/>
        <w:numPr>
          <w:ilvl w:val="0"/>
          <w:numId w:val="102"/>
        </w:numPr>
        <w:tabs>
          <w:tab w:pos="665" w:val="left" w:leader="none"/>
        </w:tabs>
        <w:spacing w:line="240" w:lineRule="auto" w:before="72" w:after="0"/>
        <w:ind w:left="665" w:right="0" w:hanging="527"/>
        <w:jc w:val="left"/>
        <w:rPr>
          <w:sz w:val="21"/>
        </w:rPr>
      </w:pPr>
      <w:r>
        <w:rPr>
          <w:spacing w:val="-2"/>
          <w:sz w:val="21"/>
        </w:rPr>
        <w:t>按款项性质分类情况</w:t>
      </w:r>
    </w:p>
    <w:p>
      <w:pPr>
        <w:pStyle w:val="BodyText"/>
        <w:spacing w:before="64"/>
        <w:ind w:left="138"/>
      </w:pPr>
      <w:r>
        <w:rPr>
          <w:spacing w:val="-4"/>
        </w:rPr>
        <w:t>√适用 □不适用</w:t>
      </w:r>
    </w:p>
    <w:p>
      <w:pPr>
        <w:spacing w:line="240" w:lineRule="auto" w:before="0"/>
        <w:rPr>
          <w:sz w:val="21"/>
        </w:rPr>
      </w:pPr>
      <w:r>
        <w:rPr/>
        <w:br w:type="column"/>
      </w:r>
      <w:r>
        <w:rPr>
          <w:sz w:val="21"/>
        </w:rPr>
      </w:r>
    </w:p>
    <w:p>
      <w:pPr>
        <w:pStyle w:val="BodyText"/>
        <w:spacing w:before="138"/>
      </w:pPr>
    </w:p>
    <w:p>
      <w:pPr>
        <w:pStyle w:val="BodyText"/>
        <w:ind w:left="138"/>
      </w:pPr>
      <w:r>
        <w:rPr/>
        <w:t>单位：元</w:t>
      </w:r>
      <w:r>
        <w:rPr>
          <w:spacing w:val="41"/>
          <w:w w:val="150"/>
        </w:rPr>
        <w:t> </w:t>
      </w:r>
      <w:r>
        <w:rPr>
          <w:spacing w:val="-2"/>
        </w:rPr>
        <w:t>币种：人民币</w:t>
      </w:r>
    </w:p>
    <w:p>
      <w:pPr>
        <w:spacing w:after="0"/>
        <w:sectPr>
          <w:type w:val="continuous"/>
          <w:pgSz w:w="11910" w:h="16840"/>
          <w:pgMar w:header="857" w:footer="1195" w:top="840" w:bottom="1380" w:left="1660" w:right="1140"/>
          <w:cols w:num="2" w:equalWidth="0">
            <w:col w:w="2607" w:space="3914"/>
            <w:col w:w="2589"/>
          </w:cols>
        </w:sect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273" w:hRule="atLeast"/>
        </w:trPr>
        <w:tc>
          <w:tcPr>
            <w:tcW w:w="3001" w:type="dxa"/>
          </w:tcPr>
          <w:p>
            <w:pPr>
              <w:pStyle w:val="TableParagraph"/>
              <w:spacing w:line="250" w:lineRule="exact" w:before="3"/>
              <w:ind w:left="10"/>
              <w:jc w:val="center"/>
              <w:rPr>
                <w:sz w:val="21"/>
              </w:rPr>
            </w:pPr>
            <w:r>
              <w:rPr>
                <w:spacing w:val="-4"/>
                <w:sz w:val="21"/>
              </w:rPr>
              <w:t>款项性质</w:t>
            </w:r>
          </w:p>
        </w:tc>
        <w:tc>
          <w:tcPr>
            <w:tcW w:w="2907" w:type="dxa"/>
          </w:tcPr>
          <w:p>
            <w:pPr>
              <w:pStyle w:val="TableParagraph"/>
              <w:spacing w:line="250" w:lineRule="exact" w:before="3"/>
              <w:ind w:left="822"/>
              <w:rPr>
                <w:sz w:val="21"/>
              </w:rPr>
            </w:pPr>
            <w:r>
              <w:rPr>
                <w:spacing w:val="-4"/>
                <w:sz w:val="21"/>
              </w:rPr>
              <w:t>期末账面余额</w:t>
            </w:r>
          </w:p>
        </w:tc>
        <w:tc>
          <w:tcPr>
            <w:tcW w:w="2917" w:type="dxa"/>
          </w:tcPr>
          <w:p>
            <w:pPr>
              <w:pStyle w:val="TableParagraph"/>
              <w:spacing w:line="250" w:lineRule="exact" w:before="3"/>
              <w:ind w:left="827"/>
              <w:rPr>
                <w:sz w:val="21"/>
              </w:rPr>
            </w:pPr>
            <w:r>
              <w:rPr>
                <w:spacing w:val="-4"/>
                <w:sz w:val="21"/>
              </w:rPr>
              <w:t>期初账面余额</w:t>
            </w:r>
          </w:p>
        </w:tc>
      </w:tr>
      <w:tr>
        <w:trPr>
          <w:trHeight w:val="273" w:hRule="atLeast"/>
        </w:trPr>
        <w:tc>
          <w:tcPr>
            <w:tcW w:w="3001" w:type="dxa"/>
          </w:tcPr>
          <w:p>
            <w:pPr>
              <w:pStyle w:val="TableParagraph"/>
              <w:spacing w:line="252" w:lineRule="exact" w:before="1"/>
              <w:ind w:left="107"/>
              <w:rPr>
                <w:sz w:val="21"/>
              </w:rPr>
            </w:pPr>
            <w:r>
              <w:rPr>
                <w:spacing w:val="-4"/>
                <w:sz w:val="21"/>
              </w:rPr>
              <w:t>押金保证金</w:t>
            </w:r>
          </w:p>
        </w:tc>
        <w:tc>
          <w:tcPr>
            <w:tcW w:w="2907" w:type="dxa"/>
          </w:tcPr>
          <w:p>
            <w:pPr>
              <w:pStyle w:val="TableParagraph"/>
              <w:spacing w:line="252" w:lineRule="exact" w:before="1"/>
              <w:ind w:right="94"/>
              <w:jc w:val="right"/>
              <w:rPr>
                <w:sz w:val="21"/>
              </w:rPr>
            </w:pPr>
            <w:r>
              <w:rPr>
                <w:spacing w:val="-2"/>
                <w:sz w:val="21"/>
              </w:rPr>
              <w:t>38,205,455.43</w:t>
            </w:r>
          </w:p>
        </w:tc>
        <w:tc>
          <w:tcPr>
            <w:tcW w:w="2917" w:type="dxa"/>
          </w:tcPr>
          <w:p>
            <w:pPr>
              <w:pStyle w:val="TableParagraph"/>
              <w:spacing w:line="252" w:lineRule="exact" w:before="1"/>
              <w:ind w:right="94"/>
              <w:jc w:val="right"/>
              <w:rPr>
                <w:sz w:val="21"/>
              </w:rPr>
            </w:pPr>
            <w:r>
              <w:rPr>
                <w:spacing w:val="-2"/>
                <w:sz w:val="21"/>
              </w:rPr>
              <w:t>33,899,477.67</w:t>
            </w:r>
          </w:p>
        </w:tc>
      </w:tr>
      <w:tr>
        <w:trPr>
          <w:trHeight w:val="270" w:hRule="atLeast"/>
        </w:trPr>
        <w:tc>
          <w:tcPr>
            <w:tcW w:w="3001" w:type="dxa"/>
          </w:tcPr>
          <w:p>
            <w:pPr>
              <w:pStyle w:val="TableParagraph"/>
              <w:spacing w:line="250" w:lineRule="exact" w:before="1"/>
              <w:ind w:left="107"/>
              <w:rPr>
                <w:sz w:val="21"/>
              </w:rPr>
            </w:pPr>
            <w:r>
              <w:rPr>
                <w:spacing w:val="-4"/>
                <w:sz w:val="21"/>
              </w:rPr>
              <w:t>应收出口退税款</w:t>
            </w:r>
          </w:p>
        </w:tc>
        <w:tc>
          <w:tcPr>
            <w:tcW w:w="2907" w:type="dxa"/>
          </w:tcPr>
          <w:p>
            <w:pPr>
              <w:pStyle w:val="TableParagraph"/>
              <w:spacing w:line="250" w:lineRule="exact" w:before="1"/>
              <w:ind w:right="94"/>
              <w:jc w:val="right"/>
              <w:rPr>
                <w:sz w:val="21"/>
              </w:rPr>
            </w:pPr>
            <w:r>
              <w:rPr>
                <w:spacing w:val="-2"/>
                <w:sz w:val="21"/>
              </w:rPr>
              <w:t>2,111,283.82</w:t>
            </w:r>
          </w:p>
        </w:tc>
        <w:tc>
          <w:tcPr>
            <w:tcW w:w="2917" w:type="dxa"/>
          </w:tcPr>
          <w:p>
            <w:pPr>
              <w:pStyle w:val="TableParagraph"/>
              <w:rPr>
                <w:rFonts w:ascii="Times New Roman"/>
                <w:sz w:val="20"/>
              </w:rPr>
            </w:pPr>
          </w:p>
        </w:tc>
      </w:tr>
      <w:tr>
        <w:trPr>
          <w:trHeight w:val="273" w:hRule="atLeast"/>
        </w:trPr>
        <w:tc>
          <w:tcPr>
            <w:tcW w:w="3001" w:type="dxa"/>
          </w:tcPr>
          <w:p>
            <w:pPr>
              <w:pStyle w:val="TableParagraph"/>
              <w:spacing w:line="250" w:lineRule="exact" w:before="3"/>
              <w:ind w:left="107"/>
              <w:rPr>
                <w:sz w:val="21"/>
              </w:rPr>
            </w:pPr>
            <w:r>
              <w:rPr>
                <w:spacing w:val="-5"/>
                <w:sz w:val="21"/>
              </w:rPr>
              <w:t>其他</w:t>
            </w:r>
          </w:p>
        </w:tc>
        <w:tc>
          <w:tcPr>
            <w:tcW w:w="2907" w:type="dxa"/>
          </w:tcPr>
          <w:p>
            <w:pPr>
              <w:pStyle w:val="TableParagraph"/>
              <w:spacing w:line="250" w:lineRule="exact" w:before="3"/>
              <w:ind w:right="94"/>
              <w:jc w:val="right"/>
              <w:rPr>
                <w:sz w:val="21"/>
              </w:rPr>
            </w:pPr>
            <w:r>
              <w:rPr>
                <w:spacing w:val="-2"/>
                <w:sz w:val="21"/>
              </w:rPr>
              <w:t>5,832,808.43</w:t>
            </w:r>
          </w:p>
        </w:tc>
        <w:tc>
          <w:tcPr>
            <w:tcW w:w="2917" w:type="dxa"/>
          </w:tcPr>
          <w:p>
            <w:pPr>
              <w:pStyle w:val="TableParagraph"/>
              <w:spacing w:line="250" w:lineRule="exact" w:before="3"/>
              <w:ind w:right="94"/>
              <w:jc w:val="right"/>
              <w:rPr>
                <w:sz w:val="21"/>
              </w:rPr>
            </w:pPr>
            <w:r>
              <w:rPr>
                <w:spacing w:val="-2"/>
                <w:sz w:val="21"/>
              </w:rPr>
              <w:t>3,135,482.06</w:t>
            </w:r>
          </w:p>
        </w:tc>
      </w:tr>
      <w:tr>
        <w:trPr>
          <w:trHeight w:val="273" w:hRule="atLeast"/>
        </w:trPr>
        <w:tc>
          <w:tcPr>
            <w:tcW w:w="3001" w:type="dxa"/>
          </w:tcPr>
          <w:p>
            <w:pPr>
              <w:pStyle w:val="TableParagraph"/>
              <w:spacing w:line="252" w:lineRule="exact" w:before="1"/>
              <w:ind w:left="10" w:right="2"/>
              <w:jc w:val="center"/>
              <w:rPr>
                <w:sz w:val="21"/>
              </w:rPr>
            </w:pPr>
            <w:r>
              <w:rPr>
                <w:spacing w:val="-5"/>
                <w:sz w:val="21"/>
              </w:rPr>
              <w:t>合计</w:t>
            </w:r>
          </w:p>
        </w:tc>
        <w:tc>
          <w:tcPr>
            <w:tcW w:w="2907" w:type="dxa"/>
          </w:tcPr>
          <w:p>
            <w:pPr>
              <w:pStyle w:val="TableParagraph"/>
              <w:spacing w:line="252" w:lineRule="exact" w:before="1"/>
              <w:ind w:right="94"/>
              <w:jc w:val="right"/>
              <w:rPr>
                <w:sz w:val="21"/>
              </w:rPr>
            </w:pPr>
            <w:r>
              <w:rPr>
                <w:spacing w:val="-2"/>
                <w:sz w:val="21"/>
              </w:rPr>
              <w:t>46,149,547.68</w:t>
            </w:r>
          </w:p>
        </w:tc>
        <w:tc>
          <w:tcPr>
            <w:tcW w:w="2917" w:type="dxa"/>
          </w:tcPr>
          <w:p>
            <w:pPr>
              <w:pStyle w:val="TableParagraph"/>
              <w:spacing w:line="252" w:lineRule="exact" w:before="1"/>
              <w:ind w:right="94"/>
              <w:jc w:val="right"/>
              <w:rPr>
                <w:sz w:val="21"/>
              </w:rPr>
            </w:pPr>
            <w:r>
              <w:rPr>
                <w:spacing w:val="-2"/>
                <w:sz w:val="21"/>
              </w:rPr>
              <w:t>37,034,959.73</w:t>
            </w:r>
          </w:p>
        </w:tc>
      </w:tr>
    </w:tbl>
    <w:p>
      <w:pPr>
        <w:spacing w:after="0" w:line="252" w:lineRule="exact"/>
        <w:jc w:val="right"/>
        <w:rPr>
          <w:sz w:val="21"/>
        </w:rPr>
        <w:sectPr>
          <w:type w:val="continuous"/>
          <w:pgSz w:w="11910" w:h="16840"/>
          <w:pgMar w:header="857" w:footer="1195" w:top="840" w:bottom="1380" w:left="1660" w:right="1140"/>
        </w:sectPr>
      </w:pPr>
    </w:p>
    <w:p>
      <w:pPr>
        <w:pStyle w:val="BodyText"/>
      </w:pPr>
    </w:p>
    <w:p>
      <w:pPr>
        <w:pStyle w:val="BodyText"/>
        <w:spacing w:before="128"/>
      </w:pPr>
    </w:p>
    <w:p>
      <w:pPr>
        <w:pStyle w:val="ListParagraph"/>
        <w:numPr>
          <w:ilvl w:val="0"/>
          <w:numId w:val="102"/>
        </w:numPr>
        <w:tabs>
          <w:tab w:pos="665" w:val="left" w:leader="none"/>
        </w:tabs>
        <w:spacing w:line="240" w:lineRule="auto" w:before="0" w:after="0"/>
        <w:ind w:left="665" w:right="0" w:hanging="527"/>
        <w:jc w:val="left"/>
        <w:rPr>
          <w:sz w:val="21"/>
        </w:rPr>
      </w:pPr>
      <w:r>
        <w:rPr>
          <w:spacing w:val="-2"/>
          <w:sz w:val="21"/>
        </w:rPr>
        <w:t>坏账准备计提情况</w:t>
      </w:r>
    </w:p>
    <w:p>
      <w:pPr>
        <w:pStyle w:val="BodyText"/>
        <w:spacing w:before="65"/>
        <w:ind w:left="138"/>
      </w:pPr>
      <w:r>
        <w:rPr>
          <w:spacing w:val="-4"/>
        </w:rPr>
        <w:t>√适用 □不适用</w:t>
      </w:r>
    </w:p>
    <w:p>
      <w:pPr>
        <w:pStyle w:val="BodyText"/>
        <w:spacing w:before="2" w:after="4"/>
        <w:ind w:left="6556"/>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6"/>
        <w:gridCol w:w="1522"/>
        <w:gridCol w:w="1935"/>
        <w:gridCol w:w="1938"/>
        <w:gridCol w:w="1664"/>
      </w:tblGrid>
      <w:tr>
        <w:trPr>
          <w:trHeight w:val="431" w:hRule="atLeast"/>
        </w:trPr>
        <w:tc>
          <w:tcPr>
            <w:tcW w:w="1766" w:type="dxa"/>
            <w:vMerge w:val="restart"/>
          </w:tcPr>
          <w:p>
            <w:pPr>
              <w:pStyle w:val="TableParagraph"/>
              <w:rPr>
                <w:sz w:val="21"/>
              </w:rPr>
            </w:pPr>
          </w:p>
          <w:p>
            <w:pPr>
              <w:pStyle w:val="TableParagraph"/>
              <w:spacing w:before="36"/>
              <w:rPr>
                <w:sz w:val="21"/>
              </w:rPr>
            </w:pPr>
          </w:p>
          <w:p>
            <w:pPr>
              <w:pStyle w:val="TableParagraph"/>
              <w:ind w:left="462"/>
              <w:rPr>
                <w:sz w:val="21"/>
              </w:rPr>
            </w:pPr>
            <w:r>
              <w:rPr>
                <w:spacing w:val="-4"/>
                <w:sz w:val="21"/>
              </w:rPr>
              <w:t>坏账准备</w:t>
            </w:r>
          </w:p>
        </w:tc>
        <w:tc>
          <w:tcPr>
            <w:tcW w:w="1522" w:type="dxa"/>
          </w:tcPr>
          <w:p>
            <w:pPr>
              <w:pStyle w:val="TableParagraph"/>
              <w:spacing w:before="1"/>
              <w:ind w:left="341"/>
              <w:rPr>
                <w:sz w:val="21"/>
              </w:rPr>
            </w:pPr>
            <w:r>
              <w:rPr>
                <w:spacing w:val="-4"/>
                <w:sz w:val="21"/>
              </w:rPr>
              <w:t>第一阶段</w:t>
            </w:r>
          </w:p>
        </w:tc>
        <w:tc>
          <w:tcPr>
            <w:tcW w:w="1935" w:type="dxa"/>
          </w:tcPr>
          <w:p>
            <w:pPr>
              <w:pStyle w:val="TableParagraph"/>
              <w:spacing w:before="1"/>
              <w:ind w:left="545"/>
              <w:rPr>
                <w:sz w:val="21"/>
              </w:rPr>
            </w:pPr>
            <w:r>
              <w:rPr>
                <w:spacing w:val="-4"/>
                <w:sz w:val="21"/>
              </w:rPr>
              <w:t>第二阶段</w:t>
            </w:r>
          </w:p>
        </w:tc>
        <w:tc>
          <w:tcPr>
            <w:tcW w:w="1938" w:type="dxa"/>
          </w:tcPr>
          <w:p>
            <w:pPr>
              <w:pStyle w:val="TableParagraph"/>
              <w:spacing w:before="1"/>
              <w:ind w:left="547"/>
              <w:rPr>
                <w:sz w:val="21"/>
              </w:rPr>
            </w:pPr>
            <w:r>
              <w:rPr>
                <w:spacing w:val="-4"/>
                <w:sz w:val="21"/>
              </w:rPr>
              <w:t>第三阶段</w:t>
            </w:r>
          </w:p>
        </w:tc>
        <w:tc>
          <w:tcPr>
            <w:tcW w:w="1664" w:type="dxa"/>
            <w:vMerge w:val="restart"/>
          </w:tcPr>
          <w:p>
            <w:pPr>
              <w:pStyle w:val="TableParagraph"/>
              <w:spacing w:before="226"/>
              <w:rPr>
                <w:sz w:val="21"/>
              </w:rPr>
            </w:pPr>
          </w:p>
          <w:p>
            <w:pPr>
              <w:pStyle w:val="TableParagraph"/>
              <w:ind w:left="12" w:right="2"/>
              <w:jc w:val="center"/>
              <w:rPr>
                <w:sz w:val="21"/>
              </w:rPr>
            </w:pPr>
            <w:r>
              <w:rPr>
                <w:spacing w:val="-5"/>
                <w:sz w:val="21"/>
              </w:rPr>
              <w:t>合计</w:t>
            </w:r>
          </w:p>
        </w:tc>
      </w:tr>
      <w:tr>
        <w:trPr>
          <w:trHeight w:val="976" w:hRule="atLeast"/>
        </w:trPr>
        <w:tc>
          <w:tcPr>
            <w:tcW w:w="1766" w:type="dxa"/>
            <w:vMerge/>
            <w:tcBorders>
              <w:top w:val="nil"/>
            </w:tcBorders>
          </w:tcPr>
          <w:p>
            <w:pPr>
              <w:rPr>
                <w:sz w:val="2"/>
                <w:szCs w:val="2"/>
              </w:rPr>
            </w:pPr>
          </w:p>
        </w:tc>
        <w:tc>
          <w:tcPr>
            <w:tcW w:w="1522" w:type="dxa"/>
          </w:tcPr>
          <w:p>
            <w:pPr>
              <w:pStyle w:val="TableParagraph"/>
              <w:spacing w:line="242" w:lineRule="auto" w:before="137"/>
              <w:ind w:left="235" w:right="117" w:hanging="107"/>
              <w:rPr>
                <w:sz w:val="21"/>
              </w:rPr>
            </w:pPr>
            <w:r>
              <w:rPr>
                <w:spacing w:val="-2"/>
                <w:sz w:val="21"/>
              </w:rPr>
              <w:t>未来12个月预期信用损失</w:t>
            </w:r>
          </w:p>
        </w:tc>
        <w:tc>
          <w:tcPr>
            <w:tcW w:w="1935" w:type="dxa"/>
          </w:tcPr>
          <w:p>
            <w:pPr>
              <w:pStyle w:val="TableParagraph"/>
              <w:spacing w:line="242" w:lineRule="auto" w:before="1"/>
              <w:ind w:left="125" w:right="115"/>
              <w:jc w:val="center"/>
              <w:rPr>
                <w:sz w:val="21"/>
              </w:rPr>
            </w:pPr>
            <w:r>
              <w:rPr>
                <w:spacing w:val="-2"/>
                <w:sz w:val="21"/>
              </w:rPr>
              <w:t>整个存续期预期信用损失(未发生信</w:t>
            </w:r>
            <w:r>
              <w:rPr>
                <w:spacing w:val="-4"/>
                <w:sz w:val="21"/>
              </w:rPr>
              <w:t>用减值)</w:t>
            </w:r>
          </w:p>
        </w:tc>
        <w:tc>
          <w:tcPr>
            <w:tcW w:w="1938" w:type="dxa"/>
          </w:tcPr>
          <w:p>
            <w:pPr>
              <w:pStyle w:val="TableParagraph"/>
              <w:spacing w:line="242" w:lineRule="auto" w:before="1"/>
              <w:ind w:left="127" w:right="116"/>
              <w:jc w:val="center"/>
              <w:rPr>
                <w:sz w:val="21"/>
              </w:rPr>
            </w:pPr>
            <w:r>
              <w:rPr>
                <w:spacing w:val="-2"/>
                <w:sz w:val="21"/>
              </w:rPr>
              <w:t>整个存续期预期信用损失(已发生信</w:t>
            </w:r>
            <w:r>
              <w:rPr>
                <w:spacing w:val="-4"/>
                <w:sz w:val="21"/>
              </w:rPr>
              <w:t>用减值)</w:t>
            </w:r>
          </w:p>
        </w:tc>
        <w:tc>
          <w:tcPr>
            <w:tcW w:w="1664" w:type="dxa"/>
            <w:vMerge/>
            <w:tcBorders>
              <w:top w:val="nil"/>
            </w:tcBorders>
          </w:tcPr>
          <w:p>
            <w:pPr>
              <w:rPr>
                <w:sz w:val="2"/>
                <w:szCs w:val="2"/>
              </w:rPr>
            </w:pPr>
          </w:p>
        </w:tc>
      </w:tr>
      <w:tr>
        <w:trPr>
          <w:trHeight w:val="544" w:hRule="atLeast"/>
        </w:trPr>
        <w:tc>
          <w:tcPr>
            <w:tcW w:w="1766" w:type="dxa"/>
          </w:tcPr>
          <w:p>
            <w:pPr>
              <w:pStyle w:val="TableParagraph"/>
              <w:spacing w:line="270" w:lineRule="atLeast"/>
              <w:ind w:left="107" w:right="79"/>
              <w:rPr>
                <w:sz w:val="21"/>
              </w:rPr>
            </w:pPr>
            <w:r>
              <w:rPr>
                <w:sz w:val="21"/>
              </w:rPr>
              <w:t>2022</w:t>
            </w:r>
            <w:r>
              <w:rPr>
                <w:spacing w:val="10"/>
                <w:sz w:val="21"/>
              </w:rPr>
              <w:t>年1月1</w:t>
            </w:r>
            <w:r>
              <w:rPr>
                <w:spacing w:val="5"/>
                <w:sz w:val="21"/>
              </w:rPr>
              <w:t>日余</w:t>
            </w:r>
            <w:r>
              <w:rPr>
                <w:spacing w:val="-10"/>
                <w:sz w:val="21"/>
              </w:rPr>
              <w:t>额</w:t>
            </w:r>
          </w:p>
        </w:tc>
        <w:tc>
          <w:tcPr>
            <w:tcW w:w="1522" w:type="dxa"/>
          </w:tcPr>
          <w:p>
            <w:pPr>
              <w:pStyle w:val="TableParagraph"/>
              <w:spacing w:before="137"/>
              <w:ind w:right="93"/>
              <w:jc w:val="right"/>
              <w:rPr>
                <w:sz w:val="21"/>
              </w:rPr>
            </w:pPr>
            <w:r>
              <w:rPr>
                <w:spacing w:val="-2"/>
                <w:sz w:val="21"/>
              </w:rPr>
              <w:t>1,176,338.62</w:t>
            </w:r>
          </w:p>
        </w:tc>
        <w:tc>
          <w:tcPr>
            <w:tcW w:w="1935" w:type="dxa"/>
          </w:tcPr>
          <w:p>
            <w:pPr>
              <w:pStyle w:val="TableParagraph"/>
              <w:spacing w:before="137"/>
              <w:ind w:right="93"/>
              <w:jc w:val="right"/>
              <w:rPr>
                <w:sz w:val="21"/>
              </w:rPr>
            </w:pPr>
            <w:r>
              <w:rPr>
                <w:spacing w:val="-2"/>
                <w:sz w:val="21"/>
              </w:rPr>
              <w:t>396,208.55</w:t>
            </w:r>
          </w:p>
        </w:tc>
        <w:tc>
          <w:tcPr>
            <w:tcW w:w="1938" w:type="dxa"/>
          </w:tcPr>
          <w:p>
            <w:pPr>
              <w:pStyle w:val="TableParagraph"/>
              <w:spacing w:before="137"/>
              <w:ind w:right="94"/>
              <w:jc w:val="right"/>
              <w:rPr>
                <w:sz w:val="21"/>
              </w:rPr>
            </w:pPr>
            <w:r>
              <w:rPr>
                <w:spacing w:val="-2"/>
                <w:sz w:val="21"/>
              </w:rPr>
              <w:t>5,157,410.83</w:t>
            </w:r>
          </w:p>
        </w:tc>
        <w:tc>
          <w:tcPr>
            <w:tcW w:w="1664" w:type="dxa"/>
          </w:tcPr>
          <w:p>
            <w:pPr>
              <w:pStyle w:val="TableParagraph"/>
              <w:spacing w:before="137"/>
              <w:ind w:right="94"/>
              <w:jc w:val="right"/>
              <w:rPr>
                <w:sz w:val="21"/>
              </w:rPr>
            </w:pPr>
            <w:r>
              <w:rPr>
                <w:spacing w:val="-2"/>
                <w:sz w:val="21"/>
              </w:rPr>
              <w:t>6,729,958.00</w:t>
            </w:r>
          </w:p>
        </w:tc>
      </w:tr>
      <w:tr>
        <w:trPr>
          <w:trHeight w:val="547" w:hRule="atLeast"/>
        </w:trPr>
        <w:tc>
          <w:tcPr>
            <w:tcW w:w="1766" w:type="dxa"/>
          </w:tcPr>
          <w:p>
            <w:pPr>
              <w:pStyle w:val="TableParagraph"/>
              <w:spacing w:line="270" w:lineRule="atLeast"/>
              <w:ind w:left="107" w:right="79"/>
              <w:rPr>
                <w:sz w:val="21"/>
              </w:rPr>
            </w:pPr>
            <w:r>
              <w:rPr>
                <w:sz w:val="21"/>
              </w:rPr>
              <w:t>2022</w:t>
            </w:r>
            <w:r>
              <w:rPr>
                <w:spacing w:val="10"/>
                <w:sz w:val="21"/>
              </w:rPr>
              <w:t>年1月1</w:t>
            </w:r>
            <w:r>
              <w:rPr>
                <w:spacing w:val="5"/>
                <w:sz w:val="21"/>
              </w:rPr>
              <w:t>日余</w:t>
            </w:r>
            <w:r>
              <w:rPr>
                <w:spacing w:val="-4"/>
                <w:sz w:val="21"/>
              </w:rPr>
              <w:t>额在本期</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pacing w:val="-4"/>
                <w:sz w:val="21"/>
              </w:rPr>
              <w:t>--转入第二阶段</w:t>
            </w:r>
          </w:p>
        </w:tc>
        <w:tc>
          <w:tcPr>
            <w:tcW w:w="1522" w:type="dxa"/>
          </w:tcPr>
          <w:p>
            <w:pPr>
              <w:pStyle w:val="TableParagraph"/>
              <w:spacing w:line="250" w:lineRule="exact" w:before="1"/>
              <w:ind w:right="93"/>
              <w:jc w:val="right"/>
              <w:rPr>
                <w:sz w:val="21"/>
              </w:rPr>
            </w:pPr>
            <w:r>
              <w:rPr>
                <w:sz w:val="21"/>
              </w:rPr>
              <w:t>-</w:t>
            </w:r>
            <w:r>
              <w:rPr>
                <w:spacing w:val="-2"/>
                <w:sz w:val="21"/>
              </w:rPr>
              <w:t>377,208.98</w:t>
            </w:r>
          </w:p>
        </w:tc>
        <w:tc>
          <w:tcPr>
            <w:tcW w:w="1935" w:type="dxa"/>
          </w:tcPr>
          <w:p>
            <w:pPr>
              <w:pStyle w:val="TableParagraph"/>
              <w:spacing w:line="250" w:lineRule="exact" w:before="1"/>
              <w:ind w:right="93"/>
              <w:jc w:val="right"/>
              <w:rPr>
                <w:sz w:val="21"/>
              </w:rPr>
            </w:pPr>
            <w:r>
              <w:rPr>
                <w:spacing w:val="-2"/>
                <w:sz w:val="21"/>
              </w:rPr>
              <w:t>377,208.98</w:t>
            </w: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--转入第三阶段</w:t>
            </w:r>
          </w:p>
        </w:tc>
        <w:tc>
          <w:tcPr>
            <w:tcW w:w="1522" w:type="dxa"/>
          </w:tcPr>
          <w:p>
            <w:pPr>
              <w:pStyle w:val="TableParagraph"/>
              <w:rPr>
                <w:rFonts w:ascii="Times New Roman"/>
                <w:sz w:val="20"/>
              </w:rPr>
            </w:pPr>
          </w:p>
        </w:tc>
        <w:tc>
          <w:tcPr>
            <w:tcW w:w="1935" w:type="dxa"/>
          </w:tcPr>
          <w:p>
            <w:pPr>
              <w:pStyle w:val="TableParagraph"/>
              <w:spacing w:line="252" w:lineRule="exact" w:before="1"/>
              <w:ind w:right="93"/>
              <w:jc w:val="right"/>
              <w:rPr>
                <w:sz w:val="21"/>
              </w:rPr>
            </w:pPr>
            <w:r>
              <w:rPr>
                <w:sz w:val="21"/>
              </w:rPr>
              <w:t>-</w:t>
            </w:r>
            <w:r>
              <w:rPr>
                <w:spacing w:val="-2"/>
                <w:sz w:val="21"/>
              </w:rPr>
              <w:t>168,126.28</w:t>
            </w:r>
          </w:p>
        </w:tc>
        <w:tc>
          <w:tcPr>
            <w:tcW w:w="1938" w:type="dxa"/>
          </w:tcPr>
          <w:p>
            <w:pPr>
              <w:pStyle w:val="TableParagraph"/>
              <w:spacing w:line="252" w:lineRule="exact" w:before="1"/>
              <w:ind w:right="94"/>
              <w:jc w:val="right"/>
              <w:rPr>
                <w:sz w:val="21"/>
              </w:rPr>
            </w:pPr>
            <w:r>
              <w:rPr>
                <w:spacing w:val="-2"/>
                <w:sz w:val="21"/>
              </w:rPr>
              <w:t>168,126.28</w:t>
            </w: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--转回第二阶段</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pacing w:val="-4"/>
                <w:sz w:val="21"/>
              </w:rPr>
              <w:t>--转回第一阶段</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本期计提</w:t>
            </w:r>
          </w:p>
        </w:tc>
        <w:tc>
          <w:tcPr>
            <w:tcW w:w="1522" w:type="dxa"/>
          </w:tcPr>
          <w:p>
            <w:pPr>
              <w:pStyle w:val="TableParagraph"/>
              <w:spacing w:line="252" w:lineRule="exact" w:before="1"/>
              <w:ind w:right="93"/>
              <w:jc w:val="right"/>
              <w:rPr>
                <w:sz w:val="21"/>
              </w:rPr>
            </w:pPr>
            <w:r>
              <w:rPr>
                <w:spacing w:val="-2"/>
                <w:sz w:val="21"/>
              </w:rPr>
              <w:t>715,189.07</w:t>
            </w:r>
          </w:p>
        </w:tc>
        <w:tc>
          <w:tcPr>
            <w:tcW w:w="1935" w:type="dxa"/>
          </w:tcPr>
          <w:p>
            <w:pPr>
              <w:pStyle w:val="TableParagraph"/>
              <w:spacing w:line="252" w:lineRule="exact" w:before="1"/>
              <w:ind w:right="93"/>
              <w:jc w:val="right"/>
              <w:rPr>
                <w:sz w:val="21"/>
              </w:rPr>
            </w:pPr>
            <w:r>
              <w:rPr>
                <w:spacing w:val="-2"/>
                <w:sz w:val="21"/>
              </w:rPr>
              <w:t>149,126.71</w:t>
            </w:r>
          </w:p>
        </w:tc>
        <w:tc>
          <w:tcPr>
            <w:tcW w:w="1938" w:type="dxa"/>
          </w:tcPr>
          <w:p>
            <w:pPr>
              <w:pStyle w:val="TableParagraph"/>
              <w:spacing w:line="252" w:lineRule="exact" w:before="1"/>
              <w:ind w:right="94"/>
              <w:jc w:val="right"/>
              <w:rPr>
                <w:sz w:val="21"/>
              </w:rPr>
            </w:pPr>
            <w:r>
              <w:rPr>
                <w:spacing w:val="-2"/>
                <w:sz w:val="21"/>
              </w:rPr>
              <w:t>789,007.81</w:t>
            </w:r>
          </w:p>
        </w:tc>
        <w:tc>
          <w:tcPr>
            <w:tcW w:w="1664" w:type="dxa"/>
          </w:tcPr>
          <w:p>
            <w:pPr>
              <w:pStyle w:val="TableParagraph"/>
              <w:spacing w:line="252" w:lineRule="exact" w:before="1"/>
              <w:ind w:right="94"/>
              <w:jc w:val="right"/>
              <w:rPr>
                <w:sz w:val="21"/>
              </w:rPr>
            </w:pPr>
            <w:r>
              <w:rPr>
                <w:spacing w:val="-2"/>
                <w:sz w:val="21"/>
              </w:rPr>
              <w:t>1,653,323.59</w:t>
            </w:r>
          </w:p>
        </w:tc>
      </w:tr>
      <w:tr>
        <w:trPr>
          <w:trHeight w:val="270" w:hRule="atLeast"/>
        </w:trPr>
        <w:tc>
          <w:tcPr>
            <w:tcW w:w="1766" w:type="dxa"/>
          </w:tcPr>
          <w:p>
            <w:pPr>
              <w:pStyle w:val="TableParagraph"/>
              <w:spacing w:line="250" w:lineRule="exact" w:before="1"/>
              <w:ind w:left="107"/>
              <w:rPr>
                <w:sz w:val="21"/>
              </w:rPr>
            </w:pPr>
            <w:r>
              <w:rPr>
                <w:spacing w:val="-4"/>
                <w:sz w:val="21"/>
              </w:rPr>
              <w:t>本期转回</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0" w:lineRule="exact" w:before="3"/>
              <w:ind w:left="107"/>
              <w:rPr>
                <w:sz w:val="21"/>
              </w:rPr>
            </w:pPr>
            <w:r>
              <w:rPr>
                <w:spacing w:val="-4"/>
                <w:sz w:val="21"/>
              </w:rPr>
              <w:t>本期转销</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3" w:hRule="atLeast"/>
        </w:trPr>
        <w:tc>
          <w:tcPr>
            <w:tcW w:w="1766" w:type="dxa"/>
          </w:tcPr>
          <w:p>
            <w:pPr>
              <w:pStyle w:val="TableParagraph"/>
              <w:spacing w:line="252" w:lineRule="exact" w:before="1"/>
              <w:ind w:left="107"/>
              <w:rPr>
                <w:sz w:val="21"/>
              </w:rPr>
            </w:pPr>
            <w:r>
              <w:rPr>
                <w:spacing w:val="-4"/>
                <w:sz w:val="21"/>
              </w:rPr>
              <w:t>本期核销</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270" w:hRule="atLeast"/>
        </w:trPr>
        <w:tc>
          <w:tcPr>
            <w:tcW w:w="1766" w:type="dxa"/>
          </w:tcPr>
          <w:p>
            <w:pPr>
              <w:pStyle w:val="TableParagraph"/>
              <w:spacing w:line="250" w:lineRule="exact" w:before="1"/>
              <w:ind w:left="107"/>
              <w:rPr>
                <w:sz w:val="21"/>
              </w:rPr>
            </w:pPr>
            <w:r>
              <w:rPr>
                <w:spacing w:val="-4"/>
                <w:sz w:val="21"/>
              </w:rPr>
              <w:t>其他变动</w:t>
            </w:r>
          </w:p>
        </w:tc>
        <w:tc>
          <w:tcPr>
            <w:tcW w:w="1522" w:type="dxa"/>
          </w:tcPr>
          <w:p>
            <w:pPr>
              <w:pStyle w:val="TableParagraph"/>
              <w:rPr>
                <w:rFonts w:ascii="Times New Roman"/>
                <w:sz w:val="20"/>
              </w:rPr>
            </w:pPr>
          </w:p>
        </w:tc>
        <w:tc>
          <w:tcPr>
            <w:tcW w:w="1935" w:type="dxa"/>
          </w:tcPr>
          <w:p>
            <w:pPr>
              <w:pStyle w:val="TableParagraph"/>
              <w:rPr>
                <w:rFonts w:ascii="Times New Roman"/>
                <w:sz w:val="20"/>
              </w:rPr>
            </w:pPr>
          </w:p>
        </w:tc>
        <w:tc>
          <w:tcPr>
            <w:tcW w:w="1938" w:type="dxa"/>
          </w:tcPr>
          <w:p>
            <w:pPr>
              <w:pStyle w:val="TableParagraph"/>
              <w:rPr>
                <w:rFonts w:ascii="Times New Roman"/>
                <w:sz w:val="20"/>
              </w:rPr>
            </w:pPr>
          </w:p>
        </w:tc>
        <w:tc>
          <w:tcPr>
            <w:tcW w:w="1664" w:type="dxa"/>
          </w:tcPr>
          <w:p>
            <w:pPr>
              <w:pStyle w:val="TableParagraph"/>
              <w:rPr>
                <w:rFonts w:ascii="Times New Roman"/>
                <w:sz w:val="20"/>
              </w:rPr>
            </w:pPr>
          </w:p>
        </w:tc>
      </w:tr>
      <w:tr>
        <w:trPr>
          <w:trHeight w:val="546" w:hRule="atLeast"/>
        </w:trPr>
        <w:tc>
          <w:tcPr>
            <w:tcW w:w="1766" w:type="dxa"/>
          </w:tcPr>
          <w:p>
            <w:pPr>
              <w:pStyle w:val="TableParagraph"/>
              <w:spacing w:before="3"/>
              <w:ind w:left="107"/>
              <w:rPr>
                <w:sz w:val="21"/>
              </w:rPr>
            </w:pPr>
            <w:r>
              <w:rPr>
                <w:spacing w:val="-2"/>
                <w:sz w:val="21"/>
              </w:rPr>
              <w:t>2022年12月31</w:t>
            </w:r>
            <w:r>
              <w:rPr>
                <w:spacing w:val="-10"/>
                <w:sz w:val="21"/>
              </w:rPr>
              <w:t>日</w:t>
            </w:r>
          </w:p>
          <w:p>
            <w:pPr>
              <w:pStyle w:val="TableParagraph"/>
              <w:spacing w:line="252" w:lineRule="exact" w:before="2"/>
              <w:ind w:left="107"/>
              <w:rPr>
                <w:sz w:val="21"/>
              </w:rPr>
            </w:pPr>
            <w:r>
              <w:rPr>
                <w:spacing w:val="-5"/>
                <w:sz w:val="21"/>
              </w:rPr>
              <w:t>余额</w:t>
            </w:r>
          </w:p>
        </w:tc>
        <w:tc>
          <w:tcPr>
            <w:tcW w:w="1522" w:type="dxa"/>
          </w:tcPr>
          <w:p>
            <w:pPr>
              <w:pStyle w:val="TableParagraph"/>
              <w:spacing w:before="138"/>
              <w:ind w:right="93"/>
              <w:jc w:val="right"/>
              <w:rPr>
                <w:sz w:val="21"/>
              </w:rPr>
            </w:pPr>
            <w:r>
              <w:rPr>
                <w:spacing w:val="-2"/>
                <w:sz w:val="21"/>
              </w:rPr>
              <w:t>1,514,318.71</w:t>
            </w:r>
          </w:p>
        </w:tc>
        <w:tc>
          <w:tcPr>
            <w:tcW w:w="1935" w:type="dxa"/>
          </w:tcPr>
          <w:p>
            <w:pPr>
              <w:pStyle w:val="TableParagraph"/>
              <w:spacing w:before="138"/>
              <w:ind w:right="93"/>
              <w:jc w:val="right"/>
              <w:rPr>
                <w:sz w:val="21"/>
              </w:rPr>
            </w:pPr>
            <w:r>
              <w:rPr>
                <w:spacing w:val="-2"/>
                <w:sz w:val="21"/>
              </w:rPr>
              <w:t>754,417.96</w:t>
            </w:r>
          </w:p>
        </w:tc>
        <w:tc>
          <w:tcPr>
            <w:tcW w:w="1938" w:type="dxa"/>
          </w:tcPr>
          <w:p>
            <w:pPr>
              <w:pStyle w:val="TableParagraph"/>
              <w:spacing w:before="138"/>
              <w:ind w:right="94"/>
              <w:jc w:val="right"/>
              <w:rPr>
                <w:sz w:val="21"/>
              </w:rPr>
            </w:pPr>
            <w:r>
              <w:rPr>
                <w:spacing w:val="-2"/>
                <w:sz w:val="21"/>
              </w:rPr>
              <w:t>6,114,544.92</w:t>
            </w:r>
          </w:p>
        </w:tc>
        <w:tc>
          <w:tcPr>
            <w:tcW w:w="1664" w:type="dxa"/>
          </w:tcPr>
          <w:p>
            <w:pPr>
              <w:pStyle w:val="TableParagraph"/>
              <w:spacing w:before="138"/>
              <w:ind w:right="94"/>
              <w:jc w:val="right"/>
              <w:rPr>
                <w:sz w:val="21"/>
              </w:rPr>
            </w:pPr>
            <w:r>
              <w:rPr>
                <w:spacing w:val="-2"/>
                <w:sz w:val="21"/>
              </w:rPr>
              <w:t>8,383,281.59</w:t>
            </w:r>
          </w:p>
        </w:tc>
      </w:tr>
    </w:tbl>
    <w:p>
      <w:pPr>
        <w:pStyle w:val="BodyText"/>
        <w:spacing w:before="10"/>
      </w:pPr>
    </w:p>
    <w:p>
      <w:pPr>
        <w:pStyle w:val="BodyText"/>
        <w:ind w:left="138"/>
      </w:pPr>
      <w:r>
        <w:rPr>
          <w:spacing w:val="-3"/>
        </w:rPr>
        <w:t>对本期发生损失准备变动的其他应收款账面余额显著变动的情况说明：</w:t>
      </w:r>
    </w:p>
    <w:p>
      <w:pPr>
        <w:pStyle w:val="BodyText"/>
        <w:spacing w:before="4"/>
        <w:ind w:left="138"/>
      </w:pPr>
      <w:r>
        <w:rPr>
          <w:spacing w:val="-4"/>
        </w:rPr>
        <w:t>□适用 √不适用</w:t>
      </w:r>
    </w:p>
    <w:p>
      <w:pPr>
        <w:pStyle w:val="BodyText"/>
        <w:spacing w:before="7"/>
      </w:pPr>
    </w:p>
    <w:p>
      <w:pPr>
        <w:pStyle w:val="BodyText"/>
        <w:ind w:left="138"/>
      </w:pPr>
      <w:r>
        <w:rPr>
          <w:spacing w:val="-3"/>
        </w:rPr>
        <w:t>本期坏账准备计提金额以及评估金融工具的信用风险是否显著增加的采用依据：</w:t>
      </w:r>
    </w:p>
    <w:p>
      <w:pPr>
        <w:pStyle w:val="BodyText"/>
        <w:spacing w:before="2"/>
        <w:ind w:left="138"/>
      </w:pPr>
      <w:r>
        <w:rPr>
          <w:spacing w:val="-4"/>
        </w:rPr>
        <w:t>□适用 √不适用</w:t>
      </w:r>
    </w:p>
    <w:p>
      <w:pPr>
        <w:pStyle w:val="BodyText"/>
        <w:spacing w:before="67"/>
      </w:pPr>
    </w:p>
    <w:p>
      <w:pPr>
        <w:pStyle w:val="ListParagraph"/>
        <w:numPr>
          <w:ilvl w:val="0"/>
          <w:numId w:val="102"/>
        </w:numPr>
        <w:tabs>
          <w:tab w:pos="665" w:val="left" w:leader="none"/>
        </w:tabs>
        <w:spacing w:line="240" w:lineRule="auto" w:before="0" w:after="0"/>
        <w:ind w:left="665" w:right="0" w:hanging="527"/>
        <w:jc w:val="left"/>
        <w:rPr>
          <w:sz w:val="21"/>
        </w:rPr>
      </w:pPr>
      <w:r>
        <w:rPr>
          <w:spacing w:val="-2"/>
          <w:sz w:val="21"/>
        </w:rPr>
        <w:t>坏账准备的情况</w:t>
      </w:r>
    </w:p>
    <w:p>
      <w:pPr>
        <w:pStyle w:val="BodyText"/>
        <w:spacing w:before="64"/>
        <w:ind w:left="138"/>
      </w:pPr>
      <w:r>
        <w:rPr>
          <w:spacing w:val="-4"/>
        </w:rPr>
        <w:t>√适用 □不适用</w:t>
      </w:r>
    </w:p>
    <w:p>
      <w:pPr>
        <w:pStyle w:val="BodyText"/>
        <w:spacing w:before="3"/>
        <w:ind w:left="6775"/>
      </w:pPr>
      <w:r>
        <w:rPr>
          <w:spacing w:val="-6"/>
        </w:rPr>
        <w:t>单位：元 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7"/>
        <w:gridCol w:w="1486"/>
        <w:gridCol w:w="1488"/>
        <w:gridCol w:w="999"/>
        <w:gridCol w:w="1075"/>
        <w:gridCol w:w="1073"/>
        <w:gridCol w:w="1485"/>
      </w:tblGrid>
      <w:tr>
        <w:trPr>
          <w:trHeight w:val="273" w:hRule="atLeast"/>
        </w:trPr>
        <w:tc>
          <w:tcPr>
            <w:tcW w:w="1217" w:type="dxa"/>
            <w:vMerge w:val="restart"/>
          </w:tcPr>
          <w:p>
            <w:pPr>
              <w:pStyle w:val="TableParagraph"/>
              <w:spacing w:before="10"/>
              <w:rPr>
                <w:sz w:val="21"/>
              </w:rPr>
            </w:pPr>
          </w:p>
          <w:p>
            <w:pPr>
              <w:pStyle w:val="TableParagraph"/>
              <w:ind w:left="398"/>
              <w:rPr>
                <w:sz w:val="21"/>
              </w:rPr>
            </w:pPr>
            <w:r>
              <w:rPr>
                <w:spacing w:val="-5"/>
                <w:sz w:val="21"/>
              </w:rPr>
              <w:t>类别</w:t>
            </w:r>
          </w:p>
        </w:tc>
        <w:tc>
          <w:tcPr>
            <w:tcW w:w="1486" w:type="dxa"/>
            <w:vMerge w:val="restart"/>
          </w:tcPr>
          <w:p>
            <w:pPr>
              <w:pStyle w:val="TableParagraph"/>
              <w:spacing w:before="10"/>
              <w:rPr>
                <w:sz w:val="21"/>
              </w:rPr>
            </w:pPr>
          </w:p>
          <w:p>
            <w:pPr>
              <w:pStyle w:val="TableParagraph"/>
              <w:ind w:left="321"/>
              <w:rPr>
                <w:sz w:val="21"/>
              </w:rPr>
            </w:pPr>
            <w:r>
              <w:rPr>
                <w:spacing w:val="-4"/>
                <w:sz w:val="21"/>
              </w:rPr>
              <w:t>期初余额</w:t>
            </w:r>
          </w:p>
        </w:tc>
        <w:tc>
          <w:tcPr>
            <w:tcW w:w="4635" w:type="dxa"/>
            <w:gridSpan w:val="4"/>
          </w:tcPr>
          <w:p>
            <w:pPr>
              <w:pStyle w:val="TableParagraph"/>
              <w:spacing w:line="250" w:lineRule="exact" w:before="3"/>
              <w:ind w:left="9"/>
              <w:jc w:val="center"/>
              <w:rPr>
                <w:sz w:val="21"/>
              </w:rPr>
            </w:pPr>
            <w:r>
              <w:rPr>
                <w:spacing w:val="-4"/>
                <w:sz w:val="21"/>
              </w:rPr>
              <w:t>本期变动金额</w:t>
            </w:r>
          </w:p>
        </w:tc>
        <w:tc>
          <w:tcPr>
            <w:tcW w:w="1485" w:type="dxa"/>
            <w:vMerge w:val="restart"/>
          </w:tcPr>
          <w:p>
            <w:pPr>
              <w:pStyle w:val="TableParagraph"/>
              <w:spacing w:before="10"/>
              <w:rPr>
                <w:sz w:val="21"/>
              </w:rPr>
            </w:pPr>
          </w:p>
          <w:p>
            <w:pPr>
              <w:pStyle w:val="TableParagraph"/>
              <w:ind w:left="321"/>
              <w:rPr>
                <w:sz w:val="21"/>
              </w:rPr>
            </w:pPr>
            <w:r>
              <w:rPr>
                <w:spacing w:val="-4"/>
                <w:sz w:val="21"/>
              </w:rPr>
              <w:t>期末余额</w:t>
            </w:r>
          </w:p>
        </w:tc>
      </w:tr>
      <w:tr>
        <w:trPr>
          <w:trHeight w:val="544" w:hRule="atLeast"/>
        </w:trPr>
        <w:tc>
          <w:tcPr>
            <w:tcW w:w="1217" w:type="dxa"/>
            <w:vMerge/>
            <w:tcBorders>
              <w:top w:val="nil"/>
            </w:tcBorders>
          </w:tcPr>
          <w:p>
            <w:pPr>
              <w:rPr>
                <w:sz w:val="2"/>
                <w:szCs w:val="2"/>
              </w:rPr>
            </w:pPr>
          </w:p>
        </w:tc>
        <w:tc>
          <w:tcPr>
            <w:tcW w:w="1486" w:type="dxa"/>
            <w:vMerge/>
            <w:tcBorders>
              <w:top w:val="nil"/>
            </w:tcBorders>
          </w:tcPr>
          <w:p>
            <w:pPr>
              <w:rPr>
                <w:sz w:val="2"/>
                <w:szCs w:val="2"/>
              </w:rPr>
            </w:pPr>
          </w:p>
        </w:tc>
        <w:tc>
          <w:tcPr>
            <w:tcW w:w="1488" w:type="dxa"/>
          </w:tcPr>
          <w:p>
            <w:pPr>
              <w:pStyle w:val="TableParagraph"/>
              <w:spacing w:before="138"/>
              <w:ind w:left="11" w:right="2"/>
              <w:jc w:val="center"/>
              <w:rPr>
                <w:sz w:val="21"/>
              </w:rPr>
            </w:pPr>
            <w:r>
              <w:rPr>
                <w:spacing w:val="-5"/>
                <w:sz w:val="21"/>
              </w:rPr>
              <w:t>计提</w:t>
            </w:r>
          </w:p>
        </w:tc>
        <w:tc>
          <w:tcPr>
            <w:tcW w:w="999" w:type="dxa"/>
          </w:tcPr>
          <w:p>
            <w:pPr>
              <w:pStyle w:val="TableParagraph"/>
              <w:spacing w:before="1"/>
              <w:ind w:left="4"/>
              <w:jc w:val="center"/>
              <w:rPr>
                <w:sz w:val="21"/>
              </w:rPr>
            </w:pPr>
            <w:r>
              <w:rPr>
                <w:spacing w:val="-4"/>
                <w:sz w:val="21"/>
              </w:rPr>
              <w:t>收回或</w:t>
            </w:r>
          </w:p>
          <w:p>
            <w:pPr>
              <w:pStyle w:val="TableParagraph"/>
              <w:spacing w:line="250" w:lineRule="exact" w:before="4"/>
              <w:ind w:left="4"/>
              <w:jc w:val="center"/>
              <w:rPr>
                <w:sz w:val="21"/>
              </w:rPr>
            </w:pPr>
            <w:r>
              <w:rPr>
                <w:spacing w:val="-5"/>
                <w:sz w:val="21"/>
              </w:rPr>
              <w:t>转回</w:t>
            </w:r>
          </w:p>
        </w:tc>
        <w:tc>
          <w:tcPr>
            <w:tcW w:w="1075" w:type="dxa"/>
          </w:tcPr>
          <w:p>
            <w:pPr>
              <w:pStyle w:val="TableParagraph"/>
              <w:spacing w:before="1"/>
              <w:ind w:left="11"/>
              <w:jc w:val="center"/>
              <w:rPr>
                <w:sz w:val="21"/>
              </w:rPr>
            </w:pPr>
            <w:r>
              <w:rPr>
                <w:spacing w:val="-4"/>
                <w:sz w:val="21"/>
              </w:rPr>
              <w:t>转销或核</w:t>
            </w:r>
          </w:p>
          <w:p>
            <w:pPr>
              <w:pStyle w:val="TableParagraph"/>
              <w:spacing w:line="250" w:lineRule="exact" w:before="4"/>
              <w:ind w:left="11" w:right="2"/>
              <w:jc w:val="center"/>
              <w:rPr>
                <w:sz w:val="21"/>
              </w:rPr>
            </w:pPr>
            <w:r>
              <w:rPr>
                <w:spacing w:val="-10"/>
                <w:sz w:val="21"/>
              </w:rPr>
              <w:t>销</w:t>
            </w:r>
          </w:p>
        </w:tc>
        <w:tc>
          <w:tcPr>
            <w:tcW w:w="1073" w:type="dxa"/>
          </w:tcPr>
          <w:p>
            <w:pPr>
              <w:pStyle w:val="TableParagraph"/>
              <w:spacing w:before="138"/>
              <w:ind w:left="119"/>
              <w:rPr>
                <w:sz w:val="21"/>
              </w:rPr>
            </w:pPr>
            <w:r>
              <w:rPr>
                <w:spacing w:val="-4"/>
                <w:sz w:val="21"/>
              </w:rPr>
              <w:t>其他变动</w:t>
            </w:r>
          </w:p>
        </w:tc>
        <w:tc>
          <w:tcPr>
            <w:tcW w:w="1485" w:type="dxa"/>
            <w:vMerge/>
            <w:tcBorders>
              <w:top w:val="nil"/>
            </w:tcBorders>
          </w:tcPr>
          <w:p>
            <w:pPr>
              <w:rPr>
                <w:sz w:val="2"/>
                <w:szCs w:val="2"/>
              </w:rPr>
            </w:pPr>
          </w:p>
        </w:tc>
      </w:tr>
      <w:tr>
        <w:trPr>
          <w:trHeight w:val="818" w:hRule="atLeast"/>
        </w:trPr>
        <w:tc>
          <w:tcPr>
            <w:tcW w:w="1217" w:type="dxa"/>
          </w:tcPr>
          <w:p>
            <w:pPr>
              <w:pStyle w:val="TableParagraph"/>
              <w:spacing w:before="1"/>
              <w:ind w:left="112"/>
              <w:rPr>
                <w:sz w:val="21"/>
              </w:rPr>
            </w:pPr>
            <w:r>
              <w:rPr>
                <w:spacing w:val="-4"/>
                <w:sz w:val="21"/>
              </w:rPr>
              <w:t>按组合计</w:t>
            </w:r>
          </w:p>
          <w:p>
            <w:pPr>
              <w:pStyle w:val="TableParagraph"/>
              <w:spacing w:line="270" w:lineRule="atLeast"/>
              <w:ind w:left="112" w:right="249"/>
              <w:rPr>
                <w:sz w:val="21"/>
              </w:rPr>
            </w:pPr>
            <w:r>
              <w:rPr>
                <w:spacing w:val="-4"/>
                <w:sz w:val="21"/>
              </w:rPr>
              <w:t>提坏账准</w:t>
            </w:r>
            <w:r>
              <w:rPr>
                <w:spacing w:val="-10"/>
                <w:sz w:val="21"/>
              </w:rPr>
              <w:t>备</w:t>
            </w:r>
          </w:p>
        </w:tc>
        <w:tc>
          <w:tcPr>
            <w:tcW w:w="1486" w:type="dxa"/>
          </w:tcPr>
          <w:p>
            <w:pPr>
              <w:pStyle w:val="TableParagraph"/>
              <w:spacing w:before="1"/>
              <w:ind w:left="17" w:right="6"/>
              <w:jc w:val="center"/>
              <w:rPr>
                <w:sz w:val="21"/>
              </w:rPr>
            </w:pPr>
            <w:r>
              <w:rPr>
                <w:spacing w:val="-2"/>
                <w:sz w:val="21"/>
              </w:rPr>
              <w:t>6,729,958.00</w:t>
            </w:r>
          </w:p>
        </w:tc>
        <w:tc>
          <w:tcPr>
            <w:tcW w:w="1488" w:type="dxa"/>
          </w:tcPr>
          <w:p>
            <w:pPr>
              <w:pStyle w:val="TableParagraph"/>
              <w:spacing w:before="1"/>
              <w:ind w:left="11" w:right="2"/>
              <w:jc w:val="center"/>
              <w:rPr>
                <w:sz w:val="21"/>
              </w:rPr>
            </w:pPr>
            <w:r>
              <w:rPr>
                <w:spacing w:val="-2"/>
                <w:sz w:val="21"/>
              </w:rPr>
              <w:t>1,653,323.59</w:t>
            </w:r>
          </w:p>
        </w:tc>
        <w:tc>
          <w:tcPr>
            <w:tcW w:w="999" w:type="dxa"/>
          </w:tcPr>
          <w:p>
            <w:pPr>
              <w:pStyle w:val="TableParagraph"/>
              <w:rPr>
                <w:rFonts w:ascii="Times New Roman"/>
                <w:sz w:val="20"/>
              </w:rPr>
            </w:pPr>
          </w:p>
        </w:tc>
        <w:tc>
          <w:tcPr>
            <w:tcW w:w="1075" w:type="dxa"/>
          </w:tcPr>
          <w:p>
            <w:pPr>
              <w:pStyle w:val="TableParagraph"/>
              <w:rPr>
                <w:rFonts w:ascii="Times New Roman"/>
                <w:sz w:val="20"/>
              </w:rPr>
            </w:pPr>
          </w:p>
        </w:tc>
        <w:tc>
          <w:tcPr>
            <w:tcW w:w="1073" w:type="dxa"/>
          </w:tcPr>
          <w:p>
            <w:pPr>
              <w:pStyle w:val="TableParagraph"/>
              <w:rPr>
                <w:rFonts w:ascii="Times New Roman"/>
                <w:sz w:val="20"/>
              </w:rPr>
            </w:pPr>
          </w:p>
        </w:tc>
        <w:tc>
          <w:tcPr>
            <w:tcW w:w="1485" w:type="dxa"/>
          </w:tcPr>
          <w:p>
            <w:pPr>
              <w:pStyle w:val="TableParagraph"/>
              <w:spacing w:before="1"/>
              <w:ind w:left="13"/>
              <w:jc w:val="center"/>
              <w:rPr>
                <w:sz w:val="21"/>
              </w:rPr>
            </w:pPr>
            <w:r>
              <w:rPr>
                <w:spacing w:val="-2"/>
                <w:sz w:val="21"/>
              </w:rPr>
              <w:t>8,383,281.59</w:t>
            </w:r>
          </w:p>
        </w:tc>
      </w:tr>
      <w:tr>
        <w:trPr>
          <w:trHeight w:val="270" w:hRule="atLeast"/>
        </w:trPr>
        <w:tc>
          <w:tcPr>
            <w:tcW w:w="1217" w:type="dxa"/>
          </w:tcPr>
          <w:p>
            <w:pPr>
              <w:pStyle w:val="TableParagraph"/>
              <w:rPr>
                <w:rFonts w:ascii="Times New Roman"/>
                <w:sz w:val="20"/>
              </w:rPr>
            </w:pPr>
          </w:p>
        </w:tc>
        <w:tc>
          <w:tcPr>
            <w:tcW w:w="1486" w:type="dxa"/>
          </w:tcPr>
          <w:p>
            <w:pPr>
              <w:pStyle w:val="TableParagraph"/>
              <w:rPr>
                <w:rFonts w:ascii="Times New Roman"/>
                <w:sz w:val="20"/>
              </w:rPr>
            </w:pPr>
          </w:p>
        </w:tc>
        <w:tc>
          <w:tcPr>
            <w:tcW w:w="1488" w:type="dxa"/>
          </w:tcPr>
          <w:p>
            <w:pPr>
              <w:pStyle w:val="TableParagraph"/>
              <w:rPr>
                <w:rFonts w:ascii="Times New Roman"/>
                <w:sz w:val="20"/>
              </w:rPr>
            </w:pPr>
          </w:p>
        </w:tc>
        <w:tc>
          <w:tcPr>
            <w:tcW w:w="999" w:type="dxa"/>
          </w:tcPr>
          <w:p>
            <w:pPr>
              <w:pStyle w:val="TableParagraph"/>
              <w:rPr>
                <w:rFonts w:ascii="Times New Roman"/>
                <w:sz w:val="20"/>
              </w:rPr>
            </w:pPr>
          </w:p>
        </w:tc>
        <w:tc>
          <w:tcPr>
            <w:tcW w:w="1075" w:type="dxa"/>
          </w:tcPr>
          <w:p>
            <w:pPr>
              <w:pStyle w:val="TableParagraph"/>
              <w:rPr>
                <w:rFonts w:ascii="Times New Roman"/>
                <w:sz w:val="20"/>
              </w:rPr>
            </w:pPr>
          </w:p>
        </w:tc>
        <w:tc>
          <w:tcPr>
            <w:tcW w:w="1073" w:type="dxa"/>
          </w:tcPr>
          <w:p>
            <w:pPr>
              <w:pStyle w:val="TableParagraph"/>
              <w:rPr>
                <w:rFonts w:ascii="Times New Roman"/>
                <w:sz w:val="20"/>
              </w:rPr>
            </w:pPr>
          </w:p>
        </w:tc>
        <w:tc>
          <w:tcPr>
            <w:tcW w:w="1485" w:type="dxa"/>
          </w:tcPr>
          <w:p>
            <w:pPr>
              <w:pStyle w:val="TableParagraph"/>
              <w:rPr>
                <w:rFonts w:ascii="Times New Roman"/>
                <w:sz w:val="20"/>
              </w:rPr>
            </w:pPr>
          </w:p>
        </w:tc>
      </w:tr>
      <w:tr>
        <w:trPr>
          <w:trHeight w:val="273" w:hRule="atLeast"/>
        </w:trPr>
        <w:tc>
          <w:tcPr>
            <w:tcW w:w="1217" w:type="dxa"/>
          </w:tcPr>
          <w:p>
            <w:pPr>
              <w:pStyle w:val="TableParagraph"/>
              <w:spacing w:line="250" w:lineRule="exact" w:before="3"/>
              <w:ind w:left="398"/>
              <w:rPr>
                <w:sz w:val="21"/>
              </w:rPr>
            </w:pPr>
            <w:r>
              <w:rPr>
                <w:spacing w:val="-5"/>
                <w:sz w:val="21"/>
              </w:rPr>
              <w:t>合计</w:t>
            </w:r>
          </w:p>
        </w:tc>
        <w:tc>
          <w:tcPr>
            <w:tcW w:w="1486" w:type="dxa"/>
          </w:tcPr>
          <w:p>
            <w:pPr>
              <w:pStyle w:val="TableParagraph"/>
              <w:spacing w:line="250" w:lineRule="exact" w:before="3"/>
              <w:ind w:left="17" w:right="6"/>
              <w:jc w:val="center"/>
              <w:rPr>
                <w:sz w:val="21"/>
              </w:rPr>
            </w:pPr>
            <w:r>
              <w:rPr>
                <w:spacing w:val="-2"/>
                <w:sz w:val="21"/>
              </w:rPr>
              <w:t>6,729,958.00</w:t>
            </w:r>
          </w:p>
        </w:tc>
        <w:tc>
          <w:tcPr>
            <w:tcW w:w="1488" w:type="dxa"/>
          </w:tcPr>
          <w:p>
            <w:pPr>
              <w:pStyle w:val="TableParagraph"/>
              <w:spacing w:line="250" w:lineRule="exact" w:before="3"/>
              <w:ind w:left="11" w:right="2"/>
              <w:jc w:val="center"/>
              <w:rPr>
                <w:sz w:val="21"/>
              </w:rPr>
            </w:pPr>
            <w:r>
              <w:rPr>
                <w:spacing w:val="-2"/>
                <w:sz w:val="21"/>
              </w:rPr>
              <w:t>1,653,323.59</w:t>
            </w:r>
          </w:p>
        </w:tc>
        <w:tc>
          <w:tcPr>
            <w:tcW w:w="999" w:type="dxa"/>
          </w:tcPr>
          <w:p>
            <w:pPr>
              <w:pStyle w:val="TableParagraph"/>
              <w:rPr>
                <w:rFonts w:ascii="Times New Roman"/>
                <w:sz w:val="20"/>
              </w:rPr>
            </w:pPr>
          </w:p>
        </w:tc>
        <w:tc>
          <w:tcPr>
            <w:tcW w:w="1075" w:type="dxa"/>
          </w:tcPr>
          <w:p>
            <w:pPr>
              <w:pStyle w:val="TableParagraph"/>
              <w:rPr>
                <w:rFonts w:ascii="Times New Roman"/>
                <w:sz w:val="20"/>
              </w:rPr>
            </w:pPr>
          </w:p>
        </w:tc>
        <w:tc>
          <w:tcPr>
            <w:tcW w:w="1073" w:type="dxa"/>
          </w:tcPr>
          <w:p>
            <w:pPr>
              <w:pStyle w:val="TableParagraph"/>
              <w:rPr>
                <w:rFonts w:ascii="Times New Roman"/>
                <w:sz w:val="20"/>
              </w:rPr>
            </w:pPr>
          </w:p>
        </w:tc>
        <w:tc>
          <w:tcPr>
            <w:tcW w:w="1485" w:type="dxa"/>
          </w:tcPr>
          <w:p>
            <w:pPr>
              <w:pStyle w:val="TableParagraph"/>
              <w:spacing w:line="250" w:lineRule="exact" w:before="3"/>
              <w:ind w:left="13"/>
              <w:jc w:val="center"/>
              <w:rPr>
                <w:sz w:val="21"/>
              </w:rPr>
            </w:pPr>
            <w:r>
              <w:rPr>
                <w:spacing w:val="-2"/>
                <w:sz w:val="21"/>
              </w:rPr>
              <w:t>8,383,281.59</w:t>
            </w:r>
          </w:p>
        </w:tc>
      </w:tr>
    </w:tbl>
    <w:p>
      <w:pPr>
        <w:pStyle w:val="BodyText"/>
        <w:spacing w:before="7"/>
      </w:pPr>
    </w:p>
    <w:p>
      <w:pPr>
        <w:pStyle w:val="BodyText"/>
        <w:ind w:left="138"/>
      </w:pPr>
      <w:r>
        <w:rPr>
          <w:spacing w:val="-3"/>
        </w:rPr>
        <w:t>其中本期坏账准备转回或收回金额重要的：</w:t>
      </w:r>
    </w:p>
    <w:p>
      <w:pPr>
        <w:pStyle w:val="BodyText"/>
        <w:spacing w:before="2"/>
        <w:ind w:left="138"/>
      </w:pPr>
      <w:r>
        <w:rPr>
          <w:spacing w:val="-4"/>
        </w:rPr>
        <w:t>□适用 √不适用</w:t>
      </w:r>
    </w:p>
    <w:p>
      <w:pPr>
        <w:pStyle w:val="ListParagraph"/>
        <w:numPr>
          <w:ilvl w:val="0"/>
          <w:numId w:val="102"/>
        </w:numPr>
        <w:tabs>
          <w:tab w:pos="665" w:val="left" w:leader="none"/>
        </w:tabs>
        <w:spacing w:line="240" w:lineRule="auto" w:before="65" w:after="0"/>
        <w:ind w:left="665" w:right="0" w:hanging="527"/>
        <w:jc w:val="left"/>
        <w:rPr>
          <w:sz w:val="21"/>
        </w:rPr>
      </w:pPr>
      <w:r>
        <w:rPr>
          <w:spacing w:val="-3"/>
          <w:sz w:val="21"/>
        </w:rPr>
        <w:t>本期实际核销的其他应收款情况</w:t>
      </w:r>
    </w:p>
    <w:p>
      <w:pPr>
        <w:pStyle w:val="BodyText"/>
        <w:spacing w:before="62"/>
        <w:ind w:left="138"/>
      </w:pPr>
      <w:r>
        <w:rPr>
          <w:spacing w:val="-4"/>
        </w:rPr>
        <w:t>□适用 √不适用</w:t>
      </w:r>
    </w:p>
    <w:p>
      <w:pPr>
        <w:spacing w:after="0"/>
        <w:sectPr>
          <w:pgSz w:w="11910" w:h="16840"/>
          <w:pgMar w:header="857" w:footer="1195" w:top="1460" w:bottom="1380" w:left="1660" w:right="1140"/>
        </w:sectPr>
      </w:pPr>
    </w:p>
    <w:p>
      <w:pPr>
        <w:pStyle w:val="BodyText"/>
      </w:pPr>
    </w:p>
    <w:p>
      <w:pPr>
        <w:pStyle w:val="BodyText"/>
        <w:spacing w:before="128"/>
      </w:pPr>
    </w:p>
    <w:p>
      <w:pPr>
        <w:pStyle w:val="ListParagraph"/>
        <w:numPr>
          <w:ilvl w:val="0"/>
          <w:numId w:val="102"/>
        </w:numPr>
        <w:tabs>
          <w:tab w:pos="665" w:val="left" w:leader="none"/>
        </w:tabs>
        <w:spacing w:line="240" w:lineRule="auto" w:before="0" w:after="0"/>
        <w:ind w:left="665" w:right="0" w:hanging="527"/>
        <w:jc w:val="left"/>
        <w:rPr>
          <w:sz w:val="21"/>
        </w:rPr>
      </w:pPr>
      <w:r>
        <w:rPr>
          <w:spacing w:val="-3"/>
          <w:sz w:val="21"/>
        </w:rPr>
        <w:t>按欠款方归集的期末余额前五名的其他应收款情况</w:t>
      </w:r>
    </w:p>
    <w:p>
      <w:pPr>
        <w:pStyle w:val="BodyText"/>
        <w:spacing w:before="65"/>
        <w:ind w:left="138"/>
      </w:pPr>
      <w:r>
        <w:rPr>
          <w:spacing w:val="-4"/>
        </w:rPr>
        <w:t>√适用 □不适用</w:t>
      </w:r>
    </w:p>
    <w:p>
      <w:pPr>
        <w:pStyle w:val="BodyText"/>
        <w:spacing w:before="2" w:after="4"/>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8"/>
        <w:gridCol w:w="1259"/>
        <w:gridCol w:w="1657"/>
        <w:gridCol w:w="1233"/>
        <w:gridCol w:w="1665"/>
        <w:gridCol w:w="1578"/>
      </w:tblGrid>
      <w:tr>
        <w:trPr>
          <w:trHeight w:val="815" w:hRule="atLeast"/>
        </w:trPr>
        <w:tc>
          <w:tcPr>
            <w:tcW w:w="1438" w:type="dxa"/>
          </w:tcPr>
          <w:p>
            <w:pPr>
              <w:pStyle w:val="TableParagraph"/>
              <w:spacing w:before="3"/>
              <w:rPr>
                <w:sz w:val="21"/>
              </w:rPr>
            </w:pPr>
          </w:p>
          <w:p>
            <w:pPr>
              <w:pStyle w:val="TableParagraph"/>
              <w:ind w:left="244"/>
              <w:rPr>
                <w:sz w:val="21"/>
              </w:rPr>
            </w:pPr>
            <w:r>
              <w:rPr>
                <w:spacing w:val="-4"/>
                <w:sz w:val="21"/>
              </w:rPr>
              <w:t>单位名称</w:t>
            </w:r>
          </w:p>
        </w:tc>
        <w:tc>
          <w:tcPr>
            <w:tcW w:w="1259" w:type="dxa"/>
          </w:tcPr>
          <w:p>
            <w:pPr>
              <w:pStyle w:val="TableParagraph"/>
              <w:spacing w:line="242" w:lineRule="auto" w:before="138"/>
              <w:ind w:left="486" w:right="232" w:hanging="315"/>
              <w:rPr>
                <w:sz w:val="21"/>
              </w:rPr>
            </w:pPr>
            <w:r>
              <w:rPr>
                <w:spacing w:val="-4"/>
                <w:sz w:val="21"/>
              </w:rPr>
              <w:t>款项的性</w:t>
            </w:r>
            <w:r>
              <w:rPr>
                <w:spacing w:val="-10"/>
                <w:sz w:val="21"/>
              </w:rPr>
              <w:t>质</w:t>
            </w:r>
          </w:p>
        </w:tc>
        <w:tc>
          <w:tcPr>
            <w:tcW w:w="1657" w:type="dxa"/>
          </w:tcPr>
          <w:p>
            <w:pPr>
              <w:pStyle w:val="TableParagraph"/>
              <w:spacing w:before="3"/>
              <w:rPr>
                <w:sz w:val="21"/>
              </w:rPr>
            </w:pPr>
          </w:p>
          <w:p>
            <w:pPr>
              <w:pStyle w:val="TableParagraph"/>
              <w:ind w:left="368"/>
              <w:rPr>
                <w:sz w:val="21"/>
              </w:rPr>
            </w:pPr>
            <w:r>
              <w:rPr>
                <w:spacing w:val="-4"/>
                <w:sz w:val="21"/>
              </w:rPr>
              <w:t>期末余额</w:t>
            </w:r>
          </w:p>
        </w:tc>
        <w:tc>
          <w:tcPr>
            <w:tcW w:w="1233" w:type="dxa"/>
          </w:tcPr>
          <w:p>
            <w:pPr>
              <w:pStyle w:val="TableParagraph"/>
              <w:spacing w:before="3"/>
              <w:rPr>
                <w:sz w:val="21"/>
              </w:rPr>
            </w:pPr>
          </w:p>
          <w:p>
            <w:pPr>
              <w:pStyle w:val="TableParagraph"/>
              <w:ind w:left="365"/>
              <w:rPr>
                <w:sz w:val="21"/>
              </w:rPr>
            </w:pPr>
            <w:r>
              <w:rPr>
                <w:spacing w:val="-5"/>
                <w:sz w:val="21"/>
              </w:rPr>
              <w:t>账龄</w:t>
            </w:r>
          </w:p>
        </w:tc>
        <w:tc>
          <w:tcPr>
            <w:tcW w:w="1665" w:type="dxa"/>
          </w:tcPr>
          <w:p>
            <w:pPr>
              <w:pStyle w:val="TableParagraph"/>
              <w:spacing w:line="242" w:lineRule="auto" w:before="1"/>
              <w:ind w:left="197" w:right="192"/>
              <w:rPr>
                <w:sz w:val="21"/>
              </w:rPr>
            </w:pPr>
            <w:r>
              <w:rPr>
                <w:spacing w:val="-2"/>
                <w:sz w:val="21"/>
              </w:rPr>
              <w:t>占其他应收款</w:t>
            </w:r>
            <w:r>
              <w:rPr>
                <w:spacing w:val="-4"/>
                <w:sz w:val="21"/>
              </w:rPr>
              <w:t>期末余额合计</w:t>
            </w:r>
          </w:p>
          <w:p>
            <w:pPr>
              <w:pStyle w:val="TableParagraph"/>
              <w:spacing w:line="250" w:lineRule="exact" w:before="1"/>
              <w:ind w:left="250"/>
              <w:rPr>
                <w:sz w:val="21"/>
              </w:rPr>
            </w:pPr>
            <w:r>
              <w:rPr>
                <w:spacing w:val="-4"/>
                <w:sz w:val="21"/>
              </w:rPr>
              <w:t>数的比例(%)</w:t>
            </w:r>
          </w:p>
        </w:tc>
        <w:tc>
          <w:tcPr>
            <w:tcW w:w="1578" w:type="dxa"/>
          </w:tcPr>
          <w:p>
            <w:pPr>
              <w:pStyle w:val="TableParagraph"/>
              <w:spacing w:line="242" w:lineRule="auto" w:before="138"/>
              <w:ind w:left="364" w:right="359"/>
              <w:rPr>
                <w:sz w:val="21"/>
              </w:rPr>
            </w:pPr>
            <w:r>
              <w:rPr>
                <w:spacing w:val="-4"/>
                <w:sz w:val="21"/>
              </w:rPr>
              <w:t>坏账准备期末余额</w:t>
            </w:r>
          </w:p>
        </w:tc>
      </w:tr>
      <w:tr>
        <w:trPr>
          <w:trHeight w:val="273" w:hRule="atLeast"/>
        </w:trPr>
        <w:tc>
          <w:tcPr>
            <w:tcW w:w="1438" w:type="dxa"/>
            <w:vMerge w:val="restart"/>
          </w:tcPr>
          <w:p>
            <w:pPr>
              <w:pStyle w:val="TableParagraph"/>
              <w:spacing w:before="3"/>
              <w:ind w:left="107"/>
              <w:rPr>
                <w:sz w:val="21"/>
              </w:rPr>
            </w:pPr>
            <w:r>
              <w:rPr>
                <w:spacing w:val="-4"/>
                <w:sz w:val="21"/>
              </w:rPr>
              <w:t>单位一</w:t>
            </w:r>
          </w:p>
        </w:tc>
        <w:tc>
          <w:tcPr>
            <w:tcW w:w="1259" w:type="dxa"/>
            <w:vMerge w:val="restart"/>
          </w:tcPr>
          <w:p>
            <w:pPr>
              <w:pStyle w:val="TableParagraph"/>
              <w:spacing w:line="242" w:lineRule="auto" w:before="3"/>
              <w:ind w:left="107" w:right="297"/>
              <w:rPr>
                <w:sz w:val="21"/>
              </w:rPr>
            </w:pPr>
            <w:r>
              <w:rPr>
                <w:spacing w:val="-4"/>
                <w:sz w:val="21"/>
              </w:rPr>
              <w:t>押金保证</w:t>
            </w:r>
            <w:r>
              <w:rPr>
                <w:spacing w:val="-10"/>
                <w:sz w:val="21"/>
              </w:rPr>
              <w:t>金</w:t>
            </w:r>
          </w:p>
        </w:tc>
        <w:tc>
          <w:tcPr>
            <w:tcW w:w="1657" w:type="dxa"/>
          </w:tcPr>
          <w:p>
            <w:pPr>
              <w:pStyle w:val="TableParagraph"/>
              <w:spacing w:line="250" w:lineRule="exact" w:before="3"/>
              <w:ind w:right="170"/>
              <w:jc w:val="right"/>
              <w:rPr>
                <w:sz w:val="21"/>
              </w:rPr>
            </w:pPr>
            <w:r>
              <w:rPr>
                <w:spacing w:val="-2"/>
                <w:sz w:val="21"/>
              </w:rPr>
              <w:t>900,400.00</w:t>
            </w:r>
          </w:p>
        </w:tc>
        <w:tc>
          <w:tcPr>
            <w:tcW w:w="1233" w:type="dxa"/>
          </w:tcPr>
          <w:p>
            <w:pPr>
              <w:pStyle w:val="TableParagraph"/>
              <w:spacing w:line="250" w:lineRule="exact" w:before="3"/>
              <w:ind w:left="103"/>
              <w:rPr>
                <w:sz w:val="21"/>
              </w:rPr>
            </w:pPr>
            <w:r>
              <w:rPr>
                <w:sz w:val="21"/>
              </w:rPr>
              <w:t>1-2</w:t>
            </w:r>
            <w:r>
              <w:rPr>
                <w:spacing w:val="-32"/>
                <w:sz w:val="21"/>
              </w:rPr>
              <w:t> 年</w:t>
            </w:r>
          </w:p>
        </w:tc>
        <w:tc>
          <w:tcPr>
            <w:tcW w:w="1665" w:type="dxa"/>
          </w:tcPr>
          <w:p>
            <w:pPr>
              <w:pStyle w:val="TableParagraph"/>
              <w:spacing w:line="250" w:lineRule="exact" w:before="3"/>
              <w:ind w:right="99"/>
              <w:jc w:val="right"/>
              <w:rPr>
                <w:sz w:val="21"/>
              </w:rPr>
            </w:pPr>
            <w:r>
              <w:rPr>
                <w:spacing w:val="-4"/>
                <w:sz w:val="21"/>
              </w:rPr>
              <w:t>1.95</w:t>
            </w:r>
          </w:p>
        </w:tc>
        <w:tc>
          <w:tcPr>
            <w:tcW w:w="1578" w:type="dxa"/>
          </w:tcPr>
          <w:p>
            <w:pPr>
              <w:pStyle w:val="TableParagraph"/>
              <w:spacing w:line="250" w:lineRule="exact" w:before="3"/>
              <w:ind w:right="97"/>
              <w:jc w:val="right"/>
              <w:rPr>
                <w:sz w:val="21"/>
              </w:rPr>
            </w:pPr>
            <w:r>
              <w:rPr>
                <w:spacing w:val="-2"/>
                <w:sz w:val="21"/>
              </w:rPr>
              <w:t>90,040.00</w:t>
            </w:r>
          </w:p>
        </w:tc>
      </w:tr>
      <w:tr>
        <w:trPr>
          <w:trHeight w:val="273"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2" w:lineRule="exact" w:before="1"/>
              <w:ind w:right="170"/>
              <w:jc w:val="right"/>
              <w:rPr>
                <w:sz w:val="21"/>
              </w:rPr>
            </w:pPr>
            <w:r>
              <w:rPr>
                <w:spacing w:val="-2"/>
                <w:sz w:val="21"/>
              </w:rPr>
              <w:t>950,000.00</w:t>
            </w:r>
          </w:p>
        </w:tc>
        <w:tc>
          <w:tcPr>
            <w:tcW w:w="1233" w:type="dxa"/>
          </w:tcPr>
          <w:p>
            <w:pPr>
              <w:pStyle w:val="TableParagraph"/>
              <w:spacing w:line="252" w:lineRule="exact" w:before="1"/>
              <w:ind w:left="103"/>
              <w:rPr>
                <w:sz w:val="21"/>
              </w:rPr>
            </w:pPr>
            <w:r>
              <w:rPr>
                <w:sz w:val="21"/>
              </w:rPr>
              <w:t>2-3</w:t>
            </w:r>
            <w:r>
              <w:rPr>
                <w:spacing w:val="-32"/>
                <w:sz w:val="21"/>
              </w:rPr>
              <w:t> 年</w:t>
            </w:r>
          </w:p>
        </w:tc>
        <w:tc>
          <w:tcPr>
            <w:tcW w:w="1665" w:type="dxa"/>
          </w:tcPr>
          <w:p>
            <w:pPr>
              <w:pStyle w:val="TableParagraph"/>
              <w:spacing w:line="252" w:lineRule="exact" w:before="1"/>
              <w:ind w:right="99"/>
              <w:jc w:val="right"/>
              <w:rPr>
                <w:sz w:val="21"/>
              </w:rPr>
            </w:pPr>
            <w:r>
              <w:rPr>
                <w:spacing w:val="-4"/>
                <w:sz w:val="21"/>
              </w:rPr>
              <w:t>2.06</w:t>
            </w:r>
          </w:p>
        </w:tc>
        <w:tc>
          <w:tcPr>
            <w:tcW w:w="1578" w:type="dxa"/>
          </w:tcPr>
          <w:p>
            <w:pPr>
              <w:pStyle w:val="TableParagraph"/>
              <w:spacing w:line="252" w:lineRule="exact" w:before="1"/>
              <w:ind w:right="97"/>
              <w:jc w:val="right"/>
              <w:rPr>
                <w:sz w:val="21"/>
              </w:rPr>
            </w:pPr>
            <w:r>
              <w:rPr>
                <w:spacing w:val="-2"/>
                <w:sz w:val="21"/>
              </w:rPr>
              <w:t>380,000.00</w:t>
            </w:r>
          </w:p>
        </w:tc>
      </w:tr>
      <w:tr>
        <w:trPr>
          <w:trHeight w:val="270"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1"/>
              <w:ind w:right="170"/>
              <w:jc w:val="right"/>
              <w:rPr>
                <w:sz w:val="21"/>
              </w:rPr>
            </w:pPr>
            <w:r>
              <w:rPr>
                <w:spacing w:val="-2"/>
                <w:sz w:val="21"/>
              </w:rPr>
              <w:t>1,899,600.00</w:t>
            </w:r>
          </w:p>
        </w:tc>
        <w:tc>
          <w:tcPr>
            <w:tcW w:w="1233" w:type="dxa"/>
          </w:tcPr>
          <w:p>
            <w:pPr>
              <w:pStyle w:val="TableParagraph"/>
              <w:spacing w:line="250" w:lineRule="exact" w:before="1"/>
              <w:ind w:left="103"/>
              <w:rPr>
                <w:sz w:val="21"/>
              </w:rPr>
            </w:pPr>
            <w:r>
              <w:rPr>
                <w:sz w:val="21"/>
              </w:rPr>
              <w:t>3-4</w:t>
            </w:r>
            <w:r>
              <w:rPr>
                <w:spacing w:val="-32"/>
                <w:sz w:val="21"/>
              </w:rPr>
              <w:t> 年</w:t>
            </w:r>
          </w:p>
        </w:tc>
        <w:tc>
          <w:tcPr>
            <w:tcW w:w="1665" w:type="dxa"/>
          </w:tcPr>
          <w:p>
            <w:pPr>
              <w:pStyle w:val="TableParagraph"/>
              <w:spacing w:line="250" w:lineRule="exact" w:before="1"/>
              <w:ind w:right="99"/>
              <w:jc w:val="right"/>
              <w:rPr>
                <w:sz w:val="21"/>
              </w:rPr>
            </w:pPr>
            <w:r>
              <w:rPr>
                <w:spacing w:val="-4"/>
                <w:sz w:val="21"/>
              </w:rPr>
              <w:t>4.12</w:t>
            </w:r>
          </w:p>
        </w:tc>
        <w:tc>
          <w:tcPr>
            <w:tcW w:w="1578" w:type="dxa"/>
          </w:tcPr>
          <w:p>
            <w:pPr>
              <w:pStyle w:val="TableParagraph"/>
              <w:spacing w:line="250" w:lineRule="exact" w:before="1"/>
              <w:ind w:right="97"/>
              <w:jc w:val="right"/>
              <w:rPr>
                <w:sz w:val="21"/>
              </w:rPr>
            </w:pPr>
            <w:r>
              <w:rPr>
                <w:spacing w:val="-2"/>
                <w:sz w:val="21"/>
              </w:rPr>
              <w:t>1,519,680.00</w:t>
            </w:r>
          </w:p>
        </w:tc>
      </w:tr>
      <w:tr>
        <w:trPr>
          <w:trHeight w:val="544" w:hRule="atLeast"/>
        </w:trPr>
        <w:tc>
          <w:tcPr>
            <w:tcW w:w="1438" w:type="dxa"/>
          </w:tcPr>
          <w:p>
            <w:pPr>
              <w:pStyle w:val="TableParagraph"/>
              <w:spacing w:before="1"/>
              <w:ind w:left="107"/>
              <w:rPr>
                <w:sz w:val="21"/>
              </w:rPr>
            </w:pPr>
            <w:r>
              <w:rPr>
                <w:spacing w:val="-4"/>
                <w:sz w:val="21"/>
              </w:rPr>
              <w:t>单位二</w:t>
            </w:r>
          </w:p>
        </w:tc>
        <w:tc>
          <w:tcPr>
            <w:tcW w:w="1259" w:type="dxa"/>
          </w:tcPr>
          <w:p>
            <w:pPr>
              <w:pStyle w:val="TableParagraph"/>
              <w:spacing w:before="1"/>
              <w:ind w:left="107"/>
              <w:rPr>
                <w:sz w:val="21"/>
              </w:rPr>
            </w:pPr>
            <w:r>
              <w:rPr>
                <w:spacing w:val="-4"/>
                <w:sz w:val="21"/>
              </w:rPr>
              <w:t>押金保证</w:t>
            </w:r>
          </w:p>
          <w:p>
            <w:pPr>
              <w:pStyle w:val="TableParagraph"/>
              <w:spacing w:line="250" w:lineRule="exact" w:before="4"/>
              <w:ind w:left="107"/>
              <w:rPr>
                <w:sz w:val="21"/>
              </w:rPr>
            </w:pPr>
            <w:r>
              <w:rPr>
                <w:spacing w:val="-10"/>
                <w:sz w:val="21"/>
              </w:rPr>
              <w:t>金</w:t>
            </w:r>
          </w:p>
        </w:tc>
        <w:tc>
          <w:tcPr>
            <w:tcW w:w="1657" w:type="dxa"/>
          </w:tcPr>
          <w:p>
            <w:pPr>
              <w:pStyle w:val="TableParagraph"/>
              <w:spacing w:before="1"/>
              <w:ind w:right="170"/>
              <w:jc w:val="right"/>
              <w:rPr>
                <w:sz w:val="21"/>
              </w:rPr>
            </w:pPr>
            <w:r>
              <w:rPr>
                <w:spacing w:val="-2"/>
                <w:sz w:val="21"/>
              </w:rPr>
              <w:t>3,000,000.00</w:t>
            </w:r>
          </w:p>
        </w:tc>
        <w:tc>
          <w:tcPr>
            <w:tcW w:w="1233" w:type="dxa"/>
          </w:tcPr>
          <w:p>
            <w:pPr>
              <w:pStyle w:val="TableParagraph"/>
              <w:spacing w:before="1"/>
              <w:ind w:left="103"/>
              <w:rPr>
                <w:sz w:val="21"/>
              </w:rPr>
            </w:pPr>
            <w:r>
              <w:rPr>
                <w:spacing w:val="-2"/>
                <w:sz w:val="21"/>
              </w:rPr>
              <w:t>1</w:t>
            </w:r>
            <w:r>
              <w:rPr>
                <w:spacing w:val="-16"/>
                <w:sz w:val="21"/>
              </w:rPr>
              <w:t> 年以内</w:t>
            </w:r>
          </w:p>
        </w:tc>
        <w:tc>
          <w:tcPr>
            <w:tcW w:w="1665" w:type="dxa"/>
          </w:tcPr>
          <w:p>
            <w:pPr>
              <w:pStyle w:val="TableParagraph"/>
              <w:spacing w:before="1"/>
              <w:ind w:right="99"/>
              <w:jc w:val="right"/>
              <w:rPr>
                <w:sz w:val="21"/>
              </w:rPr>
            </w:pPr>
            <w:r>
              <w:rPr>
                <w:spacing w:val="-4"/>
                <w:sz w:val="21"/>
              </w:rPr>
              <w:t>6.50</w:t>
            </w:r>
          </w:p>
        </w:tc>
        <w:tc>
          <w:tcPr>
            <w:tcW w:w="1578" w:type="dxa"/>
          </w:tcPr>
          <w:p>
            <w:pPr>
              <w:pStyle w:val="TableParagraph"/>
              <w:spacing w:before="1"/>
              <w:ind w:right="97"/>
              <w:jc w:val="right"/>
              <w:rPr>
                <w:sz w:val="21"/>
              </w:rPr>
            </w:pPr>
            <w:r>
              <w:rPr>
                <w:spacing w:val="-2"/>
                <w:sz w:val="21"/>
              </w:rPr>
              <w:t>150,000.00</w:t>
            </w:r>
          </w:p>
        </w:tc>
      </w:tr>
      <w:tr>
        <w:trPr>
          <w:trHeight w:val="273" w:hRule="atLeast"/>
        </w:trPr>
        <w:tc>
          <w:tcPr>
            <w:tcW w:w="1438" w:type="dxa"/>
            <w:vMerge w:val="restart"/>
          </w:tcPr>
          <w:p>
            <w:pPr>
              <w:pStyle w:val="TableParagraph"/>
              <w:spacing w:before="4"/>
              <w:ind w:left="107"/>
              <w:rPr>
                <w:sz w:val="21"/>
              </w:rPr>
            </w:pPr>
            <w:r>
              <w:rPr>
                <w:spacing w:val="-4"/>
                <w:sz w:val="21"/>
              </w:rPr>
              <w:t>单位三</w:t>
            </w:r>
          </w:p>
        </w:tc>
        <w:tc>
          <w:tcPr>
            <w:tcW w:w="1259" w:type="dxa"/>
            <w:vMerge w:val="restart"/>
          </w:tcPr>
          <w:p>
            <w:pPr>
              <w:pStyle w:val="TableParagraph"/>
              <w:spacing w:line="242" w:lineRule="auto" w:before="4"/>
              <w:ind w:left="107" w:right="297"/>
              <w:rPr>
                <w:sz w:val="21"/>
              </w:rPr>
            </w:pPr>
            <w:r>
              <w:rPr>
                <w:spacing w:val="-4"/>
                <w:sz w:val="21"/>
              </w:rPr>
              <w:t>押金保证</w:t>
            </w:r>
            <w:r>
              <w:rPr>
                <w:spacing w:val="-10"/>
                <w:sz w:val="21"/>
              </w:rPr>
              <w:t>金</w:t>
            </w:r>
          </w:p>
        </w:tc>
        <w:tc>
          <w:tcPr>
            <w:tcW w:w="1657" w:type="dxa"/>
          </w:tcPr>
          <w:p>
            <w:pPr>
              <w:pStyle w:val="TableParagraph"/>
              <w:spacing w:line="250" w:lineRule="exact" w:before="4"/>
              <w:ind w:right="170"/>
              <w:jc w:val="right"/>
              <w:rPr>
                <w:sz w:val="21"/>
              </w:rPr>
            </w:pPr>
            <w:r>
              <w:rPr>
                <w:spacing w:val="-2"/>
                <w:sz w:val="21"/>
              </w:rPr>
              <w:t>1,258,000.00</w:t>
            </w:r>
          </w:p>
        </w:tc>
        <w:tc>
          <w:tcPr>
            <w:tcW w:w="1233" w:type="dxa"/>
          </w:tcPr>
          <w:p>
            <w:pPr>
              <w:pStyle w:val="TableParagraph"/>
              <w:spacing w:line="250" w:lineRule="exact" w:before="4"/>
              <w:ind w:left="103"/>
              <w:rPr>
                <w:sz w:val="21"/>
              </w:rPr>
            </w:pPr>
            <w:r>
              <w:rPr>
                <w:spacing w:val="-2"/>
                <w:sz w:val="21"/>
              </w:rPr>
              <w:t>1</w:t>
            </w:r>
            <w:r>
              <w:rPr>
                <w:spacing w:val="-16"/>
                <w:sz w:val="21"/>
              </w:rPr>
              <w:t> 年以内</w:t>
            </w:r>
          </w:p>
        </w:tc>
        <w:tc>
          <w:tcPr>
            <w:tcW w:w="1665" w:type="dxa"/>
          </w:tcPr>
          <w:p>
            <w:pPr>
              <w:pStyle w:val="TableParagraph"/>
              <w:spacing w:line="250" w:lineRule="exact" w:before="4"/>
              <w:ind w:right="99"/>
              <w:jc w:val="right"/>
              <w:rPr>
                <w:sz w:val="21"/>
              </w:rPr>
            </w:pPr>
            <w:r>
              <w:rPr>
                <w:spacing w:val="-4"/>
                <w:sz w:val="21"/>
              </w:rPr>
              <w:t>2.73</w:t>
            </w:r>
          </w:p>
        </w:tc>
        <w:tc>
          <w:tcPr>
            <w:tcW w:w="1578" w:type="dxa"/>
          </w:tcPr>
          <w:p>
            <w:pPr>
              <w:pStyle w:val="TableParagraph"/>
              <w:spacing w:line="250" w:lineRule="exact" w:before="4"/>
              <w:ind w:right="97"/>
              <w:jc w:val="right"/>
              <w:rPr>
                <w:sz w:val="21"/>
              </w:rPr>
            </w:pPr>
            <w:r>
              <w:rPr>
                <w:spacing w:val="-2"/>
                <w:sz w:val="21"/>
              </w:rPr>
              <w:t>62,900.00</w:t>
            </w:r>
          </w:p>
        </w:tc>
      </w:tr>
      <w:tr>
        <w:trPr>
          <w:trHeight w:val="273"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2" w:lineRule="exact" w:before="1"/>
              <w:ind w:right="170"/>
              <w:jc w:val="right"/>
              <w:rPr>
                <w:sz w:val="21"/>
              </w:rPr>
            </w:pPr>
            <w:r>
              <w:rPr>
                <w:spacing w:val="-2"/>
                <w:sz w:val="21"/>
              </w:rPr>
              <w:t>320,010.00</w:t>
            </w:r>
          </w:p>
        </w:tc>
        <w:tc>
          <w:tcPr>
            <w:tcW w:w="1233" w:type="dxa"/>
          </w:tcPr>
          <w:p>
            <w:pPr>
              <w:pStyle w:val="TableParagraph"/>
              <w:spacing w:line="252" w:lineRule="exact" w:before="1"/>
              <w:ind w:left="103"/>
              <w:rPr>
                <w:sz w:val="21"/>
              </w:rPr>
            </w:pPr>
            <w:r>
              <w:rPr>
                <w:sz w:val="21"/>
              </w:rPr>
              <w:t>1-2</w:t>
            </w:r>
            <w:r>
              <w:rPr>
                <w:spacing w:val="-32"/>
                <w:sz w:val="21"/>
              </w:rPr>
              <w:t> 年</w:t>
            </w:r>
          </w:p>
        </w:tc>
        <w:tc>
          <w:tcPr>
            <w:tcW w:w="1665" w:type="dxa"/>
          </w:tcPr>
          <w:p>
            <w:pPr>
              <w:pStyle w:val="TableParagraph"/>
              <w:spacing w:line="252" w:lineRule="exact" w:before="1"/>
              <w:ind w:right="99"/>
              <w:jc w:val="right"/>
              <w:rPr>
                <w:sz w:val="21"/>
              </w:rPr>
            </w:pPr>
            <w:r>
              <w:rPr>
                <w:spacing w:val="-4"/>
                <w:sz w:val="21"/>
              </w:rPr>
              <w:t>0.69</w:t>
            </w:r>
          </w:p>
        </w:tc>
        <w:tc>
          <w:tcPr>
            <w:tcW w:w="1578" w:type="dxa"/>
          </w:tcPr>
          <w:p>
            <w:pPr>
              <w:pStyle w:val="TableParagraph"/>
              <w:spacing w:line="252" w:lineRule="exact" w:before="1"/>
              <w:ind w:right="97"/>
              <w:jc w:val="right"/>
              <w:rPr>
                <w:sz w:val="21"/>
              </w:rPr>
            </w:pPr>
            <w:r>
              <w:rPr>
                <w:spacing w:val="-2"/>
                <w:sz w:val="21"/>
              </w:rPr>
              <w:t>32,001.00</w:t>
            </w:r>
          </w:p>
        </w:tc>
      </w:tr>
      <w:tr>
        <w:trPr>
          <w:trHeight w:val="270"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1"/>
              <w:ind w:right="170"/>
              <w:jc w:val="right"/>
              <w:rPr>
                <w:sz w:val="21"/>
              </w:rPr>
            </w:pPr>
            <w:r>
              <w:rPr>
                <w:spacing w:val="-2"/>
                <w:sz w:val="21"/>
              </w:rPr>
              <w:t>404,759.00</w:t>
            </w:r>
          </w:p>
        </w:tc>
        <w:tc>
          <w:tcPr>
            <w:tcW w:w="1233" w:type="dxa"/>
          </w:tcPr>
          <w:p>
            <w:pPr>
              <w:pStyle w:val="TableParagraph"/>
              <w:spacing w:line="250" w:lineRule="exact" w:before="1"/>
              <w:ind w:left="103"/>
              <w:rPr>
                <w:sz w:val="21"/>
              </w:rPr>
            </w:pPr>
            <w:r>
              <w:rPr>
                <w:sz w:val="21"/>
              </w:rPr>
              <w:t>2-3</w:t>
            </w:r>
            <w:r>
              <w:rPr>
                <w:spacing w:val="-32"/>
                <w:sz w:val="21"/>
              </w:rPr>
              <w:t> 年</w:t>
            </w:r>
          </w:p>
        </w:tc>
        <w:tc>
          <w:tcPr>
            <w:tcW w:w="1665" w:type="dxa"/>
          </w:tcPr>
          <w:p>
            <w:pPr>
              <w:pStyle w:val="TableParagraph"/>
              <w:spacing w:line="250" w:lineRule="exact" w:before="1"/>
              <w:ind w:right="99"/>
              <w:jc w:val="right"/>
              <w:rPr>
                <w:sz w:val="21"/>
              </w:rPr>
            </w:pPr>
            <w:r>
              <w:rPr>
                <w:spacing w:val="-4"/>
                <w:sz w:val="21"/>
              </w:rPr>
              <w:t>0.88</w:t>
            </w:r>
          </w:p>
        </w:tc>
        <w:tc>
          <w:tcPr>
            <w:tcW w:w="1578" w:type="dxa"/>
          </w:tcPr>
          <w:p>
            <w:pPr>
              <w:pStyle w:val="TableParagraph"/>
              <w:spacing w:line="250" w:lineRule="exact" w:before="1"/>
              <w:ind w:right="97"/>
              <w:jc w:val="right"/>
              <w:rPr>
                <w:sz w:val="21"/>
              </w:rPr>
            </w:pPr>
            <w:r>
              <w:rPr>
                <w:spacing w:val="-2"/>
                <w:sz w:val="21"/>
              </w:rPr>
              <w:t>161,903.60</w:t>
            </w:r>
          </w:p>
        </w:tc>
      </w:tr>
      <w:tr>
        <w:trPr>
          <w:trHeight w:val="273"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3"/>
              <w:ind w:right="170"/>
              <w:jc w:val="right"/>
              <w:rPr>
                <w:sz w:val="21"/>
              </w:rPr>
            </w:pPr>
            <w:r>
              <w:rPr>
                <w:spacing w:val="-2"/>
                <w:sz w:val="21"/>
              </w:rPr>
              <w:t>380,000.00</w:t>
            </w:r>
          </w:p>
        </w:tc>
        <w:tc>
          <w:tcPr>
            <w:tcW w:w="1233" w:type="dxa"/>
          </w:tcPr>
          <w:p>
            <w:pPr>
              <w:pStyle w:val="TableParagraph"/>
              <w:spacing w:line="250" w:lineRule="exact" w:before="3"/>
              <w:ind w:left="103"/>
              <w:rPr>
                <w:sz w:val="21"/>
              </w:rPr>
            </w:pPr>
            <w:r>
              <w:rPr>
                <w:sz w:val="21"/>
              </w:rPr>
              <w:t>3-4</w:t>
            </w:r>
            <w:r>
              <w:rPr>
                <w:spacing w:val="-32"/>
                <w:sz w:val="21"/>
              </w:rPr>
              <w:t> 年</w:t>
            </w:r>
          </w:p>
        </w:tc>
        <w:tc>
          <w:tcPr>
            <w:tcW w:w="1665" w:type="dxa"/>
          </w:tcPr>
          <w:p>
            <w:pPr>
              <w:pStyle w:val="TableParagraph"/>
              <w:spacing w:line="250" w:lineRule="exact" w:before="3"/>
              <w:ind w:right="99"/>
              <w:jc w:val="right"/>
              <w:rPr>
                <w:sz w:val="21"/>
              </w:rPr>
            </w:pPr>
            <w:r>
              <w:rPr>
                <w:spacing w:val="-4"/>
                <w:sz w:val="21"/>
              </w:rPr>
              <w:t>0.82</w:t>
            </w:r>
          </w:p>
        </w:tc>
        <w:tc>
          <w:tcPr>
            <w:tcW w:w="1578" w:type="dxa"/>
          </w:tcPr>
          <w:p>
            <w:pPr>
              <w:pStyle w:val="TableParagraph"/>
              <w:spacing w:line="250" w:lineRule="exact" w:before="3"/>
              <w:ind w:right="97"/>
              <w:jc w:val="right"/>
              <w:rPr>
                <w:sz w:val="21"/>
              </w:rPr>
            </w:pPr>
            <w:r>
              <w:rPr>
                <w:spacing w:val="-2"/>
                <w:sz w:val="21"/>
              </w:rPr>
              <w:t>304,000.00</w:t>
            </w:r>
          </w:p>
        </w:tc>
      </w:tr>
      <w:tr>
        <w:trPr>
          <w:trHeight w:val="544" w:hRule="atLeast"/>
        </w:trPr>
        <w:tc>
          <w:tcPr>
            <w:tcW w:w="1438" w:type="dxa"/>
          </w:tcPr>
          <w:p>
            <w:pPr>
              <w:pStyle w:val="TableParagraph"/>
              <w:spacing w:before="1"/>
              <w:ind w:left="107"/>
              <w:rPr>
                <w:sz w:val="21"/>
              </w:rPr>
            </w:pPr>
            <w:r>
              <w:rPr>
                <w:spacing w:val="-4"/>
                <w:sz w:val="21"/>
              </w:rPr>
              <w:t>单位四</w:t>
            </w:r>
          </w:p>
        </w:tc>
        <w:tc>
          <w:tcPr>
            <w:tcW w:w="1259" w:type="dxa"/>
          </w:tcPr>
          <w:p>
            <w:pPr>
              <w:pStyle w:val="TableParagraph"/>
              <w:spacing w:before="1"/>
              <w:ind w:left="107"/>
              <w:rPr>
                <w:sz w:val="21"/>
              </w:rPr>
            </w:pPr>
            <w:r>
              <w:rPr>
                <w:spacing w:val="-4"/>
                <w:sz w:val="21"/>
              </w:rPr>
              <w:t>应收出口</w:t>
            </w:r>
          </w:p>
          <w:p>
            <w:pPr>
              <w:pStyle w:val="TableParagraph"/>
              <w:spacing w:line="250" w:lineRule="exact" w:before="4"/>
              <w:ind w:left="107"/>
              <w:rPr>
                <w:sz w:val="21"/>
              </w:rPr>
            </w:pPr>
            <w:r>
              <w:rPr>
                <w:spacing w:val="-4"/>
                <w:sz w:val="21"/>
              </w:rPr>
              <w:t>退税款</w:t>
            </w:r>
          </w:p>
        </w:tc>
        <w:tc>
          <w:tcPr>
            <w:tcW w:w="1657" w:type="dxa"/>
          </w:tcPr>
          <w:p>
            <w:pPr>
              <w:pStyle w:val="TableParagraph"/>
              <w:spacing w:before="1"/>
              <w:ind w:right="170"/>
              <w:jc w:val="right"/>
              <w:rPr>
                <w:sz w:val="21"/>
              </w:rPr>
            </w:pPr>
            <w:r>
              <w:rPr>
                <w:spacing w:val="-2"/>
                <w:sz w:val="21"/>
              </w:rPr>
              <w:t>2,111,283.82</w:t>
            </w:r>
          </w:p>
        </w:tc>
        <w:tc>
          <w:tcPr>
            <w:tcW w:w="1233" w:type="dxa"/>
          </w:tcPr>
          <w:p>
            <w:pPr>
              <w:pStyle w:val="TableParagraph"/>
              <w:spacing w:before="1"/>
              <w:ind w:left="103"/>
              <w:rPr>
                <w:sz w:val="21"/>
              </w:rPr>
            </w:pPr>
            <w:r>
              <w:rPr>
                <w:spacing w:val="-2"/>
                <w:sz w:val="21"/>
              </w:rPr>
              <w:t>1</w:t>
            </w:r>
            <w:r>
              <w:rPr>
                <w:spacing w:val="-16"/>
                <w:sz w:val="21"/>
              </w:rPr>
              <w:t> 年以内</w:t>
            </w:r>
          </w:p>
        </w:tc>
        <w:tc>
          <w:tcPr>
            <w:tcW w:w="1665" w:type="dxa"/>
          </w:tcPr>
          <w:p>
            <w:pPr>
              <w:pStyle w:val="TableParagraph"/>
              <w:spacing w:before="1"/>
              <w:ind w:right="99"/>
              <w:jc w:val="right"/>
              <w:rPr>
                <w:sz w:val="21"/>
              </w:rPr>
            </w:pPr>
            <w:r>
              <w:rPr>
                <w:spacing w:val="-4"/>
                <w:sz w:val="21"/>
              </w:rPr>
              <w:t>4.57</w:t>
            </w:r>
          </w:p>
        </w:tc>
        <w:tc>
          <w:tcPr>
            <w:tcW w:w="1578" w:type="dxa"/>
          </w:tcPr>
          <w:p>
            <w:pPr>
              <w:pStyle w:val="TableParagraph"/>
              <w:spacing w:before="1"/>
              <w:ind w:right="97"/>
              <w:jc w:val="right"/>
              <w:rPr>
                <w:sz w:val="21"/>
              </w:rPr>
            </w:pPr>
            <w:r>
              <w:rPr>
                <w:spacing w:val="-2"/>
                <w:sz w:val="21"/>
              </w:rPr>
              <w:t>105,564.19</w:t>
            </w:r>
          </w:p>
        </w:tc>
      </w:tr>
      <w:tr>
        <w:trPr>
          <w:trHeight w:val="273" w:hRule="atLeast"/>
        </w:trPr>
        <w:tc>
          <w:tcPr>
            <w:tcW w:w="1438" w:type="dxa"/>
            <w:vMerge w:val="restart"/>
          </w:tcPr>
          <w:p>
            <w:pPr>
              <w:pStyle w:val="TableParagraph"/>
              <w:spacing w:before="1"/>
              <w:ind w:left="107"/>
              <w:rPr>
                <w:sz w:val="21"/>
              </w:rPr>
            </w:pPr>
            <w:r>
              <w:rPr>
                <w:spacing w:val="-4"/>
                <w:sz w:val="21"/>
              </w:rPr>
              <w:t>单位五</w:t>
            </w:r>
          </w:p>
        </w:tc>
        <w:tc>
          <w:tcPr>
            <w:tcW w:w="1259" w:type="dxa"/>
            <w:vMerge w:val="restart"/>
          </w:tcPr>
          <w:p>
            <w:pPr>
              <w:pStyle w:val="TableParagraph"/>
              <w:spacing w:before="1"/>
              <w:ind w:left="107"/>
              <w:rPr>
                <w:sz w:val="21"/>
              </w:rPr>
            </w:pPr>
            <w:r>
              <w:rPr>
                <w:spacing w:val="-4"/>
                <w:sz w:val="21"/>
              </w:rPr>
              <w:t>押金保证</w:t>
            </w:r>
          </w:p>
          <w:p>
            <w:pPr>
              <w:pStyle w:val="TableParagraph"/>
              <w:spacing w:line="259" w:lineRule="exact" w:before="4"/>
              <w:ind w:left="107"/>
              <w:rPr>
                <w:sz w:val="21"/>
              </w:rPr>
            </w:pPr>
            <w:r>
              <w:rPr>
                <w:spacing w:val="-10"/>
                <w:sz w:val="21"/>
              </w:rPr>
              <w:t>金</w:t>
            </w:r>
          </w:p>
        </w:tc>
        <w:tc>
          <w:tcPr>
            <w:tcW w:w="1657" w:type="dxa"/>
          </w:tcPr>
          <w:p>
            <w:pPr>
              <w:pStyle w:val="TableParagraph"/>
              <w:spacing w:line="252" w:lineRule="exact" w:before="1"/>
              <w:ind w:right="170"/>
              <w:jc w:val="right"/>
              <w:rPr>
                <w:sz w:val="21"/>
              </w:rPr>
            </w:pPr>
            <w:r>
              <w:rPr>
                <w:spacing w:val="-2"/>
                <w:sz w:val="21"/>
              </w:rPr>
              <w:t>1,000,000.00</w:t>
            </w:r>
          </w:p>
        </w:tc>
        <w:tc>
          <w:tcPr>
            <w:tcW w:w="1233" w:type="dxa"/>
          </w:tcPr>
          <w:p>
            <w:pPr>
              <w:pStyle w:val="TableParagraph"/>
              <w:spacing w:line="252" w:lineRule="exact" w:before="1"/>
              <w:ind w:left="103"/>
              <w:rPr>
                <w:sz w:val="21"/>
              </w:rPr>
            </w:pPr>
            <w:r>
              <w:rPr>
                <w:spacing w:val="-2"/>
                <w:sz w:val="21"/>
              </w:rPr>
              <w:t>1</w:t>
            </w:r>
            <w:r>
              <w:rPr>
                <w:spacing w:val="-16"/>
                <w:sz w:val="21"/>
              </w:rPr>
              <w:t> 年以内</w:t>
            </w:r>
          </w:p>
        </w:tc>
        <w:tc>
          <w:tcPr>
            <w:tcW w:w="1665" w:type="dxa"/>
          </w:tcPr>
          <w:p>
            <w:pPr>
              <w:pStyle w:val="TableParagraph"/>
              <w:spacing w:line="252" w:lineRule="exact" w:before="1"/>
              <w:ind w:right="99"/>
              <w:jc w:val="right"/>
              <w:rPr>
                <w:sz w:val="21"/>
              </w:rPr>
            </w:pPr>
            <w:r>
              <w:rPr>
                <w:spacing w:val="-4"/>
                <w:sz w:val="21"/>
              </w:rPr>
              <w:t>2.17</w:t>
            </w:r>
          </w:p>
        </w:tc>
        <w:tc>
          <w:tcPr>
            <w:tcW w:w="1578" w:type="dxa"/>
          </w:tcPr>
          <w:p>
            <w:pPr>
              <w:pStyle w:val="TableParagraph"/>
              <w:spacing w:line="252" w:lineRule="exact" w:before="1"/>
              <w:ind w:right="97"/>
              <w:jc w:val="right"/>
              <w:rPr>
                <w:sz w:val="21"/>
              </w:rPr>
            </w:pPr>
            <w:r>
              <w:rPr>
                <w:spacing w:val="-2"/>
                <w:sz w:val="21"/>
              </w:rPr>
              <w:t>50,000.00</w:t>
            </w:r>
          </w:p>
        </w:tc>
      </w:tr>
      <w:tr>
        <w:trPr>
          <w:trHeight w:val="270" w:hRule="atLeast"/>
        </w:trPr>
        <w:tc>
          <w:tcPr>
            <w:tcW w:w="1438" w:type="dxa"/>
            <w:vMerge/>
            <w:tcBorders>
              <w:top w:val="nil"/>
            </w:tcBorders>
          </w:tcPr>
          <w:p>
            <w:pPr>
              <w:rPr>
                <w:sz w:val="2"/>
                <w:szCs w:val="2"/>
              </w:rPr>
            </w:pPr>
          </w:p>
        </w:tc>
        <w:tc>
          <w:tcPr>
            <w:tcW w:w="1259" w:type="dxa"/>
            <w:vMerge/>
            <w:tcBorders>
              <w:top w:val="nil"/>
            </w:tcBorders>
          </w:tcPr>
          <w:p>
            <w:pPr>
              <w:rPr>
                <w:sz w:val="2"/>
                <w:szCs w:val="2"/>
              </w:rPr>
            </w:pPr>
          </w:p>
        </w:tc>
        <w:tc>
          <w:tcPr>
            <w:tcW w:w="1657" w:type="dxa"/>
          </w:tcPr>
          <w:p>
            <w:pPr>
              <w:pStyle w:val="TableParagraph"/>
              <w:spacing w:line="250" w:lineRule="exact" w:before="1"/>
              <w:ind w:right="170"/>
              <w:jc w:val="right"/>
              <w:rPr>
                <w:sz w:val="21"/>
              </w:rPr>
            </w:pPr>
            <w:r>
              <w:rPr>
                <w:spacing w:val="-2"/>
                <w:sz w:val="21"/>
              </w:rPr>
              <w:t>800,000.00</w:t>
            </w:r>
          </w:p>
        </w:tc>
        <w:tc>
          <w:tcPr>
            <w:tcW w:w="1233" w:type="dxa"/>
          </w:tcPr>
          <w:p>
            <w:pPr>
              <w:pStyle w:val="TableParagraph"/>
              <w:spacing w:line="250" w:lineRule="exact" w:before="1"/>
              <w:ind w:left="103"/>
              <w:rPr>
                <w:sz w:val="21"/>
              </w:rPr>
            </w:pPr>
            <w:r>
              <w:rPr>
                <w:sz w:val="21"/>
              </w:rPr>
              <w:t>1-2</w:t>
            </w:r>
            <w:r>
              <w:rPr>
                <w:spacing w:val="-32"/>
                <w:sz w:val="21"/>
              </w:rPr>
              <w:t> 年</w:t>
            </w:r>
          </w:p>
        </w:tc>
        <w:tc>
          <w:tcPr>
            <w:tcW w:w="1665" w:type="dxa"/>
          </w:tcPr>
          <w:p>
            <w:pPr>
              <w:pStyle w:val="TableParagraph"/>
              <w:spacing w:line="250" w:lineRule="exact" w:before="1"/>
              <w:ind w:right="99"/>
              <w:jc w:val="right"/>
              <w:rPr>
                <w:sz w:val="21"/>
              </w:rPr>
            </w:pPr>
            <w:r>
              <w:rPr>
                <w:spacing w:val="-4"/>
                <w:sz w:val="21"/>
              </w:rPr>
              <w:t>1.73</w:t>
            </w:r>
          </w:p>
        </w:tc>
        <w:tc>
          <w:tcPr>
            <w:tcW w:w="1578" w:type="dxa"/>
          </w:tcPr>
          <w:p>
            <w:pPr>
              <w:pStyle w:val="TableParagraph"/>
              <w:spacing w:line="250" w:lineRule="exact" w:before="1"/>
              <w:ind w:right="97"/>
              <w:jc w:val="right"/>
              <w:rPr>
                <w:sz w:val="21"/>
              </w:rPr>
            </w:pPr>
            <w:r>
              <w:rPr>
                <w:spacing w:val="-2"/>
                <w:sz w:val="21"/>
              </w:rPr>
              <w:t>80,000.00</w:t>
            </w:r>
          </w:p>
        </w:tc>
      </w:tr>
      <w:tr>
        <w:trPr>
          <w:trHeight w:val="273" w:hRule="atLeast"/>
        </w:trPr>
        <w:tc>
          <w:tcPr>
            <w:tcW w:w="1438" w:type="dxa"/>
          </w:tcPr>
          <w:p>
            <w:pPr>
              <w:pStyle w:val="TableParagraph"/>
              <w:spacing w:line="250" w:lineRule="exact" w:before="3"/>
              <w:ind w:left="455"/>
              <w:rPr>
                <w:sz w:val="21"/>
              </w:rPr>
            </w:pPr>
            <w:r>
              <w:rPr>
                <w:spacing w:val="-5"/>
                <w:sz w:val="21"/>
              </w:rPr>
              <w:t>合计</w:t>
            </w:r>
          </w:p>
        </w:tc>
        <w:tc>
          <w:tcPr>
            <w:tcW w:w="1259" w:type="dxa"/>
          </w:tcPr>
          <w:p>
            <w:pPr>
              <w:pStyle w:val="TableParagraph"/>
              <w:spacing w:line="250" w:lineRule="exact" w:before="3"/>
              <w:ind w:left="1" w:right="62"/>
              <w:jc w:val="center"/>
              <w:rPr>
                <w:sz w:val="21"/>
              </w:rPr>
            </w:pPr>
            <w:r>
              <w:rPr>
                <w:spacing w:val="-10"/>
                <w:sz w:val="21"/>
              </w:rPr>
              <w:t>/</w:t>
            </w:r>
          </w:p>
        </w:tc>
        <w:tc>
          <w:tcPr>
            <w:tcW w:w="1657" w:type="dxa"/>
          </w:tcPr>
          <w:p>
            <w:pPr>
              <w:pStyle w:val="TableParagraph"/>
              <w:spacing w:line="250" w:lineRule="exact" w:before="3"/>
              <w:ind w:right="170"/>
              <w:jc w:val="right"/>
              <w:rPr>
                <w:sz w:val="21"/>
              </w:rPr>
            </w:pPr>
            <w:r>
              <w:rPr>
                <w:spacing w:val="-2"/>
                <w:sz w:val="21"/>
              </w:rPr>
              <w:t>13,024,052.82</w:t>
            </w:r>
          </w:p>
        </w:tc>
        <w:tc>
          <w:tcPr>
            <w:tcW w:w="1233" w:type="dxa"/>
          </w:tcPr>
          <w:p>
            <w:pPr>
              <w:pStyle w:val="TableParagraph"/>
              <w:spacing w:line="250" w:lineRule="exact" w:before="3"/>
              <w:ind w:right="73"/>
              <w:jc w:val="center"/>
              <w:rPr>
                <w:sz w:val="21"/>
              </w:rPr>
            </w:pPr>
            <w:r>
              <w:rPr>
                <w:spacing w:val="-10"/>
                <w:sz w:val="21"/>
              </w:rPr>
              <w:t>/</w:t>
            </w:r>
          </w:p>
        </w:tc>
        <w:tc>
          <w:tcPr>
            <w:tcW w:w="1665" w:type="dxa"/>
          </w:tcPr>
          <w:p>
            <w:pPr>
              <w:pStyle w:val="TableParagraph"/>
              <w:spacing w:line="250" w:lineRule="exact" w:before="3"/>
              <w:ind w:right="99"/>
              <w:jc w:val="right"/>
              <w:rPr>
                <w:sz w:val="21"/>
              </w:rPr>
            </w:pPr>
            <w:r>
              <w:rPr>
                <w:spacing w:val="-2"/>
                <w:sz w:val="21"/>
              </w:rPr>
              <w:t>28.22</w:t>
            </w:r>
          </w:p>
        </w:tc>
        <w:tc>
          <w:tcPr>
            <w:tcW w:w="1578" w:type="dxa"/>
          </w:tcPr>
          <w:p>
            <w:pPr>
              <w:pStyle w:val="TableParagraph"/>
              <w:spacing w:line="250" w:lineRule="exact" w:before="3"/>
              <w:ind w:right="97"/>
              <w:jc w:val="right"/>
              <w:rPr>
                <w:sz w:val="21"/>
              </w:rPr>
            </w:pPr>
            <w:r>
              <w:rPr>
                <w:spacing w:val="-2"/>
                <w:sz w:val="21"/>
              </w:rPr>
              <w:t>2,936,088.79</w:t>
            </w:r>
          </w:p>
        </w:tc>
      </w:tr>
    </w:tbl>
    <w:p>
      <w:pPr>
        <w:pStyle w:val="BodyText"/>
      </w:pPr>
    </w:p>
    <w:p>
      <w:pPr>
        <w:pStyle w:val="BodyText"/>
        <w:spacing w:before="73"/>
      </w:pPr>
    </w:p>
    <w:p>
      <w:pPr>
        <w:pStyle w:val="ListParagraph"/>
        <w:numPr>
          <w:ilvl w:val="0"/>
          <w:numId w:val="102"/>
        </w:numPr>
        <w:tabs>
          <w:tab w:pos="665" w:val="left" w:leader="none"/>
        </w:tabs>
        <w:spacing w:line="240" w:lineRule="auto" w:before="0" w:after="0"/>
        <w:ind w:left="665" w:right="0" w:hanging="527"/>
        <w:jc w:val="left"/>
        <w:rPr>
          <w:sz w:val="21"/>
        </w:rPr>
      </w:pPr>
      <w:r>
        <w:rPr>
          <w:spacing w:val="-3"/>
          <w:sz w:val="21"/>
        </w:rPr>
        <w:t>涉及政府补助的应收款项</w:t>
      </w:r>
    </w:p>
    <w:p>
      <w:pPr>
        <w:pStyle w:val="BodyText"/>
        <w:spacing w:before="65"/>
        <w:ind w:left="138"/>
      </w:pPr>
      <w:r>
        <w:rPr>
          <w:spacing w:val="-4"/>
        </w:rPr>
        <w:t>□适用 √不适用</w:t>
      </w:r>
    </w:p>
    <w:p>
      <w:pPr>
        <w:pStyle w:val="BodyText"/>
      </w:pPr>
    </w:p>
    <w:p>
      <w:pPr>
        <w:pStyle w:val="BodyText"/>
        <w:spacing w:before="69"/>
      </w:pPr>
    </w:p>
    <w:p>
      <w:pPr>
        <w:pStyle w:val="ListParagraph"/>
        <w:numPr>
          <w:ilvl w:val="0"/>
          <w:numId w:val="102"/>
        </w:numPr>
        <w:tabs>
          <w:tab w:pos="665" w:val="left" w:leader="none"/>
        </w:tabs>
        <w:spacing w:line="240" w:lineRule="auto" w:before="0" w:after="0"/>
        <w:ind w:left="665" w:right="0" w:hanging="527"/>
        <w:jc w:val="left"/>
        <w:rPr>
          <w:sz w:val="21"/>
        </w:rPr>
      </w:pPr>
      <w:r>
        <w:rPr>
          <w:spacing w:val="-3"/>
          <w:sz w:val="21"/>
        </w:rPr>
        <w:t>因金融资产转移而终止确认的其他应收款</w:t>
      </w:r>
    </w:p>
    <w:p>
      <w:pPr>
        <w:pStyle w:val="BodyText"/>
        <w:spacing w:before="64"/>
        <w:ind w:left="138"/>
      </w:pPr>
      <w:r>
        <w:rPr/>
        <w:t>□适用</w:t>
      </w:r>
      <w:r>
        <w:rPr>
          <w:spacing w:val="43"/>
          <w:w w:val="150"/>
        </w:rPr>
        <w:t> </w:t>
      </w:r>
      <w:r>
        <w:rPr>
          <w:spacing w:val="-3"/>
        </w:rPr>
        <w:t>√不适用</w:t>
      </w:r>
    </w:p>
    <w:p>
      <w:pPr>
        <w:pStyle w:val="BodyText"/>
        <w:spacing w:before="67"/>
      </w:pPr>
    </w:p>
    <w:p>
      <w:pPr>
        <w:pStyle w:val="ListParagraph"/>
        <w:numPr>
          <w:ilvl w:val="0"/>
          <w:numId w:val="102"/>
        </w:numPr>
        <w:tabs>
          <w:tab w:pos="665" w:val="left" w:leader="none"/>
        </w:tabs>
        <w:spacing w:line="240" w:lineRule="auto" w:before="0" w:after="0"/>
        <w:ind w:left="665" w:right="0" w:hanging="527"/>
        <w:jc w:val="left"/>
        <w:rPr>
          <w:sz w:val="21"/>
        </w:rPr>
      </w:pPr>
      <w:r>
        <w:rPr>
          <w:spacing w:val="-3"/>
          <w:sz w:val="21"/>
        </w:rPr>
        <w:t>转移其他应收款且继续涉入形成的资产、负债金额</w:t>
      </w:r>
    </w:p>
    <w:p>
      <w:pPr>
        <w:pStyle w:val="BodyText"/>
        <w:spacing w:before="62"/>
        <w:ind w:left="138"/>
      </w:pPr>
      <w:r>
        <w:rPr/>
        <w:t>□适用</w:t>
      </w:r>
      <w:r>
        <w:rPr>
          <w:spacing w:val="43"/>
          <w:w w:val="150"/>
        </w:rPr>
        <w:t> </w:t>
      </w:r>
      <w:r>
        <w:rPr>
          <w:spacing w:val="-3"/>
        </w:rPr>
        <w:t>√不适用</w:t>
      </w:r>
    </w:p>
    <w:p>
      <w:pPr>
        <w:pStyle w:val="BodyText"/>
        <w:spacing w:before="7"/>
      </w:pPr>
    </w:p>
    <w:p>
      <w:pPr>
        <w:pStyle w:val="BodyText"/>
        <w:ind w:left="138"/>
      </w:pPr>
      <w:r>
        <w:rPr>
          <w:spacing w:val="-4"/>
        </w:rPr>
        <w:t>其他说明：</w:t>
      </w:r>
    </w:p>
    <w:p>
      <w:pPr>
        <w:pStyle w:val="BodyText"/>
        <w:spacing w:before="2"/>
        <w:ind w:left="138"/>
      </w:pPr>
      <w:r>
        <w:rPr/>
        <w:t>□适用</w:t>
      </w:r>
      <w:r>
        <w:rPr>
          <w:spacing w:val="43"/>
          <w:w w:val="150"/>
        </w:rPr>
        <w:t> </w:t>
      </w:r>
      <w:r>
        <w:rPr>
          <w:spacing w:val="-3"/>
        </w:rPr>
        <w:t>√不适用</w:t>
      </w:r>
    </w:p>
    <w:p>
      <w:pPr>
        <w:pStyle w:val="BodyText"/>
        <w:spacing w:before="67"/>
      </w:pPr>
    </w:p>
    <w:p>
      <w:pPr>
        <w:pStyle w:val="BodyText"/>
        <w:ind w:left="138"/>
      </w:pPr>
      <w:r>
        <w:rPr/>
        <w:t>3</w:t>
      </w:r>
      <w:r>
        <w:rPr>
          <w:spacing w:val="-2"/>
        </w:rPr>
        <w:t>、 长期股权投资</w:t>
      </w:r>
    </w:p>
    <w:p>
      <w:pPr>
        <w:pStyle w:val="BodyText"/>
        <w:spacing w:before="65"/>
        <w:ind w:left="138"/>
      </w:pPr>
      <w:r>
        <w:rPr>
          <w:spacing w:val="-4"/>
        </w:rPr>
        <w:t>√适用 □不适用</w:t>
      </w:r>
    </w:p>
    <w:p>
      <w:pPr>
        <w:pStyle w:val="BodyText"/>
        <w:spacing w:before="2" w:after="3"/>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6"/>
        <w:gridCol w:w="1687"/>
        <w:gridCol w:w="424"/>
        <w:gridCol w:w="1687"/>
        <w:gridCol w:w="1684"/>
        <w:gridCol w:w="427"/>
        <w:gridCol w:w="1684"/>
      </w:tblGrid>
      <w:tr>
        <w:trPr>
          <w:trHeight w:val="270" w:hRule="atLeast"/>
        </w:trPr>
        <w:tc>
          <w:tcPr>
            <w:tcW w:w="1226" w:type="dxa"/>
            <w:vMerge w:val="restart"/>
          </w:tcPr>
          <w:p>
            <w:pPr>
              <w:pStyle w:val="TableParagraph"/>
              <w:rPr>
                <w:sz w:val="21"/>
              </w:rPr>
            </w:pPr>
          </w:p>
          <w:p>
            <w:pPr>
              <w:pStyle w:val="TableParagraph"/>
              <w:spacing w:before="12"/>
              <w:rPr>
                <w:sz w:val="21"/>
              </w:rPr>
            </w:pPr>
          </w:p>
          <w:p>
            <w:pPr>
              <w:pStyle w:val="TableParagraph"/>
              <w:ind w:left="402"/>
              <w:rPr>
                <w:sz w:val="21"/>
              </w:rPr>
            </w:pPr>
            <w:r>
              <w:rPr>
                <w:spacing w:val="-5"/>
                <w:sz w:val="21"/>
              </w:rPr>
              <w:t>项目</w:t>
            </w:r>
          </w:p>
        </w:tc>
        <w:tc>
          <w:tcPr>
            <w:tcW w:w="3798" w:type="dxa"/>
            <w:gridSpan w:val="3"/>
          </w:tcPr>
          <w:p>
            <w:pPr>
              <w:pStyle w:val="TableParagraph"/>
              <w:spacing w:line="250" w:lineRule="exact" w:before="1"/>
              <w:ind w:left="12"/>
              <w:jc w:val="center"/>
              <w:rPr>
                <w:sz w:val="21"/>
              </w:rPr>
            </w:pPr>
            <w:r>
              <w:rPr>
                <w:spacing w:val="-4"/>
                <w:sz w:val="21"/>
              </w:rPr>
              <w:t>期末余额</w:t>
            </w:r>
          </w:p>
        </w:tc>
        <w:tc>
          <w:tcPr>
            <w:tcW w:w="3795" w:type="dxa"/>
            <w:gridSpan w:val="3"/>
          </w:tcPr>
          <w:p>
            <w:pPr>
              <w:pStyle w:val="TableParagraph"/>
              <w:spacing w:line="250" w:lineRule="exact" w:before="1"/>
              <w:ind w:left="18"/>
              <w:jc w:val="center"/>
              <w:rPr>
                <w:sz w:val="21"/>
              </w:rPr>
            </w:pPr>
            <w:r>
              <w:rPr>
                <w:spacing w:val="-4"/>
                <w:sz w:val="21"/>
              </w:rPr>
              <w:t>期初余额</w:t>
            </w:r>
          </w:p>
        </w:tc>
      </w:tr>
      <w:tr>
        <w:trPr>
          <w:trHeight w:val="1091" w:hRule="atLeast"/>
        </w:trPr>
        <w:tc>
          <w:tcPr>
            <w:tcW w:w="1226" w:type="dxa"/>
            <w:vMerge/>
            <w:tcBorders>
              <w:top w:val="nil"/>
            </w:tcBorders>
          </w:tcPr>
          <w:p>
            <w:pPr>
              <w:rPr>
                <w:sz w:val="2"/>
                <w:szCs w:val="2"/>
              </w:rPr>
            </w:pPr>
          </w:p>
        </w:tc>
        <w:tc>
          <w:tcPr>
            <w:tcW w:w="1687" w:type="dxa"/>
          </w:tcPr>
          <w:p>
            <w:pPr>
              <w:pStyle w:val="TableParagraph"/>
              <w:spacing w:before="142"/>
              <w:rPr>
                <w:sz w:val="21"/>
              </w:rPr>
            </w:pPr>
          </w:p>
          <w:p>
            <w:pPr>
              <w:pStyle w:val="TableParagraph"/>
              <w:ind w:left="23" w:right="13"/>
              <w:jc w:val="center"/>
              <w:rPr>
                <w:sz w:val="21"/>
              </w:rPr>
            </w:pPr>
            <w:r>
              <w:rPr>
                <w:spacing w:val="-4"/>
                <w:sz w:val="21"/>
              </w:rPr>
              <w:t>账面余额</w:t>
            </w:r>
          </w:p>
        </w:tc>
        <w:tc>
          <w:tcPr>
            <w:tcW w:w="424" w:type="dxa"/>
          </w:tcPr>
          <w:p>
            <w:pPr>
              <w:pStyle w:val="TableParagraph"/>
              <w:spacing w:line="242" w:lineRule="auto" w:before="3"/>
              <w:ind w:left="108" w:right="91"/>
              <w:jc w:val="both"/>
              <w:rPr>
                <w:sz w:val="21"/>
              </w:rPr>
            </w:pPr>
            <w:r>
              <w:rPr>
                <w:spacing w:val="-10"/>
                <w:sz w:val="21"/>
              </w:rPr>
              <w:t>减值准</w:t>
            </w:r>
          </w:p>
          <w:p>
            <w:pPr>
              <w:pStyle w:val="TableParagraph"/>
              <w:spacing w:line="252" w:lineRule="exact" w:before="1"/>
              <w:ind w:left="108"/>
              <w:rPr>
                <w:sz w:val="21"/>
              </w:rPr>
            </w:pPr>
            <w:r>
              <w:rPr>
                <w:spacing w:val="-10"/>
                <w:sz w:val="21"/>
              </w:rPr>
              <w:t>备</w:t>
            </w:r>
          </w:p>
        </w:tc>
        <w:tc>
          <w:tcPr>
            <w:tcW w:w="1687" w:type="dxa"/>
          </w:tcPr>
          <w:p>
            <w:pPr>
              <w:pStyle w:val="TableParagraph"/>
              <w:spacing w:before="142"/>
              <w:rPr>
                <w:sz w:val="21"/>
              </w:rPr>
            </w:pPr>
          </w:p>
          <w:p>
            <w:pPr>
              <w:pStyle w:val="TableParagraph"/>
              <w:ind w:left="23" w:right="10"/>
              <w:jc w:val="center"/>
              <w:rPr>
                <w:sz w:val="21"/>
              </w:rPr>
            </w:pPr>
            <w:r>
              <w:rPr>
                <w:spacing w:val="-4"/>
                <w:sz w:val="21"/>
              </w:rPr>
              <w:t>账面价值</w:t>
            </w:r>
          </w:p>
        </w:tc>
        <w:tc>
          <w:tcPr>
            <w:tcW w:w="1684" w:type="dxa"/>
          </w:tcPr>
          <w:p>
            <w:pPr>
              <w:pStyle w:val="TableParagraph"/>
              <w:spacing w:before="142"/>
              <w:rPr>
                <w:sz w:val="21"/>
              </w:rPr>
            </w:pPr>
          </w:p>
          <w:p>
            <w:pPr>
              <w:pStyle w:val="TableParagraph"/>
              <w:ind w:left="23" w:right="6"/>
              <w:jc w:val="center"/>
              <w:rPr>
                <w:sz w:val="21"/>
              </w:rPr>
            </w:pPr>
            <w:r>
              <w:rPr>
                <w:spacing w:val="-4"/>
                <w:sz w:val="21"/>
              </w:rPr>
              <w:t>账面余额</w:t>
            </w:r>
          </w:p>
        </w:tc>
        <w:tc>
          <w:tcPr>
            <w:tcW w:w="427" w:type="dxa"/>
          </w:tcPr>
          <w:p>
            <w:pPr>
              <w:pStyle w:val="TableParagraph"/>
              <w:spacing w:line="242" w:lineRule="auto" w:before="3"/>
              <w:ind w:left="111" w:right="92"/>
              <w:jc w:val="both"/>
              <w:rPr>
                <w:sz w:val="21"/>
              </w:rPr>
            </w:pPr>
            <w:r>
              <w:rPr>
                <w:spacing w:val="-10"/>
                <w:sz w:val="21"/>
              </w:rPr>
              <w:t>减值准</w:t>
            </w:r>
          </w:p>
          <w:p>
            <w:pPr>
              <w:pStyle w:val="TableParagraph"/>
              <w:spacing w:line="252" w:lineRule="exact" w:before="1"/>
              <w:ind w:left="111"/>
              <w:rPr>
                <w:sz w:val="21"/>
              </w:rPr>
            </w:pPr>
            <w:r>
              <w:rPr>
                <w:spacing w:val="-10"/>
                <w:sz w:val="21"/>
              </w:rPr>
              <w:t>备</w:t>
            </w:r>
          </w:p>
        </w:tc>
        <w:tc>
          <w:tcPr>
            <w:tcW w:w="1684" w:type="dxa"/>
          </w:tcPr>
          <w:p>
            <w:pPr>
              <w:pStyle w:val="TableParagraph"/>
              <w:spacing w:before="142"/>
              <w:rPr>
                <w:sz w:val="21"/>
              </w:rPr>
            </w:pPr>
          </w:p>
          <w:p>
            <w:pPr>
              <w:pStyle w:val="TableParagraph"/>
              <w:ind w:left="23" w:right="2"/>
              <w:jc w:val="center"/>
              <w:rPr>
                <w:sz w:val="21"/>
              </w:rPr>
            </w:pPr>
            <w:r>
              <w:rPr>
                <w:spacing w:val="-4"/>
                <w:sz w:val="21"/>
              </w:rPr>
              <w:t>账面价值</w:t>
            </w:r>
          </w:p>
        </w:tc>
      </w:tr>
      <w:tr>
        <w:trPr>
          <w:trHeight w:val="544" w:hRule="atLeast"/>
        </w:trPr>
        <w:tc>
          <w:tcPr>
            <w:tcW w:w="1226" w:type="dxa"/>
          </w:tcPr>
          <w:p>
            <w:pPr>
              <w:pStyle w:val="TableParagraph"/>
              <w:spacing w:before="1"/>
              <w:ind w:left="107"/>
              <w:rPr>
                <w:sz w:val="21"/>
              </w:rPr>
            </w:pPr>
            <w:r>
              <w:rPr>
                <w:spacing w:val="-4"/>
                <w:sz w:val="21"/>
              </w:rPr>
              <w:t>对子公司</w:t>
            </w:r>
          </w:p>
          <w:p>
            <w:pPr>
              <w:pStyle w:val="TableParagraph"/>
              <w:spacing w:line="252" w:lineRule="exact" w:before="2"/>
              <w:ind w:left="107"/>
              <w:rPr>
                <w:sz w:val="21"/>
              </w:rPr>
            </w:pPr>
            <w:r>
              <w:rPr>
                <w:spacing w:val="-5"/>
                <w:sz w:val="21"/>
              </w:rPr>
              <w:t>投资</w:t>
            </w:r>
          </w:p>
        </w:tc>
        <w:tc>
          <w:tcPr>
            <w:tcW w:w="1687" w:type="dxa"/>
          </w:tcPr>
          <w:p>
            <w:pPr>
              <w:pStyle w:val="TableParagraph"/>
              <w:spacing w:before="135"/>
              <w:ind w:left="23" w:right="11"/>
              <w:jc w:val="center"/>
              <w:rPr>
                <w:sz w:val="21"/>
              </w:rPr>
            </w:pPr>
            <w:r>
              <w:rPr>
                <w:spacing w:val="-2"/>
                <w:sz w:val="21"/>
              </w:rPr>
              <w:t>310,132,072.28</w:t>
            </w:r>
          </w:p>
        </w:tc>
        <w:tc>
          <w:tcPr>
            <w:tcW w:w="424" w:type="dxa"/>
          </w:tcPr>
          <w:p>
            <w:pPr>
              <w:pStyle w:val="TableParagraph"/>
              <w:rPr>
                <w:rFonts w:ascii="Times New Roman"/>
                <w:sz w:val="20"/>
              </w:rPr>
            </w:pPr>
          </w:p>
        </w:tc>
        <w:tc>
          <w:tcPr>
            <w:tcW w:w="1687" w:type="dxa"/>
          </w:tcPr>
          <w:p>
            <w:pPr>
              <w:pStyle w:val="TableParagraph"/>
              <w:spacing w:before="135"/>
              <w:ind w:left="23" w:right="7"/>
              <w:jc w:val="center"/>
              <w:rPr>
                <w:sz w:val="21"/>
              </w:rPr>
            </w:pPr>
            <w:r>
              <w:rPr>
                <w:spacing w:val="-2"/>
                <w:sz w:val="21"/>
              </w:rPr>
              <w:t>310,132,072.28</w:t>
            </w:r>
          </w:p>
        </w:tc>
        <w:tc>
          <w:tcPr>
            <w:tcW w:w="1684" w:type="dxa"/>
          </w:tcPr>
          <w:p>
            <w:pPr>
              <w:pStyle w:val="TableParagraph"/>
              <w:spacing w:before="135"/>
              <w:ind w:left="23" w:right="3"/>
              <w:jc w:val="center"/>
              <w:rPr>
                <w:sz w:val="21"/>
              </w:rPr>
            </w:pPr>
            <w:r>
              <w:rPr>
                <w:spacing w:val="-2"/>
                <w:sz w:val="21"/>
              </w:rPr>
              <w:t>331,636,197.64</w:t>
            </w:r>
          </w:p>
        </w:tc>
        <w:tc>
          <w:tcPr>
            <w:tcW w:w="427" w:type="dxa"/>
          </w:tcPr>
          <w:p>
            <w:pPr>
              <w:pStyle w:val="TableParagraph"/>
              <w:rPr>
                <w:rFonts w:ascii="Times New Roman"/>
                <w:sz w:val="20"/>
              </w:rPr>
            </w:pPr>
          </w:p>
        </w:tc>
        <w:tc>
          <w:tcPr>
            <w:tcW w:w="1684" w:type="dxa"/>
          </w:tcPr>
          <w:p>
            <w:pPr>
              <w:pStyle w:val="TableParagraph"/>
              <w:spacing w:before="135"/>
              <w:ind w:left="23"/>
              <w:jc w:val="center"/>
              <w:rPr>
                <w:sz w:val="21"/>
              </w:rPr>
            </w:pPr>
            <w:r>
              <w:rPr>
                <w:spacing w:val="-2"/>
                <w:sz w:val="21"/>
              </w:rPr>
              <w:t>331,636,197.64</w:t>
            </w:r>
          </w:p>
        </w:tc>
      </w:tr>
    </w:tbl>
    <w:p>
      <w:pPr>
        <w:spacing w:after="0"/>
        <w:jc w:val="center"/>
        <w:rPr>
          <w:sz w:val="21"/>
        </w:rPr>
        <w:sectPr>
          <w:pgSz w:w="11910" w:h="16840"/>
          <w:pgMar w:header="857" w:footer="1195" w:top="1460" w:bottom="1380" w:left="1660" w:right="1140"/>
        </w:sectPr>
      </w:pPr>
    </w:p>
    <w:p>
      <w:pPr>
        <w:pStyle w:val="BodyText"/>
        <w:spacing w:before="9"/>
        <w:rPr>
          <w:sz w:val="4"/>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6"/>
        <w:gridCol w:w="1687"/>
        <w:gridCol w:w="424"/>
        <w:gridCol w:w="1687"/>
        <w:gridCol w:w="1684"/>
        <w:gridCol w:w="427"/>
        <w:gridCol w:w="1684"/>
      </w:tblGrid>
      <w:tr>
        <w:trPr>
          <w:trHeight w:val="818" w:hRule="atLeast"/>
        </w:trPr>
        <w:tc>
          <w:tcPr>
            <w:tcW w:w="1226" w:type="dxa"/>
          </w:tcPr>
          <w:p>
            <w:pPr>
              <w:pStyle w:val="TableParagraph"/>
              <w:spacing w:line="242" w:lineRule="auto" w:before="3"/>
              <w:ind w:left="107" w:right="263"/>
              <w:rPr>
                <w:sz w:val="21"/>
              </w:rPr>
            </w:pPr>
            <w:r>
              <w:rPr>
                <w:spacing w:val="-4"/>
                <w:sz w:val="21"/>
              </w:rPr>
              <w:t>对联营、合营企业</w:t>
            </w:r>
          </w:p>
          <w:p>
            <w:pPr>
              <w:pStyle w:val="TableParagraph"/>
              <w:spacing w:line="250" w:lineRule="exact" w:before="2"/>
              <w:ind w:left="107"/>
              <w:rPr>
                <w:sz w:val="21"/>
              </w:rPr>
            </w:pPr>
            <w:r>
              <w:rPr>
                <w:spacing w:val="-5"/>
                <w:sz w:val="21"/>
              </w:rPr>
              <w:t>投资</w:t>
            </w:r>
          </w:p>
        </w:tc>
        <w:tc>
          <w:tcPr>
            <w:tcW w:w="1687" w:type="dxa"/>
          </w:tcPr>
          <w:p>
            <w:pPr>
              <w:pStyle w:val="TableParagraph"/>
              <w:spacing w:before="5"/>
              <w:rPr>
                <w:sz w:val="21"/>
              </w:rPr>
            </w:pPr>
          </w:p>
          <w:p>
            <w:pPr>
              <w:pStyle w:val="TableParagraph"/>
              <w:spacing w:before="1"/>
              <w:ind w:right="93"/>
              <w:jc w:val="right"/>
              <w:rPr>
                <w:sz w:val="21"/>
              </w:rPr>
            </w:pPr>
            <w:r>
              <w:rPr>
                <w:spacing w:val="-2"/>
                <w:sz w:val="21"/>
              </w:rPr>
              <w:t>245,000.00</w:t>
            </w:r>
          </w:p>
        </w:tc>
        <w:tc>
          <w:tcPr>
            <w:tcW w:w="424" w:type="dxa"/>
          </w:tcPr>
          <w:p>
            <w:pPr>
              <w:pStyle w:val="TableParagraph"/>
              <w:rPr>
                <w:rFonts w:ascii="Times New Roman"/>
                <w:sz w:val="20"/>
              </w:rPr>
            </w:pPr>
          </w:p>
        </w:tc>
        <w:tc>
          <w:tcPr>
            <w:tcW w:w="1687" w:type="dxa"/>
          </w:tcPr>
          <w:p>
            <w:pPr>
              <w:pStyle w:val="TableParagraph"/>
              <w:spacing w:before="5"/>
              <w:rPr>
                <w:sz w:val="21"/>
              </w:rPr>
            </w:pPr>
          </w:p>
          <w:p>
            <w:pPr>
              <w:pStyle w:val="TableParagraph"/>
              <w:spacing w:before="1"/>
              <w:ind w:right="91"/>
              <w:jc w:val="right"/>
              <w:rPr>
                <w:sz w:val="21"/>
              </w:rPr>
            </w:pPr>
            <w:r>
              <w:rPr>
                <w:spacing w:val="-2"/>
                <w:sz w:val="21"/>
              </w:rPr>
              <w:t>245,000.00</w:t>
            </w:r>
          </w:p>
        </w:tc>
        <w:tc>
          <w:tcPr>
            <w:tcW w:w="1684" w:type="dxa"/>
          </w:tcPr>
          <w:p>
            <w:pPr>
              <w:pStyle w:val="TableParagraph"/>
              <w:rPr>
                <w:rFonts w:ascii="Times New Roman"/>
                <w:sz w:val="20"/>
              </w:rPr>
            </w:pPr>
          </w:p>
        </w:tc>
        <w:tc>
          <w:tcPr>
            <w:tcW w:w="427" w:type="dxa"/>
          </w:tcPr>
          <w:p>
            <w:pPr>
              <w:pStyle w:val="TableParagraph"/>
              <w:rPr>
                <w:rFonts w:ascii="Times New Roman"/>
                <w:sz w:val="20"/>
              </w:rPr>
            </w:pPr>
          </w:p>
        </w:tc>
        <w:tc>
          <w:tcPr>
            <w:tcW w:w="1684" w:type="dxa"/>
          </w:tcPr>
          <w:p>
            <w:pPr>
              <w:pStyle w:val="TableParagraph"/>
              <w:rPr>
                <w:rFonts w:ascii="Times New Roman"/>
                <w:sz w:val="20"/>
              </w:rPr>
            </w:pPr>
          </w:p>
        </w:tc>
      </w:tr>
      <w:tr>
        <w:trPr>
          <w:trHeight w:val="273" w:hRule="atLeast"/>
        </w:trPr>
        <w:tc>
          <w:tcPr>
            <w:tcW w:w="1226" w:type="dxa"/>
          </w:tcPr>
          <w:p>
            <w:pPr>
              <w:pStyle w:val="TableParagraph"/>
              <w:spacing w:line="252" w:lineRule="exact" w:before="1"/>
              <w:ind w:left="402"/>
              <w:rPr>
                <w:sz w:val="21"/>
              </w:rPr>
            </w:pPr>
            <w:r>
              <w:rPr>
                <w:spacing w:val="-5"/>
                <w:sz w:val="21"/>
              </w:rPr>
              <w:t>合计</w:t>
            </w:r>
          </w:p>
        </w:tc>
        <w:tc>
          <w:tcPr>
            <w:tcW w:w="1687" w:type="dxa"/>
          </w:tcPr>
          <w:p>
            <w:pPr>
              <w:pStyle w:val="TableParagraph"/>
              <w:spacing w:line="252" w:lineRule="exact" w:before="1"/>
              <w:ind w:right="93"/>
              <w:jc w:val="right"/>
              <w:rPr>
                <w:sz w:val="21"/>
              </w:rPr>
            </w:pPr>
            <w:r>
              <w:rPr>
                <w:spacing w:val="-2"/>
                <w:sz w:val="21"/>
              </w:rPr>
              <w:t>310,377,072.28</w:t>
            </w:r>
          </w:p>
        </w:tc>
        <w:tc>
          <w:tcPr>
            <w:tcW w:w="424" w:type="dxa"/>
          </w:tcPr>
          <w:p>
            <w:pPr>
              <w:pStyle w:val="TableParagraph"/>
              <w:rPr>
                <w:rFonts w:ascii="Times New Roman"/>
                <w:sz w:val="20"/>
              </w:rPr>
            </w:pPr>
          </w:p>
        </w:tc>
        <w:tc>
          <w:tcPr>
            <w:tcW w:w="1687" w:type="dxa"/>
          </w:tcPr>
          <w:p>
            <w:pPr>
              <w:pStyle w:val="TableParagraph"/>
              <w:spacing w:line="252" w:lineRule="exact" w:before="1"/>
              <w:ind w:right="91"/>
              <w:jc w:val="right"/>
              <w:rPr>
                <w:sz w:val="21"/>
              </w:rPr>
            </w:pPr>
            <w:r>
              <w:rPr>
                <w:spacing w:val="-2"/>
                <w:sz w:val="21"/>
              </w:rPr>
              <w:t>310,377,072.28</w:t>
            </w:r>
          </w:p>
        </w:tc>
        <w:tc>
          <w:tcPr>
            <w:tcW w:w="1684" w:type="dxa"/>
          </w:tcPr>
          <w:p>
            <w:pPr>
              <w:pStyle w:val="TableParagraph"/>
              <w:spacing w:line="252" w:lineRule="exact" w:before="1"/>
              <w:ind w:left="110"/>
              <w:rPr>
                <w:sz w:val="21"/>
              </w:rPr>
            </w:pPr>
            <w:r>
              <w:rPr>
                <w:spacing w:val="-2"/>
                <w:sz w:val="21"/>
              </w:rPr>
              <w:t>331,636,197.64</w:t>
            </w:r>
          </w:p>
        </w:tc>
        <w:tc>
          <w:tcPr>
            <w:tcW w:w="427" w:type="dxa"/>
          </w:tcPr>
          <w:p>
            <w:pPr>
              <w:pStyle w:val="TableParagraph"/>
              <w:rPr>
                <w:rFonts w:ascii="Times New Roman"/>
                <w:sz w:val="20"/>
              </w:rPr>
            </w:pPr>
          </w:p>
        </w:tc>
        <w:tc>
          <w:tcPr>
            <w:tcW w:w="1684" w:type="dxa"/>
          </w:tcPr>
          <w:p>
            <w:pPr>
              <w:pStyle w:val="TableParagraph"/>
              <w:spacing w:line="252" w:lineRule="exact" w:before="1"/>
              <w:ind w:left="111"/>
              <w:rPr>
                <w:sz w:val="21"/>
              </w:rPr>
            </w:pPr>
            <w:r>
              <w:rPr>
                <w:spacing w:val="-2"/>
                <w:sz w:val="21"/>
              </w:rPr>
              <w:t>331,636,197.64</w:t>
            </w:r>
          </w:p>
        </w:tc>
      </w:tr>
    </w:tbl>
    <w:p>
      <w:pPr>
        <w:pStyle w:val="BodyText"/>
        <w:spacing w:before="4"/>
        <w:rPr>
          <w:sz w:val="20"/>
        </w:rPr>
      </w:pPr>
    </w:p>
    <w:p>
      <w:pPr>
        <w:spacing w:after="0"/>
        <w:rPr>
          <w:sz w:val="20"/>
        </w:rPr>
        <w:sectPr>
          <w:pgSz w:w="11910" w:h="16840"/>
          <w:pgMar w:header="857" w:footer="1195" w:top="1460" w:bottom="1380" w:left="1660" w:right="1140"/>
        </w:sectPr>
      </w:pPr>
    </w:p>
    <w:p>
      <w:pPr>
        <w:pStyle w:val="ListParagraph"/>
        <w:numPr>
          <w:ilvl w:val="0"/>
          <w:numId w:val="103"/>
        </w:numPr>
        <w:tabs>
          <w:tab w:pos="665" w:val="left" w:leader="none"/>
        </w:tabs>
        <w:spacing w:line="240" w:lineRule="auto" w:before="72" w:after="0"/>
        <w:ind w:left="665" w:right="0" w:hanging="527"/>
        <w:jc w:val="left"/>
        <w:rPr>
          <w:sz w:val="21"/>
        </w:rPr>
      </w:pPr>
      <w:r>
        <w:rPr>
          <w:spacing w:val="-2"/>
          <w:sz w:val="21"/>
        </w:rPr>
        <w:t>对子公司投资</w:t>
      </w:r>
    </w:p>
    <w:p>
      <w:pPr>
        <w:pStyle w:val="BodyText"/>
        <w:spacing w:before="65"/>
        <w:ind w:left="138"/>
      </w:pPr>
      <w:r>
        <w:rPr>
          <w:spacing w:val="-4"/>
        </w:rPr>
        <w:t>√适用 □不适用</w:t>
      </w:r>
    </w:p>
    <w:p>
      <w:pPr>
        <w:spacing w:line="240" w:lineRule="auto" w:before="0"/>
        <w:rPr>
          <w:sz w:val="21"/>
        </w:rPr>
      </w:pPr>
      <w:r>
        <w:rPr/>
        <w:br w:type="column"/>
      </w:r>
      <w:r>
        <w:rPr>
          <w:sz w:val="21"/>
        </w:rPr>
      </w:r>
    </w:p>
    <w:p>
      <w:pPr>
        <w:pStyle w:val="BodyText"/>
        <w:spacing w:before="139"/>
      </w:pPr>
    </w:p>
    <w:p>
      <w:pPr>
        <w:pStyle w:val="BodyText"/>
        <w:ind w:left="138"/>
      </w:pPr>
      <w:r>
        <w:rPr/>
        <w:t>单位：元</w:t>
      </w:r>
      <w:r>
        <w:rPr>
          <w:spacing w:val="41"/>
          <w:w w:val="150"/>
        </w:rPr>
        <w:t> </w:t>
      </w:r>
      <w:r>
        <w:rPr>
          <w:spacing w:val="-2"/>
        </w:rPr>
        <w:t>币种：人民币</w:t>
      </w:r>
    </w:p>
    <w:p>
      <w:pPr>
        <w:spacing w:after="0"/>
        <w:sectPr>
          <w:type w:val="continuous"/>
          <w:pgSz w:w="11910" w:h="16840"/>
          <w:pgMar w:header="857" w:footer="1195" w:top="840" w:bottom="1380" w:left="1660" w:right="1140"/>
          <w:cols w:num="2" w:equalWidth="0">
            <w:col w:w="1974" w:space="4548"/>
            <w:col w:w="2588"/>
          </w:cols>
        </w:sect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7"/>
        <w:gridCol w:w="1688"/>
        <w:gridCol w:w="1579"/>
        <w:gridCol w:w="1582"/>
        <w:gridCol w:w="1688"/>
        <w:gridCol w:w="567"/>
        <w:gridCol w:w="565"/>
      </w:tblGrid>
      <w:tr>
        <w:trPr>
          <w:trHeight w:val="2179" w:hRule="atLeast"/>
        </w:trPr>
        <w:tc>
          <w:tcPr>
            <w:tcW w:w="1157" w:type="dxa"/>
          </w:tcPr>
          <w:p>
            <w:pPr>
              <w:pStyle w:val="TableParagraph"/>
              <w:rPr>
                <w:sz w:val="21"/>
              </w:rPr>
            </w:pPr>
          </w:p>
          <w:p>
            <w:pPr>
              <w:pStyle w:val="TableParagraph"/>
              <w:rPr>
                <w:sz w:val="21"/>
              </w:rPr>
            </w:pPr>
          </w:p>
          <w:p>
            <w:pPr>
              <w:pStyle w:val="TableParagraph"/>
              <w:spacing w:before="9"/>
              <w:rPr>
                <w:sz w:val="21"/>
              </w:rPr>
            </w:pPr>
          </w:p>
          <w:p>
            <w:pPr>
              <w:pStyle w:val="TableParagraph"/>
              <w:spacing w:line="244" w:lineRule="auto" w:before="1"/>
              <w:ind w:left="472" w:right="144" w:hanging="315"/>
              <w:rPr>
                <w:sz w:val="21"/>
              </w:rPr>
            </w:pPr>
            <w:r>
              <w:rPr>
                <w:spacing w:val="-4"/>
                <w:sz w:val="21"/>
              </w:rPr>
              <w:t>被投资单</w:t>
            </w:r>
            <w:r>
              <w:rPr>
                <w:spacing w:val="-10"/>
                <w:sz w:val="21"/>
              </w:rPr>
              <w:t>位</w:t>
            </w:r>
          </w:p>
        </w:tc>
        <w:tc>
          <w:tcPr>
            <w:tcW w:w="1688" w:type="dxa"/>
          </w:tcPr>
          <w:p>
            <w:pPr>
              <w:pStyle w:val="TableParagraph"/>
              <w:rPr>
                <w:sz w:val="21"/>
              </w:rPr>
            </w:pPr>
          </w:p>
          <w:p>
            <w:pPr>
              <w:pStyle w:val="TableParagraph"/>
              <w:rPr>
                <w:sz w:val="21"/>
              </w:rPr>
            </w:pPr>
          </w:p>
          <w:p>
            <w:pPr>
              <w:pStyle w:val="TableParagraph"/>
              <w:spacing w:before="146"/>
              <w:rPr>
                <w:sz w:val="21"/>
              </w:rPr>
            </w:pPr>
          </w:p>
          <w:p>
            <w:pPr>
              <w:pStyle w:val="TableParagraph"/>
              <w:ind w:left="16" w:right="8"/>
              <w:jc w:val="center"/>
              <w:rPr>
                <w:sz w:val="21"/>
              </w:rPr>
            </w:pPr>
            <w:r>
              <w:rPr>
                <w:spacing w:val="-4"/>
                <w:sz w:val="21"/>
              </w:rPr>
              <w:t>期初余额</w:t>
            </w:r>
          </w:p>
        </w:tc>
        <w:tc>
          <w:tcPr>
            <w:tcW w:w="1579" w:type="dxa"/>
          </w:tcPr>
          <w:p>
            <w:pPr>
              <w:pStyle w:val="TableParagraph"/>
              <w:rPr>
                <w:sz w:val="21"/>
              </w:rPr>
            </w:pPr>
          </w:p>
          <w:p>
            <w:pPr>
              <w:pStyle w:val="TableParagraph"/>
              <w:rPr>
                <w:sz w:val="21"/>
              </w:rPr>
            </w:pPr>
          </w:p>
          <w:p>
            <w:pPr>
              <w:pStyle w:val="TableParagraph"/>
              <w:spacing w:before="146"/>
              <w:rPr>
                <w:sz w:val="21"/>
              </w:rPr>
            </w:pPr>
          </w:p>
          <w:p>
            <w:pPr>
              <w:pStyle w:val="TableParagraph"/>
              <w:ind w:left="366"/>
              <w:rPr>
                <w:sz w:val="21"/>
              </w:rPr>
            </w:pPr>
            <w:r>
              <w:rPr>
                <w:spacing w:val="-4"/>
                <w:sz w:val="21"/>
              </w:rPr>
              <w:t>本期增加</w:t>
            </w:r>
          </w:p>
        </w:tc>
        <w:tc>
          <w:tcPr>
            <w:tcW w:w="1582" w:type="dxa"/>
          </w:tcPr>
          <w:p>
            <w:pPr>
              <w:pStyle w:val="TableParagraph"/>
              <w:rPr>
                <w:sz w:val="21"/>
              </w:rPr>
            </w:pPr>
          </w:p>
          <w:p>
            <w:pPr>
              <w:pStyle w:val="TableParagraph"/>
              <w:rPr>
                <w:sz w:val="21"/>
              </w:rPr>
            </w:pPr>
          </w:p>
          <w:p>
            <w:pPr>
              <w:pStyle w:val="TableParagraph"/>
              <w:spacing w:before="146"/>
              <w:rPr>
                <w:sz w:val="21"/>
              </w:rPr>
            </w:pPr>
          </w:p>
          <w:p>
            <w:pPr>
              <w:pStyle w:val="TableParagraph"/>
              <w:ind w:left="9"/>
              <w:jc w:val="center"/>
              <w:rPr>
                <w:sz w:val="21"/>
              </w:rPr>
            </w:pPr>
            <w:r>
              <w:rPr>
                <w:spacing w:val="-4"/>
                <w:sz w:val="21"/>
              </w:rPr>
              <w:t>本期减少</w:t>
            </w:r>
          </w:p>
        </w:tc>
        <w:tc>
          <w:tcPr>
            <w:tcW w:w="1688" w:type="dxa"/>
          </w:tcPr>
          <w:p>
            <w:pPr>
              <w:pStyle w:val="TableParagraph"/>
              <w:rPr>
                <w:sz w:val="21"/>
              </w:rPr>
            </w:pPr>
          </w:p>
          <w:p>
            <w:pPr>
              <w:pStyle w:val="TableParagraph"/>
              <w:rPr>
                <w:sz w:val="21"/>
              </w:rPr>
            </w:pPr>
          </w:p>
          <w:p>
            <w:pPr>
              <w:pStyle w:val="TableParagraph"/>
              <w:spacing w:before="146"/>
              <w:rPr>
                <w:sz w:val="21"/>
              </w:rPr>
            </w:pPr>
          </w:p>
          <w:p>
            <w:pPr>
              <w:pStyle w:val="TableParagraph"/>
              <w:ind w:left="421"/>
              <w:rPr>
                <w:sz w:val="21"/>
              </w:rPr>
            </w:pPr>
            <w:r>
              <w:rPr>
                <w:spacing w:val="-4"/>
                <w:sz w:val="21"/>
              </w:rPr>
              <w:t>期末余额</w:t>
            </w:r>
          </w:p>
        </w:tc>
        <w:tc>
          <w:tcPr>
            <w:tcW w:w="567" w:type="dxa"/>
          </w:tcPr>
          <w:p>
            <w:pPr>
              <w:pStyle w:val="TableParagraph"/>
              <w:spacing w:line="242" w:lineRule="auto" w:before="1"/>
              <w:ind w:left="174" w:right="169"/>
              <w:jc w:val="both"/>
              <w:rPr>
                <w:sz w:val="21"/>
              </w:rPr>
            </w:pPr>
            <w:r>
              <w:rPr>
                <w:spacing w:val="-10"/>
                <w:sz w:val="21"/>
              </w:rPr>
              <w:t>本期计提减值准</w:t>
            </w:r>
          </w:p>
          <w:p>
            <w:pPr>
              <w:pStyle w:val="TableParagraph"/>
              <w:spacing w:line="252" w:lineRule="exact" w:before="4"/>
              <w:ind w:left="174"/>
              <w:rPr>
                <w:sz w:val="21"/>
              </w:rPr>
            </w:pPr>
            <w:r>
              <w:rPr>
                <w:spacing w:val="-10"/>
                <w:sz w:val="21"/>
              </w:rPr>
              <w:t>备</w:t>
            </w:r>
          </w:p>
        </w:tc>
        <w:tc>
          <w:tcPr>
            <w:tcW w:w="565" w:type="dxa"/>
          </w:tcPr>
          <w:p>
            <w:pPr>
              <w:pStyle w:val="TableParagraph"/>
              <w:spacing w:line="242" w:lineRule="auto" w:before="1"/>
              <w:ind w:left="173" w:right="167"/>
              <w:jc w:val="both"/>
              <w:rPr>
                <w:sz w:val="21"/>
              </w:rPr>
            </w:pPr>
            <w:r>
              <w:rPr>
                <w:spacing w:val="-10"/>
                <w:sz w:val="21"/>
              </w:rPr>
              <w:t>减值准备期末余</w:t>
            </w:r>
          </w:p>
          <w:p>
            <w:pPr>
              <w:pStyle w:val="TableParagraph"/>
              <w:spacing w:line="252" w:lineRule="exact" w:before="4"/>
              <w:ind w:left="173"/>
              <w:rPr>
                <w:sz w:val="21"/>
              </w:rPr>
            </w:pPr>
            <w:r>
              <w:rPr>
                <w:spacing w:val="-10"/>
                <w:sz w:val="21"/>
              </w:rPr>
              <w:t>额</w:t>
            </w:r>
          </w:p>
        </w:tc>
      </w:tr>
      <w:tr>
        <w:trPr>
          <w:trHeight w:val="544" w:hRule="atLeast"/>
        </w:trPr>
        <w:tc>
          <w:tcPr>
            <w:tcW w:w="1157" w:type="dxa"/>
          </w:tcPr>
          <w:p>
            <w:pPr>
              <w:pStyle w:val="TableParagraph"/>
              <w:spacing w:before="1"/>
              <w:ind w:left="107"/>
              <w:rPr>
                <w:sz w:val="21"/>
              </w:rPr>
            </w:pPr>
            <w:r>
              <w:rPr>
                <w:spacing w:val="-4"/>
                <w:sz w:val="21"/>
              </w:rPr>
              <w:t>江西东方</w:t>
            </w:r>
          </w:p>
          <w:p>
            <w:pPr>
              <w:pStyle w:val="TableParagraph"/>
              <w:spacing w:line="252" w:lineRule="exact" w:before="2"/>
              <w:ind w:left="107"/>
              <w:rPr>
                <w:sz w:val="21"/>
              </w:rPr>
            </w:pPr>
            <w:r>
              <w:rPr>
                <w:spacing w:val="-5"/>
                <w:sz w:val="21"/>
              </w:rPr>
              <w:t>公司</w:t>
            </w:r>
          </w:p>
        </w:tc>
        <w:tc>
          <w:tcPr>
            <w:tcW w:w="1688" w:type="dxa"/>
          </w:tcPr>
          <w:p>
            <w:pPr>
              <w:pStyle w:val="TableParagraph"/>
              <w:spacing w:before="1"/>
              <w:ind w:left="116"/>
              <w:jc w:val="center"/>
              <w:rPr>
                <w:sz w:val="21"/>
              </w:rPr>
            </w:pPr>
            <w:r>
              <w:rPr>
                <w:spacing w:val="-2"/>
                <w:sz w:val="21"/>
              </w:rPr>
              <w:t>48,983,325.36</w:t>
            </w:r>
          </w:p>
        </w:tc>
        <w:tc>
          <w:tcPr>
            <w:tcW w:w="1579" w:type="dxa"/>
          </w:tcPr>
          <w:p>
            <w:pPr>
              <w:pStyle w:val="TableParagraph"/>
              <w:rPr>
                <w:rFonts w:ascii="Times New Roman"/>
                <w:sz w:val="20"/>
              </w:rPr>
            </w:pPr>
          </w:p>
        </w:tc>
        <w:tc>
          <w:tcPr>
            <w:tcW w:w="1582" w:type="dxa"/>
          </w:tcPr>
          <w:p>
            <w:pPr>
              <w:pStyle w:val="TableParagraph"/>
              <w:spacing w:before="1"/>
              <w:ind w:left="16" w:right="5"/>
              <w:jc w:val="center"/>
              <w:rPr>
                <w:sz w:val="21"/>
              </w:rPr>
            </w:pPr>
            <w:r>
              <w:rPr>
                <w:spacing w:val="-2"/>
                <w:sz w:val="21"/>
              </w:rPr>
              <w:t>48,983,325.36</w:t>
            </w:r>
          </w:p>
        </w:tc>
        <w:tc>
          <w:tcPr>
            <w:tcW w:w="1688" w:type="dxa"/>
          </w:tcPr>
          <w:p>
            <w:pPr>
              <w:pStyle w:val="TableParagraph"/>
              <w:rPr>
                <w:rFonts w:ascii="Times New Roman"/>
                <w:sz w:val="20"/>
              </w:rPr>
            </w:pP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r>
        <w:trPr>
          <w:trHeight w:val="544" w:hRule="atLeast"/>
        </w:trPr>
        <w:tc>
          <w:tcPr>
            <w:tcW w:w="1157" w:type="dxa"/>
          </w:tcPr>
          <w:p>
            <w:pPr>
              <w:pStyle w:val="TableParagraph"/>
              <w:spacing w:before="1"/>
              <w:ind w:left="107"/>
              <w:rPr>
                <w:sz w:val="21"/>
              </w:rPr>
            </w:pPr>
            <w:r>
              <w:rPr>
                <w:spacing w:val="-4"/>
                <w:sz w:val="21"/>
              </w:rPr>
              <w:t>东方海工</w:t>
            </w:r>
          </w:p>
          <w:p>
            <w:pPr>
              <w:pStyle w:val="TableParagraph"/>
              <w:spacing w:line="252" w:lineRule="exact" w:before="2"/>
              <w:ind w:left="107"/>
              <w:rPr>
                <w:sz w:val="21"/>
              </w:rPr>
            </w:pPr>
            <w:r>
              <w:rPr>
                <w:spacing w:val="-5"/>
                <w:sz w:val="21"/>
              </w:rPr>
              <w:t>公司</w:t>
            </w:r>
          </w:p>
        </w:tc>
        <w:tc>
          <w:tcPr>
            <w:tcW w:w="1688" w:type="dxa"/>
          </w:tcPr>
          <w:p>
            <w:pPr>
              <w:pStyle w:val="TableParagraph"/>
              <w:spacing w:before="1"/>
              <w:ind w:left="16" w:right="6"/>
              <w:jc w:val="center"/>
              <w:rPr>
                <w:sz w:val="21"/>
              </w:rPr>
            </w:pPr>
            <w:r>
              <w:rPr>
                <w:spacing w:val="-2"/>
                <w:sz w:val="21"/>
              </w:rPr>
              <w:t>118,652,872.28</w:t>
            </w:r>
          </w:p>
        </w:tc>
        <w:tc>
          <w:tcPr>
            <w:tcW w:w="1579" w:type="dxa"/>
          </w:tcPr>
          <w:p>
            <w:pPr>
              <w:pStyle w:val="TableParagraph"/>
              <w:rPr>
                <w:rFonts w:ascii="Times New Roman"/>
                <w:sz w:val="20"/>
              </w:rPr>
            </w:pPr>
          </w:p>
        </w:tc>
        <w:tc>
          <w:tcPr>
            <w:tcW w:w="1582" w:type="dxa"/>
          </w:tcPr>
          <w:p>
            <w:pPr>
              <w:pStyle w:val="TableParagraph"/>
              <w:rPr>
                <w:rFonts w:ascii="Times New Roman"/>
                <w:sz w:val="20"/>
              </w:rPr>
            </w:pPr>
          </w:p>
        </w:tc>
        <w:tc>
          <w:tcPr>
            <w:tcW w:w="1688" w:type="dxa"/>
          </w:tcPr>
          <w:p>
            <w:pPr>
              <w:pStyle w:val="TableParagraph"/>
              <w:spacing w:before="1"/>
              <w:ind w:right="94"/>
              <w:jc w:val="right"/>
              <w:rPr>
                <w:sz w:val="21"/>
              </w:rPr>
            </w:pPr>
            <w:r>
              <w:rPr>
                <w:spacing w:val="-2"/>
                <w:sz w:val="21"/>
              </w:rPr>
              <w:t>118,652,872.28</w:t>
            </w: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r>
        <w:trPr>
          <w:trHeight w:val="544" w:hRule="atLeast"/>
        </w:trPr>
        <w:tc>
          <w:tcPr>
            <w:tcW w:w="1157" w:type="dxa"/>
          </w:tcPr>
          <w:p>
            <w:pPr>
              <w:pStyle w:val="TableParagraph"/>
              <w:spacing w:before="1"/>
              <w:ind w:left="107"/>
              <w:rPr>
                <w:sz w:val="21"/>
              </w:rPr>
            </w:pPr>
            <w:r>
              <w:rPr>
                <w:spacing w:val="-4"/>
                <w:sz w:val="21"/>
              </w:rPr>
              <w:t>东方海缆</w:t>
            </w:r>
          </w:p>
          <w:p>
            <w:pPr>
              <w:pStyle w:val="TableParagraph"/>
              <w:spacing w:line="250" w:lineRule="exact" w:before="4"/>
              <w:ind w:left="107"/>
              <w:rPr>
                <w:sz w:val="21"/>
              </w:rPr>
            </w:pPr>
            <w:r>
              <w:rPr>
                <w:spacing w:val="-5"/>
                <w:sz w:val="21"/>
              </w:rPr>
              <w:t>公司</w:t>
            </w:r>
          </w:p>
        </w:tc>
        <w:tc>
          <w:tcPr>
            <w:tcW w:w="1688" w:type="dxa"/>
          </w:tcPr>
          <w:p>
            <w:pPr>
              <w:pStyle w:val="TableParagraph"/>
              <w:spacing w:before="1"/>
              <w:ind w:left="16" w:right="6"/>
              <w:jc w:val="center"/>
              <w:rPr>
                <w:sz w:val="21"/>
              </w:rPr>
            </w:pPr>
            <w:r>
              <w:rPr>
                <w:spacing w:val="-2"/>
                <w:sz w:val="21"/>
              </w:rPr>
              <w:t>100,000,000.00</w:t>
            </w:r>
          </w:p>
        </w:tc>
        <w:tc>
          <w:tcPr>
            <w:tcW w:w="1579" w:type="dxa"/>
          </w:tcPr>
          <w:p>
            <w:pPr>
              <w:pStyle w:val="TableParagraph"/>
              <w:rPr>
                <w:rFonts w:ascii="Times New Roman"/>
                <w:sz w:val="20"/>
              </w:rPr>
            </w:pPr>
          </w:p>
        </w:tc>
        <w:tc>
          <w:tcPr>
            <w:tcW w:w="1582" w:type="dxa"/>
          </w:tcPr>
          <w:p>
            <w:pPr>
              <w:pStyle w:val="TableParagraph"/>
              <w:rPr>
                <w:rFonts w:ascii="Times New Roman"/>
                <w:sz w:val="20"/>
              </w:rPr>
            </w:pPr>
          </w:p>
        </w:tc>
        <w:tc>
          <w:tcPr>
            <w:tcW w:w="1688" w:type="dxa"/>
          </w:tcPr>
          <w:p>
            <w:pPr>
              <w:pStyle w:val="TableParagraph"/>
              <w:spacing w:before="1"/>
              <w:ind w:right="94"/>
              <w:jc w:val="right"/>
              <w:rPr>
                <w:sz w:val="21"/>
              </w:rPr>
            </w:pPr>
            <w:r>
              <w:rPr>
                <w:spacing w:val="-2"/>
                <w:sz w:val="21"/>
              </w:rPr>
              <w:t>100,000,000.00</w:t>
            </w: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r>
        <w:trPr>
          <w:trHeight w:val="544" w:hRule="atLeast"/>
        </w:trPr>
        <w:tc>
          <w:tcPr>
            <w:tcW w:w="1157" w:type="dxa"/>
          </w:tcPr>
          <w:p>
            <w:pPr>
              <w:pStyle w:val="TableParagraph"/>
              <w:spacing w:before="1"/>
              <w:ind w:left="107"/>
              <w:rPr>
                <w:sz w:val="21"/>
              </w:rPr>
            </w:pPr>
            <w:r>
              <w:rPr>
                <w:spacing w:val="-4"/>
                <w:sz w:val="21"/>
              </w:rPr>
              <w:t>东方海洋</w:t>
            </w:r>
          </w:p>
          <w:p>
            <w:pPr>
              <w:pStyle w:val="TableParagraph"/>
              <w:spacing w:line="250" w:lineRule="exact" w:before="4"/>
              <w:ind w:left="107"/>
              <w:rPr>
                <w:sz w:val="21"/>
              </w:rPr>
            </w:pPr>
            <w:r>
              <w:rPr>
                <w:spacing w:val="-5"/>
                <w:sz w:val="21"/>
              </w:rPr>
              <w:t>公司</w:t>
            </w:r>
          </w:p>
        </w:tc>
        <w:tc>
          <w:tcPr>
            <w:tcW w:w="1688" w:type="dxa"/>
          </w:tcPr>
          <w:p>
            <w:pPr>
              <w:pStyle w:val="TableParagraph"/>
              <w:spacing w:before="1"/>
              <w:ind w:left="116"/>
              <w:jc w:val="center"/>
              <w:rPr>
                <w:sz w:val="21"/>
              </w:rPr>
            </w:pPr>
            <w:r>
              <w:rPr>
                <w:spacing w:val="-2"/>
                <w:sz w:val="21"/>
              </w:rPr>
              <w:t>14,000,000.00</w:t>
            </w:r>
          </w:p>
        </w:tc>
        <w:tc>
          <w:tcPr>
            <w:tcW w:w="1579" w:type="dxa"/>
          </w:tcPr>
          <w:p>
            <w:pPr>
              <w:pStyle w:val="TableParagraph"/>
              <w:rPr>
                <w:rFonts w:ascii="Times New Roman"/>
                <w:sz w:val="20"/>
              </w:rPr>
            </w:pPr>
          </w:p>
        </w:tc>
        <w:tc>
          <w:tcPr>
            <w:tcW w:w="1582" w:type="dxa"/>
          </w:tcPr>
          <w:p>
            <w:pPr>
              <w:pStyle w:val="TableParagraph"/>
              <w:spacing w:before="1"/>
              <w:ind w:left="16" w:right="5"/>
              <w:jc w:val="center"/>
              <w:rPr>
                <w:sz w:val="21"/>
              </w:rPr>
            </w:pPr>
            <w:r>
              <w:rPr>
                <w:spacing w:val="-2"/>
                <w:sz w:val="21"/>
              </w:rPr>
              <w:t>14,000,000.00</w:t>
            </w:r>
          </w:p>
        </w:tc>
        <w:tc>
          <w:tcPr>
            <w:tcW w:w="1688" w:type="dxa"/>
          </w:tcPr>
          <w:p>
            <w:pPr>
              <w:pStyle w:val="TableParagraph"/>
              <w:rPr>
                <w:rFonts w:ascii="Times New Roman"/>
                <w:sz w:val="20"/>
              </w:rPr>
            </w:pP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r>
        <w:trPr>
          <w:trHeight w:val="544" w:hRule="atLeast"/>
        </w:trPr>
        <w:tc>
          <w:tcPr>
            <w:tcW w:w="1157" w:type="dxa"/>
          </w:tcPr>
          <w:p>
            <w:pPr>
              <w:pStyle w:val="TableParagraph"/>
              <w:spacing w:before="1"/>
              <w:ind w:left="107"/>
              <w:rPr>
                <w:sz w:val="21"/>
              </w:rPr>
            </w:pPr>
            <w:r>
              <w:rPr>
                <w:spacing w:val="-4"/>
                <w:sz w:val="21"/>
              </w:rPr>
              <w:t>广东东方</w:t>
            </w:r>
          </w:p>
          <w:p>
            <w:pPr>
              <w:pStyle w:val="TableParagraph"/>
              <w:spacing w:line="250" w:lineRule="exact" w:before="4"/>
              <w:ind w:left="107"/>
              <w:rPr>
                <w:sz w:val="21"/>
              </w:rPr>
            </w:pPr>
            <w:r>
              <w:rPr>
                <w:spacing w:val="-5"/>
                <w:sz w:val="21"/>
              </w:rPr>
              <w:t>公司</w:t>
            </w:r>
          </w:p>
        </w:tc>
        <w:tc>
          <w:tcPr>
            <w:tcW w:w="1688" w:type="dxa"/>
          </w:tcPr>
          <w:p>
            <w:pPr>
              <w:pStyle w:val="TableParagraph"/>
              <w:spacing w:before="1"/>
              <w:ind w:left="116"/>
              <w:jc w:val="center"/>
              <w:rPr>
                <w:sz w:val="21"/>
              </w:rPr>
            </w:pPr>
            <w:r>
              <w:rPr>
                <w:spacing w:val="-2"/>
                <w:sz w:val="21"/>
              </w:rPr>
              <w:t>50,000,000.00</w:t>
            </w:r>
          </w:p>
        </w:tc>
        <w:tc>
          <w:tcPr>
            <w:tcW w:w="1579" w:type="dxa"/>
          </w:tcPr>
          <w:p>
            <w:pPr>
              <w:pStyle w:val="TableParagraph"/>
              <w:spacing w:before="1"/>
              <w:ind w:right="93"/>
              <w:jc w:val="right"/>
              <w:rPr>
                <w:sz w:val="21"/>
              </w:rPr>
            </w:pPr>
            <w:r>
              <w:rPr>
                <w:spacing w:val="-2"/>
                <w:sz w:val="21"/>
              </w:rPr>
              <w:t>40,000,000.00</w:t>
            </w:r>
          </w:p>
        </w:tc>
        <w:tc>
          <w:tcPr>
            <w:tcW w:w="1582" w:type="dxa"/>
          </w:tcPr>
          <w:p>
            <w:pPr>
              <w:pStyle w:val="TableParagraph"/>
              <w:rPr>
                <w:rFonts w:ascii="Times New Roman"/>
                <w:sz w:val="20"/>
              </w:rPr>
            </w:pPr>
          </w:p>
        </w:tc>
        <w:tc>
          <w:tcPr>
            <w:tcW w:w="1688" w:type="dxa"/>
          </w:tcPr>
          <w:p>
            <w:pPr>
              <w:pStyle w:val="TableParagraph"/>
              <w:spacing w:before="1"/>
              <w:ind w:right="94"/>
              <w:jc w:val="right"/>
              <w:rPr>
                <w:sz w:val="21"/>
              </w:rPr>
            </w:pPr>
            <w:r>
              <w:rPr>
                <w:spacing w:val="-2"/>
                <w:sz w:val="21"/>
              </w:rPr>
              <w:t>90,000,000.00</w:t>
            </w: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r>
        <w:trPr>
          <w:trHeight w:val="544" w:hRule="atLeast"/>
        </w:trPr>
        <w:tc>
          <w:tcPr>
            <w:tcW w:w="1157" w:type="dxa"/>
          </w:tcPr>
          <w:p>
            <w:pPr>
              <w:pStyle w:val="TableParagraph"/>
              <w:spacing w:before="1"/>
              <w:ind w:left="107"/>
              <w:rPr>
                <w:sz w:val="21"/>
              </w:rPr>
            </w:pPr>
            <w:r>
              <w:rPr>
                <w:spacing w:val="-4"/>
                <w:sz w:val="21"/>
              </w:rPr>
              <w:t>东方电缆</w:t>
            </w:r>
          </w:p>
          <w:p>
            <w:pPr>
              <w:pStyle w:val="TableParagraph"/>
              <w:spacing w:line="250" w:lineRule="exact" w:before="5"/>
              <w:ind w:left="107"/>
              <w:rPr>
                <w:sz w:val="21"/>
              </w:rPr>
            </w:pPr>
            <w:r>
              <w:rPr>
                <w:spacing w:val="-4"/>
                <w:sz w:val="21"/>
              </w:rPr>
              <w:t>欧洲公司</w:t>
            </w:r>
          </w:p>
        </w:tc>
        <w:tc>
          <w:tcPr>
            <w:tcW w:w="1688" w:type="dxa"/>
          </w:tcPr>
          <w:p>
            <w:pPr>
              <w:pStyle w:val="TableParagraph"/>
              <w:rPr>
                <w:rFonts w:ascii="Times New Roman"/>
                <w:sz w:val="20"/>
              </w:rPr>
            </w:pPr>
          </w:p>
        </w:tc>
        <w:tc>
          <w:tcPr>
            <w:tcW w:w="1579" w:type="dxa"/>
          </w:tcPr>
          <w:p>
            <w:pPr>
              <w:pStyle w:val="TableParagraph"/>
              <w:spacing w:before="1"/>
              <w:ind w:right="93"/>
              <w:jc w:val="right"/>
              <w:rPr>
                <w:sz w:val="21"/>
              </w:rPr>
            </w:pPr>
            <w:r>
              <w:rPr>
                <w:spacing w:val="-2"/>
                <w:sz w:val="21"/>
              </w:rPr>
              <w:t>1,479,200.00</w:t>
            </w:r>
          </w:p>
        </w:tc>
        <w:tc>
          <w:tcPr>
            <w:tcW w:w="1582" w:type="dxa"/>
          </w:tcPr>
          <w:p>
            <w:pPr>
              <w:pStyle w:val="TableParagraph"/>
              <w:rPr>
                <w:rFonts w:ascii="Times New Roman"/>
                <w:sz w:val="20"/>
              </w:rPr>
            </w:pPr>
          </w:p>
        </w:tc>
        <w:tc>
          <w:tcPr>
            <w:tcW w:w="1688" w:type="dxa"/>
          </w:tcPr>
          <w:p>
            <w:pPr>
              <w:pStyle w:val="TableParagraph"/>
              <w:spacing w:before="1"/>
              <w:ind w:right="94"/>
              <w:jc w:val="right"/>
              <w:rPr>
                <w:sz w:val="21"/>
              </w:rPr>
            </w:pPr>
            <w:r>
              <w:rPr>
                <w:spacing w:val="-2"/>
                <w:sz w:val="21"/>
              </w:rPr>
              <w:t>1,479,200.00</w:t>
            </w: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r>
        <w:trPr>
          <w:trHeight w:val="273" w:hRule="atLeast"/>
        </w:trPr>
        <w:tc>
          <w:tcPr>
            <w:tcW w:w="1157" w:type="dxa"/>
          </w:tcPr>
          <w:p>
            <w:pPr>
              <w:pStyle w:val="TableParagraph"/>
              <w:spacing w:line="250" w:lineRule="exact" w:before="3"/>
              <w:ind w:left="366"/>
              <w:rPr>
                <w:sz w:val="21"/>
              </w:rPr>
            </w:pPr>
            <w:r>
              <w:rPr>
                <w:spacing w:val="-5"/>
                <w:sz w:val="21"/>
              </w:rPr>
              <w:t>合计</w:t>
            </w:r>
          </w:p>
        </w:tc>
        <w:tc>
          <w:tcPr>
            <w:tcW w:w="1688" w:type="dxa"/>
          </w:tcPr>
          <w:p>
            <w:pPr>
              <w:pStyle w:val="TableParagraph"/>
              <w:spacing w:line="250" w:lineRule="exact" w:before="3"/>
              <w:ind w:left="16" w:right="6"/>
              <w:jc w:val="center"/>
              <w:rPr>
                <w:sz w:val="21"/>
              </w:rPr>
            </w:pPr>
            <w:r>
              <w:rPr>
                <w:spacing w:val="-2"/>
                <w:sz w:val="21"/>
              </w:rPr>
              <w:t>331,636,197.64</w:t>
            </w:r>
          </w:p>
        </w:tc>
        <w:tc>
          <w:tcPr>
            <w:tcW w:w="1579" w:type="dxa"/>
          </w:tcPr>
          <w:p>
            <w:pPr>
              <w:pStyle w:val="TableParagraph"/>
              <w:spacing w:line="250" w:lineRule="exact" w:before="3"/>
              <w:ind w:right="93"/>
              <w:jc w:val="right"/>
              <w:rPr>
                <w:sz w:val="21"/>
              </w:rPr>
            </w:pPr>
            <w:r>
              <w:rPr>
                <w:spacing w:val="-2"/>
                <w:sz w:val="21"/>
              </w:rPr>
              <w:t>41,479,200.00</w:t>
            </w:r>
          </w:p>
        </w:tc>
        <w:tc>
          <w:tcPr>
            <w:tcW w:w="1582" w:type="dxa"/>
          </w:tcPr>
          <w:p>
            <w:pPr>
              <w:pStyle w:val="TableParagraph"/>
              <w:spacing w:line="250" w:lineRule="exact" w:before="3"/>
              <w:ind w:left="16" w:right="5"/>
              <w:jc w:val="center"/>
              <w:rPr>
                <w:sz w:val="21"/>
              </w:rPr>
            </w:pPr>
            <w:r>
              <w:rPr>
                <w:spacing w:val="-2"/>
                <w:sz w:val="21"/>
              </w:rPr>
              <w:t>62,983,325.36</w:t>
            </w:r>
          </w:p>
        </w:tc>
        <w:tc>
          <w:tcPr>
            <w:tcW w:w="1688" w:type="dxa"/>
          </w:tcPr>
          <w:p>
            <w:pPr>
              <w:pStyle w:val="TableParagraph"/>
              <w:spacing w:line="250" w:lineRule="exact" w:before="3"/>
              <w:ind w:right="94"/>
              <w:jc w:val="right"/>
              <w:rPr>
                <w:sz w:val="21"/>
              </w:rPr>
            </w:pPr>
            <w:r>
              <w:rPr>
                <w:spacing w:val="-2"/>
                <w:sz w:val="21"/>
              </w:rPr>
              <w:t>310,132,072.28</w:t>
            </w:r>
          </w:p>
        </w:tc>
        <w:tc>
          <w:tcPr>
            <w:tcW w:w="567" w:type="dxa"/>
          </w:tcPr>
          <w:p>
            <w:pPr>
              <w:pStyle w:val="TableParagraph"/>
              <w:rPr>
                <w:rFonts w:ascii="Times New Roman"/>
                <w:sz w:val="20"/>
              </w:rPr>
            </w:pPr>
          </w:p>
        </w:tc>
        <w:tc>
          <w:tcPr>
            <w:tcW w:w="565" w:type="dxa"/>
          </w:tcPr>
          <w:p>
            <w:pPr>
              <w:pStyle w:val="TableParagraph"/>
              <w:rPr>
                <w:rFonts w:ascii="Times New Roman"/>
                <w:sz w:val="20"/>
              </w:rPr>
            </w:pPr>
          </w:p>
        </w:tc>
      </w:tr>
    </w:tbl>
    <w:p>
      <w:pPr>
        <w:pStyle w:val="BodyText"/>
        <w:rPr>
          <w:sz w:val="20"/>
        </w:rPr>
      </w:pPr>
    </w:p>
    <w:p>
      <w:pPr>
        <w:pStyle w:val="BodyText"/>
        <w:spacing w:before="28"/>
        <w:rPr>
          <w:sz w:val="20"/>
        </w:rPr>
      </w:pPr>
    </w:p>
    <w:p>
      <w:pPr>
        <w:spacing w:after="0"/>
        <w:rPr>
          <w:sz w:val="20"/>
        </w:rPr>
        <w:sectPr>
          <w:type w:val="continuous"/>
          <w:pgSz w:w="11910" w:h="16840"/>
          <w:pgMar w:header="857" w:footer="1195" w:top="840" w:bottom="1380" w:left="1660" w:right="1140"/>
        </w:sectPr>
      </w:pPr>
    </w:p>
    <w:p>
      <w:pPr>
        <w:pStyle w:val="ListParagraph"/>
        <w:numPr>
          <w:ilvl w:val="0"/>
          <w:numId w:val="103"/>
        </w:numPr>
        <w:tabs>
          <w:tab w:pos="665" w:val="left" w:leader="none"/>
        </w:tabs>
        <w:spacing w:line="240" w:lineRule="auto" w:before="72" w:after="0"/>
        <w:ind w:left="665" w:right="0" w:hanging="527"/>
        <w:jc w:val="left"/>
        <w:rPr>
          <w:sz w:val="21"/>
        </w:rPr>
      </w:pPr>
      <w:r>
        <w:rPr>
          <w:spacing w:val="-3"/>
          <w:sz w:val="21"/>
        </w:rPr>
        <w:t>对联营、合营企业投资</w:t>
      </w:r>
    </w:p>
    <w:p>
      <w:pPr>
        <w:pStyle w:val="BodyText"/>
        <w:spacing w:before="64"/>
        <w:ind w:left="138"/>
      </w:pPr>
      <w:r>
        <w:rPr>
          <w:spacing w:val="-4"/>
        </w:rPr>
        <w:t>√适用 □不适用</w:t>
      </w:r>
    </w:p>
    <w:p>
      <w:pPr>
        <w:spacing w:line="240" w:lineRule="auto" w:before="0"/>
        <w:rPr>
          <w:sz w:val="21"/>
        </w:rPr>
      </w:pPr>
      <w:r>
        <w:rPr/>
        <w:br w:type="column"/>
      </w:r>
      <w:r>
        <w:rPr>
          <w:sz w:val="21"/>
        </w:rPr>
      </w:r>
    </w:p>
    <w:p>
      <w:pPr>
        <w:pStyle w:val="BodyText"/>
        <w:spacing w:before="138"/>
      </w:pPr>
    </w:p>
    <w:p>
      <w:pPr>
        <w:pStyle w:val="BodyText"/>
        <w:ind w:left="138"/>
      </w:pPr>
      <w:r>
        <w:rPr/>
        <w:t>单位：元</w:t>
      </w:r>
      <w:r>
        <w:rPr>
          <w:spacing w:val="41"/>
          <w:w w:val="150"/>
        </w:rPr>
        <w:t> </w:t>
      </w:r>
      <w:r>
        <w:rPr>
          <w:spacing w:val="-2"/>
        </w:rPr>
        <w:t>币种：人民币</w:t>
      </w:r>
    </w:p>
    <w:p>
      <w:pPr>
        <w:spacing w:after="0"/>
        <w:sectPr>
          <w:type w:val="continuous"/>
          <w:pgSz w:w="11910" w:h="16840"/>
          <w:pgMar w:header="857" w:footer="1195" w:top="840" w:bottom="1380" w:left="1660" w:right="1140"/>
          <w:cols w:num="2" w:equalWidth="0">
            <w:col w:w="2816" w:space="3706"/>
            <w:col w:w="2588"/>
          </w:cols>
        </w:sect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4"/>
        <w:gridCol w:w="737"/>
        <w:gridCol w:w="742"/>
        <w:gridCol w:w="653"/>
        <w:gridCol w:w="768"/>
        <w:gridCol w:w="689"/>
        <w:gridCol w:w="692"/>
        <w:gridCol w:w="766"/>
        <w:gridCol w:w="756"/>
        <w:gridCol w:w="737"/>
        <w:gridCol w:w="751"/>
        <w:gridCol w:w="720"/>
      </w:tblGrid>
      <w:tr>
        <w:trPr>
          <w:trHeight w:val="270" w:hRule="atLeast"/>
        </w:trPr>
        <w:tc>
          <w:tcPr>
            <w:tcW w:w="804" w:type="dxa"/>
            <w:vMerge w:val="restart"/>
          </w:tcPr>
          <w:p>
            <w:pPr>
              <w:pStyle w:val="TableParagraph"/>
              <w:rPr>
                <w:sz w:val="21"/>
              </w:rPr>
            </w:pPr>
          </w:p>
          <w:p>
            <w:pPr>
              <w:pStyle w:val="TableParagraph"/>
              <w:spacing w:before="149"/>
              <w:rPr>
                <w:sz w:val="21"/>
              </w:rPr>
            </w:pPr>
          </w:p>
          <w:p>
            <w:pPr>
              <w:pStyle w:val="TableParagraph"/>
              <w:spacing w:line="242" w:lineRule="auto"/>
              <w:ind w:left="191" w:right="177"/>
              <w:rPr>
                <w:sz w:val="21"/>
              </w:rPr>
            </w:pPr>
            <w:r>
              <w:rPr>
                <w:spacing w:val="-6"/>
                <w:sz w:val="21"/>
              </w:rPr>
              <w:t>投资</w:t>
            </w:r>
            <w:r>
              <w:rPr>
                <w:spacing w:val="-5"/>
                <w:sz w:val="21"/>
              </w:rPr>
              <w:t>单位</w:t>
            </w:r>
          </w:p>
        </w:tc>
        <w:tc>
          <w:tcPr>
            <w:tcW w:w="737" w:type="dxa"/>
            <w:vMerge w:val="restart"/>
          </w:tcPr>
          <w:p>
            <w:pPr>
              <w:pStyle w:val="TableParagraph"/>
              <w:rPr>
                <w:sz w:val="21"/>
              </w:rPr>
            </w:pPr>
          </w:p>
          <w:p>
            <w:pPr>
              <w:pStyle w:val="TableParagraph"/>
              <w:spacing w:before="149"/>
              <w:rPr>
                <w:sz w:val="21"/>
              </w:rPr>
            </w:pPr>
          </w:p>
          <w:p>
            <w:pPr>
              <w:pStyle w:val="TableParagraph"/>
              <w:spacing w:line="242" w:lineRule="auto"/>
              <w:ind w:left="155" w:right="146"/>
              <w:rPr>
                <w:sz w:val="21"/>
              </w:rPr>
            </w:pPr>
            <w:r>
              <w:rPr>
                <w:spacing w:val="-6"/>
                <w:sz w:val="21"/>
              </w:rPr>
              <w:t>期初</w:t>
            </w:r>
            <w:r>
              <w:rPr>
                <w:spacing w:val="-5"/>
                <w:sz w:val="21"/>
              </w:rPr>
              <w:t>余额</w:t>
            </w:r>
          </w:p>
        </w:tc>
        <w:tc>
          <w:tcPr>
            <w:tcW w:w="5803" w:type="dxa"/>
            <w:gridSpan w:val="8"/>
          </w:tcPr>
          <w:p>
            <w:pPr>
              <w:pStyle w:val="TableParagraph"/>
              <w:spacing w:line="250" w:lineRule="exact" w:before="1"/>
              <w:ind w:left="10"/>
              <w:jc w:val="center"/>
              <w:rPr>
                <w:sz w:val="21"/>
              </w:rPr>
            </w:pPr>
            <w:r>
              <w:rPr>
                <w:spacing w:val="-4"/>
                <w:sz w:val="21"/>
              </w:rPr>
              <w:t>本期增减变动</w:t>
            </w:r>
          </w:p>
        </w:tc>
        <w:tc>
          <w:tcPr>
            <w:tcW w:w="751" w:type="dxa"/>
            <w:vMerge w:val="restart"/>
          </w:tcPr>
          <w:p>
            <w:pPr>
              <w:pStyle w:val="TableParagraph"/>
              <w:rPr>
                <w:sz w:val="21"/>
              </w:rPr>
            </w:pPr>
          </w:p>
          <w:p>
            <w:pPr>
              <w:pStyle w:val="TableParagraph"/>
              <w:spacing w:before="149"/>
              <w:rPr>
                <w:sz w:val="21"/>
              </w:rPr>
            </w:pPr>
          </w:p>
          <w:p>
            <w:pPr>
              <w:pStyle w:val="TableParagraph"/>
              <w:spacing w:line="242" w:lineRule="auto"/>
              <w:ind w:left="164" w:right="152"/>
              <w:rPr>
                <w:sz w:val="21"/>
              </w:rPr>
            </w:pPr>
            <w:r>
              <w:rPr>
                <w:spacing w:val="-6"/>
                <w:sz w:val="21"/>
              </w:rPr>
              <w:t>期末</w:t>
            </w:r>
            <w:r>
              <w:rPr>
                <w:spacing w:val="-5"/>
                <w:sz w:val="21"/>
              </w:rPr>
              <w:t>余额</w:t>
            </w:r>
          </w:p>
        </w:tc>
        <w:tc>
          <w:tcPr>
            <w:tcW w:w="720" w:type="dxa"/>
            <w:vMerge w:val="restart"/>
          </w:tcPr>
          <w:p>
            <w:pPr>
              <w:pStyle w:val="TableParagraph"/>
              <w:spacing w:before="144"/>
              <w:rPr>
                <w:sz w:val="21"/>
              </w:rPr>
            </w:pPr>
          </w:p>
          <w:p>
            <w:pPr>
              <w:pStyle w:val="TableParagraph"/>
              <w:spacing w:line="242" w:lineRule="auto"/>
              <w:ind w:left="147" w:right="137"/>
              <w:jc w:val="both"/>
              <w:rPr>
                <w:sz w:val="21"/>
              </w:rPr>
            </w:pPr>
            <w:r>
              <w:rPr>
                <w:spacing w:val="-6"/>
                <w:sz w:val="21"/>
              </w:rPr>
              <w:t>减值准备期末</w:t>
            </w:r>
            <w:r>
              <w:rPr>
                <w:spacing w:val="-5"/>
                <w:sz w:val="21"/>
              </w:rPr>
              <w:t>余额</w:t>
            </w:r>
          </w:p>
        </w:tc>
      </w:tr>
      <w:tr>
        <w:trPr>
          <w:trHeight w:val="1634" w:hRule="atLeast"/>
        </w:trPr>
        <w:tc>
          <w:tcPr>
            <w:tcW w:w="804" w:type="dxa"/>
            <w:vMerge/>
            <w:tcBorders>
              <w:top w:val="nil"/>
            </w:tcBorders>
          </w:tcPr>
          <w:p>
            <w:pPr>
              <w:rPr>
                <w:sz w:val="2"/>
                <w:szCs w:val="2"/>
              </w:rPr>
            </w:pPr>
          </w:p>
        </w:tc>
        <w:tc>
          <w:tcPr>
            <w:tcW w:w="737" w:type="dxa"/>
            <w:vMerge/>
            <w:tcBorders>
              <w:top w:val="nil"/>
            </w:tcBorders>
          </w:tcPr>
          <w:p>
            <w:pPr>
              <w:rPr>
                <w:sz w:val="2"/>
                <w:szCs w:val="2"/>
              </w:rPr>
            </w:pPr>
          </w:p>
        </w:tc>
        <w:tc>
          <w:tcPr>
            <w:tcW w:w="742" w:type="dxa"/>
          </w:tcPr>
          <w:p>
            <w:pPr>
              <w:pStyle w:val="TableParagraph"/>
              <w:rPr>
                <w:sz w:val="21"/>
              </w:rPr>
            </w:pPr>
          </w:p>
          <w:p>
            <w:pPr>
              <w:pStyle w:val="TableParagraph"/>
              <w:spacing w:before="7"/>
              <w:rPr>
                <w:sz w:val="21"/>
              </w:rPr>
            </w:pPr>
          </w:p>
          <w:p>
            <w:pPr>
              <w:pStyle w:val="TableParagraph"/>
              <w:spacing w:line="244" w:lineRule="auto"/>
              <w:ind w:left="157" w:right="149"/>
              <w:rPr>
                <w:sz w:val="21"/>
              </w:rPr>
            </w:pPr>
            <w:r>
              <w:rPr>
                <w:spacing w:val="-6"/>
                <w:sz w:val="21"/>
              </w:rPr>
              <w:t>追加</w:t>
            </w:r>
            <w:r>
              <w:rPr>
                <w:spacing w:val="-5"/>
                <w:sz w:val="21"/>
              </w:rPr>
              <w:t>投资</w:t>
            </w:r>
          </w:p>
        </w:tc>
        <w:tc>
          <w:tcPr>
            <w:tcW w:w="653" w:type="dxa"/>
          </w:tcPr>
          <w:p>
            <w:pPr>
              <w:pStyle w:val="TableParagraph"/>
              <w:rPr>
                <w:sz w:val="21"/>
              </w:rPr>
            </w:pPr>
          </w:p>
          <w:p>
            <w:pPr>
              <w:pStyle w:val="TableParagraph"/>
              <w:spacing w:before="7"/>
              <w:rPr>
                <w:sz w:val="21"/>
              </w:rPr>
            </w:pPr>
          </w:p>
          <w:p>
            <w:pPr>
              <w:pStyle w:val="TableParagraph"/>
              <w:spacing w:line="244" w:lineRule="auto"/>
              <w:ind w:left="112" w:right="106"/>
              <w:rPr>
                <w:sz w:val="21"/>
              </w:rPr>
            </w:pPr>
            <w:r>
              <w:rPr>
                <w:spacing w:val="-6"/>
                <w:sz w:val="21"/>
              </w:rPr>
              <w:t>减少</w:t>
            </w:r>
            <w:r>
              <w:rPr>
                <w:spacing w:val="-5"/>
                <w:sz w:val="21"/>
              </w:rPr>
              <w:t>投资</w:t>
            </w:r>
          </w:p>
        </w:tc>
        <w:tc>
          <w:tcPr>
            <w:tcW w:w="768" w:type="dxa"/>
          </w:tcPr>
          <w:p>
            <w:pPr>
              <w:pStyle w:val="TableParagraph"/>
              <w:spacing w:line="242" w:lineRule="auto" w:before="1"/>
              <w:ind w:left="172" w:right="161"/>
              <w:jc w:val="both"/>
              <w:rPr>
                <w:sz w:val="21"/>
              </w:rPr>
            </w:pPr>
            <w:r>
              <w:rPr>
                <w:spacing w:val="-6"/>
                <w:sz w:val="21"/>
              </w:rPr>
              <w:t>权益法下确认的投</w:t>
            </w:r>
            <w:r>
              <w:rPr>
                <w:spacing w:val="-5"/>
                <w:sz w:val="21"/>
              </w:rPr>
              <w:t>资损</w:t>
            </w:r>
          </w:p>
          <w:p>
            <w:pPr>
              <w:pStyle w:val="TableParagraph"/>
              <w:spacing w:line="250" w:lineRule="exact" w:before="5"/>
              <w:ind w:left="9"/>
              <w:jc w:val="center"/>
              <w:rPr>
                <w:sz w:val="21"/>
              </w:rPr>
            </w:pPr>
            <w:r>
              <w:rPr>
                <w:spacing w:val="-10"/>
                <w:sz w:val="21"/>
              </w:rPr>
              <w:t>益</w:t>
            </w:r>
          </w:p>
        </w:tc>
        <w:tc>
          <w:tcPr>
            <w:tcW w:w="689" w:type="dxa"/>
          </w:tcPr>
          <w:p>
            <w:pPr>
              <w:pStyle w:val="TableParagraph"/>
              <w:spacing w:before="5"/>
              <w:rPr>
                <w:sz w:val="21"/>
              </w:rPr>
            </w:pPr>
          </w:p>
          <w:p>
            <w:pPr>
              <w:pStyle w:val="TableParagraph"/>
              <w:spacing w:line="242" w:lineRule="auto"/>
              <w:ind w:left="131" w:right="123"/>
              <w:jc w:val="both"/>
              <w:rPr>
                <w:sz w:val="21"/>
              </w:rPr>
            </w:pPr>
            <w:r>
              <w:rPr>
                <w:spacing w:val="-6"/>
                <w:sz w:val="21"/>
              </w:rPr>
              <w:t>其他综合收益</w:t>
            </w:r>
            <w:r>
              <w:rPr>
                <w:spacing w:val="-5"/>
                <w:sz w:val="21"/>
              </w:rPr>
              <w:t>调整</w:t>
            </w:r>
          </w:p>
        </w:tc>
        <w:tc>
          <w:tcPr>
            <w:tcW w:w="692" w:type="dxa"/>
          </w:tcPr>
          <w:p>
            <w:pPr>
              <w:pStyle w:val="TableParagraph"/>
              <w:spacing w:before="142"/>
              <w:rPr>
                <w:sz w:val="21"/>
              </w:rPr>
            </w:pPr>
          </w:p>
          <w:p>
            <w:pPr>
              <w:pStyle w:val="TableParagraph"/>
              <w:spacing w:line="242" w:lineRule="auto"/>
              <w:ind w:left="134" w:right="123"/>
              <w:jc w:val="both"/>
              <w:rPr>
                <w:sz w:val="21"/>
              </w:rPr>
            </w:pPr>
            <w:r>
              <w:rPr>
                <w:spacing w:val="-6"/>
                <w:sz w:val="21"/>
              </w:rPr>
              <w:t>其他权益</w:t>
            </w:r>
            <w:r>
              <w:rPr>
                <w:spacing w:val="-5"/>
                <w:sz w:val="21"/>
              </w:rPr>
              <w:t>变动</w:t>
            </w:r>
          </w:p>
        </w:tc>
        <w:tc>
          <w:tcPr>
            <w:tcW w:w="766" w:type="dxa"/>
          </w:tcPr>
          <w:p>
            <w:pPr>
              <w:pStyle w:val="TableParagraph"/>
              <w:spacing w:line="242" w:lineRule="auto" w:before="1"/>
              <w:ind w:left="171" w:right="159"/>
              <w:jc w:val="both"/>
              <w:rPr>
                <w:sz w:val="21"/>
              </w:rPr>
            </w:pPr>
            <w:r>
              <w:rPr>
                <w:spacing w:val="-6"/>
                <w:sz w:val="21"/>
              </w:rPr>
              <w:t>宣告发放现金股利</w:t>
            </w:r>
            <w:r>
              <w:rPr>
                <w:spacing w:val="-5"/>
                <w:sz w:val="21"/>
              </w:rPr>
              <w:t>或利</w:t>
            </w:r>
          </w:p>
          <w:p>
            <w:pPr>
              <w:pStyle w:val="TableParagraph"/>
              <w:spacing w:line="250" w:lineRule="exact" w:before="5"/>
              <w:ind w:left="5"/>
              <w:jc w:val="center"/>
              <w:rPr>
                <w:sz w:val="21"/>
              </w:rPr>
            </w:pPr>
            <w:r>
              <w:rPr>
                <w:spacing w:val="-10"/>
                <w:sz w:val="21"/>
              </w:rPr>
              <w:t>润</w:t>
            </w:r>
          </w:p>
        </w:tc>
        <w:tc>
          <w:tcPr>
            <w:tcW w:w="756" w:type="dxa"/>
          </w:tcPr>
          <w:p>
            <w:pPr>
              <w:pStyle w:val="TableParagraph"/>
              <w:spacing w:before="142"/>
              <w:rPr>
                <w:sz w:val="21"/>
              </w:rPr>
            </w:pPr>
          </w:p>
          <w:p>
            <w:pPr>
              <w:pStyle w:val="TableParagraph"/>
              <w:spacing w:line="242" w:lineRule="auto"/>
              <w:ind w:left="166" w:right="155"/>
              <w:jc w:val="both"/>
              <w:rPr>
                <w:sz w:val="21"/>
              </w:rPr>
            </w:pPr>
            <w:r>
              <w:rPr>
                <w:spacing w:val="-6"/>
                <w:sz w:val="21"/>
              </w:rPr>
              <w:t>计提减值</w:t>
            </w:r>
            <w:r>
              <w:rPr>
                <w:spacing w:val="-5"/>
                <w:sz w:val="21"/>
              </w:rPr>
              <w:t>准备</w:t>
            </w:r>
          </w:p>
        </w:tc>
        <w:tc>
          <w:tcPr>
            <w:tcW w:w="737" w:type="dxa"/>
          </w:tcPr>
          <w:p>
            <w:pPr>
              <w:pStyle w:val="TableParagraph"/>
              <w:rPr>
                <w:sz w:val="21"/>
              </w:rPr>
            </w:pPr>
          </w:p>
          <w:p>
            <w:pPr>
              <w:pStyle w:val="TableParagraph"/>
              <w:spacing w:before="144"/>
              <w:rPr>
                <w:sz w:val="21"/>
              </w:rPr>
            </w:pPr>
          </w:p>
          <w:p>
            <w:pPr>
              <w:pStyle w:val="TableParagraph"/>
              <w:ind w:left="156"/>
              <w:rPr>
                <w:sz w:val="21"/>
              </w:rPr>
            </w:pPr>
            <w:r>
              <w:rPr>
                <w:spacing w:val="-5"/>
                <w:sz w:val="21"/>
              </w:rPr>
              <w:t>其他</w:t>
            </w:r>
          </w:p>
        </w:tc>
        <w:tc>
          <w:tcPr>
            <w:tcW w:w="751" w:type="dxa"/>
            <w:vMerge/>
            <w:tcBorders>
              <w:top w:val="nil"/>
            </w:tcBorders>
          </w:tcPr>
          <w:p>
            <w:pPr>
              <w:rPr>
                <w:sz w:val="2"/>
                <w:szCs w:val="2"/>
              </w:rPr>
            </w:pPr>
          </w:p>
        </w:tc>
        <w:tc>
          <w:tcPr>
            <w:tcW w:w="720" w:type="dxa"/>
            <w:vMerge/>
            <w:tcBorders>
              <w:top w:val="nil"/>
            </w:tcBorders>
          </w:tcPr>
          <w:p>
            <w:pPr>
              <w:rPr>
                <w:sz w:val="2"/>
                <w:szCs w:val="2"/>
              </w:rPr>
            </w:pPr>
          </w:p>
        </w:tc>
      </w:tr>
      <w:tr>
        <w:trPr>
          <w:trHeight w:val="273" w:hRule="atLeast"/>
        </w:trPr>
        <w:tc>
          <w:tcPr>
            <w:tcW w:w="8815" w:type="dxa"/>
            <w:gridSpan w:val="12"/>
          </w:tcPr>
          <w:p>
            <w:pPr>
              <w:pStyle w:val="TableParagraph"/>
              <w:spacing w:line="252" w:lineRule="exact" w:before="1"/>
              <w:ind w:left="107"/>
              <w:rPr>
                <w:sz w:val="21"/>
              </w:rPr>
            </w:pPr>
            <w:r>
              <w:rPr>
                <w:spacing w:val="-4"/>
                <w:sz w:val="21"/>
              </w:rPr>
              <w:t>一、合营企业</w:t>
            </w:r>
          </w:p>
        </w:tc>
      </w:tr>
      <w:tr>
        <w:trPr>
          <w:trHeight w:val="273" w:hRule="atLeast"/>
        </w:trPr>
        <w:tc>
          <w:tcPr>
            <w:tcW w:w="804" w:type="dxa"/>
          </w:tcPr>
          <w:p>
            <w:pPr>
              <w:pStyle w:val="TableParagraph"/>
              <w:rPr>
                <w:rFonts w:ascii="Times New Roman"/>
                <w:sz w:val="20"/>
              </w:rPr>
            </w:pPr>
          </w:p>
        </w:tc>
        <w:tc>
          <w:tcPr>
            <w:tcW w:w="737" w:type="dxa"/>
          </w:tcPr>
          <w:p>
            <w:pPr>
              <w:pStyle w:val="TableParagraph"/>
              <w:rPr>
                <w:rFonts w:ascii="Times New Roman"/>
                <w:sz w:val="20"/>
              </w:rPr>
            </w:pPr>
          </w:p>
        </w:tc>
        <w:tc>
          <w:tcPr>
            <w:tcW w:w="742" w:type="dxa"/>
          </w:tcPr>
          <w:p>
            <w:pPr>
              <w:pStyle w:val="TableParagraph"/>
              <w:rPr>
                <w:rFonts w:ascii="Times New Roman"/>
                <w:sz w:val="20"/>
              </w:rPr>
            </w:pPr>
          </w:p>
        </w:tc>
        <w:tc>
          <w:tcPr>
            <w:tcW w:w="653"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2" w:type="dxa"/>
          </w:tcPr>
          <w:p>
            <w:pPr>
              <w:pStyle w:val="TableParagraph"/>
              <w:rPr>
                <w:rFonts w:ascii="Times New Roman"/>
                <w:sz w:val="20"/>
              </w:rPr>
            </w:pPr>
          </w:p>
        </w:tc>
        <w:tc>
          <w:tcPr>
            <w:tcW w:w="766"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1" w:type="dxa"/>
          </w:tcPr>
          <w:p>
            <w:pPr>
              <w:pStyle w:val="TableParagraph"/>
              <w:rPr>
                <w:rFonts w:ascii="Times New Roman"/>
                <w:sz w:val="20"/>
              </w:rPr>
            </w:pPr>
          </w:p>
        </w:tc>
        <w:tc>
          <w:tcPr>
            <w:tcW w:w="720" w:type="dxa"/>
          </w:tcPr>
          <w:p>
            <w:pPr>
              <w:pStyle w:val="TableParagraph"/>
              <w:rPr>
                <w:rFonts w:ascii="Times New Roman"/>
                <w:sz w:val="20"/>
              </w:rPr>
            </w:pPr>
          </w:p>
        </w:tc>
      </w:tr>
      <w:tr>
        <w:trPr>
          <w:trHeight w:val="270" w:hRule="atLeast"/>
        </w:trPr>
        <w:tc>
          <w:tcPr>
            <w:tcW w:w="804" w:type="dxa"/>
          </w:tcPr>
          <w:p>
            <w:pPr>
              <w:pStyle w:val="TableParagraph"/>
              <w:rPr>
                <w:rFonts w:ascii="Times New Roman"/>
                <w:sz w:val="20"/>
              </w:rPr>
            </w:pPr>
          </w:p>
        </w:tc>
        <w:tc>
          <w:tcPr>
            <w:tcW w:w="737" w:type="dxa"/>
          </w:tcPr>
          <w:p>
            <w:pPr>
              <w:pStyle w:val="TableParagraph"/>
              <w:rPr>
                <w:rFonts w:ascii="Times New Roman"/>
                <w:sz w:val="20"/>
              </w:rPr>
            </w:pPr>
          </w:p>
        </w:tc>
        <w:tc>
          <w:tcPr>
            <w:tcW w:w="742" w:type="dxa"/>
          </w:tcPr>
          <w:p>
            <w:pPr>
              <w:pStyle w:val="TableParagraph"/>
              <w:rPr>
                <w:rFonts w:ascii="Times New Roman"/>
                <w:sz w:val="20"/>
              </w:rPr>
            </w:pPr>
          </w:p>
        </w:tc>
        <w:tc>
          <w:tcPr>
            <w:tcW w:w="653"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2" w:type="dxa"/>
          </w:tcPr>
          <w:p>
            <w:pPr>
              <w:pStyle w:val="TableParagraph"/>
              <w:rPr>
                <w:rFonts w:ascii="Times New Roman"/>
                <w:sz w:val="20"/>
              </w:rPr>
            </w:pPr>
          </w:p>
        </w:tc>
        <w:tc>
          <w:tcPr>
            <w:tcW w:w="766"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1" w:type="dxa"/>
          </w:tcPr>
          <w:p>
            <w:pPr>
              <w:pStyle w:val="TableParagraph"/>
              <w:rPr>
                <w:rFonts w:ascii="Times New Roman"/>
                <w:sz w:val="20"/>
              </w:rPr>
            </w:pPr>
          </w:p>
        </w:tc>
        <w:tc>
          <w:tcPr>
            <w:tcW w:w="720" w:type="dxa"/>
          </w:tcPr>
          <w:p>
            <w:pPr>
              <w:pStyle w:val="TableParagraph"/>
              <w:rPr>
                <w:rFonts w:ascii="Times New Roman"/>
                <w:sz w:val="20"/>
              </w:rPr>
            </w:pPr>
          </w:p>
        </w:tc>
      </w:tr>
      <w:tr>
        <w:trPr>
          <w:trHeight w:val="273" w:hRule="atLeast"/>
        </w:trPr>
        <w:tc>
          <w:tcPr>
            <w:tcW w:w="804" w:type="dxa"/>
          </w:tcPr>
          <w:p>
            <w:pPr>
              <w:pStyle w:val="TableParagraph"/>
              <w:spacing w:line="252" w:lineRule="exact" w:before="1"/>
              <w:ind w:left="107"/>
              <w:rPr>
                <w:sz w:val="21"/>
              </w:rPr>
            </w:pPr>
            <w:r>
              <w:rPr>
                <w:spacing w:val="-5"/>
                <w:sz w:val="21"/>
              </w:rPr>
              <w:t>小计</w:t>
            </w:r>
          </w:p>
        </w:tc>
        <w:tc>
          <w:tcPr>
            <w:tcW w:w="737" w:type="dxa"/>
          </w:tcPr>
          <w:p>
            <w:pPr>
              <w:pStyle w:val="TableParagraph"/>
              <w:rPr>
                <w:rFonts w:ascii="Times New Roman"/>
                <w:sz w:val="20"/>
              </w:rPr>
            </w:pPr>
          </w:p>
        </w:tc>
        <w:tc>
          <w:tcPr>
            <w:tcW w:w="742" w:type="dxa"/>
          </w:tcPr>
          <w:p>
            <w:pPr>
              <w:pStyle w:val="TableParagraph"/>
              <w:rPr>
                <w:rFonts w:ascii="Times New Roman"/>
                <w:sz w:val="20"/>
              </w:rPr>
            </w:pPr>
          </w:p>
        </w:tc>
        <w:tc>
          <w:tcPr>
            <w:tcW w:w="653"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2" w:type="dxa"/>
          </w:tcPr>
          <w:p>
            <w:pPr>
              <w:pStyle w:val="TableParagraph"/>
              <w:rPr>
                <w:rFonts w:ascii="Times New Roman"/>
                <w:sz w:val="20"/>
              </w:rPr>
            </w:pPr>
          </w:p>
        </w:tc>
        <w:tc>
          <w:tcPr>
            <w:tcW w:w="766"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1" w:type="dxa"/>
          </w:tcPr>
          <w:p>
            <w:pPr>
              <w:pStyle w:val="TableParagraph"/>
              <w:rPr>
                <w:rFonts w:ascii="Times New Roman"/>
                <w:sz w:val="20"/>
              </w:rPr>
            </w:pPr>
          </w:p>
        </w:tc>
        <w:tc>
          <w:tcPr>
            <w:tcW w:w="720" w:type="dxa"/>
          </w:tcPr>
          <w:p>
            <w:pPr>
              <w:pStyle w:val="TableParagraph"/>
              <w:rPr>
                <w:rFonts w:ascii="Times New Roman"/>
                <w:sz w:val="20"/>
              </w:rPr>
            </w:pPr>
          </w:p>
        </w:tc>
      </w:tr>
      <w:tr>
        <w:trPr>
          <w:trHeight w:val="273" w:hRule="atLeast"/>
        </w:trPr>
        <w:tc>
          <w:tcPr>
            <w:tcW w:w="8815" w:type="dxa"/>
            <w:gridSpan w:val="12"/>
          </w:tcPr>
          <w:p>
            <w:pPr>
              <w:pStyle w:val="TableParagraph"/>
              <w:spacing w:line="252" w:lineRule="exact" w:before="1"/>
              <w:ind w:left="107"/>
              <w:rPr>
                <w:sz w:val="21"/>
              </w:rPr>
            </w:pPr>
            <w:r>
              <w:rPr>
                <w:spacing w:val="-4"/>
                <w:sz w:val="21"/>
              </w:rPr>
              <w:t>二、联营企业</w:t>
            </w:r>
          </w:p>
        </w:tc>
      </w:tr>
      <w:tr>
        <w:trPr>
          <w:trHeight w:val="815" w:hRule="atLeast"/>
        </w:trPr>
        <w:tc>
          <w:tcPr>
            <w:tcW w:w="804" w:type="dxa"/>
          </w:tcPr>
          <w:p>
            <w:pPr>
              <w:pStyle w:val="TableParagraph"/>
              <w:spacing w:line="242" w:lineRule="auto" w:before="1"/>
              <w:ind w:left="107" w:right="261"/>
              <w:rPr>
                <w:sz w:val="21"/>
              </w:rPr>
            </w:pPr>
            <w:r>
              <w:rPr>
                <w:spacing w:val="-6"/>
                <w:sz w:val="21"/>
              </w:rPr>
              <w:t>宁波</w:t>
            </w:r>
            <w:r>
              <w:rPr>
                <w:spacing w:val="-5"/>
                <w:sz w:val="21"/>
              </w:rPr>
              <w:t>广缆</w:t>
            </w:r>
          </w:p>
          <w:p>
            <w:pPr>
              <w:pStyle w:val="TableParagraph"/>
              <w:spacing w:line="250" w:lineRule="exact" w:before="1"/>
              <w:ind w:left="107"/>
              <w:rPr>
                <w:sz w:val="21"/>
              </w:rPr>
            </w:pPr>
            <w:r>
              <w:rPr>
                <w:spacing w:val="-5"/>
                <w:sz w:val="21"/>
              </w:rPr>
              <w:t>智慧</w:t>
            </w:r>
          </w:p>
        </w:tc>
        <w:tc>
          <w:tcPr>
            <w:tcW w:w="737" w:type="dxa"/>
          </w:tcPr>
          <w:p>
            <w:pPr>
              <w:pStyle w:val="TableParagraph"/>
              <w:rPr>
                <w:rFonts w:ascii="Times New Roman"/>
                <w:sz w:val="20"/>
              </w:rPr>
            </w:pPr>
          </w:p>
        </w:tc>
        <w:tc>
          <w:tcPr>
            <w:tcW w:w="742" w:type="dxa"/>
          </w:tcPr>
          <w:p>
            <w:pPr>
              <w:pStyle w:val="TableParagraph"/>
              <w:spacing w:before="1"/>
              <w:ind w:right="96"/>
              <w:jc w:val="right"/>
              <w:rPr>
                <w:sz w:val="21"/>
              </w:rPr>
            </w:pPr>
            <w:r>
              <w:rPr>
                <w:spacing w:val="-4"/>
                <w:sz w:val="21"/>
              </w:rPr>
              <w:t>245,</w:t>
            </w:r>
          </w:p>
          <w:p>
            <w:pPr>
              <w:pStyle w:val="TableParagraph"/>
              <w:spacing w:before="2"/>
              <w:ind w:right="96"/>
              <w:jc w:val="right"/>
              <w:rPr>
                <w:sz w:val="21"/>
              </w:rPr>
            </w:pPr>
            <w:r>
              <w:rPr>
                <w:spacing w:val="-4"/>
                <w:sz w:val="21"/>
              </w:rPr>
              <w:t>000.</w:t>
            </w:r>
          </w:p>
          <w:p>
            <w:pPr>
              <w:pStyle w:val="TableParagraph"/>
              <w:spacing w:line="250" w:lineRule="exact" w:before="4"/>
              <w:ind w:right="99"/>
              <w:jc w:val="right"/>
              <w:rPr>
                <w:sz w:val="21"/>
              </w:rPr>
            </w:pPr>
            <w:r>
              <w:rPr>
                <w:spacing w:val="-5"/>
                <w:sz w:val="21"/>
              </w:rPr>
              <w:t>00</w:t>
            </w:r>
          </w:p>
        </w:tc>
        <w:tc>
          <w:tcPr>
            <w:tcW w:w="653" w:type="dxa"/>
          </w:tcPr>
          <w:p>
            <w:pPr>
              <w:pStyle w:val="TableParagraph"/>
              <w:rPr>
                <w:rFonts w:ascii="Times New Roman"/>
                <w:sz w:val="20"/>
              </w:rPr>
            </w:pPr>
          </w:p>
        </w:tc>
        <w:tc>
          <w:tcPr>
            <w:tcW w:w="768" w:type="dxa"/>
          </w:tcPr>
          <w:p>
            <w:pPr>
              <w:pStyle w:val="TableParagraph"/>
              <w:rPr>
                <w:rFonts w:ascii="Times New Roman"/>
                <w:sz w:val="20"/>
              </w:rPr>
            </w:pPr>
          </w:p>
        </w:tc>
        <w:tc>
          <w:tcPr>
            <w:tcW w:w="689" w:type="dxa"/>
          </w:tcPr>
          <w:p>
            <w:pPr>
              <w:pStyle w:val="TableParagraph"/>
              <w:rPr>
                <w:rFonts w:ascii="Times New Roman"/>
                <w:sz w:val="20"/>
              </w:rPr>
            </w:pPr>
          </w:p>
        </w:tc>
        <w:tc>
          <w:tcPr>
            <w:tcW w:w="692" w:type="dxa"/>
          </w:tcPr>
          <w:p>
            <w:pPr>
              <w:pStyle w:val="TableParagraph"/>
              <w:rPr>
                <w:rFonts w:ascii="Times New Roman"/>
                <w:sz w:val="20"/>
              </w:rPr>
            </w:pPr>
          </w:p>
        </w:tc>
        <w:tc>
          <w:tcPr>
            <w:tcW w:w="766" w:type="dxa"/>
          </w:tcPr>
          <w:p>
            <w:pPr>
              <w:pStyle w:val="TableParagraph"/>
              <w:rPr>
                <w:rFonts w:ascii="Times New Roman"/>
                <w:sz w:val="20"/>
              </w:rPr>
            </w:pPr>
          </w:p>
        </w:tc>
        <w:tc>
          <w:tcPr>
            <w:tcW w:w="756" w:type="dxa"/>
          </w:tcPr>
          <w:p>
            <w:pPr>
              <w:pStyle w:val="TableParagraph"/>
              <w:rPr>
                <w:rFonts w:ascii="Times New Roman"/>
                <w:sz w:val="20"/>
              </w:rPr>
            </w:pPr>
          </w:p>
        </w:tc>
        <w:tc>
          <w:tcPr>
            <w:tcW w:w="737" w:type="dxa"/>
          </w:tcPr>
          <w:p>
            <w:pPr>
              <w:pStyle w:val="TableParagraph"/>
              <w:rPr>
                <w:rFonts w:ascii="Times New Roman"/>
                <w:sz w:val="20"/>
              </w:rPr>
            </w:pPr>
          </w:p>
        </w:tc>
        <w:tc>
          <w:tcPr>
            <w:tcW w:w="751" w:type="dxa"/>
          </w:tcPr>
          <w:p>
            <w:pPr>
              <w:pStyle w:val="TableParagraph"/>
              <w:spacing w:before="1"/>
              <w:ind w:left="116"/>
              <w:rPr>
                <w:sz w:val="21"/>
              </w:rPr>
            </w:pPr>
            <w:r>
              <w:rPr>
                <w:spacing w:val="-2"/>
                <w:sz w:val="21"/>
              </w:rPr>
              <w:t>245,0</w:t>
            </w:r>
          </w:p>
          <w:p>
            <w:pPr>
              <w:pStyle w:val="TableParagraph"/>
              <w:spacing w:before="2"/>
              <w:ind w:left="116"/>
              <w:rPr>
                <w:sz w:val="21"/>
              </w:rPr>
            </w:pPr>
            <w:r>
              <w:rPr>
                <w:spacing w:val="-2"/>
                <w:sz w:val="21"/>
              </w:rPr>
              <w:t>00.00</w:t>
            </w:r>
          </w:p>
        </w:tc>
        <w:tc>
          <w:tcPr>
            <w:tcW w:w="720" w:type="dxa"/>
          </w:tcPr>
          <w:p>
            <w:pPr>
              <w:pStyle w:val="TableParagraph"/>
              <w:rPr>
                <w:rFonts w:ascii="Times New Roman"/>
                <w:sz w:val="20"/>
              </w:rPr>
            </w:pPr>
          </w:p>
        </w:tc>
      </w:tr>
    </w:tbl>
    <w:p>
      <w:pPr>
        <w:spacing w:after="0"/>
        <w:rPr>
          <w:rFonts w:ascii="Times New Roman"/>
          <w:sz w:val="20"/>
        </w:rPr>
        <w:sectPr>
          <w:type w:val="continuous"/>
          <w:pgSz w:w="11910" w:h="16840"/>
          <w:pgMar w:header="857" w:footer="1195" w:top="840" w:bottom="1380" w:left="1660" w:right="1140"/>
        </w:sectPr>
      </w:pPr>
    </w:p>
    <w:p>
      <w:pPr>
        <w:pStyle w:val="BodyText"/>
        <w:spacing w:before="9"/>
        <w:rPr>
          <w:sz w:val="4"/>
        </w:rPr>
      </w:pPr>
    </w:p>
    <w:p>
      <w:pPr>
        <w:pStyle w:val="BodyText"/>
        <w:ind w:left="138"/>
        <w:rPr>
          <w:sz w:val="20"/>
        </w:rPr>
      </w:pPr>
      <w:r>
        <w:rPr>
          <w:sz w:val="20"/>
        </w:rPr>
        <mc:AlternateContent>
          <mc:Choice Requires="wps">
            <w:drawing>
              <wp:inline distT="0" distB="0" distL="0" distR="0">
                <wp:extent cx="5603240" cy="1762125"/>
                <wp:effectExtent l="0" t="0" r="0" b="0"/>
                <wp:docPr id="136" name="Group 136"/>
                <wp:cNvGraphicFramePr>
                  <a:graphicFrameLocks/>
                </wp:cNvGraphicFramePr>
                <a:graphic>
                  <a:graphicData uri="http://schemas.microsoft.com/office/word/2010/wordprocessingGroup">
                    <wpg:wgp>
                      <wpg:cNvPr id="136" name="Group 136"/>
                      <wpg:cNvGrpSpPr/>
                      <wpg:grpSpPr>
                        <a:xfrm>
                          <a:off x="0" y="0"/>
                          <a:ext cx="5603240" cy="1762125"/>
                          <a:chExt cx="5603240" cy="1762125"/>
                        </a:xfrm>
                      </wpg:grpSpPr>
                      <wps:wsp>
                        <wps:cNvPr id="137" name="Graphic 137"/>
                        <wps:cNvSpPr/>
                        <wps:spPr>
                          <a:xfrm>
                            <a:off x="0" y="0"/>
                            <a:ext cx="5603240" cy="1762125"/>
                          </a:xfrm>
                          <a:custGeom>
                            <a:avLst/>
                            <a:gdLst/>
                            <a:ahLst/>
                            <a:cxnLst/>
                            <a:rect l="l" t="t" r="r" b="b"/>
                            <a:pathLst>
                              <a:path w="5603240" h="1762125">
                                <a:moveTo>
                                  <a:pt x="516572" y="532142"/>
                                </a:moveTo>
                                <a:lnTo>
                                  <a:pt x="510489" y="532142"/>
                                </a:lnTo>
                                <a:lnTo>
                                  <a:pt x="510489" y="705866"/>
                                </a:lnTo>
                                <a:lnTo>
                                  <a:pt x="510489" y="711962"/>
                                </a:lnTo>
                                <a:lnTo>
                                  <a:pt x="510489" y="1230122"/>
                                </a:lnTo>
                                <a:lnTo>
                                  <a:pt x="510489" y="1236218"/>
                                </a:lnTo>
                                <a:lnTo>
                                  <a:pt x="510489" y="1755902"/>
                                </a:lnTo>
                                <a:lnTo>
                                  <a:pt x="6096" y="1755902"/>
                                </a:lnTo>
                                <a:lnTo>
                                  <a:pt x="6096" y="1236218"/>
                                </a:lnTo>
                                <a:lnTo>
                                  <a:pt x="510489" y="1236218"/>
                                </a:lnTo>
                                <a:lnTo>
                                  <a:pt x="510489" y="1230122"/>
                                </a:lnTo>
                                <a:lnTo>
                                  <a:pt x="6096" y="1230122"/>
                                </a:lnTo>
                                <a:lnTo>
                                  <a:pt x="6096" y="711962"/>
                                </a:lnTo>
                                <a:lnTo>
                                  <a:pt x="510489" y="711962"/>
                                </a:lnTo>
                                <a:lnTo>
                                  <a:pt x="510489" y="705866"/>
                                </a:lnTo>
                                <a:lnTo>
                                  <a:pt x="6096" y="705866"/>
                                </a:lnTo>
                                <a:lnTo>
                                  <a:pt x="6096" y="532142"/>
                                </a:lnTo>
                                <a:lnTo>
                                  <a:pt x="0" y="532142"/>
                                </a:lnTo>
                                <a:lnTo>
                                  <a:pt x="0" y="1761998"/>
                                </a:lnTo>
                                <a:lnTo>
                                  <a:pt x="6096" y="1761998"/>
                                </a:lnTo>
                                <a:lnTo>
                                  <a:pt x="510489" y="1761998"/>
                                </a:lnTo>
                                <a:lnTo>
                                  <a:pt x="516572" y="1761998"/>
                                </a:lnTo>
                                <a:lnTo>
                                  <a:pt x="516572" y="1755902"/>
                                </a:lnTo>
                                <a:lnTo>
                                  <a:pt x="516572" y="1236218"/>
                                </a:lnTo>
                                <a:lnTo>
                                  <a:pt x="516572" y="1230122"/>
                                </a:lnTo>
                                <a:lnTo>
                                  <a:pt x="516572" y="711962"/>
                                </a:lnTo>
                                <a:lnTo>
                                  <a:pt x="516572" y="705866"/>
                                </a:lnTo>
                                <a:lnTo>
                                  <a:pt x="516572" y="532142"/>
                                </a:lnTo>
                                <a:close/>
                              </a:path>
                              <a:path w="5603240" h="1762125">
                                <a:moveTo>
                                  <a:pt x="516572" y="0"/>
                                </a:moveTo>
                                <a:lnTo>
                                  <a:pt x="510527" y="0"/>
                                </a:lnTo>
                                <a:lnTo>
                                  <a:pt x="510489" y="6096"/>
                                </a:lnTo>
                                <a:lnTo>
                                  <a:pt x="510489" y="526034"/>
                                </a:lnTo>
                                <a:lnTo>
                                  <a:pt x="6096" y="526034"/>
                                </a:lnTo>
                                <a:lnTo>
                                  <a:pt x="6096" y="6096"/>
                                </a:lnTo>
                                <a:lnTo>
                                  <a:pt x="510489" y="6096"/>
                                </a:lnTo>
                                <a:lnTo>
                                  <a:pt x="510489" y="0"/>
                                </a:lnTo>
                                <a:lnTo>
                                  <a:pt x="6096" y="0"/>
                                </a:lnTo>
                                <a:lnTo>
                                  <a:pt x="0" y="0"/>
                                </a:lnTo>
                                <a:lnTo>
                                  <a:pt x="0" y="6057"/>
                                </a:lnTo>
                                <a:lnTo>
                                  <a:pt x="0" y="526034"/>
                                </a:lnTo>
                                <a:lnTo>
                                  <a:pt x="0" y="532130"/>
                                </a:lnTo>
                                <a:lnTo>
                                  <a:pt x="6096" y="532130"/>
                                </a:lnTo>
                                <a:lnTo>
                                  <a:pt x="510489" y="532130"/>
                                </a:lnTo>
                                <a:lnTo>
                                  <a:pt x="516572" y="532130"/>
                                </a:lnTo>
                                <a:lnTo>
                                  <a:pt x="516572" y="526034"/>
                                </a:lnTo>
                                <a:lnTo>
                                  <a:pt x="516572" y="6096"/>
                                </a:lnTo>
                                <a:lnTo>
                                  <a:pt x="516572" y="0"/>
                                </a:lnTo>
                                <a:close/>
                              </a:path>
                              <a:path w="5603240" h="1762125">
                                <a:moveTo>
                                  <a:pt x="1449565" y="705866"/>
                                </a:moveTo>
                                <a:lnTo>
                                  <a:pt x="984453" y="705866"/>
                                </a:lnTo>
                                <a:lnTo>
                                  <a:pt x="984453" y="532142"/>
                                </a:lnTo>
                                <a:lnTo>
                                  <a:pt x="978357" y="532142"/>
                                </a:lnTo>
                                <a:lnTo>
                                  <a:pt x="978357" y="705866"/>
                                </a:lnTo>
                                <a:lnTo>
                                  <a:pt x="516585" y="705866"/>
                                </a:lnTo>
                                <a:lnTo>
                                  <a:pt x="516585" y="711962"/>
                                </a:lnTo>
                                <a:lnTo>
                                  <a:pt x="978357" y="711962"/>
                                </a:lnTo>
                                <a:lnTo>
                                  <a:pt x="978357" y="1230122"/>
                                </a:lnTo>
                                <a:lnTo>
                                  <a:pt x="516585" y="1230122"/>
                                </a:lnTo>
                                <a:lnTo>
                                  <a:pt x="516585" y="1236218"/>
                                </a:lnTo>
                                <a:lnTo>
                                  <a:pt x="978357" y="1236218"/>
                                </a:lnTo>
                                <a:lnTo>
                                  <a:pt x="978357" y="1755902"/>
                                </a:lnTo>
                                <a:lnTo>
                                  <a:pt x="516585" y="1755902"/>
                                </a:lnTo>
                                <a:lnTo>
                                  <a:pt x="516585" y="1761998"/>
                                </a:lnTo>
                                <a:lnTo>
                                  <a:pt x="978357" y="1761998"/>
                                </a:lnTo>
                                <a:lnTo>
                                  <a:pt x="984453" y="1761998"/>
                                </a:lnTo>
                                <a:lnTo>
                                  <a:pt x="1449565" y="1761998"/>
                                </a:lnTo>
                                <a:lnTo>
                                  <a:pt x="1449565" y="1755902"/>
                                </a:lnTo>
                                <a:lnTo>
                                  <a:pt x="984453" y="1755902"/>
                                </a:lnTo>
                                <a:lnTo>
                                  <a:pt x="984453" y="1236218"/>
                                </a:lnTo>
                                <a:lnTo>
                                  <a:pt x="1449565" y="1236218"/>
                                </a:lnTo>
                                <a:lnTo>
                                  <a:pt x="1449565" y="1230122"/>
                                </a:lnTo>
                                <a:lnTo>
                                  <a:pt x="984453" y="1230122"/>
                                </a:lnTo>
                                <a:lnTo>
                                  <a:pt x="984453" y="711962"/>
                                </a:lnTo>
                                <a:lnTo>
                                  <a:pt x="1449565" y="711962"/>
                                </a:lnTo>
                                <a:lnTo>
                                  <a:pt x="1449565" y="705866"/>
                                </a:lnTo>
                                <a:close/>
                              </a:path>
                              <a:path w="5603240" h="1762125">
                                <a:moveTo>
                                  <a:pt x="1449565" y="0"/>
                                </a:moveTo>
                                <a:lnTo>
                                  <a:pt x="984453" y="0"/>
                                </a:lnTo>
                                <a:lnTo>
                                  <a:pt x="978357" y="0"/>
                                </a:lnTo>
                                <a:lnTo>
                                  <a:pt x="516585" y="0"/>
                                </a:lnTo>
                                <a:lnTo>
                                  <a:pt x="516585" y="6096"/>
                                </a:lnTo>
                                <a:lnTo>
                                  <a:pt x="978357" y="6096"/>
                                </a:lnTo>
                                <a:lnTo>
                                  <a:pt x="978357" y="526034"/>
                                </a:lnTo>
                                <a:lnTo>
                                  <a:pt x="516585" y="526034"/>
                                </a:lnTo>
                                <a:lnTo>
                                  <a:pt x="516585" y="532130"/>
                                </a:lnTo>
                                <a:lnTo>
                                  <a:pt x="978357" y="532130"/>
                                </a:lnTo>
                                <a:lnTo>
                                  <a:pt x="984453" y="532130"/>
                                </a:lnTo>
                                <a:lnTo>
                                  <a:pt x="1449565" y="532130"/>
                                </a:lnTo>
                                <a:lnTo>
                                  <a:pt x="1449565" y="526034"/>
                                </a:lnTo>
                                <a:lnTo>
                                  <a:pt x="984453" y="526034"/>
                                </a:lnTo>
                                <a:lnTo>
                                  <a:pt x="984453" y="6096"/>
                                </a:lnTo>
                                <a:lnTo>
                                  <a:pt x="1449565" y="6096"/>
                                </a:lnTo>
                                <a:lnTo>
                                  <a:pt x="1449565" y="0"/>
                                </a:lnTo>
                                <a:close/>
                              </a:path>
                              <a:path w="5603240" h="1762125">
                                <a:moveTo>
                                  <a:pt x="2357945" y="532142"/>
                                </a:moveTo>
                                <a:lnTo>
                                  <a:pt x="2351862" y="532142"/>
                                </a:lnTo>
                                <a:lnTo>
                                  <a:pt x="2351862" y="705866"/>
                                </a:lnTo>
                                <a:lnTo>
                                  <a:pt x="2351862" y="711962"/>
                                </a:lnTo>
                                <a:lnTo>
                                  <a:pt x="2351862" y="1230122"/>
                                </a:lnTo>
                                <a:lnTo>
                                  <a:pt x="2351862" y="1236218"/>
                                </a:lnTo>
                                <a:lnTo>
                                  <a:pt x="2351862" y="1755902"/>
                                </a:lnTo>
                                <a:lnTo>
                                  <a:pt x="1870278" y="1755902"/>
                                </a:lnTo>
                                <a:lnTo>
                                  <a:pt x="1870278" y="1236218"/>
                                </a:lnTo>
                                <a:lnTo>
                                  <a:pt x="2351862" y="1236218"/>
                                </a:lnTo>
                                <a:lnTo>
                                  <a:pt x="2351862" y="1230122"/>
                                </a:lnTo>
                                <a:lnTo>
                                  <a:pt x="1870278" y="1230122"/>
                                </a:lnTo>
                                <a:lnTo>
                                  <a:pt x="1870278" y="711962"/>
                                </a:lnTo>
                                <a:lnTo>
                                  <a:pt x="2351862" y="711962"/>
                                </a:lnTo>
                                <a:lnTo>
                                  <a:pt x="2351862" y="705866"/>
                                </a:lnTo>
                                <a:lnTo>
                                  <a:pt x="1870278" y="705866"/>
                                </a:lnTo>
                                <a:lnTo>
                                  <a:pt x="1870278" y="532142"/>
                                </a:lnTo>
                                <a:lnTo>
                                  <a:pt x="1864182" y="532142"/>
                                </a:lnTo>
                                <a:lnTo>
                                  <a:pt x="1864182" y="1755902"/>
                                </a:lnTo>
                                <a:lnTo>
                                  <a:pt x="1455750" y="1755902"/>
                                </a:lnTo>
                                <a:lnTo>
                                  <a:pt x="1455750" y="1236218"/>
                                </a:lnTo>
                                <a:lnTo>
                                  <a:pt x="1864182" y="1236218"/>
                                </a:lnTo>
                                <a:lnTo>
                                  <a:pt x="1864182" y="1230122"/>
                                </a:lnTo>
                                <a:lnTo>
                                  <a:pt x="1455750" y="1230122"/>
                                </a:lnTo>
                                <a:lnTo>
                                  <a:pt x="1455750" y="711962"/>
                                </a:lnTo>
                                <a:lnTo>
                                  <a:pt x="1864182" y="711962"/>
                                </a:lnTo>
                                <a:lnTo>
                                  <a:pt x="1864182" y="705866"/>
                                </a:lnTo>
                                <a:lnTo>
                                  <a:pt x="1455750" y="705866"/>
                                </a:lnTo>
                                <a:lnTo>
                                  <a:pt x="1455750" y="532142"/>
                                </a:lnTo>
                                <a:lnTo>
                                  <a:pt x="1449654" y="532142"/>
                                </a:lnTo>
                                <a:lnTo>
                                  <a:pt x="1449654" y="1761998"/>
                                </a:lnTo>
                                <a:lnTo>
                                  <a:pt x="1455750" y="1761998"/>
                                </a:lnTo>
                                <a:lnTo>
                                  <a:pt x="1864182" y="1761998"/>
                                </a:lnTo>
                                <a:lnTo>
                                  <a:pt x="1870278" y="1761998"/>
                                </a:lnTo>
                                <a:lnTo>
                                  <a:pt x="2351862" y="1761998"/>
                                </a:lnTo>
                                <a:lnTo>
                                  <a:pt x="2357945" y="1761998"/>
                                </a:lnTo>
                                <a:lnTo>
                                  <a:pt x="2357945" y="1755902"/>
                                </a:lnTo>
                                <a:lnTo>
                                  <a:pt x="2357945" y="1236218"/>
                                </a:lnTo>
                                <a:lnTo>
                                  <a:pt x="2357945" y="1230122"/>
                                </a:lnTo>
                                <a:lnTo>
                                  <a:pt x="2357945" y="711962"/>
                                </a:lnTo>
                                <a:lnTo>
                                  <a:pt x="2357945" y="705866"/>
                                </a:lnTo>
                                <a:lnTo>
                                  <a:pt x="2357945" y="532142"/>
                                </a:lnTo>
                                <a:close/>
                              </a:path>
                              <a:path w="5603240" h="1762125">
                                <a:moveTo>
                                  <a:pt x="2357945" y="0"/>
                                </a:moveTo>
                                <a:lnTo>
                                  <a:pt x="2351862" y="0"/>
                                </a:lnTo>
                                <a:lnTo>
                                  <a:pt x="2351862" y="6096"/>
                                </a:lnTo>
                                <a:lnTo>
                                  <a:pt x="2351862" y="526034"/>
                                </a:lnTo>
                                <a:lnTo>
                                  <a:pt x="1870278" y="526034"/>
                                </a:lnTo>
                                <a:lnTo>
                                  <a:pt x="1870278" y="6096"/>
                                </a:lnTo>
                                <a:lnTo>
                                  <a:pt x="2351862" y="6096"/>
                                </a:lnTo>
                                <a:lnTo>
                                  <a:pt x="2351862" y="0"/>
                                </a:lnTo>
                                <a:lnTo>
                                  <a:pt x="1870278" y="0"/>
                                </a:lnTo>
                                <a:lnTo>
                                  <a:pt x="1864182" y="0"/>
                                </a:lnTo>
                                <a:lnTo>
                                  <a:pt x="1864182" y="6096"/>
                                </a:lnTo>
                                <a:lnTo>
                                  <a:pt x="1864182" y="526034"/>
                                </a:lnTo>
                                <a:lnTo>
                                  <a:pt x="1455750" y="526034"/>
                                </a:lnTo>
                                <a:lnTo>
                                  <a:pt x="1455750" y="6096"/>
                                </a:lnTo>
                                <a:lnTo>
                                  <a:pt x="1864182" y="6096"/>
                                </a:lnTo>
                                <a:lnTo>
                                  <a:pt x="1864182" y="0"/>
                                </a:lnTo>
                                <a:lnTo>
                                  <a:pt x="1455750" y="0"/>
                                </a:lnTo>
                                <a:lnTo>
                                  <a:pt x="1449654" y="0"/>
                                </a:lnTo>
                                <a:lnTo>
                                  <a:pt x="1449654" y="6057"/>
                                </a:lnTo>
                                <a:lnTo>
                                  <a:pt x="1449654" y="526034"/>
                                </a:lnTo>
                                <a:lnTo>
                                  <a:pt x="1449654" y="532130"/>
                                </a:lnTo>
                                <a:lnTo>
                                  <a:pt x="1455750" y="532130"/>
                                </a:lnTo>
                                <a:lnTo>
                                  <a:pt x="1864182" y="532130"/>
                                </a:lnTo>
                                <a:lnTo>
                                  <a:pt x="1870278" y="532130"/>
                                </a:lnTo>
                                <a:lnTo>
                                  <a:pt x="2351862" y="532130"/>
                                </a:lnTo>
                                <a:lnTo>
                                  <a:pt x="2357945" y="532130"/>
                                </a:lnTo>
                                <a:lnTo>
                                  <a:pt x="2357945" y="526034"/>
                                </a:lnTo>
                                <a:lnTo>
                                  <a:pt x="2357945" y="6096"/>
                                </a:lnTo>
                                <a:lnTo>
                                  <a:pt x="2357945" y="0"/>
                                </a:lnTo>
                                <a:close/>
                              </a:path>
                              <a:path w="5603240" h="1762125">
                                <a:moveTo>
                                  <a:pt x="2795333" y="532142"/>
                                </a:moveTo>
                                <a:lnTo>
                                  <a:pt x="2789250" y="532142"/>
                                </a:lnTo>
                                <a:lnTo>
                                  <a:pt x="2789250" y="705866"/>
                                </a:lnTo>
                                <a:lnTo>
                                  <a:pt x="2357958" y="705866"/>
                                </a:lnTo>
                                <a:lnTo>
                                  <a:pt x="2357958" y="711962"/>
                                </a:lnTo>
                                <a:lnTo>
                                  <a:pt x="2789250" y="711962"/>
                                </a:lnTo>
                                <a:lnTo>
                                  <a:pt x="2789250" y="1230122"/>
                                </a:lnTo>
                                <a:lnTo>
                                  <a:pt x="2357958" y="1230122"/>
                                </a:lnTo>
                                <a:lnTo>
                                  <a:pt x="2357958" y="1236218"/>
                                </a:lnTo>
                                <a:lnTo>
                                  <a:pt x="2789250" y="1236218"/>
                                </a:lnTo>
                                <a:lnTo>
                                  <a:pt x="2789250" y="1755902"/>
                                </a:lnTo>
                                <a:lnTo>
                                  <a:pt x="2357958" y="1755902"/>
                                </a:lnTo>
                                <a:lnTo>
                                  <a:pt x="2357958" y="1761998"/>
                                </a:lnTo>
                                <a:lnTo>
                                  <a:pt x="2789250" y="1761998"/>
                                </a:lnTo>
                                <a:lnTo>
                                  <a:pt x="2795333" y="1761998"/>
                                </a:lnTo>
                                <a:lnTo>
                                  <a:pt x="2795333" y="705866"/>
                                </a:lnTo>
                                <a:lnTo>
                                  <a:pt x="2795333" y="532142"/>
                                </a:lnTo>
                                <a:close/>
                              </a:path>
                              <a:path w="5603240" h="1762125">
                                <a:moveTo>
                                  <a:pt x="2795333" y="0"/>
                                </a:moveTo>
                                <a:lnTo>
                                  <a:pt x="2789250" y="0"/>
                                </a:lnTo>
                                <a:lnTo>
                                  <a:pt x="2357958" y="0"/>
                                </a:lnTo>
                                <a:lnTo>
                                  <a:pt x="2357958" y="6096"/>
                                </a:lnTo>
                                <a:lnTo>
                                  <a:pt x="2789250" y="6096"/>
                                </a:lnTo>
                                <a:lnTo>
                                  <a:pt x="2789250" y="526034"/>
                                </a:lnTo>
                                <a:lnTo>
                                  <a:pt x="2357958" y="526034"/>
                                </a:lnTo>
                                <a:lnTo>
                                  <a:pt x="2357958" y="532130"/>
                                </a:lnTo>
                                <a:lnTo>
                                  <a:pt x="2789250" y="532130"/>
                                </a:lnTo>
                                <a:lnTo>
                                  <a:pt x="2795333" y="532130"/>
                                </a:lnTo>
                                <a:lnTo>
                                  <a:pt x="2795333" y="526034"/>
                                </a:lnTo>
                                <a:lnTo>
                                  <a:pt x="2795333" y="6096"/>
                                </a:lnTo>
                                <a:lnTo>
                                  <a:pt x="2795333" y="0"/>
                                </a:lnTo>
                                <a:close/>
                              </a:path>
                              <a:path w="5603240" h="1762125">
                                <a:moveTo>
                                  <a:pt x="4200715" y="532142"/>
                                </a:moveTo>
                                <a:lnTo>
                                  <a:pt x="4194632" y="532142"/>
                                </a:lnTo>
                                <a:lnTo>
                                  <a:pt x="4194632" y="705866"/>
                                </a:lnTo>
                                <a:lnTo>
                                  <a:pt x="4194632" y="711962"/>
                                </a:lnTo>
                                <a:lnTo>
                                  <a:pt x="4194632" y="1230122"/>
                                </a:lnTo>
                                <a:lnTo>
                                  <a:pt x="4194632" y="1236218"/>
                                </a:lnTo>
                                <a:lnTo>
                                  <a:pt x="4194632" y="1755902"/>
                                </a:lnTo>
                                <a:lnTo>
                                  <a:pt x="3720668" y="1755902"/>
                                </a:lnTo>
                                <a:lnTo>
                                  <a:pt x="3720668" y="1236218"/>
                                </a:lnTo>
                                <a:lnTo>
                                  <a:pt x="4194632" y="1236218"/>
                                </a:lnTo>
                                <a:lnTo>
                                  <a:pt x="4194632" y="1230122"/>
                                </a:lnTo>
                                <a:lnTo>
                                  <a:pt x="3720668" y="1230122"/>
                                </a:lnTo>
                                <a:lnTo>
                                  <a:pt x="3720668" y="711962"/>
                                </a:lnTo>
                                <a:lnTo>
                                  <a:pt x="4194632" y="711962"/>
                                </a:lnTo>
                                <a:lnTo>
                                  <a:pt x="4194632" y="705866"/>
                                </a:lnTo>
                                <a:lnTo>
                                  <a:pt x="3720668" y="705866"/>
                                </a:lnTo>
                                <a:lnTo>
                                  <a:pt x="3720668" y="532142"/>
                                </a:lnTo>
                                <a:lnTo>
                                  <a:pt x="3714572" y="532142"/>
                                </a:lnTo>
                                <a:lnTo>
                                  <a:pt x="3714572" y="1755902"/>
                                </a:lnTo>
                                <a:lnTo>
                                  <a:pt x="3234512" y="1755902"/>
                                </a:lnTo>
                                <a:lnTo>
                                  <a:pt x="3234512" y="1236218"/>
                                </a:lnTo>
                                <a:lnTo>
                                  <a:pt x="3714572" y="1236218"/>
                                </a:lnTo>
                                <a:lnTo>
                                  <a:pt x="3714572" y="1230122"/>
                                </a:lnTo>
                                <a:lnTo>
                                  <a:pt x="3234512" y="1230122"/>
                                </a:lnTo>
                                <a:lnTo>
                                  <a:pt x="3234512" y="711962"/>
                                </a:lnTo>
                                <a:lnTo>
                                  <a:pt x="3714572" y="711962"/>
                                </a:lnTo>
                                <a:lnTo>
                                  <a:pt x="3714572" y="705866"/>
                                </a:lnTo>
                                <a:lnTo>
                                  <a:pt x="3234512" y="705866"/>
                                </a:lnTo>
                                <a:lnTo>
                                  <a:pt x="3234512" y="532142"/>
                                </a:lnTo>
                                <a:lnTo>
                                  <a:pt x="3228416" y="532142"/>
                                </a:lnTo>
                                <a:lnTo>
                                  <a:pt x="3228416" y="705866"/>
                                </a:lnTo>
                                <a:lnTo>
                                  <a:pt x="2795346" y="705866"/>
                                </a:lnTo>
                                <a:lnTo>
                                  <a:pt x="2795346" y="711962"/>
                                </a:lnTo>
                                <a:lnTo>
                                  <a:pt x="3228416" y="711962"/>
                                </a:lnTo>
                                <a:lnTo>
                                  <a:pt x="3228416" y="1230122"/>
                                </a:lnTo>
                                <a:lnTo>
                                  <a:pt x="2795346" y="1230122"/>
                                </a:lnTo>
                                <a:lnTo>
                                  <a:pt x="2795346" y="1236218"/>
                                </a:lnTo>
                                <a:lnTo>
                                  <a:pt x="3228416" y="1236218"/>
                                </a:lnTo>
                                <a:lnTo>
                                  <a:pt x="3228416" y="1755902"/>
                                </a:lnTo>
                                <a:lnTo>
                                  <a:pt x="2795346" y="1755902"/>
                                </a:lnTo>
                                <a:lnTo>
                                  <a:pt x="2795346" y="1761998"/>
                                </a:lnTo>
                                <a:lnTo>
                                  <a:pt x="4200715" y="1761998"/>
                                </a:lnTo>
                                <a:lnTo>
                                  <a:pt x="4200715" y="1755902"/>
                                </a:lnTo>
                                <a:lnTo>
                                  <a:pt x="4200715" y="1236218"/>
                                </a:lnTo>
                                <a:lnTo>
                                  <a:pt x="4200715" y="1230122"/>
                                </a:lnTo>
                                <a:lnTo>
                                  <a:pt x="4200715" y="711962"/>
                                </a:lnTo>
                                <a:lnTo>
                                  <a:pt x="4200715" y="705866"/>
                                </a:lnTo>
                                <a:lnTo>
                                  <a:pt x="4200715" y="532142"/>
                                </a:lnTo>
                                <a:close/>
                              </a:path>
                              <a:path w="5603240" h="1762125">
                                <a:moveTo>
                                  <a:pt x="4200715" y="0"/>
                                </a:moveTo>
                                <a:lnTo>
                                  <a:pt x="4194632" y="0"/>
                                </a:lnTo>
                                <a:lnTo>
                                  <a:pt x="4194632" y="6096"/>
                                </a:lnTo>
                                <a:lnTo>
                                  <a:pt x="4194632" y="526034"/>
                                </a:lnTo>
                                <a:lnTo>
                                  <a:pt x="3720668" y="526034"/>
                                </a:lnTo>
                                <a:lnTo>
                                  <a:pt x="3720668" y="6096"/>
                                </a:lnTo>
                                <a:lnTo>
                                  <a:pt x="4194632" y="6096"/>
                                </a:lnTo>
                                <a:lnTo>
                                  <a:pt x="4194632" y="0"/>
                                </a:lnTo>
                                <a:lnTo>
                                  <a:pt x="3720668" y="0"/>
                                </a:lnTo>
                                <a:lnTo>
                                  <a:pt x="3714572" y="0"/>
                                </a:lnTo>
                                <a:lnTo>
                                  <a:pt x="3714572" y="6096"/>
                                </a:lnTo>
                                <a:lnTo>
                                  <a:pt x="3714572" y="526034"/>
                                </a:lnTo>
                                <a:lnTo>
                                  <a:pt x="3234512" y="526034"/>
                                </a:lnTo>
                                <a:lnTo>
                                  <a:pt x="3234512" y="6096"/>
                                </a:lnTo>
                                <a:lnTo>
                                  <a:pt x="3714572" y="6096"/>
                                </a:lnTo>
                                <a:lnTo>
                                  <a:pt x="3714572" y="0"/>
                                </a:lnTo>
                                <a:lnTo>
                                  <a:pt x="3234512" y="0"/>
                                </a:lnTo>
                                <a:lnTo>
                                  <a:pt x="3228467" y="0"/>
                                </a:lnTo>
                                <a:lnTo>
                                  <a:pt x="2795346" y="0"/>
                                </a:lnTo>
                                <a:lnTo>
                                  <a:pt x="2795346" y="6096"/>
                                </a:lnTo>
                                <a:lnTo>
                                  <a:pt x="3228416" y="6096"/>
                                </a:lnTo>
                                <a:lnTo>
                                  <a:pt x="3228416" y="526034"/>
                                </a:lnTo>
                                <a:lnTo>
                                  <a:pt x="2795346" y="526034"/>
                                </a:lnTo>
                                <a:lnTo>
                                  <a:pt x="2795346" y="532130"/>
                                </a:lnTo>
                                <a:lnTo>
                                  <a:pt x="4200715" y="532130"/>
                                </a:lnTo>
                                <a:lnTo>
                                  <a:pt x="4200715" y="526034"/>
                                </a:lnTo>
                                <a:lnTo>
                                  <a:pt x="4200715" y="6096"/>
                                </a:lnTo>
                                <a:lnTo>
                                  <a:pt x="4200715" y="0"/>
                                </a:lnTo>
                                <a:close/>
                              </a:path>
                              <a:path w="5603240" h="1762125">
                                <a:moveTo>
                                  <a:pt x="4662805" y="1755902"/>
                                </a:moveTo>
                                <a:lnTo>
                                  <a:pt x="4200728" y="1755902"/>
                                </a:lnTo>
                                <a:lnTo>
                                  <a:pt x="4200728" y="1761998"/>
                                </a:lnTo>
                                <a:lnTo>
                                  <a:pt x="4662805" y="1761998"/>
                                </a:lnTo>
                                <a:lnTo>
                                  <a:pt x="4662805" y="1755902"/>
                                </a:lnTo>
                                <a:close/>
                              </a:path>
                              <a:path w="5603240" h="1762125">
                                <a:moveTo>
                                  <a:pt x="4662805" y="1230122"/>
                                </a:moveTo>
                                <a:lnTo>
                                  <a:pt x="4200728" y="1230122"/>
                                </a:lnTo>
                                <a:lnTo>
                                  <a:pt x="4200728" y="1236218"/>
                                </a:lnTo>
                                <a:lnTo>
                                  <a:pt x="4662805" y="1236218"/>
                                </a:lnTo>
                                <a:lnTo>
                                  <a:pt x="4662805" y="1230122"/>
                                </a:lnTo>
                                <a:close/>
                              </a:path>
                              <a:path w="5603240" h="1762125">
                                <a:moveTo>
                                  <a:pt x="4662805" y="705866"/>
                                </a:moveTo>
                                <a:lnTo>
                                  <a:pt x="4200728" y="705866"/>
                                </a:lnTo>
                                <a:lnTo>
                                  <a:pt x="4200728" y="711962"/>
                                </a:lnTo>
                                <a:lnTo>
                                  <a:pt x="4662805" y="711962"/>
                                </a:lnTo>
                                <a:lnTo>
                                  <a:pt x="4662805" y="705866"/>
                                </a:lnTo>
                                <a:close/>
                              </a:path>
                              <a:path w="5603240" h="1762125">
                                <a:moveTo>
                                  <a:pt x="4662805" y="526034"/>
                                </a:moveTo>
                                <a:lnTo>
                                  <a:pt x="4200728" y="526034"/>
                                </a:lnTo>
                                <a:lnTo>
                                  <a:pt x="4200728" y="532130"/>
                                </a:lnTo>
                                <a:lnTo>
                                  <a:pt x="4662805" y="532130"/>
                                </a:lnTo>
                                <a:lnTo>
                                  <a:pt x="4662805" y="526034"/>
                                </a:lnTo>
                                <a:close/>
                              </a:path>
                              <a:path w="5603240" h="1762125">
                                <a:moveTo>
                                  <a:pt x="4662805" y="0"/>
                                </a:moveTo>
                                <a:lnTo>
                                  <a:pt x="4200728" y="0"/>
                                </a:lnTo>
                                <a:lnTo>
                                  <a:pt x="4200728" y="6096"/>
                                </a:lnTo>
                                <a:lnTo>
                                  <a:pt x="4662805" y="6096"/>
                                </a:lnTo>
                                <a:lnTo>
                                  <a:pt x="4662805" y="0"/>
                                </a:lnTo>
                                <a:close/>
                              </a:path>
                              <a:path w="5603240" h="1762125">
                                <a:moveTo>
                                  <a:pt x="5603176" y="532142"/>
                                </a:moveTo>
                                <a:lnTo>
                                  <a:pt x="5597093" y="532142"/>
                                </a:lnTo>
                                <a:lnTo>
                                  <a:pt x="5597093" y="705866"/>
                                </a:lnTo>
                                <a:lnTo>
                                  <a:pt x="5597093" y="711962"/>
                                </a:lnTo>
                                <a:lnTo>
                                  <a:pt x="5597093" y="1230122"/>
                                </a:lnTo>
                                <a:lnTo>
                                  <a:pt x="5597093" y="1236218"/>
                                </a:lnTo>
                                <a:lnTo>
                                  <a:pt x="5597093" y="1755902"/>
                                </a:lnTo>
                                <a:lnTo>
                                  <a:pt x="5145989" y="1755902"/>
                                </a:lnTo>
                                <a:lnTo>
                                  <a:pt x="5145989" y="1236218"/>
                                </a:lnTo>
                                <a:lnTo>
                                  <a:pt x="5597093" y="1236218"/>
                                </a:lnTo>
                                <a:lnTo>
                                  <a:pt x="5597093" y="1230122"/>
                                </a:lnTo>
                                <a:lnTo>
                                  <a:pt x="5145989" y="1230122"/>
                                </a:lnTo>
                                <a:lnTo>
                                  <a:pt x="5145989" y="711962"/>
                                </a:lnTo>
                                <a:lnTo>
                                  <a:pt x="5597093" y="711962"/>
                                </a:lnTo>
                                <a:lnTo>
                                  <a:pt x="5597093" y="705866"/>
                                </a:lnTo>
                                <a:lnTo>
                                  <a:pt x="5145989" y="705866"/>
                                </a:lnTo>
                                <a:lnTo>
                                  <a:pt x="5145989" y="532142"/>
                                </a:lnTo>
                                <a:lnTo>
                                  <a:pt x="5139893" y="532142"/>
                                </a:lnTo>
                                <a:lnTo>
                                  <a:pt x="5139893" y="1755902"/>
                                </a:lnTo>
                                <a:lnTo>
                                  <a:pt x="4668977" y="1755902"/>
                                </a:lnTo>
                                <a:lnTo>
                                  <a:pt x="4668977" y="1236218"/>
                                </a:lnTo>
                                <a:lnTo>
                                  <a:pt x="5139893" y="1236218"/>
                                </a:lnTo>
                                <a:lnTo>
                                  <a:pt x="5139893" y="1230122"/>
                                </a:lnTo>
                                <a:lnTo>
                                  <a:pt x="4668977" y="1230122"/>
                                </a:lnTo>
                                <a:lnTo>
                                  <a:pt x="4668977" y="711962"/>
                                </a:lnTo>
                                <a:lnTo>
                                  <a:pt x="5139893" y="711962"/>
                                </a:lnTo>
                                <a:lnTo>
                                  <a:pt x="5139893" y="705866"/>
                                </a:lnTo>
                                <a:lnTo>
                                  <a:pt x="4668977" y="705866"/>
                                </a:lnTo>
                                <a:lnTo>
                                  <a:pt x="4668977" y="532142"/>
                                </a:lnTo>
                                <a:lnTo>
                                  <a:pt x="4662881" y="532142"/>
                                </a:lnTo>
                                <a:lnTo>
                                  <a:pt x="4662881" y="1761998"/>
                                </a:lnTo>
                                <a:lnTo>
                                  <a:pt x="4668977" y="1761998"/>
                                </a:lnTo>
                                <a:lnTo>
                                  <a:pt x="5139893" y="1761998"/>
                                </a:lnTo>
                                <a:lnTo>
                                  <a:pt x="5145989" y="1761998"/>
                                </a:lnTo>
                                <a:lnTo>
                                  <a:pt x="5597093" y="1761998"/>
                                </a:lnTo>
                                <a:lnTo>
                                  <a:pt x="5603176" y="1761998"/>
                                </a:lnTo>
                                <a:lnTo>
                                  <a:pt x="5603176" y="1755902"/>
                                </a:lnTo>
                                <a:lnTo>
                                  <a:pt x="5603176" y="1236218"/>
                                </a:lnTo>
                                <a:lnTo>
                                  <a:pt x="5603176" y="1230122"/>
                                </a:lnTo>
                                <a:lnTo>
                                  <a:pt x="5603176" y="711962"/>
                                </a:lnTo>
                                <a:lnTo>
                                  <a:pt x="5603176" y="705866"/>
                                </a:lnTo>
                                <a:lnTo>
                                  <a:pt x="5603176" y="532142"/>
                                </a:lnTo>
                                <a:close/>
                              </a:path>
                              <a:path w="5603240" h="1762125">
                                <a:moveTo>
                                  <a:pt x="5603176" y="0"/>
                                </a:moveTo>
                                <a:lnTo>
                                  <a:pt x="5597093" y="0"/>
                                </a:lnTo>
                                <a:lnTo>
                                  <a:pt x="5597093" y="6096"/>
                                </a:lnTo>
                                <a:lnTo>
                                  <a:pt x="5597093" y="526034"/>
                                </a:lnTo>
                                <a:lnTo>
                                  <a:pt x="5145989" y="526034"/>
                                </a:lnTo>
                                <a:lnTo>
                                  <a:pt x="5145989" y="6096"/>
                                </a:lnTo>
                                <a:lnTo>
                                  <a:pt x="5597093" y="6096"/>
                                </a:lnTo>
                                <a:lnTo>
                                  <a:pt x="5597093" y="0"/>
                                </a:lnTo>
                                <a:lnTo>
                                  <a:pt x="5145989" y="0"/>
                                </a:lnTo>
                                <a:lnTo>
                                  <a:pt x="5139893" y="0"/>
                                </a:lnTo>
                                <a:lnTo>
                                  <a:pt x="5139893" y="6096"/>
                                </a:lnTo>
                                <a:lnTo>
                                  <a:pt x="5139893" y="526034"/>
                                </a:lnTo>
                                <a:lnTo>
                                  <a:pt x="4668977" y="526034"/>
                                </a:lnTo>
                                <a:lnTo>
                                  <a:pt x="4668977" y="6096"/>
                                </a:lnTo>
                                <a:lnTo>
                                  <a:pt x="5139893" y="6096"/>
                                </a:lnTo>
                                <a:lnTo>
                                  <a:pt x="5139893" y="0"/>
                                </a:lnTo>
                                <a:lnTo>
                                  <a:pt x="4668977" y="0"/>
                                </a:lnTo>
                                <a:lnTo>
                                  <a:pt x="4662881" y="0"/>
                                </a:lnTo>
                                <a:lnTo>
                                  <a:pt x="4662881" y="6057"/>
                                </a:lnTo>
                                <a:lnTo>
                                  <a:pt x="4662881" y="526034"/>
                                </a:lnTo>
                                <a:lnTo>
                                  <a:pt x="4662881" y="532130"/>
                                </a:lnTo>
                                <a:lnTo>
                                  <a:pt x="4668977" y="532130"/>
                                </a:lnTo>
                                <a:lnTo>
                                  <a:pt x="5139893" y="532130"/>
                                </a:lnTo>
                                <a:lnTo>
                                  <a:pt x="5145989" y="532130"/>
                                </a:lnTo>
                                <a:lnTo>
                                  <a:pt x="5597093" y="532130"/>
                                </a:lnTo>
                                <a:lnTo>
                                  <a:pt x="5603176" y="532130"/>
                                </a:lnTo>
                                <a:lnTo>
                                  <a:pt x="5603176" y="526034"/>
                                </a:lnTo>
                                <a:lnTo>
                                  <a:pt x="5603176" y="6096"/>
                                </a:lnTo>
                                <a:lnTo>
                                  <a:pt x="5603176" y="0"/>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71627" y="26479"/>
                            <a:ext cx="334645" cy="1536700"/>
                          </a:xfrm>
                          <a:prstGeom prst="rect">
                            <a:avLst/>
                          </a:prstGeom>
                        </wps:spPr>
                        <wps:txbx>
                          <w:txbxContent>
                            <w:p>
                              <w:pPr>
                                <w:spacing w:line="241" w:lineRule="exact" w:before="0"/>
                                <w:ind w:left="0" w:right="0" w:firstLine="0"/>
                                <w:jc w:val="left"/>
                                <w:rPr>
                                  <w:sz w:val="21"/>
                                </w:rPr>
                              </w:pPr>
                              <w:r>
                                <w:rPr>
                                  <w:spacing w:val="-8"/>
                                  <w:sz w:val="21"/>
                                </w:rPr>
                                <w:t>能源</w:t>
                              </w:r>
                            </w:p>
                            <w:p>
                              <w:pPr>
                                <w:spacing w:line="244" w:lineRule="auto" w:before="2"/>
                                <w:ind w:left="0" w:right="102" w:firstLine="0"/>
                                <w:jc w:val="left"/>
                                <w:rPr>
                                  <w:sz w:val="21"/>
                                </w:rPr>
                              </w:pPr>
                              <w:r>
                                <w:rPr>
                                  <w:spacing w:val="-6"/>
                                  <w:sz w:val="21"/>
                                </w:rPr>
                                <w:t>有限</w:t>
                              </w:r>
                              <w:r>
                                <w:rPr>
                                  <w:spacing w:val="-8"/>
                                  <w:sz w:val="21"/>
                                </w:rPr>
                                <w:t>公司</w:t>
                              </w:r>
                            </w:p>
                            <w:p>
                              <w:pPr>
                                <w:spacing w:line="240" w:lineRule="auto" w:before="20"/>
                                <w:rPr>
                                  <w:sz w:val="21"/>
                                </w:rPr>
                              </w:pPr>
                            </w:p>
                            <w:p>
                              <w:pPr>
                                <w:spacing w:before="0"/>
                                <w:ind w:left="0" w:right="0" w:firstLine="0"/>
                                <w:jc w:val="left"/>
                                <w:rPr>
                                  <w:sz w:val="21"/>
                                </w:rPr>
                              </w:pPr>
                              <w:r>
                                <w:rPr>
                                  <w:spacing w:val="-8"/>
                                  <w:sz w:val="21"/>
                                </w:rPr>
                                <w:t>小计</w:t>
                              </w:r>
                            </w:p>
                            <w:p>
                              <w:pPr>
                                <w:spacing w:line="240" w:lineRule="auto" w:before="0"/>
                                <w:rPr>
                                  <w:sz w:val="21"/>
                                </w:rPr>
                              </w:pPr>
                            </w:p>
                            <w:p>
                              <w:pPr>
                                <w:spacing w:line="240" w:lineRule="auto" w:before="0"/>
                                <w:rPr>
                                  <w:sz w:val="21"/>
                                </w:rPr>
                              </w:pPr>
                            </w:p>
                            <w:p>
                              <w:pPr>
                                <w:spacing w:line="240" w:lineRule="auto" w:before="23"/>
                                <w:rPr>
                                  <w:sz w:val="21"/>
                                </w:rPr>
                              </w:pPr>
                            </w:p>
                            <w:p>
                              <w:pPr>
                                <w:spacing w:line="240" w:lineRule="exact" w:before="0"/>
                                <w:ind w:left="84" w:right="0" w:firstLine="0"/>
                                <w:jc w:val="left"/>
                                <w:rPr>
                                  <w:sz w:val="21"/>
                                </w:rPr>
                              </w:pPr>
                              <w:r>
                                <w:rPr>
                                  <w:spacing w:val="-8"/>
                                  <w:sz w:val="21"/>
                                </w:rPr>
                                <w:t>合计</w:t>
                              </w:r>
                            </w:p>
                          </w:txbxContent>
                        </wps:txbx>
                        <wps:bodyPr wrap="square" lIns="0" tIns="0" rIns="0" bIns="0" rtlCol="0">
                          <a:noAutofit/>
                        </wps:bodyPr>
                      </wps:wsp>
                      <wps:wsp>
                        <wps:cNvPr id="139" name="Textbox 139"/>
                        <wps:cNvSpPr txBox="1"/>
                        <wps:spPr>
                          <a:xfrm>
                            <a:off x="1115517" y="730821"/>
                            <a:ext cx="281305" cy="1004569"/>
                          </a:xfrm>
                          <a:prstGeom prst="rect">
                            <a:avLst/>
                          </a:prstGeom>
                        </wps:spPr>
                        <wps:txbx>
                          <w:txbxContent>
                            <w:p>
                              <w:pPr>
                                <w:spacing w:line="241" w:lineRule="exact" w:before="0"/>
                                <w:ind w:left="0" w:right="18" w:firstLine="0"/>
                                <w:jc w:val="right"/>
                                <w:rPr>
                                  <w:sz w:val="21"/>
                                </w:rPr>
                              </w:pPr>
                              <w:r>
                                <w:rPr>
                                  <w:spacing w:val="-4"/>
                                  <w:sz w:val="21"/>
                                </w:rPr>
                                <w:t>245,</w:t>
                              </w:r>
                            </w:p>
                            <w:p>
                              <w:pPr>
                                <w:spacing w:before="2"/>
                                <w:ind w:left="0" w:right="18" w:firstLine="0"/>
                                <w:jc w:val="right"/>
                                <w:rPr>
                                  <w:sz w:val="21"/>
                                </w:rPr>
                              </w:pPr>
                              <w:r>
                                <w:rPr>
                                  <w:spacing w:val="-4"/>
                                  <w:sz w:val="21"/>
                                </w:rPr>
                                <w:t>000.</w:t>
                              </w:r>
                            </w:p>
                            <w:p>
                              <w:pPr>
                                <w:spacing w:before="4"/>
                                <w:ind w:left="0" w:right="20" w:firstLine="0"/>
                                <w:jc w:val="right"/>
                                <w:rPr>
                                  <w:sz w:val="21"/>
                                </w:rPr>
                              </w:pPr>
                              <w:r>
                                <w:rPr>
                                  <w:spacing w:val="-5"/>
                                  <w:sz w:val="21"/>
                                </w:rPr>
                                <w:t>00</w:t>
                              </w:r>
                            </w:p>
                            <w:p>
                              <w:pPr>
                                <w:spacing w:before="12"/>
                                <w:ind w:left="0" w:right="18" w:firstLine="0"/>
                                <w:jc w:val="right"/>
                                <w:rPr>
                                  <w:sz w:val="21"/>
                                </w:rPr>
                              </w:pPr>
                              <w:r>
                                <w:rPr>
                                  <w:spacing w:val="-4"/>
                                  <w:sz w:val="21"/>
                                </w:rPr>
                                <w:t>245,</w:t>
                              </w:r>
                            </w:p>
                            <w:p>
                              <w:pPr>
                                <w:spacing w:before="5"/>
                                <w:ind w:left="0" w:right="18" w:firstLine="0"/>
                                <w:jc w:val="right"/>
                                <w:rPr>
                                  <w:sz w:val="21"/>
                                </w:rPr>
                              </w:pPr>
                              <w:r>
                                <w:rPr>
                                  <w:spacing w:val="-4"/>
                                  <w:sz w:val="21"/>
                                </w:rPr>
                                <w:t>000.</w:t>
                              </w:r>
                            </w:p>
                            <w:p>
                              <w:pPr>
                                <w:spacing w:line="240" w:lineRule="exact" w:before="2"/>
                                <w:ind w:left="0" w:right="20" w:firstLine="0"/>
                                <w:jc w:val="right"/>
                                <w:rPr>
                                  <w:sz w:val="21"/>
                                </w:rPr>
                              </w:pPr>
                              <w:r>
                                <w:rPr>
                                  <w:spacing w:val="-5"/>
                                  <w:sz w:val="21"/>
                                </w:rPr>
                                <w:t>00</w:t>
                              </w:r>
                            </w:p>
                          </w:txbxContent>
                        </wps:txbx>
                        <wps:bodyPr wrap="square" lIns="0" tIns="0" rIns="0" bIns="0" rtlCol="0">
                          <a:noAutofit/>
                        </wps:bodyPr>
                      </wps:wsp>
                      <wps:wsp>
                        <wps:cNvPr id="140" name="Textbox 140"/>
                        <wps:cNvSpPr txBox="1"/>
                        <wps:spPr>
                          <a:xfrm>
                            <a:off x="4740605" y="730821"/>
                            <a:ext cx="347980" cy="306705"/>
                          </a:xfrm>
                          <a:prstGeom prst="rect">
                            <a:avLst/>
                          </a:prstGeom>
                        </wps:spPr>
                        <wps:txbx>
                          <w:txbxContent>
                            <w:p>
                              <w:pPr>
                                <w:spacing w:line="241" w:lineRule="exact" w:before="0"/>
                                <w:ind w:left="0" w:right="0" w:firstLine="0"/>
                                <w:jc w:val="left"/>
                                <w:rPr>
                                  <w:sz w:val="21"/>
                                </w:rPr>
                              </w:pPr>
                              <w:r>
                                <w:rPr>
                                  <w:spacing w:val="-2"/>
                                  <w:sz w:val="21"/>
                                </w:rPr>
                                <w:t>245,0</w:t>
                              </w:r>
                            </w:p>
                            <w:p>
                              <w:pPr>
                                <w:spacing w:line="240" w:lineRule="exact" w:before="2"/>
                                <w:ind w:left="0" w:right="0" w:firstLine="0"/>
                                <w:jc w:val="left"/>
                                <w:rPr>
                                  <w:sz w:val="21"/>
                                </w:rPr>
                              </w:pPr>
                              <w:r>
                                <w:rPr>
                                  <w:spacing w:val="-2"/>
                                  <w:sz w:val="21"/>
                                </w:rPr>
                                <w:t>00.00</w:t>
                              </w:r>
                            </w:p>
                          </w:txbxContent>
                        </wps:txbx>
                        <wps:bodyPr wrap="square" lIns="0" tIns="0" rIns="0" bIns="0" rtlCol="0">
                          <a:noAutofit/>
                        </wps:bodyPr>
                      </wps:wsp>
                      <wps:wsp>
                        <wps:cNvPr id="141" name="Textbox 141"/>
                        <wps:cNvSpPr txBox="1"/>
                        <wps:spPr>
                          <a:xfrm>
                            <a:off x="4740605" y="1255077"/>
                            <a:ext cx="347980" cy="307975"/>
                          </a:xfrm>
                          <a:prstGeom prst="rect">
                            <a:avLst/>
                          </a:prstGeom>
                        </wps:spPr>
                        <wps:txbx>
                          <w:txbxContent>
                            <w:p>
                              <w:pPr>
                                <w:spacing w:line="241" w:lineRule="exact" w:before="0"/>
                                <w:ind w:left="0" w:right="0" w:firstLine="0"/>
                                <w:jc w:val="left"/>
                                <w:rPr>
                                  <w:sz w:val="21"/>
                                </w:rPr>
                              </w:pPr>
                              <w:r>
                                <w:rPr>
                                  <w:spacing w:val="-2"/>
                                  <w:sz w:val="21"/>
                                </w:rPr>
                                <w:t>245,0</w:t>
                              </w:r>
                            </w:p>
                            <w:p>
                              <w:pPr>
                                <w:spacing w:line="240" w:lineRule="exact" w:before="4"/>
                                <w:ind w:left="0" w:right="0" w:firstLine="0"/>
                                <w:jc w:val="left"/>
                                <w:rPr>
                                  <w:sz w:val="21"/>
                                </w:rPr>
                              </w:pPr>
                              <w:r>
                                <w:rPr>
                                  <w:spacing w:val="-2"/>
                                  <w:sz w:val="21"/>
                                </w:rPr>
                                <w:t>00.00</w:t>
                              </w:r>
                            </w:p>
                          </w:txbxContent>
                        </wps:txbx>
                        <wps:bodyPr wrap="square" lIns="0" tIns="0" rIns="0" bIns="0" rtlCol="0">
                          <a:noAutofit/>
                        </wps:bodyPr>
                      </wps:wsp>
                    </wpg:wgp>
                  </a:graphicData>
                </a:graphic>
              </wp:inline>
            </w:drawing>
          </mc:Choice>
          <mc:Fallback>
            <w:pict>
              <v:group style="width:441.2pt;height:138.75pt;mso-position-horizontal-relative:char;mso-position-vertical-relative:line" id="docshapegroup103" coordorigin="0,0" coordsize="8824,2775">
                <v:shape style="position:absolute;left:0;top:0;width:8824;height:2775" id="docshape104" coordorigin="0,0" coordsize="8824,2775" path="m814,838l804,838,804,1112,804,1121,804,1937,804,1947,804,2765,10,2765,10,1947,804,1947,804,1937,10,1937,10,1121,804,1121,804,1112,10,1112,10,838,0,838,0,1112,0,1121,0,1937,0,1947,0,2765,0,2775,10,2775,804,2775,804,2775,814,2775,814,2765,814,1947,814,1937,814,1121,814,1112,814,838xm814,0l804,0,804,0,804,10,804,828,10,828,10,10,804,10,804,0,10,0,0,0,0,10,0,10,0,828,0,838,10,838,804,838,804,838,814,838,814,828,814,10,814,10,814,0xm2283,1112l1550,1112,1550,838,1541,838,1541,1112,814,1112,814,1121,1541,1121,1541,1937,814,1937,814,1947,1541,1947,1541,2765,814,2765,814,2775,1541,2775,1550,2775,2283,2775,2283,2765,1550,2765,1550,1947,2283,1947,2283,1937,1550,1937,1550,1121,2283,1121,2283,1112xm2283,0l1550,0,1541,0,814,0,814,10,1541,10,1541,828,814,828,814,838,1541,838,1550,838,2283,838,2283,828,1550,828,1550,10,2283,10,2283,0xm3713,838l3704,838,3704,1112,3704,1121,3704,1937,3704,1947,3704,2765,2945,2765,2945,1947,3704,1947,3704,1937,2945,1937,2945,1121,3704,1121,3704,1112,2945,1112,2945,838,2936,838,2936,1112,2936,1121,2936,1937,2936,1947,2936,2765,2293,2765,2293,1947,2936,1947,2936,1937,2293,1937,2293,1121,2936,1121,2936,1112,2293,1112,2293,838,2283,838,2283,1112,2283,1121,2283,1937,2283,1947,2283,2765,2283,2775,2293,2775,2936,2775,2945,2775,3704,2775,3713,2775,3713,2765,3713,1947,3713,1937,3713,1121,3713,1112,3713,838xm3713,0l3704,0,3704,10,3704,828,2945,828,2945,10,3704,10,3704,0,2945,0,2936,0,2936,10,2936,828,2293,828,2293,10,2936,10,2936,0,2293,0,2283,0,2283,10,2283,10,2283,828,2283,838,2293,838,2936,838,2945,838,3704,838,3713,838,3713,828,3713,10,3713,10,3713,0xm4402,838l4393,838,4393,1112,3713,1112,3713,1121,4393,1121,4393,1937,3713,1937,3713,1947,4393,1947,4393,2765,3713,2765,3713,2775,4393,2775,4402,2775,4402,2765,4402,1947,4402,1937,4402,1121,4402,1112,4402,838xm4402,0l4393,0,3713,0,3713,10,4393,10,4393,828,3713,828,3713,838,4393,838,4402,838,4402,828,4402,10,4402,10,4402,0xm6615,838l6606,838,6606,1112,6606,1121,6606,1937,6606,1947,6606,2765,5859,2765,5859,1947,6606,1947,6606,1937,5859,1937,5859,1121,6606,1121,6606,1112,5859,1112,5859,838,5850,838,5850,1112,5850,1121,5850,1937,5850,1947,5850,2765,5094,2765,5094,1947,5850,1947,5850,1937,5094,1937,5094,1121,5850,1121,5850,1112,5094,1112,5094,838,5084,838,5084,1112,4402,1112,4402,1121,5084,1121,5084,1937,4402,1937,4402,1947,5084,1947,5084,2765,4402,2765,4402,2775,5084,2775,5084,2775,5094,2775,5850,2775,5859,2775,6606,2775,6615,2775,6615,2765,6615,1947,6615,1937,6615,1121,6615,1112,6615,838xm6615,0l6606,0,6606,10,6606,828,5859,828,5859,10,6606,10,6606,0,5859,0,5850,0,5850,10,5850,828,5094,828,5094,10,5850,10,5850,0,5094,0,5084,0,5084,0,4402,0,4402,10,5084,10,5084,828,4402,828,4402,838,5084,838,5084,838,5094,838,5850,838,5859,838,6606,838,6615,838,6615,828,6615,10,6615,10,6615,0xm7343,2765l6615,2765,6615,2775,7343,2775,7343,2765xm7343,1937l6615,1937,6615,1947,7343,1947,7343,1937xm7343,1112l6615,1112,6615,1121,7343,1121,7343,1112xm7343,828l6615,828,6615,838,7343,838,7343,828xm7343,0l6615,0,6615,10,7343,10,7343,0xm8824,838l8814,838,8814,1112,8814,1121,8814,1937,8814,1947,8814,2765,8104,2765,8104,1947,8814,1947,8814,1937,8104,1937,8104,1121,8814,1121,8814,1112,8104,1112,8104,838,8094,838,8094,1112,8094,1121,8094,1937,8094,1947,8094,2765,7353,2765,7353,1947,8094,1947,8094,1937,7353,1937,7353,1121,8094,1121,8094,1112,7353,1112,7353,838,7343,838,7343,1112,7343,1121,7343,1937,7343,1947,7343,2765,7343,2775,7353,2775,8094,2775,8104,2775,8814,2775,8824,2775,8824,2765,8824,1947,8824,1937,8824,1121,8824,1112,8824,838xm8824,0l8814,0,8814,10,8814,828,8104,828,8104,10,8814,10,8814,0,8104,0,8094,0,8094,10,8094,828,7353,828,7353,10,8094,10,8094,0,7353,0,7343,0,7343,10,7343,10,7343,828,7343,838,7353,838,8094,838,8104,838,8814,838,8824,838,8824,828,8824,10,8824,10,8824,0xe" filled="true" fillcolor="#000000" stroked="false">
                  <v:path arrowok="t"/>
                  <v:fill type="solid"/>
                </v:shape>
                <v:shape style="position:absolute;left:112;top:41;width:527;height:2420" type="#_x0000_t202" id="docshape105" filled="false" stroked="false">
                  <v:textbox inset="0,0,0,0">
                    <w:txbxContent>
                      <w:p>
                        <w:pPr>
                          <w:spacing w:line="241" w:lineRule="exact" w:before="0"/>
                          <w:ind w:left="0" w:right="0" w:firstLine="0"/>
                          <w:jc w:val="left"/>
                          <w:rPr>
                            <w:sz w:val="21"/>
                          </w:rPr>
                        </w:pPr>
                        <w:r>
                          <w:rPr>
                            <w:spacing w:val="-8"/>
                            <w:sz w:val="21"/>
                          </w:rPr>
                          <w:t>能源</w:t>
                        </w:r>
                      </w:p>
                      <w:p>
                        <w:pPr>
                          <w:spacing w:line="244" w:lineRule="auto" w:before="2"/>
                          <w:ind w:left="0" w:right="102" w:firstLine="0"/>
                          <w:jc w:val="left"/>
                          <w:rPr>
                            <w:sz w:val="21"/>
                          </w:rPr>
                        </w:pPr>
                        <w:r>
                          <w:rPr>
                            <w:spacing w:val="-6"/>
                            <w:sz w:val="21"/>
                          </w:rPr>
                          <w:t>有限</w:t>
                        </w:r>
                        <w:r>
                          <w:rPr>
                            <w:spacing w:val="-8"/>
                            <w:sz w:val="21"/>
                          </w:rPr>
                          <w:t>公司</w:t>
                        </w:r>
                      </w:p>
                      <w:p>
                        <w:pPr>
                          <w:spacing w:line="240" w:lineRule="auto" w:before="20"/>
                          <w:rPr>
                            <w:sz w:val="21"/>
                          </w:rPr>
                        </w:pPr>
                      </w:p>
                      <w:p>
                        <w:pPr>
                          <w:spacing w:before="0"/>
                          <w:ind w:left="0" w:right="0" w:firstLine="0"/>
                          <w:jc w:val="left"/>
                          <w:rPr>
                            <w:sz w:val="21"/>
                          </w:rPr>
                        </w:pPr>
                        <w:r>
                          <w:rPr>
                            <w:spacing w:val="-8"/>
                            <w:sz w:val="21"/>
                          </w:rPr>
                          <w:t>小计</w:t>
                        </w:r>
                      </w:p>
                      <w:p>
                        <w:pPr>
                          <w:spacing w:line="240" w:lineRule="auto" w:before="0"/>
                          <w:rPr>
                            <w:sz w:val="21"/>
                          </w:rPr>
                        </w:pPr>
                      </w:p>
                      <w:p>
                        <w:pPr>
                          <w:spacing w:line="240" w:lineRule="auto" w:before="0"/>
                          <w:rPr>
                            <w:sz w:val="21"/>
                          </w:rPr>
                        </w:pPr>
                      </w:p>
                      <w:p>
                        <w:pPr>
                          <w:spacing w:line="240" w:lineRule="auto" w:before="23"/>
                          <w:rPr>
                            <w:sz w:val="21"/>
                          </w:rPr>
                        </w:pPr>
                      </w:p>
                      <w:p>
                        <w:pPr>
                          <w:spacing w:line="240" w:lineRule="exact" w:before="0"/>
                          <w:ind w:left="84" w:right="0" w:firstLine="0"/>
                          <w:jc w:val="left"/>
                          <w:rPr>
                            <w:sz w:val="21"/>
                          </w:rPr>
                        </w:pPr>
                        <w:r>
                          <w:rPr>
                            <w:spacing w:val="-8"/>
                            <w:sz w:val="21"/>
                          </w:rPr>
                          <w:t>合计</w:t>
                        </w:r>
                      </w:p>
                    </w:txbxContent>
                  </v:textbox>
                  <w10:wrap type="none"/>
                </v:shape>
                <v:shape style="position:absolute;left:1756;top:1150;width:443;height:1582" type="#_x0000_t202" id="docshape106" filled="false" stroked="false">
                  <v:textbox inset="0,0,0,0">
                    <w:txbxContent>
                      <w:p>
                        <w:pPr>
                          <w:spacing w:line="241" w:lineRule="exact" w:before="0"/>
                          <w:ind w:left="0" w:right="18" w:firstLine="0"/>
                          <w:jc w:val="right"/>
                          <w:rPr>
                            <w:sz w:val="21"/>
                          </w:rPr>
                        </w:pPr>
                        <w:r>
                          <w:rPr>
                            <w:spacing w:val="-4"/>
                            <w:sz w:val="21"/>
                          </w:rPr>
                          <w:t>245,</w:t>
                        </w:r>
                      </w:p>
                      <w:p>
                        <w:pPr>
                          <w:spacing w:before="2"/>
                          <w:ind w:left="0" w:right="18" w:firstLine="0"/>
                          <w:jc w:val="right"/>
                          <w:rPr>
                            <w:sz w:val="21"/>
                          </w:rPr>
                        </w:pPr>
                        <w:r>
                          <w:rPr>
                            <w:spacing w:val="-4"/>
                            <w:sz w:val="21"/>
                          </w:rPr>
                          <w:t>000.</w:t>
                        </w:r>
                      </w:p>
                      <w:p>
                        <w:pPr>
                          <w:spacing w:before="4"/>
                          <w:ind w:left="0" w:right="20" w:firstLine="0"/>
                          <w:jc w:val="right"/>
                          <w:rPr>
                            <w:sz w:val="21"/>
                          </w:rPr>
                        </w:pPr>
                        <w:r>
                          <w:rPr>
                            <w:spacing w:val="-5"/>
                            <w:sz w:val="21"/>
                          </w:rPr>
                          <w:t>00</w:t>
                        </w:r>
                      </w:p>
                      <w:p>
                        <w:pPr>
                          <w:spacing w:before="12"/>
                          <w:ind w:left="0" w:right="18" w:firstLine="0"/>
                          <w:jc w:val="right"/>
                          <w:rPr>
                            <w:sz w:val="21"/>
                          </w:rPr>
                        </w:pPr>
                        <w:r>
                          <w:rPr>
                            <w:spacing w:val="-4"/>
                            <w:sz w:val="21"/>
                          </w:rPr>
                          <w:t>245,</w:t>
                        </w:r>
                      </w:p>
                      <w:p>
                        <w:pPr>
                          <w:spacing w:before="5"/>
                          <w:ind w:left="0" w:right="18" w:firstLine="0"/>
                          <w:jc w:val="right"/>
                          <w:rPr>
                            <w:sz w:val="21"/>
                          </w:rPr>
                        </w:pPr>
                        <w:r>
                          <w:rPr>
                            <w:spacing w:val="-4"/>
                            <w:sz w:val="21"/>
                          </w:rPr>
                          <w:t>000.</w:t>
                        </w:r>
                      </w:p>
                      <w:p>
                        <w:pPr>
                          <w:spacing w:line="240" w:lineRule="exact" w:before="2"/>
                          <w:ind w:left="0" w:right="20" w:firstLine="0"/>
                          <w:jc w:val="right"/>
                          <w:rPr>
                            <w:sz w:val="21"/>
                          </w:rPr>
                        </w:pPr>
                        <w:r>
                          <w:rPr>
                            <w:spacing w:val="-5"/>
                            <w:sz w:val="21"/>
                          </w:rPr>
                          <w:t>00</w:t>
                        </w:r>
                      </w:p>
                    </w:txbxContent>
                  </v:textbox>
                  <w10:wrap type="none"/>
                </v:shape>
                <v:shape style="position:absolute;left:7465;top:1150;width:548;height:483" type="#_x0000_t202" id="docshape107" filled="false" stroked="false">
                  <v:textbox inset="0,0,0,0">
                    <w:txbxContent>
                      <w:p>
                        <w:pPr>
                          <w:spacing w:line="241" w:lineRule="exact" w:before="0"/>
                          <w:ind w:left="0" w:right="0" w:firstLine="0"/>
                          <w:jc w:val="left"/>
                          <w:rPr>
                            <w:sz w:val="21"/>
                          </w:rPr>
                        </w:pPr>
                        <w:r>
                          <w:rPr>
                            <w:spacing w:val="-2"/>
                            <w:sz w:val="21"/>
                          </w:rPr>
                          <w:t>245,0</w:t>
                        </w:r>
                      </w:p>
                      <w:p>
                        <w:pPr>
                          <w:spacing w:line="240" w:lineRule="exact" w:before="2"/>
                          <w:ind w:left="0" w:right="0" w:firstLine="0"/>
                          <w:jc w:val="left"/>
                          <w:rPr>
                            <w:sz w:val="21"/>
                          </w:rPr>
                        </w:pPr>
                        <w:r>
                          <w:rPr>
                            <w:spacing w:val="-2"/>
                            <w:sz w:val="21"/>
                          </w:rPr>
                          <w:t>00.00</w:t>
                        </w:r>
                      </w:p>
                    </w:txbxContent>
                  </v:textbox>
                  <w10:wrap type="none"/>
                </v:shape>
                <v:shape style="position:absolute;left:7465;top:1976;width:548;height:485" type="#_x0000_t202" id="docshape108" filled="false" stroked="false">
                  <v:textbox inset="0,0,0,0">
                    <w:txbxContent>
                      <w:p>
                        <w:pPr>
                          <w:spacing w:line="241" w:lineRule="exact" w:before="0"/>
                          <w:ind w:left="0" w:right="0" w:firstLine="0"/>
                          <w:jc w:val="left"/>
                          <w:rPr>
                            <w:sz w:val="21"/>
                          </w:rPr>
                        </w:pPr>
                        <w:r>
                          <w:rPr>
                            <w:spacing w:val="-2"/>
                            <w:sz w:val="21"/>
                          </w:rPr>
                          <w:t>245,0</w:t>
                        </w:r>
                      </w:p>
                      <w:p>
                        <w:pPr>
                          <w:spacing w:line="240" w:lineRule="exact" w:before="4"/>
                          <w:ind w:left="0" w:right="0" w:firstLine="0"/>
                          <w:jc w:val="left"/>
                          <w:rPr>
                            <w:sz w:val="21"/>
                          </w:rPr>
                        </w:pPr>
                        <w:r>
                          <w:rPr>
                            <w:spacing w:val="-2"/>
                            <w:sz w:val="21"/>
                          </w:rPr>
                          <w:t>00.00</w:t>
                        </w:r>
                      </w:p>
                    </w:txbxContent>
                  </v:textbox>
                  <w10:wrap type="none"/>
                </v:shape>
              </v:group>
            </w:pict>
          </mc:Fallback>
        </mc:AlternateContent>
      </w:r>
      <w:r>
        <w:rPr>
          <w:sz w:val="20"/>
        </w:rPr>
      </w:r>
    </w:p>
    <w:p>
      <w:pPr>
        <w:pStyle w:val="BodyText"/>
        <w:spacing w:before="251"/>
      </w:pPr>
    </w:p>
    <w:p>
      <w:pPr>
        <w:pStyle w:val="BodyText"/>
        <w:spacing w:line="242" w:lineRule="auto"/>
        <w:ind w:left="138" w:right="7912"/>
      </w:pPr>
      <w:r>
        <w:rPr>
          <w:spacing w:val="-2"/>
        </w:rPr>
        <w:t>其他说明：</w:t>
      </w:r>
      <w:r>
        <w:rPr>
          <w:spacing w:val="-10"/>
        </w:rPr>
        <w:t>无</w:t>
      </w:r>
    </w:p>
    <w:p>
      <w:pPr>
        <w:pStyle w:val="BodyText"/>
        <w:spacing w:before="64"/>
      </w:pPr>
    </w:p>
    <w:p>
      <w:pPr>
        <w:pStyle w:val="BodyText"/>
        <w:spacing w:before="1"/>
        <w:ind w:left="138"/>
      </w:pPr>
      <w:r>
        <w:rPr/>
        <w:t>4</w:t>
      </w:r>
      <w:r>
        <w:rPr>
          <w:spacing w:val="-1"/>
        </w:rPr>
        <w:t>、 营业收入和营业成本</w:t>
      </w:r>
    </w:p>
    <w:p>
      <w:pPr>
        <w:pStyle w:val="ListParagraph"/>
        <w:numPr>
          <w:ilvl w:val="0"/>
          <w:numId w:val="104"/>
        </w:numPr>
        <w:tabs>
          <w:tab w:pos="665" w:val="left" w:leader="none"/>
        </w:tabs>
        <w:spacing w:line="240" w:lineRule="auto" w:before="64" w:after="0"/>
        <w:ind w:left="665" w:right="0" w:hanging="527"/>
        <w:jc w:val="left"/>
        <w:rPr>
          <w:sz w:val="21"/>
        </w:rPr>
      </w:pPr>
      <w:r>
        <w:rPr>
          <w:spacing w:val="-3"/>
          <w:sz w:val="21"/>
        </w:rPr>
        <w:t>营业收入和营业成本情况</w:t>
      </w:r>
    </w:p>
    <w:p>
      <w:pPr>
        <w:pStyle w:val="BodyText"/>
        <w:spacing w:before="62"/>
        <w:ind w:left="138"/>
      </w:pPr>
      <w:r>
        <w:rPr/>
        <w:t>√适用</w:t>
      </w:r>
      <w:r>
        <w:rPr>
          <w:spacing w:val="43"/>
          <w:w w:val="150"/>
        </w:rPr>
        <w:t> </w:t>
      </w:r>
      <w:r>
        <w:rPr>
          <w:spacing w:val="-3"/>
        </w:rPr>
        <w:t>□不适用</w:t>
      </w:r>
    </w:p>
    <w:p>
      <w:pPr>
        <w:pStyle w:val="BodyText"/>
        <w:spacing w:before="5"/>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1896"/>
        <w:gridCol w:w="1896"/>
        <w:gridCol w:w="1896"/>
        <w:gridCol w:w="1897"/>
      </w:tblGrid>
      <w:tr>
        <w:trPr>
          <w:trHeight w:val="273" w:hRule="atLeast"/>
        </w:trPr>
        <w:tc>
          <w:tcPr>
            <w:tcW w:w="1238" w:type="dxa"/>
            <w:vMerge w:val="restart"/>
          </w:tcPr>
          <w:p>
            <w:pPr>
              <w:pStyle w:val="TableParagraph"/>
              <w:spacing w:before="142"/>
              <w:ind w:left="407"/>
              <w:rPr>
                <w:sz w:val="21"/>
              </w:rPr>
            </w:pPr>
            <w:r>
              <w:rPr>
                <w:spacing w:val="-5"/>
                <w:sz w:val="21"/>
              </w:rPr>
              <w:t>项目</w:t>
            </w:r>
          </w:p>
        </w:tc>
        <w:tc>
          <w:tcPr>
            <w:tcW w:w="3792" w:type="dxa"/>
            <w:gridSpan w:val="2"/>
          </w:tcPr>
          <w:p>
            <w:pPr>
              <w:pStyle w:val="TableParagraph"/>
              <w:spacing w:line="252" w:lineRule="exact" w:before="1"/>
              <w:ind w:left="13"/>
              <w:jc w:val="center"/>
              <w:rPr>
                <w:sz w:val="21"/>
              </w:rPr>
            </w:pPr>
            <w:r>
              <w:rPr>
                <w:spacing w:val="-4"/>
                <w:sz w:val="21"/>
              </w:rPr>
              <w:t>本期发生额</w:t>
            </w:r>
          </w:p>
        </w:tc>
        <w:tc>
          <w:tcPr>
            <w:tcW w:w="3793" w:type="dxa"/>
            <w:gridSpan w:val="2"/>
          </w:tcPr>
          <w:p>
            <w:pPr>
              <w:pStyle w:val="TableParagraph"/>
              <w:spacing w:line="252" w:lineRule="exact" w:before="1"/>
              <w:ind w:left="13"/>
              <w:jc w:val="center"/>
              <w:rPr>
                <w:sz w:val="21"/>
              </w:rPr>
            </w:pPr>
            <w:r>
              <w:rPr>
                <w:spacing w:val="-4"/>
                <w:sz w:val="21"/>
              </w:rPr>
              <w:t>上期发生额</w:t>
            </w:r>
          </w:p>
        </w:tc>
      </w:tr>
      <w:tr>
        <w:trPr>
          <w:trHeight w:val="273" w:hRule="atLeast"/>
        </w:trPr>
        <w:tc>
          <w:tcPr>
            <w:tcW w:w="1238" w:type="dxa"/>
            <w:vMerge/>
            <w:tcBorders>
              <w:top w:val="nil"/>
            </w:tcBorders>
          </w:tcPr>
          <w:p>
            <w:pPr>
              <w:rPr>
                <w:sz w:val="2"/>
                <w:szCs w:val="2"/>
              </w:rPr>
            </w:pPr>
          </w:p>
        </w:tc>
        <w:tc>
          <w:tcPr>
            <w:tcW w:w="1896" w:type="dxa"/>
          </w:tcPr>
          <w:p>
            <w:pPr>
              <w:pStyle w:val="TableParagraph"/>
              <w:spacing w:line="252" w:lineRule="exact" w:before="1"/>
              <w:ind w:left="14" w:right="4"/>
              <w:jc w:val="center"/>
              <w:rPr>
                <w:sz w:val="21"/>
              </w:rPr>
            </w:pPr>
            <w:r>
              <w:rPr>
                <w:spacing w:val="-5"/>
                <w:sz w:val="21"/>
              </w:rPr>
              <w:t>收入</w:t>
            </w:r>
          </w:p>
        </w:tc>
        <w:tc>
          <w:tcPr>
            <w:tcW w:w="1896" w:type="dxa"/>
          </w:tcPr>
          <w:p>
            <w:pPr>
              <w:pStyle w:val="TableParagraph"/>
              <w:spacing w:line="252" w:lineRule="exact" w:before="1"/>
              <w:ind w:left="14" w:right="3"/>
              <w:jc w:val="center"/>
              <w:rPr>
                <w:sz w:val="21"/>
              </w:rPr>
            </w:pPr>
            <w:r>
              <w:rPr>
                <w:spacing w:val="-5"/>
                <w:sz w:val="21"/>
              </w:rPr>
              <w:t>成本</w:t>
            </w:r>
          </w:p>
        </w:tc>
        <w:tc>
          <w:tcPr>
            <w:tcW w:w="1896" w:type="dxa"/>
          </w:tcPr>
          <w:p>
            <w:pPr>
              <w:pStyle w:val="TableParagraph"/>
              <w:spacing w:line="252" w:lineRule="exact" w:before="1"/>
              <w:ind w:left="14" w:right="2"/>
              <w:jc w:val="center"/>
              <w:rPr>
                <w:sz w:val="21"/>
              </w:rPr>
            </w:pPr>
            <w:r>
              <w:rPr>
                <w:spacing w:val="-5"/>
                <w:sz w:val="21"/>
              </w:rPr>
              <w:t>收入</w:t>
            </w:r>
          </w:p>
        </w:tc>
        <w:tc>
          <w:tcPr>
            <w:tcW w:w="1897" w:type="dxa"/>
          </w:tcPr>
          <w:p>
            <w:pPr>
              <w:pStyle w:val="TableParagraph"/>
              <w:spacing w:line="252" w:lineRule="exact" w:before="1"/>
              <w:ind w:left="17" w:right="5"/>
              <w:jc w:val="center"/>
              <w:rPr>
                <w:sz w:val="21"/>
              </w:rPr>
            </w:pPr>
            <w:r>
              <w:rPr>
                <w:spacing w:val="-5"/>
                <w:sz w:val="21"/>
              </w:rPr>
              <w:t>成本</w:t>
            </w:r>
          </w:p>
        </w:tc>
      </w:tr>
      <w:tr>
        <w:trPr>
          <w:trHeight w:val="270" w:hRule="atLeast"/>
        </w:trPr>
        <w:tc>
          <w:tcPr>
            <w:tcW w:w="1238" w:type="dxa"/>
          </w:tcPr>
          <w:p>
            <w:pPr>
              <w:pStyle w:val="TableParagraph"/>
              <w:spacing w:line="250" w:lineRule="exact" w:before="1"/>
              <w:ind w:left="107"/>
              <w:rPr>
                <w:sz w:val="21"/>
              </w:rPr>
            </w:pPr>
            <w:r>
              <w:rPr>
                <w:spacing w:val="-4"/>
                <w:sz w:val="21"/>
              </w:rPr>
              <w:t>主营业务</w:t>
            </w:r>
          </w:p>
        </w:tc>
        <w:tc>
          <w:tcPr>
            <w:tcW w:w="1896" w:type="dxa"/>
          </w:tcPr>
          <w:p>
            <w:pPr>
              <w:pStyle w:val="TableParagraph"/>
              <w:spacing w:line="250" w:lineRule="exact" w:before="1"/>
              <w:ind w:right="93"/>
              <w:jc w:val="right"/>
              <w:rPr>
                <w:sz w:val="21"/>
              </w:rPr>
            </w:pPr>
            <w:r>
              <w:rPr>
                <w:spacing w:val="-2"/>
                <w:sz w:val="21"/>
              </w:rPr>
              <w:t>6,948,297,356.82</w:t>
            </w:r>
          </w:p>
        </w:tc>
        <w:tc>
          <w:tcPr>
            <w:tcW w:w="1896" w:type="dxa"/>
          </w:tcPr>
          <w:p>
            <w:pPr>
              <w:pStyle w:val="TableParagraph"/>
              <w:spacing w:line="250" w:lineRule="exact" w:before="1"/>
              <w:ind w:right="92"/>
              <w:jc w:val="right"/>
              <w:rPr>
                <w:sz w:val="21"/>
              </w:rPr>
            </w:pPr>
            <w:r>
              <w:rPr>
                <w:spacing w:val="-2"/>
                <w:sz w:val="21"/>
              </w:rPr>
              <w:t>5,441,218,468.88</w:t>
            </w:r>
          </w:p>
        </w:tc>
        <w:tc>
          <w:tcPr>
            <w:tcW w:w="1896" w:type="dxa"/>
          </w:tcPr>
          <w:p>
            <w:pPr>
              <w:pStyle w:val="TableParagraph"/>
              <w:spacing w:line="250" w:lineRule="exact" w:before="1"/>
              <w:ind w:right="92"/>
              <w:jc w:val="right"/>
              <w:rPr>
                <w:sz w:val="21"/>
              </w:rPr>
            </w:pPr>
            <w:r>
              <w:rPr>
                <w:spacing w:val="-2"/>
                <w:sz w:val="21"/>
              </w:rPr>
              <w:t>7,820,662,688.73</w:t>
            </w:r>
          </w:p>
        </w:tc>
        <w:tc>
          <w:tcPr>
            <w:tcW w:w="1897" w:type="dxa"/>
          </w:tcPr>
          <w:p>
            <w:pPr>
              <w:pStyle w:val="TableParagraph"/>
              <w:spacing w:line="250" w:lineRule="exact" w:before="1"/>
              <w:ind w:right="92"/>
              <w:jc w:val="right"/>
              <w:rPr>
                <w:sz w:val="21"/>
              </w:rPr>
            </w:pPr>
            <w:r>
              <w:rPr>
                <w:spacing w:val="-2"/>
                <w:sz w:val="21"/>
              </w:rPr>
              <w:t>5,889,266,159.33</w:t>
            </w:r>
          </w:p>
        </w:tc>
      </w:tr>
      <w:tr>
        <w:trPr>
          <w:trHeight w:val="273" w:hRule="atLeast"/>
        </w:trPr>
        <w:tc>
          <w:tcPr>
            <w:tcW w:w="1238" w:type="dxa"/>
          </w:tcPr>
          <w:p>
            <w:pPr>
              <w:pStyle w:val="TableParagraph"/>
              <w:spacing w:line="252" w:lineRule="exact" w:before="1"/>
              <w:ind w:left="107"/>
              <w:rPr>
                <w:sz w:val="21"/>
              </w:rPr>
            </w:pPr>
            <w:r>
              <w:rPr>
                <w:spacing w:val="-4"/>
                <w:sz w:val="21"/>
              </w:rPr>
              <w:t>其他业务</w:t>
            </w:r>
          </w:p>
        </w:tc>
        <w:tc>
          <w:tcPr>
            <w:tcW w:w="1896" w:type="dxa"/>
          </w:tcPr>
          <w:p>
            <w:pPr>
              <w:pStyle w:val="TableParagraph"/>
              <w:spacing w:line="252" w:lineRule="exact" w:before="1"/>
              <w:ind w:right="93"/>
              <w:jc w:val="right"/>
              <w:rPr>
                <w:sz w:val="21"/>
              </w:rPr>
            </w:pPr>
            <w:r>
              <w:rPr>
                <w:spacing w:val="-2"/>
                <w:sz w:val="21"/>
              </w:rPr>
              <w:t>2,552,667.30</w:t>
            </w:r>
          </w:p>
        </w:tc>
        <w:tc>
          <w:tcPr>
            <w:tcW w:w="1896" w:type="dxa"/>
          </w:tcPr>
          <w:p>
            <w:pPr>
              <w:pStyle w:val="TableParagraph"/>
              <w:spacing w:line="252" w:lineRule="exact" w:before="1"/>
              <w:ind w:right="92"/>
              <w:jc w:val="right"/>
              <w:rPr>
                <w:sz w:val="21"/>
              </w:rPr>
            </w:pPr>
            <w:r>
              <w:rPr>
                <w:spacing w:val="-2"/>
                <w:sz w:val="21"/>
              </w:rPr>
              <w:t>785,602.07</w:t>
            </w:r>
          </w:p>
        </w:tc>
        <w:tc>
          <w:tcPr>
            <w:tcW w:w="1896" w:type="dxa"/>
          </w:tcPr>
          <w:p>
            <w:pPr>
              <w:pStyle w:val="TableParagraph"/>
              <w:spacing w:line="252" w:lineRule="exact" w:before="1"/>
              <w:ind w:right="92"/>
              <w:jc w:val="right"/>
              <w:rPr>
                <w:sz w:val="21"/>
              </w:rPr>
            </w:pPr>
            <w:r>
              <w:rPr>
                <w:spacing w:val="-2"/>
                <w:sz w:val="21"/>
              </w:rPr>
              <w:t>8,002,888.93</w:t>
            </w:r>
          </w:p>
        </w:tc>
        <w:tc>
          <w:tcPr>
            <w:tcW w:w="1897" w:type="dxa"/>
          </w:tcPr>
          <w:p>
            <w:pPr>
              <w:pStyle w:val="TableParagraph"/>
              <w:spacing w:line="252" w:lineRule="exact" w:before="1"/>
              <w:ind w:right="92"/>
              <w:jc w:val="right"/>
              <w:rPr>
                <w:sz w:val="21"/>
              </w:rPr>
            </w:pPr>
            <w:r>
              <w:rPr>
                <w:spacing w:val="-2"/>
                <w:sz w:val="21"/>
              </w:rPr>
              <w:t>1,034,252.61</w:t>
            </w:r>
          </w:p>
        </w:tc>
      </w:tr>
      <w:tr>
        <w:trPr>
          <w:trHeight w:val="273" w:hRule="atLeast"/>
        </w:trPr>
        <w:tc>
          <w:tcPr>
            <w:tcW w:w="1238" w:type="dxa"/>
          </w:tcPr>
          <w:p>
            <w:pPr>
              <w:pStyle w:val="TableParagraph"/>
              <w:spacing w:line="252" w:lineRule="exact" w:before="1"/>
              <w:ind w:left="407"/>
              <w:rPr>
                <w:sz w:val="21"/>
              </w:rPr>
            </w:pPr>
            <w:r>
              <w:rPr>
                <w:spacing w:val="-5"/>
                <w:sz w:val="21"/>
              </w:rPr>
              <w:t>合计</w:t>
            </w:r>
          </w:p>
        </w:tc>
        <w:tc>
          <w:tcPr>
            <w:tcW w:w="1896" w:type="dxa"/>
          </w:tcPr>
          <w:p>
            <w:pPr>
              <w:pStyle w:val="TableParagraph"/>
              <w:spacing w:line="252" w:lineRule="exact" w:before="1"/>
              <w:ind w:right="93"/>
              <w:jc w:val="right"/>
              <w:rPr>
                <w:sz w:val="21"/>
              </w:rPr>
            </w:pPr>
            <w:r>
              <w:rPr>
                <w:spacing w:val="-2"/>
                <w:sz w:val="21"/>
              </w:rPr>
              <w:t>6,950,850,024.12</w:t>
            </w:r>
          </w:p>
        </w:tc>
        <w:tc>
          <w:tcPr>
            <w:tcW w:w="1896" w:type="dxa"/>
          </w:tcPr>
          <w:p>
            <w:pPr>
              <w:pStyle w:val="TableParagraph"/>
              <w:spacing w:line="252" w:lineRule="exact" w:before="1"/>
              <w:ind w:right="92"/>
              <w:jc w:val="right"/>
              <w:rPr>
                <w:sz w:val="21"/>
              </w:rPr>
            </w:pPr>
            <w:r>
              <w:rPr>
                <w:spacing w:val="-2"/>
                <w:sz w:val="21"/>
              </w:rPr>
              <w:t>5,442,004,070.95</w:t>
            </w:r>
          </w:p>
        </w:tc>
        <w:tc>
          <w:tcPr>
            <w:tcW w:w="1896" w:type="dxa"/>
          </w:tcPr>
          <w:p>
            <w:pPr>
              <w:pStyle w:val="TableParagraph"/>
              <w:spacing w:line="252" w:lineRule="exact" w:before="1"/>
              <w:ind w:right="92"/>
              <w:jc w:val="right"/>
              <w:rPr>
                <w:sz w:val="21"/>
              </w:rPr>
            </w:pPr>
            <w:r>
              <w:rPr>
                <w:spacing w:val="-2"/>
                <w:sz w:val="21"/>
              </w:rPr>
              <w:t>7,828,665,577.66</w:t>
            </w:r>
          </w:p>
        </w:tc>
        <w:tc>
          <w:tcPr>
            <w:tcW w:w="1897" w:type="dxa"/>
          </w:tcPr>
          <w:p>
            <w:pPr>
              <w:pStyle w:val="TableParagraph"/>
              <w:spacing w:line="252" w:lineRule="exact" w:before="1"/>
              <w:ind w:right="92"/>
              <w:jc w:val="right"/>
              <w:rPr>
                <w:sz w:val="21"/>
              </w:rPr>
            </w:pPr>
            <w:r>
              <w:rPr>
                <w:spacing w:val="-2"/>
                <w:sz w:val="21"/>
              </w:rPr>
              <w:t>5,890,300,411.94</w:t>
            </w:r>
          </w:p>
        </w:tc>
      </w:tr>
    </w:tbl>
    <w:p>
      <w:pPr>
        <w:pStyle w:val="BodyText"/>
        <w:spacing w:before="2"/>
        <w:ind w:left="558"/>
      </w:pPr>
      <w:r>
        <w:rPr>
          <w:spacing w:val="-3"/>
        </w:rPr>
        <w:t>与客户之间的合同产生的收入按主要类别的分解信息</w:t>
      </w:r>
    </w:p>
    <w:p>
      <w:pPr>
        <w:pStyle w:val="BodyText"/>
        <w:spacing w:before="10"/>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1897"/>
        <w:gridCol w:w="1897"/>
        <w:gridCol w:w="1897"/>
        <w:gridCol w:w="1926"/>
      </w:tblGrid>
      <w:tr>
        <w:trPr>
          <w:trHeight w:val="453" w:hRule="atLeast"/>
        </w:trPr>
        <w:tc>
          <w:tcPr>
            <w:tcW w:w="1277" w:type="dxa"/>
            <w:vMerge w:val="restart"/>
            <w:tcBorders>
              <w:left w:val="nil"/>
            </w:tcBorders>
          </w:tcPr>
          <w:p>
            <w:pPr>
              <w:pStyle w:val="TableParagraph"/>
              <w:spacing w:before="56"/>
              <w:rPr>
                <w:sz w:val="21"/>
              </w:rPr>
            </w:pPr>
          </w:p>
          <w:p>
            <w:pPr>
              <w:pStyle w:val="TableParagraph"/>
              <w:ind w:left="136"/>
              <w:rPr>
                <w:sz w:val="21"/>
              </w:rPr>
            </w:pPr>
            <w:r>
              <w:rPr>
                <w:spacing w:val="-4"/>
                <w:sz w:val="21"/>
              </w:rPr>
              <w:t>报告分部</w:t>
            </w:r>
          </w:p>
        </w:tc>
        <w:tc>
          <w:tcPr>
            <w:tcW w:w="3794" w:type="dxa"/>
            <w:gridSpan w:val="2"/>
          </w:tcPr>
          <w:p>
            <w:pPr>
              <w:pStyle w:val="TableParagraph"/>
              <w:spacing w:before="92"/>
              <w:ind w:left="10" w:right="11"/>
              <w:jc w:val="center"/>
              <w:rPr>
                <w:sz w:val="21"/>
              </w:rPr>
            </w:pPr>
            <w:r>
              <w:rPr>
                <w:spacing w:val="-4"/>
                <w:sz w:val="21"/>
              </w:rPr>
              <w:t>本期数</w:t>
            </w:r>
          </w:p>
        </w:tc>
        <w:tc>
          <w:tcPr>
            <w:tcW w:w="3823" w:type="dxa"/>
            <w:gridSpan w:val="2"/>
            <w:tcBorders>
              <w:right w:val="nil"/>
            </w:tcBorders>
          </w:tcPr>
          <w:p>
            <w:pPr>
              <w:pStyle w:val="TableParagraph"/>
              <w:spacing w:before="92"/>
              <w:ind w:right="34"/>
              <w:jc w:val="center"/>
              <w:rPr>
                <w:sz w:val="21"/>
              </w:rPr>
            </w:pPr>
            <w:r>
              <w:rPr>
                <w:spacing w:val="-4"/>
                <w:sz w:val="21"/>
              </w:rPr>
              <w:t>上年同期数</w:t>
            </w:r>
          </w:p>
        </w:tc>
      </w:tr>
      <w:tr>
        <w:trPr>
          <w:trHeight w:val="455" w:hRule="atLeast"/>
        </w:trPr>
        <w:tc>
          <w:tcPr>
            <w:tcW w:w="1277" w:type="dxa"/>
            <w:vMerge/>
            <w:tcBorders>
              <w:top w:val="nil"/>
              <w:left w:val="nil"/>
            </w:tcBorders>
          </w:tcPr>
          <w:p>
            <w:pPr>
              <w:rPr>
                <w:sz w:val="2"/>
                <w:szCs w:val="2"/>
              </w:rPr>
            </w:pPr>
          </w:p>
        </w:tc>
        <w:tc>
          <w:tcPr>
            <w:tcW w:w="1897" w:type="dxa"/>
          </w:tcPr>
          <w:p>
            <w:pPr>
              <w:pStyle w:val="TableParagraph"/>
              <w:spacing w:before="92"/>
              <w:ind w:left="15" w:right="15"/>
              <w:jc w:val="center"/>
              <w:rPr>
                <w:sz w:val="21"/>
              </w:rPr>
            </w:pPr>
            <w:r>
              <w:rPr>
                <w:spacing w:val="-5"/>
                <w:sz w:val="21"/>
              </w:rPr>
              <w:t>收入</w:t>
            </w:r>
          </w:p>
        </w:tc>
        <w:tc>
          <w:tcPr>
            <w:tcW w:w="1897" w:type="dxa"/>
          </w:tcPr>
          <w:p>
            <w:pPr>
              <w:pStyle w:val="TableParagraph"/>
              <w:spacing w:before="92"/>
              <w:ind w:left="15" w:right="15"/>
              <w:jc w:val="center"/>
              <w:rPr>
                <w:sz w:val="21"/>
              </w:rPr>
            </w:pPr>
            <w:r>
              <w:rPr>
                <w:spacing w:val="-5"/>
                <w:sz w:val="21"/>
              </w:rPr>
              <w:t>成本</w:t>
            </w:r>
          </w:p>
        </w:tc>
        <w:tc>
          <w:tcPr>
            <w:tcW w:w="1897" w:type="dxa"/>
          </w:tcPr>
          <w:p>
            <w:pPr>
              <w:pStyle w:val="TableParagraph"/>
              <w:spacing w:before="92"/>
              <w:ind w:left="15" w:right="16"/>
              <w:jc w:val="center"/>
              <w:rPr>
                <w:sz w:val="21"/>
              </w:rPr>
            </w:pPr>
            <w:r>
              <w:rPr>
                <w:spacing w:val="-5"/>
                <w:sz w:val="21"/>
              </w:rPr>
              <w:t>收入</w:t>
            </w:r>
          </w:p>
        </w:tc>
        <w:tc>
          <w:tcPr>
            <w:tcW w:w="1926" w:type="dxa"/>
            <w:tcBorders>
              <w:right w:val="nil"/>
            </w:tcBorders>
          </w:tcPr>
          <w:p>
            <w:pPr>
              <w:pStyle w:val="TableParagraph"/>
              <w:spacing w:before="92"/>
              <w:ind w:right="36"/>
              <w:jc w:val="center"/>
              <w:rPr>
                <w:sz w:val="21"/>
              </w:rPr>
            </w:pPr>
            <w:r>
              <w:rPr>
                <w:spacing w:val="-5"/>
                <w:sz w:val="21"/>
              </w:rPr>
              <w:t>成本</w:t>
            </w:r>
          </w:p>
        </w:tc>
      </w:tr>
      <w:tr>
        <w:trPr>
          <w:trHeight w:val="544" w:hRule="atLeast"/>
        </w:trPr>
        <w:tc>
          <w:tcPr>
            <w:tcW w:w="1277" w:type="dxa"/>
            <w:tcBorders>
              <w:left w:val="nil"/>
            </w:tcBorders>
          </w:tcPr>
          <w:p>
            <w:pPr>
              <w:pStyle w:val="TableParagraph"/>
              <w:spacing w:before="1"/>
              <w:ind w:left="136"/>
              <w:rPr>
                <w:sz w:val="21"/>
              </w:rPr>
            </w:pPr>
            <w:r>
              <w:rPr>
                <w:spacing w:val="-4"/>
                <w:sz w:val="21"/>
              </w:rPr>
              <w:t>主要产品</w:t>
            </w:r>
          </w:p>
          <w:p>
            <w:pPr>
              <w:pStyle w:val="TableParagraph"/>
              <w:spacing w:line="252" w:lineRule="exact" w:before="2"/>
              <w:ind w:left="136"/>
              <w:rPr>
                <w:sz w:val="21"/>
              </w:rPr>
            </w:pPr>
            <w:r>
              <w:rPr>
                <w:spacing w:val="-5"/>
                <w:sz w:val="21"/>
              </w:rPr>
              <w:t>类型</w:t>
            </w: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926" w:type="dxa"/>
            <w:tcBorders>
              <w:right w:val="nil"/>
            </w:tcBorders>
          </w:tcPr>
          <w:p>
            <w:pPr>
              <w:pStyle w:val="TableParagraph"/>
              <w:rPr>
                <w:rFonts w:ascii="Times New Roman"/>
                <w:sz w:val="20"/>
              </w:rPr>
            </w:pPr>
          </w:p>
        </w:tc>
      </w:tr>
      <w:tr>
        <w:trPr>
          <w:trHeight w:val="453" w:hRule="atLeast"/>
        </w:trPr>
        <w:tc>
          <w:tcPr>
            <w:tcW w:w="1277" w:type="dxa"/>
            <w:tcBorders>
              <w:left w:val="nil"/>
            </w:tcBorders>
          </w:tcPr>
          <w:p>
            <w:pPr>
              <w:pStyle w:val="TableParagraph"/>
              <w:spacing w:before="92"/>
              <w:ind w:left="136"/>
              <w:rPr>
                <w:sz w:val="21"/>
              </w:rPr>
            </w:pPr>
            <w:r>
              <w:rPr>
                <w:spacing w:val="-4"/>
                <w:sz w:val="21"/>
              </w:rPr>
              <w:t>陆缆系统</w:t>
            </w:r>
          </w:p>
        </w:tc>
        <w:tc>
          <w:tcPr>
            <w:tcW w:w="1897" w:type="dxa"/>
          </w:tcPr>
          <w:p>
            <w:pPr>
              <w:pStyle w:val="TableParagraph"/>
              <w:spacing w:before="92"/>
              <w:ind w:right="99"/>
              <w:jc w:val="right"/>
              <w:rPr>
                <w:sz w:val="21"/>
              </w:rPr>
            </w:pPr>
            <w:r>
              <w:rPr>
                <w:spacing w:val="-2"/>
                <w:sz w:val="21"/>
              </w:rPr>
              <w:t>3,976,944,894.18</w:t>
            </w:r>
          </w:p>
        </w:tc>
        <w:tc>
          <w:tcPr>
            <w:tcW w:w="1897" w:type="dxa"/>
          </w:tcPr>
          <w:p>
            <w:pPr>
              <w:pStyle w:val="TableParagraph"/>
              <w:spacing w:before="92"/>
              <w:ind w:right="100"/>
              <w:jc w:val="right"/>
              <w:rPr>
                <w:sz w:val="21"/>
              </w:rPr>
            </w:pPr>
            <w:r>
              <w:rPr>
                <w:spacing w:val="-2"/>
                <w:sz w:val="21"/>
              </w:rPr>
              <w:t>3,592,513,011.47</w:t>
            </w:r>
          </w:p>
        </w:tc>
        <w:tc>
          <w:tcPr>
            <w:tcW w:w="1897" w:type="dxa"/>
          </w:tcPr>
          <w:p>
            <w:pPr>
              <w:pStyle w:val="TableParagraph"/>
              <w:spacing w:before="92"/>
              <w:ind w:right="100"/>
              <w:jc w:val="right"/>
              <w:rPr>
                <w:sz w:val="21"/>
              </w:rPr>
            </w:pPr>
            <w:r>
              <w:rPr>
                <w:spacing w:val="-2"/>
                <w:sz w:val="21"/>
              </w:rPr>
              <w:t>3,842,084,141.09</w:t>
            </w:r>
          </w:p>
        </w:tc>
        <w:tc>
          <w:tcPr>
            <w:tcW w:w="1926" w:type="dxa"/>
            <w:tcBorders>
              <w:right w:val="nil"/>
            </w:tcBorders>
          </w:tcPr>
          <w:p>
            <w:pPr>
              <w:pStyle w:val="TableParagraph"/>
              <w:spacing w:before="92"/>
              <w:ind w:right="135"/>
              <w:jc w:val="right"/>
              <w:rPr>
                <w:sz w:val="21"/>
              </w:rPr>
            </w:pPr>
            <w:r>
              <w:rPr>
                <w:spacing w:val="-2"/>
                <w:sz w:val="21"/>
              </w:rPr>
              <w:t>3,492,776,908.86</w:t>
            </w:r>
          </w:p>
        </w:tc>
      </w:tr>
      <w:tr>
        <w:trPr>
          <w:trHeight w:val="453" w:hRule="atLeast"/>
        </w:trPr>
        <w:tc>
          <w:tcPr>
            <w:tcW w:w="1277" w:type="dxa"/>
            <w:tcBorders>
              <w:left w:val="nil"/>
            </w:tcBorders>
          </w:tcPr>
          <w:p>
            <w:pPr>
              <w:pStyle w:val="TableParagraph"/>
              <w:spacing w:before="92"/>
              <w:ind w:left="136"/>
              <w:rPr>
                <w:sz w:val="21"/>
              </w:rPr>
            </w:pPr>
            <w:r>
              <w:rPr>
                <w:spacing w:val="-4"/>
                <w:sz w:val="21"/>
              </w:rPr>
              <w:t>海缆系统</w:t>
            </w:r>
          </w:p>
        </w:tc>
        <w:tc>
          <w:tcPr>
            <w:tcW w:w="1897" w:type="dxa"/>
          </w:tcPr>
          <w:p>
            <w:pPr>
              <w:pStyle w:val="TableParagraph"/>
              <w:spacing w:before="92"/>
              <w:ind w:right="99"/>
              <w:jc w:val="right"/>
              <w:rPr>
                <w:sz w:val="21"/>
              </w:rPr>
            </w:pPr>
            <w:r>
              <w:rPr>
                <w:spacing w:val="-2"/>
                <w:sz w:val="21"/>
              </w:rPr>
              <w:t>2,240,353,243.53</w:t>
            </w:r>
          </w:p>
        </w:tc>
        <w:tc>
          <w:tcPr>
            <w:tcW w:w="1897" w:type="dxa"/>
          </w:tcPr>
          <w:p>
            <w:pPr>
              <w:pStyle w:val="TableParagraph"/>
              <w:spacing w:before="92"/>
              <w:ind w:right="100"/>
              <w:jc w:val="right"/>
              <w:rPr>
                <w:sz w:val="21"/>
              </w:rPr>
            </w:pPr>
            <w:r>
              <w:rPr>
                <w:spacing w:val="-2"/>
                <w:sz w:val="21"/>
              </w:rPr>
              <w:t>1,271,009,868.24</w:t>
            </w:r>
          </w:p>
        </w:tc>
        <w:tc>
          <w:tcPr>
            <w:tcW w:w="1897" w:type="dxa"/>
          </w:tcPr>
          <w:p>
            <w:pPr>
              <w:pStyle w:val="TableParagraph"/>
              <w:spacing w:before="92"/>
              <w:ind w:right="100"/>
              <w:jc w:val="right"/>
              <w:rPr>
                <w:sz w:val="21"/>
              </w:rPr>
            </w:pPr>
            <w:r>
              <w:rPr>
                <w:spacing w:val="-2"/>
                <w:sz w:val="21"/>
              </w:rPr>
              <w:t>3,272,807,911.12</w:t>
            </w:r>
          </w:p>
        </w:tc>
        <w:tc>
          <w:tcPr>
            <w:tcW w:w="1926" w:type="dxa"/>
            <w:tcBorders>
              <w:right w:val="nil"/>
            </w:tcBorders>
          </w:tcPr>
          <w:p>
            <w:pPr>
              <w:pStyle w:val="TableParagraph"/>
              <w:spacing w:before="92"/>
              <w:ind w:right="135"/>
              <w:jc w:val="right"/>
              <w:rPr>
                <w:sz w:val="21"/>
              </w:rPr>
            </w:pPr>
            <w:r>
              <w:rPr>
                <w:spacing w:val="-2"/>
                <w:sz w:val="21"/>
              </w:rPr>
              <w:t>1,839,407,810.77</w:t>
            </w:r>
          </w:p>
        </w:tc>
      </w:tr>
      <w:tr>
        <w:trPr>
          <w:trHeight w:val="455" w:hRule="atLeast"/>
        </w:trPr>
        <w:tc>
          <w:tcPr>
            <w:tcW w:w="1277" w:type="dxa"/>
            <w:tcBorders>
              <w:left w:val="nil"/>
            </w:tcBorders>
          </w:tcPr>
          <w:p>
            <w:pPr>
              <w:pStyle w:val="TableParagraph"/>
              <w:spacing w:before="92"/>
              <w:ind w:left="136"/>
              <w:rPr>
                <w:sz w:val="21"/>
              </w:rPr>
            </w:pPr>
            <w:r>
              <w:rPr>
                <w:spacing w:val="-4"/>
                <w:sz w:val="21"/>
              </w:rPr>
              <w:t>海洋工程</w:t>
            </w:r>
          </w:p>
        </w:tc>
        <w:tc>
          <w:tcPr>
            <w:tcW w:w="1897" w:type="dxa"/>
          </w:tcPr>
          <w:p>
            <w:pPr>
              <w:pStyle w:val="TableParagraph"/>
              <w:spacing w:before="92"/>
              <w:ind w:right="99"/>
              <w:jc w:val="right"/>
              <w:rPr>
                <w:sz w:val="21"/>
              </w:rPr>
            </w:pPr>
            <w:r>
              <w:rPr>
                <w:spacing w:val="-2"/>
                <w:sz w:val="21"/>
              </w:rPr>
              <w:t>730,999,219.11</w:t>
            </w:r>
          </w:p>
        </w:tc>
        <w:tc>
          <w:tcPr>
            <w:tcW w:w="1897" w:type="dxa"/>
          </w:tcPr>
          <w:p>
            <w:pPr>
              <w:pStyle w:val="TableParagraph"/>
              <w:spacing w:before="92"/>
              <w:ind w:right="100"/>
              <w:jc w:val="right"/>
              <w:rPr>
                <w:sz w:val="21"/>
              </w:rPr>
            </w:pPr>
            <w:r>
              <w:rPr>
                <w:spacing w:val="-2"/>
                <w:sz w:val="21"/>
              </w:rPr>
              <w:t>577,695,589.18</w:t>
            </w:r>
          </w:p>
        </w:tc>
        <w:tc>
          <w:tcPr>
            <w:tcW w:w="1897" w:type="dxa"/>
          </w:tcPr>
          <w:p>
            <w:pPr>
              <w:pStyle w:val="TableParagraph"/>
              <w:spacing w:before="92"/>
              <w:ind w:right="100"/>
              <w:jc w:val="right"/>
              <w:rPr>
                <w:sz w:val="21"/>
              </w:rPr>
            </w:pPr>
            <w:r>
              <w:rPr>
                <w:spacing w:val="-2"/>
                <w:sz w:val="21"/>
              </w:rPr>
              <w:t>705,770,636.52</w:t>
            </w:r>
          </w:p>
        </w:tc>
        <w:tc>
          <w:tcPr>
            <w:tcW w:w="1926" w:type="dxa"/>
            <w:tcBorders>
              <w:right w:val="nil"/>
            </w:tcBorders>
          </w:tcPr>
          <w:p>
            <w:pPr>
              <w:pStyle w:val="TableParagraph"/>
              <w:spacing w:before="92"/>
              <w:ind w:right="135"/>
              <w:jc w:val="right"/>
              <w:rPr>
                <w:sz w:val="21"/>
              </w:rPr>
            </w:pPr>
            <w:r>
              <w:rPr>
                <w:spacing w:val="-2"/>
                <w:sz w:val="21"/>
              </w:rPr>
              <w:t>557,081,439.70</w:t>
            </w:r>
          </w:p>
        </w:tc>
      </w:tr>
      <w:tr>
        <w:trPr>
          <w:trHeight w:val="453" w:hRule="atLeast"/>
        </w:trPr>
        <w:tc>
          <w:tcPr>
            <w:tcW w:w="1277" w:type="dxa"/>
            <w:tcBorders>
              <w:left w:val="nil"/>
            </w:tcBorders>
          </w:tcPr>
          <w:p>
            <w:pPr>
              <w:pStyle w:val="TableParagraph"/>
              <w:spacing w:before="92"/>
              <w:ind w:left="136"/>
              <w:rPr>
                <w:sz w:val="21"/>
              </w:rPr>
            </w:pPr>
            <w:r>
              <w:rPr>
                <w:spacing w:val="-5"/>
                <w:sz w:val="21"/>
              </w:rPr>
              <w:t>其他</w:t>
            </w:r>
          </w:p>
        </w:tc>
        <w:tc>
          <w:tcPr>
            <w:tcW w:w="1897" w:type="dxa"/>
          </w:tcPr>
          <w:p>
            <w:pPr>
              <w:pStyle w:val="TableParagraph"/>
              <w:spacing w:before="92"/>
              <w:ind w:right="99"/>
              <w:jc w:val="right"/>
              <w:rPr>
                <w:sz w:val="21"/>
              </w:rPr>
            </w:pPr>
            <w:r>
              <w:rPr>
                <w:spacing w:val="-2"/>
                <w:sz w:val="21"/>
              </w:rPr>
              <w:t>2,444,761.59</w:t>
            </w:r>
          </w:p>
        </w:tc>
        <w:tc>
          <w:tcPr>
            <w:tcW w:w="1897" w:type="dxa"/>
          </w:tcPr>
          <w:p>
            <w:pPr>
              <w:pStyle w:val="TableParagraph"/>
              <w:spacing w:before="92"/>
              <w:ind w:right="100"/>
              <w:jc w:val="right"/>
              <w:rPr>
                <w:sz w:val="21"/>
              </w:rPr>
            </w:pPr>
            <w:r>
              <w:rPr>
                <w:spacing w:val="-2"/>
                <w:sz w:val="21"/>
              </w:rPr>
              <w:t>502,923.04</w:t>
            </w:r>
          </w:p>
        </w:tc>
        <w:tc>
          <w:tcPr>
            <w:tcW w:w="1897" w:type="dxa"/>
          </w:tcPr>
          <w:p>
            <w:pPr>
              <w:pStyle w:val="TableParagraph"/>
              <w:spacing w:before="92"/>
              <w:ind w:right="100"/>
              <w:jc w:val="right"/>
              <w:rPr>
                <w:sz w:val="21"/>
              </w:rPr>
            </w:pPr>
            <w:r>
              <w:rPr>
                <w:spacing w:val="-2"/>
                <w:sz w:val="21"/>
              </w:rPr>
              <w:t>7,791,846.07</w:t>
            </w:r>
          </w:p>
        </w:tc>
        <w:tc>
          <w:tcPr>
            <w:tcW w:w="1926" w:type="dxa"/>
            <w:tcBorders>
              <w:right w:val="nil"/>
            </w:tcBorders>
          </w:tcPr>
          <w:p>
            <w:pPr>
              <w:pStyle w:val="TableParagraph"/>
              <w:spacing w:before="92"/>
              <w:ind w:right="135"/>
              <w:jc w:val="right"/>
              <w:rPr>
                <w:sz w:val="21"/>
              </w:rPr>
            </w:pPr>
            <w:r>
              <w:rPr>
                <w:spacing w:val="-2"/>
                <w:sz w:val="21"/>
              </w:rPr>
              <w:t>657,347.25</w:t>
            </w:r>
          </w:p>
        </w:tc>
      </w:tr>
      <w:tr>
        <w:trPr>
          <w:trHeight w:val="453" w:hRule="atLeast"/>
        </w:trPr>
        <w:tc>
          <w:tcPr>
            <w:tcW w:w="1277" w:type="dxa"/>
            <w:tcBorders>
              <w:left w:val="nil"/>
            </w:tcBorders>
          </w:tcPr>
          <w:p>
            <w:pPr>
              <w:pStyle w:val="TableParagraph"/>
              <w:spacing w:before="92"/>
              <w:ind w:left="136"/>
              <w:rPr>
                <w:sz w:val="21"/>
              </w:rPr>
            </w:pPr>
            <w:r>
              <w:rPr>
                <w:sz w:val="21"/>
              </w:rPr>
              <w:t>小</w:t>
            </w:r>
            <w:r>
              <w:rPr>
                <w:spacing w:val="53"/>
                <w:w w:val="150"/>
                <w:sz w:val="21"/>
              </w:rPr>
              <w:t> </w:t>
            </w:r>
            <w:r>
              <w:rPr>
                <w:spacing w:val="-10"/>
                <w:sz w:val="21"/>
              </w:rPr>
              <w:t>计</w:t>
            </w:r>
          </w:p>
        </w:tc>
        <w:tc>
          <w:tcPr>
            <w:tcW w:w="1897" w:type="dxa"/>
          </w:tcPr>
          <w:p>
            <w:pPr>
              <w:pStyle w:val="TableParagraph"/>
              <w:spacing w:before="92"/>
              <w:ind w:right="99"/>
              <w:jc w:val="right"/>
              <w:rPr>
                <w:sz w:val="21"/>
              </w:rPr>
            </w:pPr>
            <w:r>
              <w:rPr>
                <w:spacing w:val="-2"/>
                <w:sz w:val="21"/>
              </w:rPr>
              <w:t>6,950,742,118.41</w:t>
            </w:r>
          </w:p>
        </w:tc>
        <w:tc>
          <w:tcPr>
            <w:tcW w:w="1897" w:type="dxa"/>
          </w:tcPr>
          <w:p>
            <w:pPr>
              <w:pStyle w:val="TableParagraph"/>
              <w:spacing w:before="92"/>
              <w:ind w:right="100"/>
              <w:jc w:val="right"/>
              <w:rPr>
                <w:sz w:val="21"/>
              </w:rPr>
            </w:pPr>
            <w:r>
              <w:rPr>
                <w:spacing w:val="-2"/>
                <w:sz w:val="21"/>
              </w:rPr>
              <w:t>5,441,721,391.93</w:t>
            </w:r>
          </w:p>
        </w:tc>
        <w:tc>
          <w:tcPr>
            <w:tcW w:w="1897" w:type="dxa"/>
          </w:tcPr>
          <w:p>
            <w:pPr>
              <w:pStyle w:val="TableParagraph"/>
              <w:spacing w:before="92"/>
              <w:ind w:right="100"/>
              <w:jc w:val="right"/>
              <w:rPr>
                <w:sz w:val="21"/>
              </w:rPr>
            </w:pPr>
            <w:r>
              <w:rPr>
                <w:spacing w:val="-2"/>
                <w:sz w:val="21"/>
              </w:rPr>
              <w:t>7,828,454,534.80</w:t>
            </w:r>
          </w:p>
        </w:tc>
        <w:tc>
          <w:tcPr>
            <w:tcW w:w="1926" w:type="dxa"/>
            <w:tcBorders>
              <w:right w:val="nil"/>
            </w:tcBorders>
          </w:tcPr>
          <w:p>
            <w:pPr>
              <w:pStyle w:val="TableParagraph"/>
              <w:spacing w:before="92"/>
              <w:ind w:right="135"/>
              <w:jc w:val="right"/>
              <w:rPr>
                <w:sz w:val="21"/>
              </w:rPr>
            </w:pPr>
            <w:r>
              <w:rPr>
                <w:spacing w:val="-2"/>
                <w:sz w:val="21"/>
              </w:rPr>
              <w:t>5,889,923,506.58</w:t>
            </w:r>
          </w:p>
        </w:tc>
      </w:tr>
      <w:tr>
        <w:trPr>
          <w:trHeight w:val="544" w:hRule="atLeast"/>
        </w:trPr>
        <w:tc>
          <w:tcPr>
            <w:tcW w:w="1277" w:type="dxa"/>
            <w:tcBorders>
              <w:left w:val="nil"/>
            </w:tcBorders>
          </w:tcPr>
          <w:p>
            <w:pPr>
              <w:pStyle w:val="TableParagraph"/>
              <w:spacing w:line="270" w:lineRule="atLeast"/>
              <w:ind w:left="136" w:right="290"/>
              <w:rPr>
                <w:sz w:val="21"/>
              </w:rPr>
            </w:pPr>
            <w:r>
              <w:rPr>
                <w:spacing w:val="-4"/>
                <w:sz w:val="21"/>
              </w:rPr>
              <w:t>收入确认</w:t>
            </w:r>
            <w:r>
              <w:rPr>
                <w:spacing w:val="-6"/>
                <w:sz w:val="21"/>
              </w:rPr>
              <w:t>时间</w:t>
            </w: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897" w:type="dxa"/>
          </w:tcPr>
          <w:p>
            <w:pPr>
              <w:pStyle w:val="TableParagraph"/>
              <w:rPr>
                <w:rFonts w:ascii="Times New Roman"/>
                <w:sz w:val="20"/>
              </w:rPr>
            </w:pPr>
          </w:p>
        </w:tc>
        <w:tc>
          <w:tcPr>
            <w:tcW w:w="1926" w:type="dxa"/>
            <w:tcBorders>
              <w:right w:val="nil"/>
            </w:tcBorders>
          </w:tcPr>
          <w:p>
            <w:pPr>
              <w:pStyle w:val="TableParagraph"/>
              <w:spacing w:before="5"/>
              <w:rPr>
                <w:sz w:val="21"/>
              </w:rPr>
            </w:pPr>
          </w:p>
          <w:p>
            <w:pPr>
              <w:pStyle w:val="TableParagraph"/>
              <w:spacing w:line="250" w:lineRule="exact"/>
              <w:ind w:right="137"/>
              <w:jc w:val="right"/>
              <w:rPr>
                <w:sz w:val="21"/>
              </w:rPr>
            </w:pPr>
            <w:r>
              <w:rPr>
                <w:spacing w:val="-10"/>
                <w:sz w:val="21"/>
              </w:rPr>
              <w:t>-</w:t>
            </w:r>
          </w:p>
        </w:tc>
      </w:tr>
      <w:tr>
        <w:trPr>
          <w:trHeight w:val="818" w:hRule="atLeast"/>
        </w:trPr>
        <w:tc>
          <w:tcPr>
            <w:tcW w:w="1277" w:type="dxa"/>
            <w:tcBorders>
              <w:left w:val="nil"/>
            </w:tcBorders>
          </w:tcPr>
          <w:p>
            <w:pPr>
              <w:pStyle w:val="TableParagraph"/>
              <w:spacing w:line="242" w:lineRule="auto" w:before="3"/>
              <w:ind w:left="136" w:right="290"/>
              <w:rPr>
                <w:sz w:val="21"/>
              </w:rPr>
            </w:pPr>
            <w:r>
              <w:rPr>
                <w:spacing w:val="-4"/>
                <w:sz w:val="21"/>
              </w:rPr>
              <w:t>商品（</w:t>
            </w:r>
            <w:r>
              <w:rPr>
                <w:spacing w:val="-4"/>
                <w:sz w:val="21"/>
              </w:rPr>
              <w:t>在某一时点</w:t>
            </w:r>
          </w:p>
          <w:p>
            <w:pPr>
              <w:pStyle w:val="TableParagraph"/>
              <w:spacing w:line="250" w:lineRule="exact" w:before="1"/>
              <w:ind w:left="136"/>
              <w:rPr>
                <w:sz w:val="21"/>
              </w:rPr>
            </w:pPr>
            <w:r>
              <w:rPr>
                <w:sz w:val="21"/>
              </w:rPr>
              <w:t>转让</w:t>
            </w:r>
            <w:r>
              <w:rPr>
                <w:spacing w:val="-10"/>
                <w:sz w:val="21"/>
              </w:rPr>
              <w:t>）</w:t>
            </w:r>
          </w:p>
        </w:tc>
        <w:tc>
          <w:tcPr>
            <w:tcW w:w="1897" w:type="dxa"/>
          </w:tcPr>
          <w:p>
            <w:pPr>
              <w:pStyle w:val="TableParagraph"/>
              <w:spacing w:before="5"/>
              <w:rPr>
                <w:sz w:val="21"/>
              </w:rPr>
            </w:pPr>
          </w:p>
          <w:p>
            <w:pPr>
              <w:pStyle w:val="TableParagraph"/>
              <w:ind w:right="99"/>
              <w:jc w:val="right"/>
              <w:rPr>
                <w:sz w:val="21"/>
              </w:rPr>
            </w:pPr>
            <w:r>
              <w:rPr>
                <w:spacing w:val="-2"/>
                <w:sz w:val="21"/>
              </w:rPr>
              <w:t>6,428,625,824.42</w:t>
            </w:r>
          </w:p>
        </w:tc>
        <w:tc>
          <w:tcPr>
            <w:tcW w:w="1897" w:type="dxa"/>
          </w:tcPr>
          <w:p>
            <w:pPr>
              <w:pStyle w:val="TableParagraph"/>
              <w:spacing w:before="5"/>
              <w:rPr>
                <w:sz w:val="21"/>
              </w:rPr>
            </w:pPr>
          </w:p>
          <w:p>
            <w:pPr>
              <w:pStyle w:val="TableParagraph"/>
              <w:ind w:right="100"/>
              <w:jc w:val="right"/>
              <w:rPr>
                <w:sz w:val="21"/>
              </w:rPr>
            </w:pPr>
            <w:r>
              <w:rPr>
                <w:spacing w:val="-2"/>
                <w:sz w:val="21"/>
              </w:rPr>
              <w:t>5,016,987,047.11</w:t>
            </w:r>
          </w:p>
        </w:tc>
        <w:tc>
          <w:tcPr>
            <w:tcW w:w="1897" w:type="dxa"/>
          </w:tcPr>
          <w:p>
            <w:pPr>
              <w:pStyle w:val="TableParagraph"/>
              <w:spacing w:before="5"/>
              <w:rPr>
                <w:sz w:val="21"/>
              </w:rPr>
            </w:pPr>
          </w:p>
          <w:p>
            <w:pPr>
              <w:pStyle w:val="TableParagraph"/>
              <w:ind w:right="100"/>
              <w:jc w:val="right"/>
              <w:rPr>
                <w:sz w:val="21"/>
              </w:rPr>
            </w:pPr>
            <w:r>
              <w:rPr>
                <w:spacing w:val="-2"/>
                <w:sz w:val="21"/>
              </w:rPr>
              <w:t>7,455,096,902.98</w:t>
            </w:r>
          </w:p>
        </w:tc>
        <w:tc>
          <w:tcPr>
            <w:tcW w:w="1926" w:type="dxa"/>
            <w:tcBorders>
              <w:right w:val="nil"/>
            </w:tcBorders>
          </w:tcPr>
          <w:p>
            <w:pPr>
              <w:pStyle w:val="TableParagraph"/>
              <w:spacing w:before="5"/>
              <w:rPr>
                <w:sz w:val="21"/>
              </w:rPr>
            </w:pPr>
          </w:p>
          <w:p>
            <w:pPr>
              <w:pStyle w:val="TableParagraph"/>
              <w:ind w:right="135"/>
              <w:jc w:val="right"/>
              <w:rPr>
                <w:sz w:val="21"/>
              </w:rPr>
            </w:pPr>
            <w:r>
              <w:rPr>
                <w:spacing w:val="-2"/>
                <w:sz w:val="21"/>
              </w:rPr>
              <w:t>5,556,205,252.32</w:t>
            </w:r>
          </w:p>
        </w:tc>
      </w:tr>
      <w:tr>
        <w:trPr>
          <w:trHeight w:val="817" w:hRule="atLeast"/>
        </w:trPr>
        <w:tc>
          <w:tcPr>
            <w:tcW w:w="1277" w:type="dxa"/>
            <w:tcBorders>
              <w:left w:val="nil"/>
            </w:tcBorders>
          </w:tcPr>
          <w:p>
            <w:pPr>
              <w:pStyle w:val="TableParagraph"/>
              <w:spacing w:before="1"/>
              <w:ind w:left="136"/>
              <w:rPr>
                <w:sz w:val="21"/>
              </w:rPr>
            </w:pPr>
            <w:r>
              <w:rPr>
                <w:spacing w:val="-2"/>
                <w:sz w:val="21"/>
              </w:rPr>
              <w:t>服务（</w:t>
            </w:r>
            <w:r>
              <w:rPr>
                <w:spacing w:val="-10"/>
                <w:sz w:val="21"/>
              </w:rPr>
              <w:t>在</w:t>
            </w:r>
          </w:p>
          <w:p>
            <w:pPr>
              <w:pStyle w:val="TableParagraph"/>
              <w:spacing w:line="270" w:lineRule="atLeast"/>
              <w:ind w:left="136" w:right="290"/>
              <w:rPr>
                <w:sz w:val="21"/>
              </w:rPr>
            </w:pPr>
            <w:r>
              <w:rPr>
                <w:spacing w:val="-4"/>
                <w:sz w:val="21"/>
              </w:rPr>
              <w:t>某一时段</w:t>
            </w:r>
            <w:r>
              <w:rPr>
                <w:spacing w:val="-2"/>
                <w:sz w:val="21"/>
              </w:rPr>
              <w:t>内提供</w:t>
            </w:r>
            <w:r>
              <w:rPr>
                <w:spacing w:val="-10"/>
                <w:sz w:val="21"/>
              </w:rPr>
              <w:t>）</w:t>
            </w:r>
          </w:p>
        </w:tc>
        <w:tc>
          <w:tcPr>
            <w:tcW w:w="1897" w:type="dxa"/>
          </w:tcPr>
          <w:p>
            <w:pPr>
              <w:pStyle w:val="TableParagraph"/>
              <w:spacing w:before="5"/>
              <w:rPr>
                <w:sz w:val="21"/>
              </w:rPr>
            </w:pPr>
          </w:p>
          <w:p>
            <w:pPr>
              <w:pStyle w:val="TableParagraph"/>
              <w:ind w:right="99"/>
              <w:jc w:val="right"/>
              <w:rPr>
                <w:sz w:val="21"/>
              </w:rPr>
            </w:pPr>
            <w:r>
              <w:rPr>
                <w:spacing w:val="-2"/>
                <w:sz w:val="21"/>
              </w:rPr>
              <w:t>522,116,293.99</w:t>
            </w:r>
          </w:p>
        </w:tc>
        <w:tc>
          <w:tcPr>
            <w:tcW w:w="1897" w:type="dxa"/>
          </w:tcPr>
          <w:p>
            <w:pPr>
              <w:pStyle w:val="TableParagraph"/>
              <w:spacing w:before="5"/>
              <w:rPr>
                <w:sz w:val="21"/>
              </w:rPr>
            </w:pPr>
          </w:p>
          <w:p>
            <w:pPr>
              <w:pStyle w:val="TableParagraph"/>
              <w:ind w:right="100"/>
              <w:jc w:val="right"/>
              <w:rPr>
                <w:sz w:val="21"/>
              </w:rPr>
            </w:pPr>
            <w:r>
              <w:rPr>
                <w:spacing w:val="-2"/>
                <w:sz w:val="21"/>
              </w:rPr>
              <w:t>424,734,344.82</w:t>
            </w:r>
          </w:p>
        </w:tc>
        <w:tc>
          <w:tcPr>
            <w:tcW w:w="1897" w:type="dxa"/>
          </w:tcPr>
          <w:p>
            <w:pPr>
              <w:pStyle w:val="TableParagraph"/>
              <w:spacing w:before="5"/>
              <w:rPr>
                <w:sz w:val="21"/>
              </w:rPr>
            </w:pPr>
          </w:p>
          <w:p>
            <w:pPr>
              <w:pStyle w:val="TableParagraph"/>
              <w:ind w:right="100"/>
              <w:jc w:val="right"/>
              <w:rPr>
                <w:sz w:val="21"/>
              </w:rPr>
            </w:pPr>
            <w:r>
              <w:rPr>
                <w:spacing w:val="-2"/>
                <w:sz w:val="21"/>
              </w:rPr>
              <w:t>373,357,631.82</w:t>
            </w:r>
          </w:p>
        </w:tc>
        <w:tc>
          <w:tcPr>
            <w:tcW w:w="1926" w:type="dxa"/>
            <w:tcBorders>
              <w:right w:val="nil"/>
            </w:tcBorders>
          </w:tcPr>
          <w:p>
            <w:pPr>
              <w:pStyle w:val="TableParagraph"/>
              <w:spacing w:before="5"/>
              <w:rPr>
                <w:sz w:val="21"/>
              </w:rPr>
            </w:pPr>
          </w:p>
          <w:p>
            <w:pPr>
              <w:pStyle w:val="TableParagraph"/>
              <w:ind w:right="135"/>
              <w:jc w:val="right"/>
              <w:rPr>
                <w:sz w:val="21"/>
              </w:rPr>
            </w:pPr>
            <w:r>
              <w:rPr>
                <w:spacing w:val="-2"/>
                <w:sz w:val="21"/>
              </w:rPr>
              <w:t>333,718,254.26</w:t>
            </w:r>
          </w:p>
        </w:tc>
      </w:tr>
      <w:tr>
        <w:trPr>
          <w:trHeight w:val="453" w:hRule="atLeast"/>
        </w:trPr>
        <w:tc>
          <w:tcPr>
            <w:tcW w:w="1277" w:type="dxa"/>
            <w:tcBorders>
              <w:left w:val="nil"/>
            </w:tcBorders>
          </w:tcPr>
          <w:p>
            <w:pPr>
              <w:pStyle w:val="TableParagraph"/>
              <w:spacing w:before="92"/>
              <w:ind w:left="136"/>
              <w:rPr>
                <w:sz w:val="21"/>
              </w:rPr>
            </w:pPr>
            <w:r>
              <w:rPr>
                <w:sz w:val="21"/>
              </w:rPr>
              <w:t>小</w:t>
            </w:r>
            <w:r>
              <w:rPr>
                <w:spacing w:val="53"/>
                <w:w w:val="150"/>
                <w:sz w:val="21"/>
              </w:rPr>
              <w:t> </w:t>
            </w:r>
            <w:r>
              <w:rPr>
                <w:spacing w:val="-10"/>
                <w:sz w:val="21"/>
              </w:rPr>
              <w:t>计</w:t>
            </w:r>
          </w:p>
        </w:tc>
        <w:tc>
          <w:tcPr>
            <w:tcW w:w="1897" w:type="dxa"/>
          </w:tcPr>
          <w:p>
            <w:pPr>
              <w:pStyle w:val="TableParagraph"/>
              <w:spacing w:before="92"/>
              <w:ind w:right="99"/>
              <w:jc w:val="right"/>
              <w:rPr>
                <w:sz w:val="21"/>
              </w:rPr>
            </w:pPr>
            <w:r>
              <w:rPr>
                <w:spacing w:val="-2"/>
                <w:sz w:val="21"/>
              </w:rPr>
              <w:t>6,950,742,118.41</w:t>
            </w:r>
          </w:p>
        </w:tc>
        <w:tc>
          <w:tcPr>
            <w:tcW w:w="1897" w:type="dxa"/>
          </w:tcPr>
          <w:p>
            <w:pPr>
              <w:pStyle w:val="TableParagraph"/>
              <w:spacing w:before="92"/>
              <w:ind w:right="100"/>
              <w:jc w:val="right"/>
              <w:rPr>
                <w:sz w:val="21"/>
              </w:rPr>
            </w:pPr>
            <w:r>
              <w:rPr>
                <w:spacing w:val="-2"/>
                <w:sz w:val="21"/>
              </w:rPr>
              <w:t>5,441,721,391.93</w:t>
            </w:r>
          </w:p>
        </w:tc>
        <w:tc>
          <w:tcPr>
            <w:tcW w:w="1897" w:type="dxa"/>
          </w:tcPr>
          <w:p>
            <w:pPr>
              <w:pStyle w:val="TableParagraph"/>
              <w:spacing w:before="92"/>
              <w:ind w:right="100"/>
              <w:jc w:val="right"/>
              <w:rPr>
                <w:sz w:val="21"/>
              </w:rPr>
            </w:pPr>
            <w:r>
              <w:rPr>
                <w:spacing w:val="-2"/>
                <w:sz w:val="21"/>
              </w:rPr>
              <w:t>7,828,454,534.80</w:t>
            </w:r>
          </w:p>
        </w:tc>
        <w:tc>
          <w:tcPr>
            <w:tcW w:w="1926" w:type="dxa"/>
            <w:tcBorders>
              <w:right w:val="nil"/>
            </w:tcBorders>
          </w:tcPr>
          <w:p>
            <w:pPr>
              <w:pStyle w:val="TableParagraph"/>
              <w:spacing w:before="92"/>
              <w:ind w:right="135"/>
              <w:jc w:val="right"/>
              <w:rPr>
                <w:sz w:val="21"/>
              </w:rPr>
            </w:pPr>
            <w:r>
              <w:rPr>
                <w:spacing w:val="-2"/>
                <w:sz w:val="21"/>
              </w:rPr>
              <w:t>5,889,923,506.58</w:t>
            </w:r>
          </w:p>
        </w:tc>
      </w:tr>
    </w:tbl>
    <w:p>
      <w:pPr>
        <w:spacing w:after="0"/>
        <w:jc w:val="right"/>
        <w:rPr>
          <w:sz w:val="21"/>
        </w:rPr>
        <w:sectPr>
          <w:pgSz w:w="11910" w:h="16840"/>
          <w:pgMar w:header="857" w:footer="1195" w:top="1460" w:bottom="1380" w:left="1660" w:right="1140"/>
        </w:sectPr>
      </w:pPr>
    </w:p>
    <w:p>
      <w:pPr>
        <w:pStyle w:val="BodyText"/>
        <w:spacing w:before="263"/>
      </w:pPr>
    </w:p>
    <w:p>
      <w:pPr>
        <w:pStyle w:val="ListParagraph"/>
        <w:numPr>
          <w:ilvl w:val="0"/>
          <w:numId w:val="104"/>
        </w:numPr>
        <w:tabs>
          <w:tab w:pos="665" w:val="left" w:leader="none"/>
        </w:tabs>
        <w:spacing w:line="240" w:lineRule="auto" w:before="0" w:after="0"/>
        <w:ind w:left="665" w:right="0" w:hanging="527"/>
        <w:jc w:val="left"/>
        <w:rPr>
          <w:sz w:val="21"/>
        </w:rPr>
      </w:pPr>
      <w:r>
        <w:rPr>
          <w:spacing w:val="-3"/>
          <w:sz w:val="21"/>
        </w:rPr>
        <w:t>合同产生的收入的情况</w:t>
      </w:r>
    </w:p>
    <w:p>
      <w:pPr>
        <w:pStyle w:val="BodyText"/>
        <w:spacing w:before="62"/>
        <w:ind w:left="138"/>
      </w:pPr>
      <w:r>
        <w:rPr>
          <w:spacing w:val="-4"/>
        </w:rPr>
        <w:t>□适用 √不适用</w:t>
      </w:r>
    </w:p>
    <w:p>
      <w:pPr>
        <w:pStyle w:val="BodyText"/>
      </w:pPr>
    </w:p>
    <w:p>
      <w:pPr>
        <w:pStyle w:val="BodyText"/>
        <w:spacing w:before="71"/>
      </w:pPr>
    </w:p>
    <w:p>
      <w:pPr>
        <w:pStyle w:val="ListParagraph"/>
        <w:numPr>
          <w:ilvl w:val="0"/>
          <w:numId w:val="104"/>
        </w:numPr>
        <w:tabs>
          <w:tab w:pos="665" w:val="left" w:leader="none"/>
        </w:tabs>
        <w:spacing w:line="240" w:lineRule="auto" w:before="0" w:after="0"/>
        <w:ind w:left="665" w:right="0" w:hanging="527"/>
        <w:jc w:val="left"/>
        <w:rPr>
          <w:sz w:val="21"/>
        </w:rPr>
      </w:pPr>
      <w:r>
        <w:rPr>
          <w:spacing w:val="-2"/>
          <w:sz w:val="21"/>
        </w:rPr>
        <w:t>履约义务的说明</w:t>
      </w:r>
    </w:p>
    <w:p>
      <w:pPr>
        <w:pStyle w:val="BodyText"/>
        <w:spacing w:before="62"/>
        <w:ind w:left="138"/>
      </w:pPr>
      <w:r>
        <w:rPr>
          <w:spacing w:val="-4"/>
        </w:rPr>
        <w:t>□适用 √不适用</w:t>
      </w:r>
    </w:p>
    <w:p>
      <w:pPr>
        <w:pStyle w:val="BodyText"/>
        <w:spacing w:before="67"/>
      </w:pPr>
    </w:p>
    <w:p>
      <w:pPr>
        <w:pStyle w:val="ListParagraph"/>
        <w:numPr>
          <w:ilvl w:val="0"/>
          <w:numId w:val="104"/>
        </w:numPr>
        <w:tabs>
          <w:tab w:pos="665" w:val="left" w:leader="none"/>
        </w:tabs>
        <w:spacing w:line="240" w:lineRule="auto" w:before="0" w:after="0"/>
        <w:ind w:left="665" w:right="0" w:hanging="527"/>
        <w:jc w:val="left"/>
        <w:rPr>
          <w:sz w:val="21"/>
        </w:rPr>
      </w:pPr>
      <w:r>
        <w:rPr>
          <w:spacing w:val="-3"/>
          <w:sz w:val="21"/>
        </w:rPr>
        <w:t>分摊至剩余履约义务的说明</w:t>
      </w:r>
    </w:p>
    <w:p>
      <w:pPr>
        <w:pStyle w:val="BodyText"/>
        <w:spacing w:before="62"/>
        <w:ind w:left="138"/>
      </w:pPr>
      <w:r>
        <w:rPr>
          <w:spacing w:val="-4"/>
        </w:rPr>
        <w:t>□适用 √不适用</w:t>
      </w:r>
    </w:p>
    <w:p>
      <w:pPr>
        <w:pStyle w:val="BodyText"/>
      </w:pPr>
    </w:p>
    <w:p>
      <w:pPr>
        <w:pStyle w:val="BodyText"/>
        <w:spacing w:before="41"/>
      </w:pPr>
    </w:p>
    <w:p>
      <w:pPr>
        <w:pStyle w:val="BodyText"/>
        <w:spacing w:line="295" w:lineRule="auto"/>
        <w:ind w:left="138" w:right="7912"/>
      </w:pPr>
      <w:r>
        <w:rPr>
          <w:spacing w:val="-2"/>
        </w:rPr>
        <w:t>其他说明：</w:t>
      </w:r>
      <w:r>
        <w:rPr>
          <w:spacing w:val="-10"/>
        </w:rPr>
        <w:t>无</w:t>
      </w:r>
    </w:p>
    <w:p>
      <w:pPr>
        <w:pStyle w:val="BodyText"/>
        <w:spacing w:before="5"/>
      </w:pPr>
    </w:p>
    <w:p>
      <w:pPr>
        <w:pStyle w:val="BodyText"/>
        <w:ind w:left="138"/>
      </w:pPr>
      <w:r>
        <w:rPr/>
        <w:t>5</w:t>
      </w:r>
      <w:r>
        <w:rPr>
          <w:spacing w:val="-2"/>
        </w:rPr>
        <w:t>、 投资收益</w:t>
      </w:r>
    </w:p>
    <w:p>
      <w:pPr>
        <w:pStyle w:val="BodyText"/>
        <w:spacing w:before="64"/>
        <w:ind w:left="138"/>
      </w:pPr>
      <w:r>
        <w:rPr>
          <w:spacing w:val="-4"/>
        </w:rPr>
        <w:t>√适用 □不适用</w:t>
      </w:r>
    </w:p>
    <w:p>
      <w:pPr>
        <w:pStyle w:val="BodyText"/>
        <w:spacing w:before="3" w:after="3"/>
        <w:ind w:left="6659"/>
      </w:pPr>
      <w:r>
        <w:rPr/>
        <w:t>单位：元</w:t>
      </w:r>
      <w:r>
        <w:rPr>
          <w:spacing w:val="42"/>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273" w:hRule="atLeast"/>
        </w:trPr>
        <w:tc>
          <w:tcPr>
            <w:tcW w:w="3562" w:type="dxa"/>
          </w:tcPr>
          <w:p>
            <w:pPr>
              <w:pStyle w:val="TableParagraph"/>
              <w:spacing w:line="252" w:lineRule="exact" w:before="1"/>
              <w:ind w:left="9"/>
              <w:jc w:val="center"/>
              <w:rPr>
                <w:sz w:val="21"/>
              </w:rPr>
            </w:pPr>
            <w:r>
              <w:rPr>
                <w:spacing w:val="-5"/>
                <w:sz w:val="21"/>
              </w:rPr>
              <w:t>项目</w:t>
            </w:r>
          </w:p>
        </w:tc>
        <w:tc>
          <w:tcPr>
            <w:tcW w:w="2626" w:type="dxa"/>
          </w:tcPr>
          <w:p>
            <w:pPr>
              <w:pStyle w:val="TableParagraph"/>
              <w:spacing w:line="252" w:lineRule="exact" w:before="1"/>
              <w:ind w:left="787"/>
              <w:rPr>
                <w:sz w:val="21"/>
              </w:rPr>
            </w:pPr>
            <w:r>
              <w:rPr>
                <w:spacing w:val="-4"/>
                <w:sz w:val="21"/>
              </w:rPr>
              <w:t>本期发生额</w:t>
            </w:r>
          </w:p>
        </w:tc>
        <w:tc>
          <w:tcPr>
            <w:tcW w:w="2636" w:type="dxa"/>
          </w:tcPr>
          <w:p>
            <w:pPr>
              <w:pStyle w:val="TableParagraph"/>
              <w:spacing w:line="252" w:lineRule="exact" w:before="1"/>
              <w:ind w:left="791"/>
              <w:rPr>
                <w:sz w:val="21"/>
              </w:rPr>
            </w:pPr>
            <w:r>
              <w:rPr>
                <w:spacing w:val="-4"/>
                <w:sz w:val="21"/>
              </w:rPr>
              <w:t>上期发生额</w:t>
            </w:r>
          </w:p>
        </w:tc>
      </w:tr>
      <w:tr>
        <w:trPr>
          <w:trHeight w:val="270" w:hRule="atLeast"/>
        </w:trPr>
        <w:tc>
          <w:tcPr>
            <w:tcW w:w="3562" w:type="dxa"/>
          </w:tcPr>
          <w:p>
            <w:pPr>
              <w:pStyle w:val="TableParagraph"/>
              <w:spacing w:line="250" w:lineRule="exact" w:before="1"/>
              <w:ind w:left="107"/>
              <w:rPr>
                <w:sz w:val="21"/>
              </w:rPr>
            </w:pPr>
            <w:r>
              <w:rPr>
                <w:spacing w:val="-3"/>
                <w:sz w:val="21"/>
              </w:rPr>
              <w:t>成本法核算的长期股权投资收益</w:t>
            </w:r>
          </w:p>
        </w:tc>
        <w:tc>
          <w:tcPr>
            <w:tcW w:w="2626" w:type="dxa"/>
          </w:tcPr>
          <w:p>
            <w:pPr>
              <w:pStyle w:val="TableParagraph"/>
              <w:spacing w:line="250" w:lineRule="exact" w:before="1"/>
              <w:ind w:right="93"/>
              <w:jc w:val="right"/>
              <w:rPr>
                <w:sz w:val="21"/>
              </w:rPr>
            </w:pPr>
            <w:r>
              <w:rPr>
                <w:spacing w:val="-2"/>
                <w:sz w:val="21"/>
              </w:rPr>
              <w:t>18,000,000.00</w:t>
            </w:r>
          </w:p>
        </w:tc>
        <w:tc>
          <w:tcPr>
            <w:tcW w:w="2636" w:type="dxa"/>
          </w:tcPr>
          <w:p>
            <w:pPr>
              <w:pStyle w:val="TableParagraph"/>
              <w:spacing w:line="250" w:lineRule="exact" w:before="1"/>
              <w:ind w:right="93"/>
              <w:jc w:val="right"/>
              <w:rPr>
                <w:sz w:val="21"/>
              </w:rPr>
            </w:pPr>
            <w:r>
              <w:rPr>
                <w:spacing w:val="-2"/>
                <w:sz w:val="21"/>
              </w:rPr>
              <w:t>36,680,269.72</w:t>
            </w:r>
          </w:p>
        </w:tc>
      </w:tr>
      <w:tr>
        <w:trPr>
          <w:trHeight w:val="273" w:hRule="atLeast"/>
        </w:trPr>
        <w:tc>
          <w:tcPr>
            <w:tcW w:w="3562" w:type="dxa"/>
          </w:tcPr>
          <w:p>
            <w:pPr>
              <w:pStyle w:val="TableParagraph"/>
              <w:spacing w:line="252" w:lineRule="exact" w:before="1"/>
              <w:ind w:left="107"/>
              <w:rPr>
                <w:sz w:val="21"/>
              </w:rPr>
            </w:pPr>
            <w:r>
              <w:rPr>
                <w:spacing w:val="-3"/>
                <w:sz w:val="21"/>
              </w:rPr>
              <w:t>权益法核算的长期股权投资收益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0" w:hRule="atLeast"/>
        </w:trPr>
        <w:tc>
          <w:tcPr>
            <w:tcW w:w="3562" w:type="dxa"/>
          </w:tcPr>
          <w:p>
            <w:pPr>
              <w:pStyle w:val="TableParagraph"/>
              <w:spacing w:line="250" w:lineRule="exact" w:before="1"/>
              <w:ind w:left="107"/>
              <w:rPr>
                <w:sz w:val="21"/>
              </w:rPr>
            </w:pPr>
            <w:r>
              <w:rPr>
                <w:spacing w:val="-3"/>
                <w:sz w:val="21"/>
              </w:rPr>
              <w:t>处置长期股权投资产生的投资收益</w:t>
            </w:r>
          </w:p>
        </w:tc>
        <w:tc>
          <w:tcPr>
            <w:tcW w:w="2626" w:type="dxa"/>
          </w:tcPr>
          <w:p>
            <w:pPr>
              <w:pStyle w:val="TableParagraph"/>
              <w:spacing w:line="250" w:lineRule="exact" w:before="1"/>
              <w:ind w:right="93"/>
              <w:jc w:val="right"/>
              <w:rPr>
                <w:sz w:val="21"/>
              </w:rPr>
            </w:pPr>
            <w:r>
              <w:rPr>
                <w:spacing w:val="-2"/>
                <w:sz w:val="21"/>
              </w:rPr>
              <w:t>21,359,856.92</w:t>
            </w:r>
          </w:p>
        </w:tc>
        <w:tc>
          <w:tcPr>
            <w:tcW w:w="2636" w:type="dxa"/>
          </w:tcPr>
          <w:p>
            <w:pPr>
              <w:pStyle w:val="TableParagraph"/>
              <w:rPr>
                <w:rFonts w:ascii="Times New Roman"/>
                <w:sz w:val="20"/>
              </w:rPr>
            </w:pPr>
          </w:p>
        </w:tc>
      </w:tr>
      <w:tr>
        <w:trPr>
          <w:trHeight w:val="546" w:hRule="atLeast"/>
        </w:trPr>
        <w:tc>
          <w:tcPr>
            <w:tcW w:w="3562" w:type="dxa"/>
          </w:tcPr>
          <w:p>
            <w:pPr>
              <w:pStyle w:val="TableParagraph"/>
              <w:spacing w:line="270" w:lineRule="atLeast"/>
              <w:ind w:left="107" w:right="288"/>
              <w:rPr>
                <w:sz w:val="21"/>
              </w:rPr>
            </w:pPr>
            <w:r>
              <w:rPr>
                <w:spacing w:val="-2"/>
                <w:sz w:val="21"/>
              </w:rPr>
              <w:t>交易性金融资产在持有期间的投资</w:t>
            </w:r>
            <w:r>
              <w:rPr>
                <w:spacing w:val="-6"/>
                <w:sz w:val="21"/>
              </w:rPr>
              <w:t>收益</w:t>
            </w:r>
          </w:p>
        </w:tc>
        <w:tc>
          <w:tcPr>
            <w:tcW w:w="2626" w:type="dxa"/>
          </w:tcPr>
          <w:p>
            <w:pPr>
              <w:pStyle w:val="TableParagraph"/>
              <w:spacing w:before="137"/>
              <w:ind w:right="93"/>
              <w:jc w:val="right"/>
              <w:rPr>
                <w:sz w:val="21"/>
              </w:rPr>
            </w:pPr>
            <w:r>
              <w:rPr>
                <w:spacing w:val="-2"/>
                <w:sz w:val="21"/>
              </w:rPr>
              <w:t>1,932,903.21</w:t>
            </w:r>
          </w:p>
        </w:tc>
        <w:tc>
          <w:tcPr>
            <w:tcW w:w="2636" w:type="dxa"/>
          </w:tcPr>
          <w:p>
            <w:pPr>
              <w:pStyle w:val="TableParagraph"/>
              <w:spacing w:before="137"/>
              <w:ind w:right="93"/>
              <w:jc w:val="right"/>
              <w:rPr>
                <w:sz w:val="21"/>
              </w:rPr>
            </w:pPr>
            <w:r>
              <w:rPr>
                <w:spacing w:val="-2"/>
                <w:sz w:val="21"/>
              </w:rPr>
              <w:t>1,372,903.21</w:t>
            </w:r>
          </w:p>
        </w:tc>
      </w:tr>
      <w:tr>
        <w:trPr>
          <w:trHeight w:val="544" w:hRule="atLeast"/>
        </w:trPr>
        <w:tc>
          <w:tcPr>
            <w:tcW w:w="3562" w:type="dxa"/>
          </w:tcPr>
          <w:p>
            <w:pPr>
              <w:pStyle w:val="TableParagraph"/>
              <w:spacing w:before="1"/>
              <w:ind w:left="107"/>
              <w:rPr>
                <w:sz w:val="21"/>
              </w:rPr>
            </w:pPr>
            <w:r>
              <w:rPr>
                <w:spacing w:val="-3"/>
                <w:sz w:val="21"/>
              </w:rPr>
              <w:t>其他权益工具投资在持有期间取得</w:t>
            </w:r>
          </w:p>
          <w:p>
            <w:pPr>
              <w:pStyle w:val="TableParagraph"/>
              <w:spacing w:line="252" w:lineRule="exact" w:before="2"/>
              <w:ind w:left="107"/>
              <w:rPr>
                <w:sz w:val="21"/>
              </w:rPr>
            </w:pPr>
            <w:r>
              <w:rPr>
                <w:spacing w:val="-4"/>
                <w:sz w:val="21"/>
              </w:rPr>
              <w:t>的股利收入</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债权投资在持有期间取得的利息收</w:t>
            </w:r>
          </w:p>
          <w:p>
            <w:pPr>
              <w:pStyle w:val="TableParagraph"/>
              <w:spacing w:line="252" w:lineRule="exact" w:before="2"/>
              <w:ind w:left="107"/>
              <w:rPr>
                <w:sz w:val="21"/>
              </w:rPr>
            </w:pPr>
            <w:r>
              <w:rPr>
                <w:spacing w:val="-10"/>
                <w:sz w:val="21"/>
              </w:rPr>
              <w:t>入</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其他债权投资在持有期间取得的利</w:t>
            </w:r>
          </w:p>
          <w:p>
            <w:pPr>
              <w:pStyle w:val="TableParagraph"/>
              <w:spacing w:line="252" w:lineRule="exact" w:before="2"/>
              <w:ind w:left="107"/>
              <w:rPr>
                <w:sz w:val="21"/>
              </w:rPr>
            </w:pPr>
            <w:r>
              <w:rPr>
                <w:spacing w:val="-4"/>
                <w:sz w:val="21"/>
              </w:rPr>
              <w:t>息收入</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处置交易性金融资产取得的投资收</w:t>
            </w:r>
          </w:p>
          <w:p>
            <w:pPr>
              <w:pStyle w:val="TableParagraph"/>
              <w:spacing w:line="250" w:lineRule="exact" w:before="4"/>
              <w:ind w:left="107"/>
              <w:rPr>
                <w:sz w:val="21"/>
              </w:rPr>
            </w:pPr>
            <w:r>
              <w:rPr>
                <w:spacing w:val="-10"/>
                <w:sz w:val="21"/>
              </w:rPr>
              <w:t>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544" w:hRule="atLeast"/>
        </w:trPr>
        <w:tc>
          <w:tcPr>
            <w:tcW w:w="3562" w:type="dxa"/>
          </w:tcPr>
          <w:p>
            <w:pPr>
              <w:pStyle w:val="TableParagraph"/>
              <w:spacing w:before="1"/>
              <w:ind w:left="107"/>
              <w:rPr>
                <w:sz w:val="21"/>
              </w:rPr>
            </w:pPr>
            <w:r>
              <w:rPr>
                <w:spacing w:val="-3"/>
                <w:sz w:val="21"/>
              </w:rPr>
              <w:t>处置其他权益工具投资取得的投资</w:t>
            </w:r>
          </w:p>
          <w:p>
            <w:pPr>
              <w:pStyle w:val="TableParagraph"/>
              <w:spacing w:line="250" w:lineRule="exact" w:before="4"/>
              <w:ind w:left="107"/>
              <w:rPr>
                <w:sz w:val="21"/>
              </w:rPr>
            </w:pPr>
            <w:r>
              <w:rPr>
                <w:spacing w:val="-5"/>
                <w:sz w:val="21"/>
              </w:rPr>
              <w:t>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2" w:lineRule="exact" w:before="1"/>
              <w:ind w:left="107"/>
              <w:rPr>
                <w:sz w:val="21"/>
              </w:rPr>
            </w:pPr>
            <w:r>
              <w:rPr>
                <w:spacing w:val="-3"/>
                <w:sz w:val="21"/>
              </w:rPr>
              <w:t>处置债权投资取得的投资收益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0" w:hRule="atLeast"/>
        </w:trPr>
        <w:tc>
          <w:tcPr>
            <w:tcW w:w="3562" w:type="dxa"/>
          </w:tcPr>
          <w:p>
            <w:pPr>
              <w:pStyle w:val="TableParagraph"/>
              <w:spacing w:line="250" w:lineRule="exact" w:before="1"/>
              <w:ind w:left="107"/>
              <w:rPr>
                <w:sz w:val="21"/>
              </w:rPr>
            </w:pPr>
            <w:r>
              <w:rPr>
                <w:spacing w:val="-3"/>
                <w:sz w:val="21"/>
              </w:rPr>
              <w:t>处置其他债权投资取得的投资收益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0" w:lineRule="exact" w:before="3"/>
              <w:ind w:left="107"/>
              <w:rPr>
                <w:sz w:val="21"/>
              </w:rPr>
            </w:pPr>
            <w:r>
              <w:rPr>
                <w:spacing w:val="-4"/>
                <w:sz w:val="21"/>
              </w:rPr>
              <w:t>债务重组收益</w:t>
            </w: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2" w:lineRule="exact" w:before="1"/>
              <w:ind w:left="107"/>
              <w:rPr>
                <w:sz w:val="21"/>
              </w:rPr>
            </w:pPr>
            <w:r>
              <w:rPr>
                <w:spacing w:val="-3"/>
                <w:sz w:val="21"/>
              </w:rPr>
              <w:t>应收款项融资贴现损失</w:t>
            </w:r>
          </w:p>
        </w:tc>
        <w:tc>
          <w:tcPr>
            <w:tcW w:w="2626" w:type="dxa"/>
          </w:tcPr>
          <w:p>
            <w:pPr>
              <w:pStyle w:val="TableParagraph"/>
              <w:spacing w:line="252" w:lineRule="exact" w:before="1"/>
              <w:ind w:right="93"/>
              <w:jc w:val="right"/>
              <w:rPr>
                <w:sz w:val="21"/>
              </w:rPr>
            </w:pPr>
            <w:r>
              <w:rPr>
                <w:sz w:val="21"/>
              </w:rPr>
              <w:t>-</w:t>
            </w:r>
            <w:r>
              <w:rPr>
                <w:spacing w:val="-2"/>
                <w:sz w:val="21"/>
              </w:rPr>
              <w:t>1,610,766.41</w:t>
            </w:r>
          </w:p>
        </w:tc>
        <w:tc>
          <w:tcPr>
            <w:tcW w:w="2636" w:type="dxa"/>
          </w:tcPr>
          <w:p>
            <w:pPr>
              <w:pStyle w:val="TableParagraph"/>
              <w:spacing w:line="252" w:lineRule="exact" w:before="1"/>
              <w:ind w:right="93"/>
              <w:jc w:val="right"/>
              <w:rPr>
                <w:sz w:val="21"/>
              </w:rPr>
            </w:pPr>
            <w:r>
              <w:rPr>
                <w:sz w:val="21"/>
              </w:rPr>
              <w:t>-</w:t>
            </w:r>
            <w:r>
              <w:rPr>
                <w:spacing w:val="-2"/>
                <w:sz w:val="21"/>
              </w:rPr>
              <w:t>1,437,189.40</w:t>
            </w:r>
          </w:p>
        </w:tc>
      </w:tr>
      <w:tr>
        <w:trPr>
          <w:trHeight w:val="270" w:hRule="atLeast"/>
        </w:trPr>
        <w:tc>
          <w:tcPr>
            <w:tcW w:w="3562" w:type="dxa"/>
          </w:tcPr>
          <w:p>
            <w:pPr>
              <w:pStyle w:val="TableParagraph"/>
              <w:rPr>
                <w:rFonts w:ascii="Times New Roman"/>
                <w:sz w:val="20"/>
              </w:rPr>
            </w:pPr>
          </w:p>
        </w:tc>
        <w:tc>
          <w:tcPr>
            <w:tcW w:w="2626" w:type="dxa"/>
          </w:tcPr>
          <w:p>
            <w:pPr>
              <w:pStyle w:val="TableParagraph"/>
              <w:rPr>
                <w:rFonts w:ascii="Times New Roman"/>
                <w:sz w:val="20"/>
              </w:rPr>
            </w:pPr>
          </w:p>
        </w:tc>
        <w:tc>
          <w:tcPr>
            <w:tcW w:w="2636" w:type="dxa"/>
          </w:tcPr>
          <w:p>
            <w:pPr>
              <w:pStyle w:val="TableParagraph"/>
              <w:rPr>
                <w:rFonts w:ascii="Times New Roman"/>
                <w:sz w:val="20"/>
              </w:rPr>
            </w:pPr>
          </w:p>
        </w:tc>
      </w:tr>
      <w:tr>
        <w:trPr>
          <w:trHeight w:val="273" w:hRule="atLeast"/>
        </w:trPr>
        <w:tc>
          <w:tcPr>
            <w:tcW w:w="3562" w:type="dxa"/>
          </w:tcPr>
          <w:p>
            <w:pPr>
              <w:pStyle w:val="TableParagraph"/>
              <w:spacing w:line="250" w:lineRule="exact" w:before="3"/>
              <w:ind w:left="9"/>
              <w:jc w:val="center"/>
              <w:rPr>
                <w:sz w:val="21"/>
              </w:rPr>
            </w:pPr>
            <w:r>
              <w:rPr>
                <w:spacing w:val="-5"/>
                <w:sz w:val="21"/>
              </w:rPr>
              <w:t>合计</w:t>
            </w:r>
          </w:p>
        </w:tc>
        <w:tc>
          <w:tcPr>
            <w:tcW w:w="2626" w:type="dxa"/>
          </w:tcPr>
          <w:p>
            <w:pPr>
              <w:pStyle w:val="TableParagraph"/>
              <w:spacing w:line="250" w:lineRule="exact" w:before="3"/>
              <w:ind w:right="93"/>
              <w:jc w:val="right"/>
              <w:rPr>
                <w:sz w:val="21"/>
              </w:rPr>
            </w:pPr>
            <w:r>
              <w:rPr>
                <w:spacing w:val="-2"/>
                <w:sz w:val="21"/>
              </w:rPr>
              <w:t>39,681,993.72</w:t>
            </w:r>
          </w:p>
        </w:tc>
        <w:tc>
          <w:tcPr>
            <w:tcW w:w="2636" w:type="dxa"/>
          </w:tcPr>
          <w:p>
            <w:pPr>
              <w:pStyle w:val="TableParagraph"/>
              <w:spacing w:line="250" w:lineRule="exact" w:before="3"/>
              <w:ind w:right="93"/>
              <w:jc w:val="right"/>
              <w:rPr>
                <w:sz w:val="21"/>
              </w:rPr>
            </w:pPr>
            <w:r>
              <w:rPr>
                <w:spacing w:val="-2"/>
                <w:sz w:val="21"/>
              </w:rPr>
              <w:t>36,615,983.53</w:t>
            </w:r>
          </w:p>
        </w:tc>
      </w:tr>
    </w:tbl>
    <w:p>
      <w:pPr>
        <w:pStyle w:val="BodyText"/>
        <w:spacing w:before="90"/>
      </w:pPr>
    </w:p>
    <w:p>
      <w:pPr>
        <w:pStyle w:val="BodyText"/>
        <w:spacing w:line="252" w:lineRule="auto"/>
        <w:ind w:left="138" w:right="7912"/>
      </w:pPr>
      <w:r>
        <w:rPr>
          <w:spacing w:val="-2"/>
        </w:rPr>
        <w:t>其他说明：</w:t>
      </w:r>
      <w:r>
        <w:rPr>
          <w:spacing w:val="-10"/>
        </w:rPr>
        <w:t>无</w:t>
      </w:r>
    </w:p>
    <w:p>
      <w:pPr>
        <w:spacing w:after="0" w:line="252" w:lineRule="auto"/>
        <w:sectPr>
          <w:pgSz w:w="11910" w:h="16840"/>
          <w:pgMar w:header="857" w:footer="1195" w:top="1460" w:bottom="1380" w:left="1660" w:right="1140"/>
        </w:sectPr>
      </w:pPr>
    </w:p>
    <w:p>
      <w:pPr>
        <w:pStyle w:val="BodyText"/>
        <w:spacing w:before="61"/>
        <w:ind w:left="138"/>
      </w:pPr>
      <w:r>
        <w:rPr/>
        <w:t>6</w:t>
      </w:r>
      <w:r>
        <w:rPr>
          <w:spacing w:val="-3"/>
        </w:rPr>
        <w:t>、 其他</w:t>
      </w:r>
    </w:p>
    <w:p>
      <w:pPr>
        <w:pStyle w:val="BodyText"/>
        <w:spacing w:before="65"/>
        <w:ind w:left="138"/>
      </w:pPr>
      <w:r>
        <w:rPr/>
        <w:t>□适用</w:t>
      </w:r>
      <w:r>
        <w:rPr>
          <w:spacing w:val="43"/>
          <w:w w:val="150"/>
        </w:rPr>
        <w:t> </w:t>
      </w:r>
      <w:r>
        <w:rPr>
          <w:spacing w:val="-3"/>
        </w:rPr>
        <w:t>√不适用</w:t>
      </w:r>
    </w:p>
    <w:p>
      <w:pPr>
        <w:pStyle w:val="BodyText"/>
        <w:spacing w:before="67"/>
      </w:pPr>
    </w:p>
    <w:p>
      <w:pPr>
        <w:pStyle w:val="BodyText"/>
        <w:ind w:left="138"/>
      </w:pPr>
      <w:r>
        <w:rPr/>
        <w:t>十八、</w:t>
      </w:r>
      <w:r>
        <w:rPr>
          <w:spacing w:val="48"/>
          <w:w w:val="150"/>
        </w:rPr>
        <w:t> </w:t>
      </w:r>
      <w:r>
        <w:rPr>
          <w:spacing w:val="-3"/>
        </w:rPr>
        <w:t>补充资料</w:t>
      </w:r>
    </w:p>
    <w:p>
      <w:pPr>
        <w:pStyle w:val="BodyText"/>
        <w:spacing w:before="62"/>
        <w:ind w:left="138"/>
      </w:pPr>
      <w:r>
        <w:rPr/>
        <w:t>1</w:t>
      </w:r>
      <w:r>
        <w:rPr>
          <w:spacing w:val="-3"/>
        </w:rPr>
        <w:t>、 当期非经常性损益明细表</w:t>
      </w:r>
    </w:p>
    <w:p>
      <w:pPr>
        <w:pStyle w:val="BodyText"/>
        <w:spacing w:before="64"/>
        <w:ind w:left="138"/>
      </w:pPr>
      <w:r>
        <w:rPr/>
        <w:t>√适用</w:t>
      </w:r>
      <w:r>
        <w:rPr>
          <w:spacing w:val="43"/>
          <w:w w:val="150"/>
        </w:rPr>
        <w:t> </w:t>
      </w:r>
      <w:r>
        <w:rPr>
          <w:spacing w:val="-3"/>
        </w:rPr>
        <w:t>□不适用</w:t>
      </w:r>
    </w:p>
    <w:p>
      <w:pPr>
        <w:pStyle w:val="BodyText"/>
        <w:spacing w:before="3" w:after="3"/>
        <w:ind w:left="6659"/>
      </w:pPr>
      <w:r>
        <w:rPr/>
        <w:t>单位：元</w:t>
      </w:r>
      <w:r>
        <w:rPr>
          <w:spacing w:val="41"/>
          <w:w w:val="150"/>
        </w:rPr>
        <w:t> </w:t>
      </w:r>
      <w:r>
        <w:rPr>
          <w:spacing w:val="-2"/>
        </w:rPr>
        <w:t>币种：人民币</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6"/>
        <w:gridCol w:w="2429"/>
        <w:gridCol w:w="2439"/>
      </w:tblGrid>
      <w:tr>
        <w:trPr>
          <w:trHeight w:val="270" w:hRule="atLeast"/>
        </w:trPr>
        <w:tc>
          <w:tcPr>
            <w:tcW w:w="3956" w:type="dxa"/>
          </w:tcPr>
          <w:p>
            <w:pPr>
              <w:pStyle w:val="TableParagraph"/>
              <w:spacing w:line="250" w:lineRule="exact" w:before="1"/>
              <w:ind w:left="8"/>
              <w:jc w:val="center"/>
              <w:rPr>
                <w:sz w:val="21"/>
              </w:rPr>
            </w:pPr>
            <w:r>
              <w:rPr>
                <w:spacing w:val="-5"/>
                <w:sz w:val="21"/>
              </w:rPr>
              <w:t>项目</w:t>
            </w:r>
          </w:p>
        </w:tc>
        <w:tc>
          <w:tcPr>
            <w:tcW w:w="2429" w:type="dxa"/>
          </w:tcPr>
          <w:p>
            <w:pPr>
              <w:pStyle w:val="TableParagraph"/>
              <w:spacing w:line="250" w:lineRule="exact" w:before="1"/>
              <w:ind w:left="9"/>
              <w:jc w:val="center"/>
              <w:rPr>
                <w:sz w:val="21"/>
              </w:rPr>
            </w:pPr>
            <w:r>
              <w:rPr>
                <w:spacing w:val="-5"/>
                <w:sz w:val="21"/>
              </w:rPr>
              <w:t>金额</w:t>
            </w:r>
          </w:p>
        </w:tc>
        <w:tc>
          <w:tcPr>
            <w:tcW w:w="2439" w:type="dxa"/>
          </w:tcPr>
          <w:p>
            <w:pPr>
              <w:pStyle w:val="TableParagraph"/>
              <w:spacing w:line="250" w:lineRule="exact" w:before="1"/>
              <w:ind w:left="10"/>
              <w:jc w:val="center"/>
              <w:rPr>
                <w:sz w:val="21"/>
              </w:rPr>
            </w:pPr>
            <w:r>
              <w:rPr>
                <w:spacing w:val="-5"/>
                <w:sz w:val="21"/>
              </w:rPr>
              <w:t>说明</w:t>
            </w:r>
          </w:p>
        </w:tc>
      </w:tr>
      <w:tr>
        <w:trPr>
          <w:trHeight w:val="273" w:hRule="atLeast"/>
        </w:trPr>
        <w:tc>
          <w:tcPr>
            <w:tcW w:w="3956" w:type="dxa"/>
          </w:tcPr>
          <w:p>
            <w:pPr>
              <w:pStyle w:val="TableParagraph"/>
              <w:spacing w:line="250" w:lineRule="exact" w:before="3"/>
              <w:ind w:left="107"/>
              <w:rPr>
                <w:sz w:val="21"/>
              </w:rPr>
            </w:pPr>
            <w:r>
              <w:rPr>
                <w:spacing w:val="-3"/>
                <w:sz w:val="21"/>
              </w:rPr>
              <w:t>非流动资产处置损益</w:t>
            </w:r>
          </w:p>
        </w:tc>
        <w:tc>
          <w:tcPr>
            <w:tcW w:w="2429" w:type="dxa"/>
          </w:tcPr>
          <w:p>
            <w:pPr>
              <w:pStyle w:val="TableParagraph"/>
              <w:spacing w:line="250" w:lineRule="exact" w:before="3"/>
              <w:ind w:right="93"/>
              <w:jc w:val="right"/>
              <w:rPr>
                <w:sz w:val="21"/>
              </w:rPr>
            </w:pPr>
            <w:r>
              <w:rPr>
                <w:spacing w:val="-2"/>
                <w:sz w:val="21"/>
              </w:rPr>
              <w:t>13,675,361.62</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越权审批或无正式批准文件的税收返</w:t>
            </w:r>
          </w:p>
          <w:p>
            <w:pPr>
              <w:pStyle w:val="TableParagraph"/>
              <w:spacing w:line="250" w:lineRule="exact" w:before="4"/>
              <w:ind w:left="107"/>
              <w:rPr>
                <w:sz w:val="21"/>
              </w:rPr>
            </w:pPr>
            <w:r>
              <w:rPr>
                <w:spacing w:val="-4"/>
                <w:sz w:val="21"/>
              </w:rPr>
              <w:t>还、减免</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818" w:hRule="atLeast"/>
        </w:trPr>
        <w:tc>
          <w:tcPr>
            <w:tcW w:w="3956" w:type="dxa"/>
          </w:tcPr>
          <w:p>
            <w:pPr>
              <w:pStyle w:val="TableParagraph"/>
              <w:spacing w:before="1"/>
              <w:ind w:left="107"/>
              <w:rPr>
                <w:sz w:val="21"/>
              </w:rPr>
            </w:pPr>
            <w:r>
              <w:rPr>
                <w:spacing w:val="-2"/>
                <w:sz w:val="21"/>
              </w:rPr>
              <w:t>计入当期损益的政府补助（</w:t>
            </w:r>
            <w:r>
              <w:rPr>
                <w:spacing w:val="-4"/>
                <w:sz w:val="21"/>
              </w:rPr>
              <w:t>与企业业务</w:t>
            </w:r>
          </w:p>
          <w:p>
            <w:pPr>
              <w:pStyle w:val="TableParagraph"/>
              <w:spacing w:line="270" w:lineRule="atLeast"/>
              <w:ind w:left="107" w:right="262"/>
              <w:rPr>
                <w:sz w:val="21"/>
              </w:rPr>
            </w:pPr>
            <w:r>
              <w:rPr>
                <w:spacing w:val="-2"/>
                <w:sz w:val="21"/>
              </w:rPr>
              <w:t>密切相关，按照国家统一标准定额或定量享受的政府补助除外）</w:t>
            </w:r>
          </w:p>
        </w:tc>
        <w:tc>
          <w:tcPr>
            <w:tcW w:w="2429" w:type="dxa"/>
          </w:tcPr>
          <w:p>
            <w:pPr>
              <w:pStyle w:val="TableParagraph"/>
              <w:spacing w:before="5"/>
              <w:rPr>
                <w:sz w:val="21"/>
              </w:rPr>
            </w:pPr>
          </w:p>
          <w:p>
            <w:pPr>
              <w:pStyle w:val="TableParagraph"/>
              <w:ind w:right="93"/>
              <w:jc w:val="right"/>
              <w:rPr>
                <w:sz w:val="21"/>
              </w:rPr>
            </w:pPr>
            <w:r>
              <w:rPr>
                <w:spacing w:val="-2"/>
                <w:sz w:val="21"/>
              </w:rPr>
              <w:t>23,330,444.63</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计入当期损益的对非金融企业收取的资</w:t>
            </w:r>
          </w:p>
          <w:p>
            <w:pPr>
              <w:pStyle w:val="TableParagraph"/>
              <w:spacing w:line="252" w:lineRule="exact" w:before="2"/>
              <w:ind w:left="107"/>
              <w:rPr>
                <w:sz w:val="21"/>
              </w:rPr>
            </w:pPr>
            <w:r>
              <w:rPr>
                <w:spacing w:val="-4"/>
                <w:sz w:val="21"/>
              </w:rPr>
              <w:t>金占用费</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1089" w:hRule="atLeast"/>
        </w:trPr>
        <w:tc>
          <w:tcPr>
            <w:tcW w:w="3956" w:type="dxa"/>
          </w:tcPr>
          <w:p>
            <w:pPr>
              <w:pStyle w:val="TableParagraph"/>
              <w:spacing w:line="242" w:lineRule="auto" w:before="1"/>
              <w:ind w:left="107" w:right="262"/>
              <w:jc w:val="both"/>
              <w:rPr>
                <w:sz w:val="21"/>
              </w:rPr>
            </w:pPr>
            <w:r>
              <w:rPr>
                <w:spacing w:val="-2"/>
                <w:sz w:val="21"/>
              </w:rPr>
              <w:t>企业取得子公司、联营企业及合营企业的投资成本小于取得投资时应享有被投</w:t>
            </w:r>
            <w:r>
              <w:rPr>
                <w:spacing w:val="-3"/>
                <w:sz w:val="21"/>
              </w:rPr>
              <w:t>资单位可辨认净资产公允价值产生的收</w:t>
            </w:r>
          </w:p>
          <w:p>
            <w:pPr>
              <w:pStyle w:val="TableParagraph"/>
              <w:spacing w:line="252" w:lineRule="exact"/>
              <w:ind w:left="107"/>
              <w:rPr>
                <w:sz w:val="21"/>
              </w:rPr>
            </w:pPr>
            <w:r>
              <w:rPr>
                <w:spacing w:val="-10"/>
                <w:sz w:val="21"/>
              </w:rPr>
              <w:t>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spacing w:val="-3"/>
                <w:sz w:val="21"/>
              </w:rPr>
              <w:t>非货币性资产交换损益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0" w:hRule="atLeast"/>
        </w:trPr>
        <w:tc>
          <w:tcPr>
            <w:tcW w:w="3956" w:type="dxa"/>
          </w:tcPr>
          <w:p>
            <w:pPr>
              <w:pStyle w:val="TableParagraph"/>
              <w:spacing w:line="250" w:lineRule="exact" w:before="1"/>
              <w:ind w:left="107"/>
              <w:rPr>
                <w:sz w:val="21"/>
              </w:rPr>
            </w:pPr>
            <w:r>
              <w:rPr>
                <w:spacing w:val="-3"/>
                <w:sz w:val="21"/>
              </w:rPr>
              <w:t>委托他人投资或管理资产的损益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因不可抗力因素，如遭受自然灾害而计</w:t>
            </w:r>
          </w:p>
          <w:p>
            <w:pPr>
              <w:pStyle w:val="TableParagraph"/>
              <w:spacing w:line="250" w:lineRule="exact" w:before="4"/>
              <w:ind w:left="107"/>
              <w:rPr>
                <w:sz w:val="21"/>
              </w:rPr>
            </w:pPr>
            <w:r>
              <w:rPr>
                <w:spacing w:val="-3"/>
                <w:sz w:val="21"/>
              </w:rPr>
              <w:t>提的各项资产减值准备</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0" w:lineRule="exact" w:before="3"/>
              <w:ind w:left="107"/>
              <w:rPr>
                <w:sz w:val="21"/>
              </w:rPr>
            </w:pPr>
            <w:r>
              <w:rPr>
                <w:spacing w:val="-4"/>
                <w:sz w:val="21"/>
              </w:rPr>
              <w:t>债务重组损益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企业重组费用，如安置职工的支出、整</w:t>
            </w:r>
          </w:p>
          <w:p>
            <w:pPr>
              <w:pStyle w:val="TableParagraph"/>
              <w:spacing w:line="250" w:lineRule="exact" w:before="5"/>
              <w:ind w:left="107"/>
              <w:rPr>
                <w:sz w:val="21"/>
              </w:rPr>
            </w:pPr>
            <w:r>
              <w:rPr>
                <w:spacing w:val="-4"/>
                <w:sz w:val="21"/>
              </w:rPr>
              <w:t>合费用等</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交易价格显失公允的交易产生的超过公</w:t>
            </w:r>
          </w:p>
          <w:p>
            <w:pPr>
              <w:pStyle w:val="TableParagraph"/>
              <w:spacing w:line="250" w:lineRule="exact" w:before="4"/>
              <w:ind w:left="107"/>
              <w:rPr>
                <w:sz w:val="21"/>
              </w:rPr>
            </w:pPr>
            <w:r>
              <w:rPr>
                <w:spacing w:val="-4"/>
                <w:sz w:val="21"/>
              </w:rPr>
              <w:t>允价值部分的损益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同一控制下企业合并产生的子公司期初</w:t>
            </w:r>
          </w:p>
          <w:p>
            <w:pPr>
              <w:pStyle w:val="TableParagraph"/>
              <w:spacing w:line="250" w:lineRule="exact" w:before="4"/>
              <w:ind w:left="107"/>
              <w:rPr>
                <w:sz w:val="21"/>
              </w:rPr>
            </w:pPr>
            <w:r>
              <w:rPr>
                <w:spacing w:val="-3"/>
                <w:sz w:val="21"/>
              </w:rPr>
              <w:t>至合并日的当期净损益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544" w:hRule="atLeast"/>
        </w:trPr>
        <w:tc>
          <w:tcPr>
            <w:tcW w:w="3956" w:type="dxa"/>
          </w:tcPr>
          <w:p>
            <w:pPr>
              <w:pStyle w:val="TableParagraph"/>
              <w:spacing w:line="270" w:lineRule="atLeast"/>
              <w:ind w:left="107" w:right="262"/>
              <w:rPr>
                <w:sz w:val="21"/>
              </w:rPr>
            </w:pPr>
            <w:r>
              <w:rPr>
                <w:spacing w:val="-2"/>
                <w:sz w:val="21"/>
              </w:rPr>
              <w:t>与公司正常经营业务无关的或有事项产</w:t>
            </w:r>
            <w:r>
              <w:rPr>
                <w:spacing w:val="-4"/>
                <w:sz w:val="21"/>
              </w:rPr>
              <w:t>生的损益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1908" w:hRule="atLeast"/>
        </w:trPr>
        <w:tc>
          <w:tcPr>
            <w:tcW w:w="3956" w:type="dxa"/>
          </w:tcPr>
          <w:p>
            <w:pPr>
              <w:pStyle w:val="TableParagraph"/>
              <w:spacing w:line="242" w:lineRule="auto" w:before="3"/>
              <w:ind w:left="107" w:right="262"/>
              <w:jc w:val="both"/>
              <w:rPr>
                <w:sz w:val="21"/>
              </w:rPr>
            </w:pPr>
            <w:r>
              <w:rPr>
                <w:spacing w:val="-2"/>
                <w:sz w:val="21"/>
              </w:rPr>
              <w:t>除同公司正常经营业务相关的有效套期保值业务外，持有交易性金融资产、衍生金融资产、交易性金融负债、衍生金融负债产生的公允价值变动损益，以及处置交易性金融资产、衍生金融资产、</w:t>
            </w:r>
            <w:r>
              <w:rPr>
                <w:spacing w:val="-3"/>
                <w:sz w:val="21"/>
              </w:rPr>
              <w:t>交易性金融负债、衍生金融负债和其他</w:t>
            </w:r>
          </w:p>
          <w:p>
            <w:pPr>
              <w:pStyle w:val="TableParagraph"/>
              <w:spacing w:line="250" w:lineRule="exact" w:before="5"/>
              <w:ind w:left="107"/>
              <w:rPr>
                <w:sz w:val="21"/>
              </w:rPr>
            </w:pPr>
            <w:r>
              <w:rPr>
                <w:spacing w:val="-3"/>
                <w:sz w:val="21"/>
              </w:rPr>
              <w:t>债权投资取得的投资收益</w:t>
            </w:r>
          </w:p>
        </w:tc>
        <w:tc>
          <w:tcPr>
            <w:tcW w:w="2429" w:type="dxa"/>
          </w:tcPr>
          <w:p>
            <w:pPr>
              <w:pStyle w:val="TableParagraph"/>
              <w:rPr>
                <w:sz w:val="21"/>
              </w:rPr>
            </w:pPr>
          </w:p>
          <w:p>
            <w:pPr>
              <w:pStyle w:val="TableParagraph"/>
              <w:rPr>
                <w:sz w:val="21"/>
              </w:rPr>
            </w:pPr>
          </w:p>
          <w:p>
            <w:pPr>
              <w:pStyle w:val="TableParagraph"/>
              <w:spacing w:before="12"/>
              <w:rPr>
                <w:sz w:val="21"/>
              </w:rPr>
            </w:pPr>
          </w:p>
          <w:p>
            <w:pPr>
              <w:pStyle w:val="TableParagraph"/>
              <w:ind w:right="93"/>
              <w:jc w:val="right"/>
              <w:rPr>
                <w:sz w:val="21"/>
              </w:rPr>
            </w:pPr>
            <w:r>
              <w:rPr>
                <w:sz w:val="21"/>
              </w:rPr>
              <w:t>-</w:t>
            </w:r>
            <w:r>
              <w:rPr>
                <w:spacing w:val="-2"/>
                <w:sz w:val="21"/>
              </w:rPr>
              <w:t>33,834,838.47</w:t>
            </w: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单独进行减值测试的应收款项、合同资</w:t>
            </w:r>
          </w:p>
          <w:p>
            <w:pPr>
              <w:pStyle w:val="TableParagraph"/>
              <w:spacing w:line="250" w:lineRule="exact" w:before="4"/>
              <w:ind w:left="107"/>
              <w:rPr>
                <w:sz w:val="21"/>
              </w:rPr>
            </w:pPr>
            <w:r>
              <w:rPr>
                <w:spacing w:val="-4"/>
                <w:sz w:val="21"/>
              </w:rPr>
              <w:t>产减值准备转回</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spacing w:val="-3"/>
                <w:sz w:val="21"/>
              </w:rPr>
              <w:t>对外委托贷款取得的损益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544" w:hRule="atLeast"/>
        </w:trPr>
        <w:tc>
          <w:tcPr>
            <w:tcW w:w="3956" w:type="dxa"/>
          </w:tcPr>
          <w:p>
            <w:pPr>
              <w:pStyle w:val="TableParagraph"/>
              <w:spacing w:before="1"/>
              <w:ind w:left="107"/>
              <w:rPr>
                <w:sz w:val="21"/>
              </w:rPr>
            </w:pPr>
            <w:r>
              <w:rPr>
                <w:spacing w:val="-3"/>
                <w:sz w:val="21"/>
              </w:rPr>
              <w:t>采用公允价值模式进行后续计量的投资</w:t>
            </w:r>
          </w:p>
          <w:p>
            <w:pPr>
              <w:pStyle w:val="TableParagraph"/>
              <w:spacing w:line="252" w:lineRule="exact" w:before="2"/>
              <w:ind w:left="107"/>
              <w:rPr>
                <w:sz w:val="21"/>
              </w:rPr>
            </w:pPr>
            <w:r>
              <w:rPr>
                <w:spacing w:val="-3"/>
                <w:sz w:val="21"/>
              </w:rPr>
              <w:t>性房地产公允价值变动产生的损益</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815" w:hRule="atLeast"/>
        </w:trPr>
        <w:tc>
          <w:tcPr>
            <w:tcW w:w="3956" w:type="dxa"/>
          </w:tcPr>
          <w:p>
            <w:pPr>
              <w:pStyle w:val="TableParagraph"/>
              <w:spacing w:before="1"/>
              <w:ind w:left="107"/>
              <w:rPr>
                <w:sz w:val="21"/>
              </w:rPr>
            </w:pPr>
            <w:r>
              <w:rPr>
                <w:spacing w:val="-3"/>
                <w:sz w:val="21"/>
              </w:rPr>
              <w:t>根据税收、会计等法律、法规的要求对</w:t>
            </w:r>
          </w:p>
          <w:p>
            <w:pPr>
              <w:pStyle w:val="TableParagraph"/>
              <w:spacing w:line="270" w:lineRule="atLeast"/>
              <w:ind w:left="107" w:right="262"/>
              <w:rPr>
                <w:sz w:val="21"/>
              </w:rPr>
            </w:pPr>
            <w:r>
              <w:rPr>
                <w:spacing w:val="-2"/>
                <w:sz w:val="21"/>
              </w:rPr>
              <w:t>当期损益进行一次性调整对当期损益的</w:t>
            </w:r>
            <w:r>
              <w:rPr>
                <w:spacing w:val="-6"/>
                <w:sz w:val="21"/>
              </w:rPr>
              <w:t>影响</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0" w:lineRule="exact" w:before="3"/>
              <w:ind w:left="107"/>
              <w:rPr>
                <w:sz w:val="21"/>
              </w:rPr>
            </w:pPr>
            <w:r>
              <w:rPr>
                <w:spacing w:val="-3"/>
                <w:sz w:val="21"/>
              </w:rPr>
              <w:t>受托经营取得的托管费收入</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bl>
    <w:p>
      <w:pPr>
        <w:spacing w:after="0"/>
        <w:rPr>
          <w:rFonts w:ascii="Times New Roman"/>
          <w:sz w:val="20"/>
        </w:rPr>
        <w:sectPr>
          <w:pgSz w:w="11910" w:h="16840"/>
          <w:pgMar w:header="857" w:footer="1195" w:top="1460" w:bottom="1380" w:left="1660" w:right="1140"/>
        </w:sectPr>
      </w:pPr>
    </w:p>
    <w:p>
      <w:pPr>
        <w:pStyle w:val="BodyText"/>
        <w:spacing w:before="9"/>
        <w:rPr>
          <w:sz w:val="4"/>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6"/>
        <w:gridCol w:w="2429"/>
        <w:gridCol w:w="2439"/>
      </w:tblGrid>
      <w:tr>
        <w:trPr>
          <w:trHeight w:val="547" w:hRule="atLeast"/>
        </w:trPr>
        <w:tc>
          <w:tcPr>
            <w:tcW w:w="3956" w:type="dxa"/>
          </w:tcPr>
          <w:p>
            <w:pPr>
              <w:pStyle w:val="TableParagraph"/>
              <w:spacing w:line="270" w:lineRule="atLeast"/>
              <w:ind w:left="107" w:right="262"/>
              <w:rPr>
                <w:sz w:val="21"/>
              </w:rPr>
            </w:pPr>
            <w:r>
              <w:rPr>
                <w:spacing w:val="-2"/>
                <w:sz w:val="21"/>
              </w:rPr>
              <w:t>除上述各项之外的其他营业外收入和支</w:t>
            </w:r>
            <w:r>
              <w:rPr>
                <w:spacing w:val="-10"/>
                <w:sz w:val="21"/>
              </w:rPr>
              <w:t>出</w:t>
            </w:r>
          </w:p>
        </w:tc>
        <w:tc>
          <w:tcPr>
            <w:tcW w:w="2429" w:type="dxa"/>
          </w:tcPr>
          <w:p>
            <w:pPr>
              <w:pStyle w:val="TableParagraph"/>
              <w:spacing w:before="138"/>
              <w:ind w:right="93"/>
              <w:jc w:val="right"/>
              <w:rPr>
                <w:sz w:val="21"/>
              </w:rPr>
            </w:pPr>
            <w:r>
              <w:rPr>
                <w:spacing w:val="-2"/>
                <w:sz w:val="21"/>
              </w:rPr>
              <w:t>3,127,660.98</w:t>
            </w:r>
          </w:p>
        </w:tc>
        <w:tc>
          <w:tcPr>
            <w:tcW w:w="2439" w:type="dxa"/>
          </w:tcPr>
          <w:p>
            <w:pPr>
              <w:pStyle w:val="TableParagraph"/>
              <w:rPr>
                <w:rFonts w:ascii="Times New Roman"/>
                <w:sz w:val="20"/>
              </w:rPr>
            </w:pPr>
          </w:p>
        </w:tc>
      </w:tr>
      <w:tr>
        <w:trPr>
          <w:trHeight w:val="270" w:hRule="atLeast"/>
        </w:trPr>
        <w:tc>
          <w:tcPr>
            <w:tcW w:w="3956" w:type="dxa"/>
          </w:tcPr>
          <w:p>
            <w:pPr>
              <w:pStyle w:val="TableParagraph"/>
              <w:spacing w:line="250" w:lineRule="exact" w:before="1"/>
              <w:ind w:left="107"/>
              <w:rPr>
                <w:sz w:val="21"/>
              </w:rPr>
            </w:pPr>
            <w:r>
              <w:rPr>
                <w:spacing w:val="-3"/>
                <w:sz w:val="21"/>
              </w:rPr>
              <w:t>其他符合非经常性损益定义的损益项目</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2" w:lineRule="exact" w:before="1"/>
              <w:ind w:left="107"/>
              <w:rPr>
                <w:sz w:val="21"/>
              </w:rPr>
            </w:pPr>
            <w:r>
              <w:rPr>
                <w:spacing w:val="-4"/>
                <w:sz w:val="21"/>
              </w:rPr>
              <w:t>减：所得税影响额</w:t>
            </w:r>
          </w:p>
        </w:tc>
        <w:tc>
          <w:tcPr>
            <w:tcW w:w="2429" w:type="dxa"/>
          </w:tcPr>
          <w:p>
            <w:pPr>
              <w:pStyle w:val="TableParagraph"/>
              <w:spacing w:line="252" w:lineRule="exact" w:before="1"/>
              <w:ind w:right="93"/>
              <w:jc w:val="right"/>
              <w:rPr>
                <w:sz w:val="21"/>
              </w:rPr>
            </w:pPr>
            <w:r>
              <w:rPr>
                <w:spacing w:val="-2"/>
                <w:sz w:val="21"/>
              </w:rPr>
              <w:t>2,106,333.31</w:t>
            </w:r>
          </w:p>
        </w:tc>
        <w:tc>
          <w:tcPr>
            <w:tcW w:w="2439" w:type="dxa"/>
          </w:tcPr>
          <w:p>
            <w:pPr>
              <w:pStyle w:val="TableParagraph"/>
              <w:rPr>
                <w:rFonts w:ascii="Times New Roman"/>
                <w:sz w:val="20"/>
              </w:rPr>
            </w:pPr>
          </w:p>
        </w:tc>
      </w:tr>
      <w:tr>
        <w:trPr>
          <w:trHeight w:val="270" w:hRule="atLeast"/>
        </w:trPr>
        <w:tc>
          <w:tcPr>
            <w:tcW w:w="3956" w:type="dxa"/>
          </w:tcPr>
          <w:p>
            <w:pPr>
              <w:pStyle w:val="TableParagraph"/>
              <w:spacing w:line="250" w:lineRule="exact" w:before="1"/>
              <w:ind w:left="107"/>
              <w:rPr>
                <w:sz w:val="21"/>
              </w:rPr>
            </w:pPr>
            <w:r>
              <w:rPr>
                <w:spacing w:val="-3"/>
                <w:sz w:val="21"/>
              </w:rPr>
              <w:t>少数股东权益影响额</w:t>
            </w:r>
          </w:p>
        </w:tc>
        <w:tc>
          <w:tcPr>
            <w:tcW w:w="2429" w:type="dxa"/>
          </w:tcPr>
          <w:p>
            <w:pPr>
              <w:pStyle w:val="TableParagraph"/>
              <w:rPr>
                <w:rFonts w:ascii="Times New Roman"/>
                <w:sz w:val="20"/>
              </w:rPr>
            </w:pPr>
          </w:p>
        </w:tc>
        <w:tc>
          <w:tcPr>
            <w:tcW w:w="2439" w:type="dxa"/>
          </w:tcPr>
          <w:p>
            <w:pPr>
              <w:pStyle w:val="TableParagraph"/>
              <w:rPr>
                <w:rFonts w:ascii="Times New Roman"/>
                <w:sz w:val="20"/>
              </w:rPr>
            </w:pPr>
          </w:p>
        </w:tc>
      </w:tr>
      <w:tr>
        <w:trPr>
          <w:trHeight w:val="273" w:hRule="atLeast"/>
        </w:trPr>
        <w:tc>
          <w:tcPr>
            <w:tcW w:w="3956" w:type="dxa"/>
          </w:tcPr>
          <w:p>
            <w:pPr>
              <w:pStyle w:val="TableParagraph"/>
              <w:spacing w:line="250" w:lineRule="exact" w:before="3"/>
              <w:ind w:left="8"/>
              <w:jc w:val="center"/>
              <w:rPr>
                <w:sz w:val="21"/>
              </w:rPr>
            </w:pPr>
            <w:r>
              <w:rPr>
                <w:spacing w:val="-5"/>
                <w:sz w:val="21"/>
              </w:rPr>
              <w:t>合计</w:t>
            </w:r>
          </w:p>
        </w:tc>
        <w:tc>
          <w:tcPr>
            <w:tcW w:w="2429" w:type="dxa"/>
          </w:tcPr>
          <w:p>
            <w:pPr>
              <w:pStyle w:val="TableParagraph"/>
              <w:spacing w:line="250" w:lineRule="exact" w:before="3"/>
              <w:ind w:right="93"/>
              <w:jc w:val="right"/>
              <w:rPr>
                <w:sz w:val="21"/>
              </w:rPr>
            </w:pPr>
            <w:r>
              <w:rPr>
                <w:spacing w:val="-2"/>
                <w:sz w:val="21"/>
              </w:rPr>
              <w:t>4,192,295.45</w:t>
            </w:r>
          </w:p>
        </w:tc>
        <w:tc>
          <w:tcPr>
            <w:tcW w:w="2439" w:type="dxa"/>
          </w:tcPr>
          <w:p>
            <w:pPr>
              <w:pStyle w:val="TableParagraph"/>
              <w:rPr>
                <w:rFonts w:ascii="Times New Roman"/>
                <w:sz w:val="20"/>
              </w:rPr>
            </w:pPr>
          </w:p>
        </w:tc>
      </w:tr>
    </w:tbl>
    <w:p>
      <w:pPr>
        <w:pStyle w:val="BodyText"/>
      </w:pPr>
    </w:p>
    <w:p>
      <w:pPr>
        <w:pStyle w:val="BodyText"/>
        <w:spacing w:before="9"/>
      </w:pPr>
    </w:p>
    <w:p>
      <w:pPr>
        <w:pStyle w:val="BodyText"/>
        <w:ind w:left="138"/>
      </w:pPr>
      <w:r>
        <w:rPr>
          <w:spacing w:val="-4"/>
        </w:rPr>
        <w:t>对公司根据《公开发行证券的公司信息披露解释性公告第 </w:t>
      </w:r>
      <w:r>
        <w:rPr>
          <w:spacing w:val="-2"/>
        </w:rPr>
        <w:t>1</w:t>
      </w:r>
      <w:r>
        <w:rPr>
          <w:spacing w:val="-9"/>
        </w:rPr>
        <w:t> 号——非经常性损益》定义界定的非</w:t>
      </w:r>
    </w:p>
    <w:p>
      <w:pPr>
        <w:pStyle w:val="BodyText"/>
        <w:spacing w:line="367" w:lineRule="auto" w:before="139"/>
        <w:ind w:left="138" w:right="137"/>
      </w:pPr>
      <w:r>
        <w:rPr>
          <w:spacing w:val="-2"/>
        </w:rPr>
        <w:t>经常性损益项目，以及把《公开发行证券的公司信息披露解释性公告第 </w:t>
      </w:r>
      <w:r>
        <w:rPr/>
        <w:t>1</w:t>
      </w:r>
      <w:r>
        <w:rPr>
          <w:spacing w:val="-8"/>
        </w:rPr>
        <w:t> 号——非经常性损益》</w:t>
      </w:r>
      <w:r>
        <w:rPr>
          <w:spacing w:val="-2"/>
        </w:rPr>
        <w:t>中列举的非经常性损益项目界定为经常性损益的项目，应说明原因。</w:t>
      </w:r>
    </w:p>
    <w:p>
      <w:pPr>
        <w:pStyle w:val="BodyText"/>
        <w:spacing w:line="264" w:lineRule="exact"/>
        <w:ind w:left="138"/>
      </w:pPr>
      <w:r>
        <w:rPr>
          <w:spacing w:val="-4"/>
        </w:rPr>
        <w:t>□适用 √不适用</w:t>
      </w:r>
    </w:p>
    <w:p>
      <w:pPr>
        <w:pStyle w:val="BodyText"/>
        <w:spacing w:before="200"/>
        <w:ind w:left="138"/>
      </w:pPr>
      <w:r>
        <w:rPr/>
        <w:t>2</w:t>
      </w:r>
      <w:r>
        <w:rPr>
          <w:spacing w:val="-3"/>
        </w:rPr>
        <w:t>、 净资产收益率及每股收益</w:t>
      </w:r>
    </w:p>
    <w:p>
      <w:pPr>
        <w:pStyle w:val="BodyText"/>
        <w:spacing w:before="64"/>
        <w:ind w:left="138"/>
      </w:pPr>
      <w:r>
        <w:rPr>
          <w:spacing w:val="-4"/>
        </w:rPr>
        <w:t>√适用 □不适用</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0"/>
        <w:gridCol w:w="1796"/>
        <w:gridCol w:w="2093"/>
        <w:gridCol w:w="2096"/>
      </w:tblGrid>
      <w:tr>
        <w:trPr>
          <w:trHeight w:val="273" w:hRule="atLeast"/>
        </w:trPr>
        <w:tc>
          <w:tcPr>
            <w:tcW w:w="2840" w:type="dxa"/>
            <w:vMerge w:val="restart"/>
          </w:tcPr>
          <w:p>
            <w:pPr>
              <w:pStyle w:val="TableParagraph"/>
              <w:spacing w:before="186"/>
              <w:ind w:left="892"/>
              <w:rPr>
                <w:sz w:val="21"/>
              </w:rPr>
            </w:pPr>
            <w:r>
              <w:rPr>
                <w:spacing w:val="-4"/>
                <w:sz w:val="21"/>
              </w:rPr>
              <w:t>报告期利润</w:t>
            </w:r>
          </w:p>
        </w:tc>
        <w:tc>
          <w:tcPr>
            <w:tcW w:w="1796" w:type="dxa"/>
            <w:vMerge w:val="restart"/>
          </w:tcPr>
          <w:p>
            <w:pPr>
              <w:pStyle w:val="TableParagraph"/>
              <w:spacing w:line="242" w:lineRule="auto" w:before="51"/>
              <w:ind w:left="318" w:right="149" w:hanging="159"/>
              <w:rPr>
                <w:sz w:val="21"/>
              </w:rPr>
            </w:pPr>
            <w:r>
              <w:rPr>
                <w:spacing w:val="-2"/>
                <w:sz w:val="21"/>
              </w:rPr>
              <w:t>加权平均净资产收益率（%）</w:t>
            </w:r>
          </w:p>
        </w:tc>
        <w:tc>
          <w:tcPr>
            <w:tcW w:w="4189" w:type="dxa"/>
            <w:gridSpan w:val="2"/>
          </w:tcPr>
          <w:p>
            <w:pPr>
              <w:pStyle w:val="TableParagraph"/>
              <w:spacing w:line="252" w:lineRule="exact" w:before="1"/>
              <w:ind w:left="7"/>
              <w:jc w:val="center"/>
              <w:rPr>
                <w:sz w:val="21"/>
              </w:rPr>
            </w:pPr>
            <w:r>
              <w:rPr>
                <w:spacing w:val="-4"/>
                <w:sz w:val="21"/>
              </w:rPr>
              <w:t>每股收益</w:t>
            </w:r>
          </w:p>
        </w:tc>
      </w:tr>
      <w:tr>
        <w:trPr>
          <w:trHeight w:val="359" w:hRule="atLeast"/>
        </w:trPr>
        <w:tc>
          <w:tcPr>
            <w:tcW w:w="2840" w:type="dxa"/>
            <w:vMerge/>
            <w:tcBorders>
              <w:top w:val="nil"/>
            </w:tcBorders>
          </w:tcPr>
          <w:p>
            <w:pPr>
              <w:rPr>
                <w:sz w:val="2"/>
                <w:szCs w:val="2"/>
              </w:rPr>
            </w:pPr>
          </w:p>
        </w:tc>
        <w:tc>
          <w:tcPr>
            <w:tcW w:w="1796" w:type="dxa"/>
            <w:vMerge/>
            <w:tcBorders>
              <w:top w:val="nil"/>
            </w:tcBorders>
          </w:tcPr>
          <w:p>
            <w:pPr>
              <w:rPr>
                <w:sz w:val="2"/>
                <w:szCs w:val="2"/>
              </w:rPr>
            </w:pPr>
          </w:p>
        </w:tc>
        <w:tc>
          <w:tcPr>
            <w:tcW w:w="2093" w:type="dxa"/>
          </w:tcPr>
          <w:p>
            <w:pPr>
              <w:pStyle w:val="TableParagraph"/>
              <w:spacing w:before="44"/>
              <w:ind w:left="414"/>
              <w:rPr>
                <w:sz w:val="21"/>
              </w:rPr>
            </w:pPr>
            <w:r>
              <w:rPr>
                <w:spacing w:val="-4"/>
                <w:sz w:val="21"/>
              </w:rPr>
              <w:t>基本每股收益</w:t>
            </w:r>
          </w:p>
        </w:tc>
        <w:tc>
          <w:tcPr>
            <w:tcW w:w="2096" w:type="dxa"/>
          </w:tcPr>
          <w:p>
            <w:pPr>
              <w:pStyle w:val="TableParagraph"/>
              <w:spacing w:before="44"/>
              <w:ind w:left="417"/>
              <w:rPr>
                <w:sz w:val="21"/>
              </w:rPr>
            </w:pPr>
            <w:r>
              <w:rPr>
                <w:spacing w:val="-4"/>
                <w:sz w:val="21"/>
              </w:rPr>
              <w:t>稀释每股收益</w:t>
            </w:r>
          </w:p>
        </w:tc>
      </w:tr>
      <w:tr>
        <w:trPr>
          <w:trHeight w:val="544" w:hRule="atLeast"/>
        </w:trPr>
        <w:tc>
          <w:tcPr>
            <w:tcW w:w="2840" w:type="dxa"/>
          </w:tcPr>
          <w:p>
            <w:pPr>
              <w:pStyle w:val="TableParagraph"/>
              <w:spacing w:before="1"/>
              <w:ind w:left="107"/>
              <w:rPr>
                <w:sz w:val="21"/>
              </w:rPr>
            </w:pPr>
            <w:r>
              <w:rPr>
                <w:spacing w:val="-3"/>
                <w:sz w:val="21"/>
              </w:rPr>
              <w:t>归属于公司普通股股东的净</w:t>
            </w:r>
          </w:p>
          <w:p>
            <w:pPr>
              <w:pStyle w:val="TableParagraph"/>
              <w:spacing w:line="252" w:lineRule="exact" w:before="2"/>
              <w:ind w:left="107"/>
              <w:rPr>
                <w:sz w:val="21"/>
              </w:rPr>
            </w:pPr>
            <w:r>
              <w:rPr>
                <w:spacing w:val="-5"/>
                <w:sz w:val="21"/>
              </w:rPr>
              <w:t>利润</w:t>
            </w:r>
          </w:p>
        </w:tc>
        <w:tc>
          <w:tcPr>
            <w:tcW w:w="1796" w:type="dxa"/>
          </w:tcPr>
          <w:p>
            <w:pPr>
              <w:pStyle w:val="TableParagraph"/>
              <w:spacing w:before="137"/>
              <w:ind w:right="94"/>
              <w:jc w:val="right"/>
              <w:rPr>
                <w:sz w:val="21"/>
              </w:rPr>
            </w:pPr>
            <w:r>
              <w:rPr>
                <w:spacing w:val="-2"/>
                <w:sz w:val="21"/>
              </w:rPr>
              <w:t>16.30</w:t>
            </w:r>
          </w:p>
        </w:tc>
        <w:tc>
          <w:tcPr>
            <w:tcW w:w="2093" w:type="dxa"/>
          </w:tcPr>
          <w:p>
            <w:pPr>
              <w:pStyle w:val="TableParagraph"/>
              <w:spacing w:before="137"/>
              <w:ind w:right="94"/>
              <w:jc w:val="right"/>
              <w:rPr>
                <w:sz w:val="21"/>
              </w:rPr>
            </w:pPr>
            <w:r>
              <w:rPr>
                <w:spacing w:val="-4"/>
                <w:sz w:val="21"/>
              </w:rPr>
              <w:t>1.22</w:t>
            </w:r>
          </w:p>
        </w:tc>
        <w:tc>
          <w:tcPr>
            <w:tcW w:w="2096" w:type="dxa"/>
          </w:tcPr>
          <w:p>
            <w:pPr>
              <w:pStyle w:val="TableParagraph"/>
              <w:spacing w:before="137"/>
              <w:ind w:right="94"/>
              <w:jc w:val="right"/>
              <w:rPr>
                <w:sz w:val="21"/>
              </w:rPr>
            </w:pPr>
            <w:r>
              <w:rPr>
                <w:spacing w:val="-4"/>
                <w:sz w:val="21"/>
              </w:rPr>
              <w:t>1.22</w:t>
            </w:r>
          </w:p>
        </w:tc>
      </w:tr>
      <w:tr>
        <w:trPr>
          <w:trHeight w:val="637" w:hRule="atLeast"/>
        </w:trPr>
        <w:tc>
          <w:tcPr>
            <w:tcW w:w="2840" w:type="dxa"/>
          </w:tcPr>
          <w:p>
            <w:pPr>
              <w:pStyle w:val="TableParagraph"/>
              <w:spacing w:line="244" w:lineRule="auto" w:before="1"/>
              <w:ind w:left="107" w:right="197"/>
              <w:rPr>
                <w:sz w:val="21"/>
              </w:rPr>
            </w:pPr>
            <w:r>
              <w:rPr>
                <w:spacing w:val="-2"/>
                <w:sz w:val="21"/>
              </w:rPr>
              <w:t>扣除非经常性损益后归属于公司普通股股东的净利润</w:t>
            </w:r>
          </w:p>
        </w:tc>
        <w:tc>
          <w:tcPr>
            <w:tcW w:w="1796" w:type="dxa"/>
          </w:tcPr>
          <w:p>
            <w:pPr>
              <w:pStyle w:val="TableParagraph"/>
              <w:spacing w:before="183"/>
              <w:ind w:right="94"/>
              <w:jc w:val="right"/>
              <w:rPr>
                <w:sz w:val="21"/>
              </w:rPr>
            </w:pPr>
            <w:r>
              <w:rPr>
                <w:spacing w:val="-2"/>
                <w:sz w:val="21"/>
              </w:rPr>
              <w:t>16.22</w:t>
            </w:r>
          </w:p>
        </w:tc>
        <w:tc>
          <w:tcPr>
            <w:tcW w:w="2093" w:type="dxa"/>
          </w:tcPr>
          <w:p>
            <w:pPr>
              <w:pStyle w:val="TableParagraph"/>
              <w:spacing w:before="183"/>
              <w:ind w:right="94"/>
              <w:jc w:val="right"/>
              <w:rPr>
                <w:sz w:val="21"/>
              </w:rPr>
            </w:pPr>
            <w:r>
              <w:rPr>
                <w:spacing w:val="-4"/>
                <w:sz w:val="21"/>
              </w:rPr>
              <w:t>1.22</w:t>
            </w:r>
          </w:p>
        </w:tc>
        <w:tc>
          <w:tcPr>
            <w:tcW w:w="2096" w:type="dxa"/>
          </w:tcPr>
          <w:p>
            <w:pPr>
              <w:pStyle w:val="TableParagraph"/>
              <w:spacing w:before="183"/>
              <w:ind w:right="94"/>
              <w:jc w:val="right"/>
              <w:rPr>
                <w:sz w:val="21"/>
              </w:rPr>
            </w:pPr>
            <w:r>
              <w:rPr>
                <w:spacing w:val="-4"/>
                <w:sz w:val="21"/>
              </w:rPr>
              <w:t>1.22</w:t>
            </w:r>
          </w:p>
        </w:tc>
      </w:tr>
    </w:tbl>
    <w:p>
      <w:pPr>
        <w:pStyle w:val="BodyText"/>
        <w:spacing w:before="65"/>
      </w:pPr>
    </w:p>
    <w:p>
      <w:pPr>
        <w:pStyle w:val="BodyText"/>
        <w:ind w:left="138"/>
      </w:pPr>
      <w:r>
        <w:rPr/>
        <w:t>3</w:t>
      </w:r>
      <w:r>
        <w:rPr>
          <w:spacing w:val="-3"/>
        </w:rPr>
        <w:t>、 境内外会计准则下会计数据差异</w:t>
      </w:r>
    </w:p>
    <w:p>
      <w:pPr>
        <w:pStyle w:val="BodyText"/>
        <w:spacing w:before="64"/>
        <w:ind w:left="138"/>
      </w:pPr>
      <w:r>
        <w:rPr>
          <w:spacing w:val="-4"/>
        </w:rPr>
        <w:t>□适用 √不适用</w:t>
      </w:r>
    </w:p>
    <w:p>
      <w:pPr>
        <w:pStyle w:val="BodyText"/>
        <w:spacing w:before="67"/>
      </w:pPr>
    </w:p>
    <w:p>
      <w:pPr>
        <w:pStyle w:val="BodyText"/>
        <w:ind w:left="138"/>
      </w:pPr>
      <w:r>
        <w:rPr/>
        <w:t>4</w:t>
      </w:r>
      <w:r>
        <w:rPr>
          <w:spacing w:val="-3"/>
        </w:rPr>
        <w:t>、 其他</w:t>
      </w:r>
    </w:p>
    <w:p>
      <w:pPr>
        <w:pStyle w:val="BodyText"/>
        <w:spacing w:before="63"/>
        <w:ind w:left="138"/>
      </w:pPr>
      <w:r>
        <w:rPr/>
        <w:t>□适用</w:t>
      </w:r>
      <w:r>
        <w:rPr>
          <w:spacing w:val="43"/>
          <w:w w:val="150"/>
        </w:rPr>
        <w:t> </w:t>
      </w:r>
      <w:r>
        <w:rPr>
          <w:spacing w:val="-3"/>
        </w:rPr>
        <w:t>√不适用</w:t>
      </w:r>
    </w:p>
    <w:p>
      <w:pPr>
        <w:spacing w:after="0"/>
        <w:sectPr>
          <w:pgSz w:w="11910" w:h="16840"/>
          <w:pgMar w:header="857" w:footer="1195" w:top="1460" w:bottom="1380" w:left="1660" w:right="1140"/>
        </w:sectPr>
      </w:pPr>
    </w:p>
    <w:p>
      <w:pPr>
        <w:pStyle w:val="BodyText"/>
        <w:spacing w:before="143"/>
      </w:pPr>
    </w:p>
    <w:p>
      <w:pPr>
        <w:pStyle w:val="BodyText"/>
        <w:spacing w:line="321" w:lineRule="auto"/>
        <w:ind w:left="5347" w:right="132" w:firstLine="2148"/>
      </w:pPr>
      <w:r>
        <w:rPr>
          <w:spacing w:val="-2"/>
        </w:rPr>
        <w:t>董事长：夏崇耀董事会批准报送日期：2023</w:t>
      </w:r>
      <w:r>
        <w:rPr>
          <w:spacing w:val="-35"/>
        </w:rPr>
        <w:t> 年 </w:t>
      </w:r>
      <w:r>
        <w:rPr>
          <w:spacing w:val="-2"/>
        </w:rPr>
        <w:t>3</w:t>
      </w:r>
      <w:r>
        <w:rPr>
          <w:spacing w:val="-35"/>
        </w:rPr>
        <w:t> 月 </w:t>
      </w:r>
      <w:r>
        <w:rPr>
          <w:spacing w:val="-2"/>
        </w:rPr>
        <w:t>8</w:t>
      </w:r>
      <w:r>
        <w:rPr>
          <w:spacing w:val="-31"/>
        </w:rPr>
        <w:t> 日</w:t>
      </w:r>
    </w:p>
    <w:p>
      <w:pPr>
        <w:pStyle w:val="BodyText"/>
        <w:rPr>
          <w:sz w:val="24"/>
        </w:rPr>
      </w:pPr>
    </w:p>
    <w:p>
      <w:pPr>
        <w:pStyle w:val="BodyText"/>
        <w:spacing w:before="74"/>
        <w:rPr>
          <w:sz w:val="24"/>
        </w:rPr>
      </w:pPr>
    </w:p>
    <w:p>
      <w:pPr>
        <w:pStyle w:val="Heading3"/>
      </w:pPr>
      <w:r>
        <w:rPr>
          <w:spacing w:val="-3"/>
        </w:rPr>
        <w:t>修订信息</w:t>
      </w:r>
    </w:p>
    <w:p>
      <w:pPr>
        <w:pStyle w:val="BodyText"/>
        <w:spacing w:before="6"/>
        <w:ind w:left="138"/>
      </w:pPr>
      <w:r>
        <w:rPr>
          <w:spacing w:val="-4"/>
        </w:rPr>
        <w:t>□适用 √不适用</w:t>
      </w:r>
    </w:p>
    <w:sectPr>
      <w:pgSz w:w="11910" w:h="16840"/>
      <w:pgMar w:header="857" w:footer="1195" w:top="1460" w:bottom="1380" w:left="166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imSun">
    <w:altName w:val="SimSun"/>
    <w:charset w:val="1"/>
    <w:family w:val="roman"/>
    <w:pitch w:val="variable"/>
  </w:font>
  <w:font w:name="Calibri">
    <w:altName w:val="Calibri"/>
    <w:charset w:val="1"/>
    <w:family w:val="roman"/>
    <w:pitch w:val="variable"/>
  </w:font>
  <w:font w:name="Microsoft YaHei">
    <w:altName w:val="Microsoft YaHei"/>
    <w:charset w:val="1"/>
    <w:family w:val="swiss"/>
    <w:pitch w:val="variable"/>
  </w:font>
  <w:font w:name="Microsoft JhengHei">
    <w:altName w:val="Microsoft JhengHei"/>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85472">
              <wp:simplePos x="0" y="0"/>
              <wp:positionH relativeFrom="page">
                <wp:posOffset>3768978</wp:posOffset>
              </wp:positionH>
              <wp:positionV relativeFrom="page">
                <wp:posOffset>9793554</wp:posOffset>
              </wp:positionV>
              <wp:extent cx="353060" cy="1397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53060" cy="139700"/>
                      </a:xfrm>
                      <a:prstGeom prst="rect">
                        <a:avLst/>
                      </a:prstGeom>
                    </wps:spPr>
                    <wps:txbx>
                      <w:txbxContent>
                        <w:p>
                          <w:pPr>
                            <w:spacing w:line="203" w:lineRule="exact" w:before="0"/>
                            <w:ind w:left="20" w:right="0" w:firstLine="0"/>
                            <w:jc w:val="left"/>
                            <w:rPr>
                              <w:rFonts w:ascii="Calibri"/>
                              <w:b/>
                              <w:sz w:val="18"/>
                            </w:rPr>
                          </w:pPr>
                          <w:r>
                            <w:rPr>
                              <w:rFonts w:ascii="Calibri"/>
                              <w:b/>
                              <w:sz w:val="18"/>
                            </w:rPr>
                            <w:t>1 </w:t>
                          </w:r>
                          <w:r>
                            <w:rPr>
                              <w:rFonts w:ascii="Calibri"/>
                              <w:sz w:val="18"/>
                            </w:rPr>
                            <w:t>/ </w:t>
                          </w:r>
                          <w:r>
                            <w:rPr>
                              <w:rFonts w:ascii="Calibri"/>
                              <w:b/>
                              <w:spacing w:val="-5"/>
                              <w:sz w:val="18"/>
                            </w:rPr>
                            <w:t>239</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6.769989pt;margin-top:771.145996pt;width:27.8pt;height:11pt;mso-position-horizontal-relative:page;mso-position-vertical-relative:page;z-index:-37931008" type="#_x0000_t202" id="docshape1" filled="false" stroked="false">
              <v:textbox inset="0,0,0,0">
                <w:txbxContent>
                  <w:p>
                    <w:pPr>
                      <w:spacing w:line="203" w:lineRule="exact" w:before="0"/>
                      <w:ind w:left="20" w:right="0" w:firstLine="0"/>
                      <w:jc w:val="left"/>
                      <w:rPr>
                        <w:rFonts w:ascii="Calibri"/>
                        <w:b/>
                        <w:sz w:val="18"/>
                      </w:rPr>
                    </w:pPr>
                    <w:r>
                      <w:rPr>
                        <w:rFonts w:ascii="Calibri"/>
                        <w:b/>
                        <w:sz w:val="18"/>
                      </w:rPr>
                      <w:t>1 </w:t>
                    </w:r>
                    <w:r>
                      <w:rPr>
                        <w:rFonts w:ascii="Calibri"/>
                        <w:sz w:val="18"/>
                      </w:rPr>
                      <w:t>/ </w:t>
                    </w:r>
                    <w:r>
                      <w:rPr>
                        <w:rFonts w:ascii="Calibri"/>
                        <w:b/>
                        <w:spacing w:val="-5"/>
                        <w:sz w:val="18"/>
                      </w:rPr>
                      <w:t>239</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03904">
              <wp:simplePos x="0" y="0"/>
              <wp:positionH relativeFrom="page">
                <wp:posOffset>5112130</wp:posOffset>
              </wp:positionH>
              <wp:positionV relativeFrom="page">
                <wp:posOffset>6661734</wp:posOffset>
              </wp:positionV>
              <wp:extent cx="494665" cy="13970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108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402.529999pt;margin-top:524.546021pt;width:38.950pt;height:11pt;mso-position-horizontal-relative:page;mso-position-vertical-relative:page;z-index:-37912576" type="#_x0000_t202" id="docshape63"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108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06464">
              <wp:simplePos x="0" y="0"/>
              <wp:positionH relativeFrom="page">
                <wp:posOffset>3354959</wp:posOffset>
              </wp:positionH>
              <wp:positionV relativeFrom="page">
                <wp:posOffset>9793554</wp:posOffset>
              </wp:positionV>
              <wp:extent cx="494665" cy="13970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121</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64.170013pt;margin-top:771.145996pt;width:38.950pt;height:11pt;mso-position-horizontal-relative:page;mso-position-vertical-relative:page;z-index:-37910016" type="#_x0000_t202" id="docshape71"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121</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08512">
              <wp:simplePos x="0" y="0"/>
              <wp:positionH relativeFrom="page">
                <wp:posOffset>5112130</wp:posOffset>
              </wp:positionH>
              <wp:positionV relativeFrom="page">
                <wp:posOffset>6661734</wp:posOffset>
              </wp:positionV>
              <wp:extent cx="494665" cy="1397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167</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402.529999pt;margin-top:524.546021pt;width:38.950pt;height:11pt;mso-position-horizontal-relative:page;mso-position-vertical-relative:page;z-index:-37907968" type="#_x0000_t202" id="docshape74"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167</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11072">
              <wp:simplePos x="0" y="0"/>
              <wp:positionH relativeFrom="page">
                <wp:posOffset>3354959</wp:posOffset>
              </wp:positionH>
              <wp:positionV relativeFrom="page">
                <wp:posOffset>9793554</wp:posOffset>
              </wp:positionV>
              <wp:extent cx="494665" cy="1397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170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64.170013pt;margin-top:771.145996pt;width:38.950pt;height:11pt;mso-position-horizontal-relative:page;mso-position-vertical-relative:page;z-index:-37905408" type="#_x0000_t202" id="docshape78"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170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13120">
              <wp:simplePos x="0" y="0"/>
              <wp:positionH relativeFrom="page">
                <wp:posOffset>5112130</wp:posOffset>
              </wp:positionH>
              <wp:positionV relativeFrom="page">
                <wp:posOffset>6661734</wp:posOffset>
              </wp:positionV>
              <wp:extent cx="494665" cy="1397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188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402.529999pt;margin-top:524.546021pt;width:38.950pt;height:11pt;mso-position-horizontal-relative:page;mso-position-vertical-relative:page;z-index:-37903360" type="#_x0000_t202" id="docshape81"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188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15680">
              <wp:simplePos x="0" y="0"/>
              <wp:positionH relativeFrom="page">
                <wp:posOffset>3354959</wp:posOffset>
              </wp:positionH>
              <wp:positionV relativeFrom="page">
                <wp:posOffset>9793554</wp:posOffset>
              </wp:positionV>
              <wp:extent cx="494665" cy="1397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192</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64.170013pt;margin-top:771.145996pt;width:38.950pt;height:11pt;mso-position-horizontal-relative:page;mso-position-vertical-relative:page;z-index:-37900800" type="#_x0000_t202" id="docshape87"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192</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18240">
              <wp:simplePos x="0" y="0"/>
              <wp:positionH relativeFrom="page">
                <wp:posOffset>5058790</wp:posOffset>
              </wp:positionH>
              <wp:positionV relativeFrom="page">
                <wp:posOffset>6661734</wp:posOffset>
              </wp:positionV>
              <wp:extent cx="494665" cy="1397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208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398.329987pt;margin-top:524.546021pt;width:38.950pt;height:11pt;mso-position-horizontal-relative:page;mso-position-vertical-relative:page;z-index:-37898240" type="#_x0000_t202" id="docshape91"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208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20800">
              <wp:simplePos x="0" y="0"/>
              <wp:positionH relativeFrom="page">
                <wp:posOffset>3685666</wp:posOffset>
              </wp:positionH>
              <wp:positionV relativeFrom="page">
                <wp:posOffset>9793554</wp:posOffset>
              </wp:positionV>
              <wp:extent cx="494665" cy="1397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210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90.209991pt;margin-top:771.145996pt;width:38.950pt;height:11pt;mso-position-horizontal-relative:page;mso-position-vertical-relative:page;z-index:-37895680" type="#_x0000_t202" id="docshape95"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210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21312">
              <wp:simplePos x="0" y="0"/>
              <wp:positionH relativeFrom="page">
                <wp:posOffset>5084190</wp:posOffset>
              </wp:positionH>
              <wp:positionV relativeFrom="page">
                <wp:posOffset>6661734</wp:posOffset>
              </wp:positionV>
              <wp:extent cx="469265" cy="1397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469265" cy="139700"/>
                      </a:xfrm>
                      <a:prstGeom prst="rect">
                        <a:avLst/>
                      </a:prstGeom>
                    </wps:spPr>
                    <wps:txbx>
                      <w:txbxContent>
                        <w:p>
                          <w:pPr>
                            <w:spacing w:line="203" w:lineRule="exact" w:before="0"/>
                            <w:ind w:left="20" w:right="0" w:firstLine="0"/>
                            <w:jc w:val="left"/>
                            <w:rPr>
                              <w:rFonts w:ascii="Calibri"/>
                              <w:b/>
                              <w:sz w:val="18"/>
                            </w:rPr>
                          </w:pPr>
                          <w:r>
                            <w:rPr>
                              <w:rFonts w:ascii="Calibri"/>
                              <w:b/>
                              <w:sz w:val="18"/>
                            </w:rPr>
                            <w:t>220</w:t>
                          </w:r>
                          <w:r>
                            <w:rPr>
                              <w:rFonts w:ascii="Calibri"/>
                              <w:b/>
                              <w:spacing w:val="-1"/>
                              <w:sz w:val="18"/>
                            </w:rPr>
                            <w:t> </w:t>
                          </w:r>
                          <w:r>
                            <w:rPr>
                              <w:rFonts w:ascii="Calibri"/>
                              <w:sz w:val="18"/>
                            </w:rPr>
                            <w:t>/</w:t>
                          </w:r>
                          <w:r>
                            <w:rPr>
                              <w:rFonts w:ascii="Calibri"/>
                              <w:spacing w:val="-1"/>
                              <w:sz w:val="18"/>
                            </w:rPr>
                            <w:t> </w:t>
                          </w:r>
                          <w:r>
                            <w:rPr>
                              <w:rFonts w:ascii="Calibri"/>
                              <w:b/>
                              <w:spacing w:val="-5"/>
                              <w:sz w:val="18"/>
                            </w:rPr>
                            <w:t>239</w:t>
                          </w:r>
                        </w:p>
                      </w:txbxContent>
                    </wps:txbx>
                    <wps:bodyPr wrap="square" lIns="0" tIns="0" rIns="0" bIns="0" rtlCol="0">
                      <a:noAutofit/>
                    </wps:bodyPr>
                  </wps:wsp>
                </a:graphicData>
              </a:graphic>
            </wp:anchor>
          </w:drawing>
        </mc:Choice>
        <mc:Fallback>
          <w:pict>
            <v:shape style="position:absolute;margin-left:400.329987pt;margin-top:524.546021pt;width:36.950pt;height:11pt;mso-position-horizontal-relative:page;mso-position-vertical-relative:page;z-index:-37895168" type="#_x0000_t202" id="docshape96" filled="false" stroked="false">
              <v:textbox inset="0,0,0,0">
                <w:txbxContent>
                  <w:p>
                    <w:pPr>
                      <w:spacing w:line="203" w:lineRule="exact" w:before="0"/>
                      <w:ind w:left="20" w:right="0" w:firstLine="0"/>
                      <w:jc w:val="left"/>
                      <w:rPr>
                        <w:rFonts w:ascii="Calibri"/>
                        <w:b/>
                        <w:sz w:val="18"/>
                      </w:rPr>
                    </w:pPr>
                    <w:r>
                      <w:rPr>
                        <w:rFonts w:ascii="Calibri"/>
                        <w:b/>
                        <w:sz w:val="18"/>
                      </w:rPr>
                      <w:t>220</w:t>
                    </w:r>
                    <w:r>
                      <w:rPr>
                        <w:rFonts w:ascii="Calibri"/>
                        <w:b/>
                        <w:spacing w:val="-1"/>
                        <w:sz w:val="18"/>
                      </w:rPr>
                      <w:t> </w:t>
                    </w:r>
                    <w:r>
                      <w:rPr>
                        <w:rFonts w:ascii="Calibri"/>
                        <w:sz w:val="18"/>
                      </w:rPr>
                      <w:t>/</w:t>
                    </w:r>
                    <w:r>
                      <w:rPr>
                        <w:rFonts w:ascii="Calibri"/>
                        <w:spacing w:val="-1"/>
                        <w:sz w:val="18"/>
                      </w:rPr>
                      <w:t> </w:t>
                    </w:r>
                    <w:r>
                      <w:rPr>
                        <w:rFonts w:ascii="Calibri"/>
                        <w:b/>
                        <w:spacing w:val="-5"/>
                        <w:sz w:val="18"/>
                      </w:rPr>
                      <w:t>239</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23872">
              <wp:simplePos x="0" y="0"/>
              <wp:positionH relativeFrom="page">
                <wp:posOffset>3685666</wp:posOffset>
              </wp:positionH>
              <wp:positionV relativeFrom="page">
                <wp:posOffset>9793554</wp:posOffset>
              </wp:positionV>
              <wp:extent cx="494665" cy="1397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221</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90.209991pt;margin-top:771.145996pt;width:38.950pt;height:11pt;mso-position-horizontal-relative:page;mso-position-vertical-relative:page;z-index:-37892608" type="#_x0000_t202" id="docshape101"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221</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88032">
              <wp:simplePos x="0" y="0"/>
              <wp:positionH relativeFrom="page">
                <wp:posOffset>3383915</wp:posOffset>
              </wp:positionH>
              <wp:positionV relativeFrom="page">
                <wp:posOffset>9793554</wp:posOffset>
              </wp:positionV>
              <wp:extent cx="436880" cy="1397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36880"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66.450012pt;margin-top:771.145996pt;width:34.4pt;height:11pt;mso-position-horizontal-relative:page;mso-position-vertical-relative:page;z-index:-37928448" type="#_x0000_t202" id="docshape6"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88544">
              <wp:simplePos x="0" y="0"/>
              <wp:positionH relativeFrom="page">
                <wp:posOffset>3740022</wp:posOffset>
              </wp:positionH>
              <wp:positionV relativeFrom="page">
                <wp:posOffset>9793554</wp:posOffset>
              </wp:positionV>
              <wp:extent cx="411480" cy="1397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11480" cy="139700"/>
                      </a:xfrm>
                      <a:prstGeom prst="rect">
                        <a:avLst/>
                      </a:prstGeom>
                    </wps:spPr>
                    <wps:txbx>
                      <w:txbxContent>
                        <w:p>
                          <w:pPr>
                            <w:spacing w:line="203" w:lineRule="exact" w:before="0"/>
                            <w:ind w:left="20" w:right="0" w:firstLine="0"/>
                            <w:jc w:val="left"/>
                            <w:rPr>
                              <w:rFonts w:ascii="Calibri"/>
                              <w:b/>
                              <w:sz w:val="18"/>
                            </w:rPr>
                          </w:pPr>
                          <w:r>
                            <w:rPr>
                              <w:rFonts w:ascii="Calibri"/>
                              <w:b/>
                              <w:sz w:val="18"/>
                            </w:rPr>
                            <w:t>36</w:t>
                          </w:r>
                          <w:r>
                            <w:rPr>
                              <w:rFonts w:ascii="Calibri"/>
                              <w:b/>
                              <w:spacing w:val="-1"/>
                              <w:sz w:val="18"/>
                            </w:rPr>
                            <w:t> </w:t>
                          </w:r>
                          <w:r>
                            <w:rPr>
                              <w:rFonts w:ascii="Calibri"/>
                              <w:sz w:val="18"/>
                            </w:rPr>
                            <w:t>/ </w:t>
                          </w:r>
                          <w:r>
                            <w:rPr>
                              <w:rFonts w:ascii="Calibri"/>
                              <w:b/>
                              <w:spacing w:val="-5"/>
                              <w:sz w:val="18"/>
                            </w:rPr>
                            <w:t>239</w:t>
                          </w:r>
                        </w:p>
                      </w:txbxContent>
                    </wps:txbx>
                    <wps:bodyPr wrap="square" lIns="0" tIns="0" rIns="0" bIns="0" rtlCol="0">
                      <a:noAutofit/>
                    </wps:bodyPr>
                  </wps:wsp>
                </a:graphicData>
              </a:graphic>
            </wp:anchor>
          </w:drawing>
        </mc:Choice>
        <mc:Fallback>
          <w:pict>
            <v:shape style="position:absolute;margin-left:294.489990pt;margin-top:771.145996pt;width:32.4pt;height:11pt;mso-position-horizontal-relative:page;mso-position-vertical-relative:page;z-index:-37927936" type="#_x0000_t202" id="docshape37" filled="false" stroked="false">
              <v:textbox inset="0,0,0,0">
                <w:txbxContent>
                  <w:p>
                    <w:pPr>
                      <w:spacing w:line="203" w:lineRule="exact" w:before="0"/>
                      <w:ind w:left="20" w:right="0" w:firstLine="0"/>
                      <w:jc w:val="left"/>
                      <w:rPr>
                        <w:rFonts w:ascii="Calibri"/>
                        <w:b/>
                        <w:sz w:val="18"/>
                      </w:rPr>
                    </w:pPr>
                    <w:r>
                      <w:rPr>
                        <w:rFonts w:ascii="Calibri"/>
                        <w:b/>
                        <w:sz w:val="18"/>
                      </w:rPr>
                      <w:t>36</w:t>
                    </w:r>
                    <w:r>
                      <w:rPr>
                        <w:rFonts w:ascii="Calibri"/>
                        <w:b/>
                        <w:spacing w:val="-1"/>
                        <w:sz w:val="18"/>
                      </w:rPr>
                      <w:t> </w:t>
                    </w:r>
                    <w:r>
                      <w:rPr>
                        <w:rFonts w:ascii="Calibri"/>
                        <w:sz w:val="18"/>
                      </w:rPr>
                      <w:t>/ </w:t>
                    </w:r>
                    <w:r>
                      <w:rPr>
                        <w:rFonts w:ascii="Calibri"/>
                        <w:b/>
                        <w:spacing w:val="-5"/>
                        <w:sz w:val="18"/>
                      </w:rPr>
                      <w:t>239</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89056">
              <wp:simplePos x="0" y="0"/>
              <wp:positionH relativeFrom="page">
                <wp:posOffset>5113146</wp:posOffset>
              </wp:positionH>
              <wp:positionV relativeFrom="page">
                <wp:posOffset>6661734</wp:posOffset>
              </wp:positionV>
              <wp:extent cx="411480" cy="1397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11480" cy="139700"/>
                      </a:xfrm>
                      <a:prstGeom prst="rect">
                        <a:avLst/>
                      </a:prstGeom>
                    </wps:spPr>
                    <wps:txbx>
                      <w:txbxContent>
                        <w:p>
                          <w:pPr>
                            <w:spacing w:line="203" w:lineRule="exact" w:before="0"/>
                            <w:ind w:left="20" w:right="0" w:firstLine="0"/>
                            <w:jc w:val="left"/>
                            <w:rPr>
                              <w:rFonts w:ascii="Calibri"/>
                              <w:b/>
                              <w:sz w:val="18"/>
                            </w:rPr>
                          </w:pPr>
                          <w:r>
                            <w:rPr>
                              <w:rFonts w:ascii="Calibri"/>
                              <w:b/>
                              <w:sz w:val="18"/>
                            </w:rPr>
                            <w:t>37</w:t>
                          </w:r>
                          <w:r>
                            <w:rPr>
                              <w:rFonts w:ascii="Calibri"/>
                              <w:b/>
                              <w:spacing w:val="-1"/>
                              <w:sz w:val="18"/>
                            </w:rPr>
                            <w:t> </w:t>
                          </w:r>
                          <w:r>
                            <w:rPr>
                              <w:rFonts w:ascii="Calibri"/>
                              <w:sz w:val="18"/>
                            </w:rPr>
                            <w:t>/ </w:t>
                          </w:r>
                          <w:r>
                            <w:rPr>
                              <w:rFonts w:ascii="Calibri"/>
                              <w:b/>
                              <w:spacing w:val="-5"/>
                              <w:sz w:val="18"/>
                            </w:rPr>
                            <w:t>239</w:t>
                          </w:r>
                        </w:p>
                      </w:txbxContent>
                    </wps:txbx>
                    <wps:bodyPr wrap="square" lIns="0" tIns="0" rIns="0" bIns="0" rtlCol="0">
                      <a:noAutofit/>
                    </wps:bodyPr>
                  </wps:wsp>
                </a:graphicData>
              </a:graphic>
            </wp:anchor>
          </w:drawing>
        </mc:Choice>
        <mc:Fallback>
          <w:pict>
            <v:shape style="position:absolute;margin-left:402.609985pt;margin-top:524.546021pt;width:32.4pt;height:11pt;mso-position-horizontal-relative:page;mso-position-vertical-relative:page;z-index:-37927424" type="#_x0000_t202" id="docshape39" filled="false" stroked="false">
              <v:textbox inset="0,0,0,0">
                <w:txbxContent>
                  <w:p>
                    <w:pPr>
                      <w:spacing w:line="203" w:lineRule="exact" w:before="0"/>
                      <w:ind w:left="20" w:right="0" w:firstLine="0"/>
                      <w:jc w:val="left"/>
                      <w:rPr>
                        <w:rFonts w:ascii="Calibri"/>
                        <w:b/>
                        <w:sz w:val="18"/>
                      </w:rPr>
                    </w:pPr>
                    <w:r>
                      <w:rPr>
                        <w:rFonts w:ascii="Calibri"/>
                        <w:b/>
                        <w:sz w:val="18"/>
                      </w:rPr>
                      <w:t>37</w:t>
                    </w:r>
                    <w:r>
                      <w:rPr>
                        <w:rFonts w:ascii="Calibri"/>
                        <w:b/>
                        <w:spacing w:val="-1"/>
                        <w:sz w:val="18"/>
                      </w:rPr>
                      <w:t> </w:t>
                    </w:r>
                    <w:r>
                      <w:rPr>
                        <w:rFonts w:ascii="Calibri"/>
                        <w:sz w:val="18"/>
                      </w:rPr>
                      <w:t>/ </w:t>
                    </w:r>
                    <w:r>
                      <w:rPr>
                        <w:rFonts w:ascii="Calibri"/>
                        <w:b/>
                        <w:spacing w:val="-5"/>
                        <w:sz w:val="18"/>
                      </w:rPr>
                      <w:t>239</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91616">
              <wp:simplePos x="0" y="0"/>
              <wp:positionH relativeFrom="page">
                <wp:posOffset>3714622</wp:posOffset>
              </wp:positionH>
              <wp:positionV relativeFrom="page">
                <wp:posOffset>9793554</wp:posOffset>
              </wp:positionV>
              <wp:extent cx="436880" cy="1397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36880"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38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92.489990pt;margin-top:771.145996pt;width:34.4pt;height:11pt;mso-position-horizontal-relative:page;mso-position-vertical-relative:page;z-index:-37924864" type="#_x0000_t202" id="docshape44"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38</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94176">
              <wp:simplePos x="0" y="0"/>
              <wp:positionH relativeFrom="page">
                <wp:posOffset>5087746</wp:posOffset>
              </wp:positionH>
              <wp:positionV relativeFrom="page">
                <wp:posOffset>6661734</wp:posOffset>
              </wp:positionV>
              <wp:extent cx="436880" cy="1397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36880"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56</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400.609985pt;margin-top:524.546021pt;width:34.4pt;height:11pt;mso-position-horizontal-relative:page;mso-position-vertical-relative:page;z-index:-37922304" type="#_x0000_t202" id="docshape48"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56</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96736">
              <wp:simplePos x="0" y="0"/>
              <wp:positionH relativeFrom="page">
                <wp:posOffset>3714622</wp:posOffset>
              </wp:positionH>
              <wp:positionV relativeFrom="page">
                <wp:posOffset>9793554</wp:posOffset>
              </wp:positionV>
              <wp:extent cx="436880" cy="1397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436880"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61</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92.489990pt;margin-top:771.145996pt;width:34.4pt;height:11pt;mso-position-horizontal-relative:page;mso-position-vertical-relative:page;z-index:-37919744" type="#_x0000_t202" id="docshape52"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61</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399296">
              <wp:simplePos x="0" y="0"/>
              <wp:positionH relativeFrom="page">
                <wp:posOffset>5087746</wp:posOffset>
              </wp:positionH>
              <wp:positionV relativeFrom="page">
                <wp:posOffset>6661734</wp:posOffset>
              </wp:positionV>
              <wp:extent cx="436880" cy="1397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36880"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77</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400.609985pt;margin-top:524.546021pt;width:34.4pt;height:11pt;mso-position-horizontal-relative:page;mso-position-vertical-relative:page;z-index:-37917184" type="#_x0000_t202" id="docshape56"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77</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5401856">
              <wp:simplePos x="0" y="0"/>
              <wp:positionH relativeFrom="page">
                <wp:posOffset>3685666</wp:posOffset>
              </wp:positionH>
              <wp:positionV relativeFrom="page">
                <wp:posOffset>9793554</wp:posOffset>
              </wp:positionV>
              <wp:extent cx="494665" cy="13970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494665" cy="139700"/>
                      </a:xfrm>
                      <a:prstGeom prst="rect">
                        <a:avLst/>
                      </a:prstGeom>
                    </wps:spPr>
                    <wps:txbx>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100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wps:txbx>
                    <wps:bodyPr wrap="square" lIns="0" tIns="0" rIns="0" bIns="0" rtlCol="0">
                      <a:noAutofit/>
                    </wps:bodyPr>
                  </wps:wsp>
                </a:graphicData>
              </a:graphic>
            </wp:anchor>
          </w:drawing>
        </mc:Choice>
        <mc:Fallback>
          <w:pict>
            <v:shape style="position:absolute;margin-left:290.209991pt;margin-top:771.145996pt;width:38.950pt;height:11pt;mso-position-horizontal-relative:page;mso-position-vertical-relative:page;z-index:-37914624" type="#_x0000_t202" id="docshape60" filled="false" stroked="false">
              <v:textbox inset="0,0,0,0">
                <w:txbxContent>
                  <w:p>
                    <w:pPr>
                      <w:spacing w:line="203" w:lineRule="exact" w:before="0"/>
                      <w:ind w:left="60" w:right="0" w:firstLine="0"/>
                      <w:jc w:val="left"/>
                      <w:rPr>
                        <w:rFonts w:ascii="Calibri"/>
                        <w:b/>
                        <w:sz w:val="18"/>
                      </w:rPr>
                    </w:pPr>
                    <w:r>
                      <w:rPr>
                        <w:rFonts w:ascii="Calibri"/>
                        <w:b/>
                        <w:sz w:val="18"/>
                      </w:rPr>
                      <w:fldChar w:fldCharType="begin"/>
                    </w:r>
                    <w:r>
                      <w:rPr>
                        <w:rFonts w:ascii="Calibri"/>
                        <w:b/>
                        <w:sz w:val="18"/>
                      </w:rPr>
                      <w:instrText> PAGE </w:instrText>
                    </w:r>
                    <w:r>
                      <w:rPr>
                        <w:rFonts w:ascii="Calibri"/>
                        <w:b/>
                        <w:sz w:val="18"/>
                      </w:rPr>
                      <w:fldChar w:fldCharType="separate"/>
                    </w:r>
                    <w:r>
                      <w:rPr>
                        <w:rFonts w:ascii="Calibri"/>
                        <w:b/>
                        <w:sz w:val="18"/>
                      </w:rPr>
                      <w:t>100</w:t>
                    </w:r>
                    <w:r>
                      <w:rPr>
                        <w:rFonts w:ascii="Calibri"/>
                        <w:b/>
                        <w:sz w:val="18"/>
                      </w:rPr>
                      <w:fldChar w:fldCharType="end"/>
                    </w:r>
                    <w:r>
                      <w:rPr>
                        <w:rFonts w:ascii="Calibri"/>
                        <w:b/>
                        <w:sz w:val="18"/>
                      </w:rPr>
                      <w:t> </w:t>
                    </w:r>
                    <w:r>
                      <w:rPr>
                        <w:rFonts w:ascii="Calibri"/>
                        <w:sz w:val="18"/>
                      </w:rPr>
                      <w:t>/ </w:t>
                    </w:r>
                    <w:r>
                      <w:rPr>
                        <w:rFonts w:ascii="Calibri"/>
                        <w:b/>
                        <w:spacing w:val="-5"/>
                        <w:sz w:val="18"/>
                      </w:rPr>
                      <w:fldChar w:fldCharType="begin"/>
                    </w:r>
                    <w:r>
                      <w:rPr>
                        <w:rFonts w:ascii="Calibri"/>
                        <w:b/>
                        <w:spacing w:val="-5"/>
                        <w:sz w:val="18"/>
                      </w:rPr>
                      <w:instrText> NUMPAGES </w:instrText>
                    </w:r>
                    <w:r>
                      <w:rPr>
                        <w:rFonts w:ascii="Calibri"/>
                        <w:b/>
                        <w:spacing w:val="-5"/>
                        <w:sz w:val="18"/>
                      </w:rPr>
                      <w:fldChar w:fldCharType="separate"/>
                    </w:r>
                    <w:r>
                      <w:rPr>
                        <w:rFonts w:ascii="Calibri"/>
                        <w:b/>
                        <w:spacing w:val="-5"/>
                        <w:sz w:val="18"/>
                      </w:rPr>
                      <w:t>239</w:t>
                    </w:r>
                    <w:r>
                      <w:rPr>
                        <w:rFonts w:ascii="Calibri"/>
                        <w:b/>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385984">
          <wp:simplePos x="0" y="0"/>
          <wp:positionH relativeFrom="page">
            <wp:posOffset>3095244</wp:posOffset>
          </wp:positionH>
          <wp:positionV relativeFrom="page">
            <wp:posOffset>542543</wp:posOffset>
          </wp:positionV>
          <wp:extent cx="827491" cy="257439"/>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827491" cy="257439"/>
                  </a:xfrm>
                  <a:prstGeom prst="rect">
                    <a:avLst/>
                  </a:prstGeom>
                </pic:spPr>
              </pic:pic>
            </a:graphicData>
          </a:graphic>
        </wp:anchor>
      </w:drawing>
    </w:r>
    <w:r>
      <w:rPr/>
      <mc:AlternateContent>
        <mc:Choice Requires="wps">
          <w:drawing>
            <wp:anchor distT="0" distB="0" distL="0" distR="0" allowOverlap="1" layoutInCell="1" locked="0" behindDoc="1" simplePos="0" relativeHeight="465386496">
              <wp:simplePos x="0" y="0"/>
              <wp:positionH relativeFrom="page">
                <wp:posOffset>792480</wp:posOffset>
              </wp:positionH>
              <wp:positionV relativeFrom="page">
                <wp:posOffset>859535</wp:posOffset>
              </wp:positionV>
              <wp:extent cx="5646420" cy="952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646420" cy="9525"/>
                      </a:xfrm>
                      <a:custGeom>
                        <a:avLst/>
                        <a:gdLst/>
                        <a:ahLst/>
                        <a:cxnLst/>
                        <a:rect l="l" t="t" r="r" b="b"/>
                        <a:pathLst>
                          <a:path w="5646420" h="9525">
                            <a:moveTo>
                              <a:pt x="5646166" y="0"/>
                            </a:moveTo>
                            <a:lnTo>
                              <a:pt x="0" y="0"/>
                            </a:lnTo>
                            <a:lnTo>
                              <a:pt x="0" y="9144"/>
                            </a:lnTo>
                            <a:lnTo>
                              <a:pt x="5646166" y="9144"/>
                            </a:lnTo>
                            <a:lnTo>
                              <a:pt x="56461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400002pt;margin-top:67.679985pt;width:444.58pt;height:.72pt;mso-position-horizontal-relative:page;mso-position-vertical-relative:page;z-index:-37929984" id="docshape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387008">
              <wp:simplePos x="0" y="0"/>
              <wp:positionH relativeFrom="page">
                <wp:posOffset>798372</wp:posOffset>
              </wp:positionH>
              <wp:positionV relativeFrom="page">
                <wp:posOffset>687839</wp:posOffset>
              </wp:positionV>
              <wp:extent cx="1042669" cy="1657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62.863998pt;margin-top:54.160606pt;width:82.1pt;height:13.05pt;mso-position-horizontal-relative:page;mso-position-vertical-relative:page;z-index:-37929472" type="#_x0000_t202" id="docshape4"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387520">
              <wp:simplePos x="0" y="0"/>
              <wp:positionH relativeFrom="page">
                <wp:posOffset>3921378</wp:posOffset>
              </wp:positionH>
              <wp:positionV relativeFrom="page">
                <wp:posOffset>687839</wp:posOffset>
              </wp:positionV>
              <wp:extent cx="249809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08.769989pt;margin-top:54.160606pt;width:196.7pt;height:13.05pt;mso-position-horizontal-relative:page;mso-position-vertical-relative:page;z-index:-37928960" type="#_x0000_t202" id="docshape5"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04416">
          <wp:simplePos x="0" y="0"/>
          <wp:positionH relativeFrom="page">
            <wp:posOffset>3095244</wp:posOffset>
          </wp:positionH>
          <wp:positionV relativeFrom="page">
            <wp:posOffset>544069</wp:posOffset>
          </wp:positionV>
          <wp:extent cx="827491" cy="255914"/>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04928">
              <wp:simplePos x="0" y="0"/>
              <wp:positionH relativeFrom="page">
                <wp:posOffset>792480</wp:posOffset>
              </wp:positionH>
              <wp:positionV relativeFrom="page">
                <wp:posOffset>859535</wp:posOffset>
              </wp:positionV>
              <wp:extent cx="5646420" cy="952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5646420" cy="9525"/>
                      </a:xfrm>
                      <a:custGeom>
                        <a:avLst/>
                        <a:gdLst/>
                        <a:ahLst/>
                        <a:cxnLst/>
                        <a:rect l="l" t="t" r="r" b="b"/>
                        <a:pathLst>
                          <a:path w="5646420" h="9525">
                            <a:moveTo>
                              <a:pt x="5646166" y="0"/>
                            </a:moveTo>
                            <a:lnTo>
                              <a:pt x="0" y="0"/>
                            </a:lnTo>
                            <a:lnTo>
                              <a:pt x="0" y="9144"/>
                            </a:lnTo>
                            <a:lnTo>
                              <a:pt x="5646166" y="9144"/>
                            </a:lnTo>
                            <a:lnTo>
                              <a:pt x="56461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400002pt;margin-top:67.679985pt;width:444.58pt;height:.72pt;mso-position-horizontal-relative:page;mso-position-vertical-relative:page;z-index:-37911552" id="docshape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05440">
              <wp:simplePos x="0" y="0"/>
              <wp:positionH relativeFrom="page">
                <wp:posOffset>798372</wp:posOffset>
              </wp:positionH>
              <wp:positionV relativeFrom="page">
                <wp:posOffset>689363</wp:posOffset>
              </wp:positionV>
              <wp:extent cx="1042669" cy="16573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62.863998pt;margin-top:54.280609pt;width:82.1pt;height:13.05pt;mso-position-horizontal-relative:page;mso-position-vertical-relative:page;z-index:-37911040" type="#_x0000_t202" id="docshape69"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05952">
              <wp:simplePos x="0" y="0"/>
              <wp:positionH relativeFrom="page">
                <wp:posOffset>3921378</wp:posOffset>
              </wp:positionH>
              <wp:positionV relativeFrom="page">
                <wp:posOffset>689363</wp:posOffset>
              </wp:positionV>
              <wp:extent cx="2498090" cy="16573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08.769989pt;margin-top:54.280609pt;width:196.7pt;height:13.05pt;mso-position-horizontal-relative:page;mso-position-vertical-relative:page;z-index:-37910528" type="#_x0000_t202" id="docshape70"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06976">
          <wp:simplePos x="0" y="0"/>
          <wp:positionH relativeFrom="page">
            <wp:posOffset>3252215</wp:posOffset>
          </wp:positionH>
          <wp:positionV relativeFrom="page">
            <wp:posOffset>544070</wp:posOffset>
          </wp:positionV>
          <wp:extent cx="829018" cy="255914"/>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1" cstate="print"/>
                  <a:stretch>
                    <a:fillRect/>
                  </a:stretch>
                </pic:blipFill>
                <pic:spPr>
                  <a:xfrm>
                    <a:off x="0" y="0"/>
                    <a:ext cx="829018"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07488">
              <wp:simplePos x="0" y="0"/>
              <wp:positionH relativeFrom="page">
                <wp:posOffset>955039</wp:posOffset>
              </wp:positionH>
              <wp:positionV relativeFrom="page">
                <wp:posOffset>689618</wp:posOffset>
              </wp:positionV>
              <wp:extent cx="1042669" cy="16573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75.199997pt;margin-top:54.300632pt;width:82.1pt;height:13.05pt;mso-position-horizontal-relative:page;mso-position-vertical-relative:page;z-index:-37908992" type="#_x0000_t202" id="docshape72"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08000">
              <wp:simplePos x="0" y="0"/>
              <wp:positionH relativeFrom="page">
                <wp:posOffset>4078351</wp:posOffset>
              </wp:positionH>
              <wp:positionV relativeFrom="page">
                <wp:posOffset>689618</wp:posOffset>
              </wp:positionV>
              <wp:extent cx="2498090" cy="16573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21.130005pt;margin-top:54.300632pt;width:196.7pt;height:13.05pt;mso-position-horizontal-relative:page;mso-position-vertical-relative:page;z-index:-37908480" type="#_x0000_t202" id="docshape73"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09024">
          <wp:simplePos x="0" y="0"/>
          <wp:positionH relativeFrom="page">
            <wp:posOffset>3095244</wp:posOffset>
          </wp:positionH>
          <wp:positionV relativeFrom="page">
            <wp:posOffset>544069</wp:posOffset>
          </wp:positionV>
          <wp:extent cx="827491" cy="255914"/>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09536">
              <wp:simplePos x="0" y="0"/>
              <wp:positionH relativeFrom="page">
                <wp:posOffset>792480</wp:posOffset>
              </wp:positionH>
              <wp:positionV relativeFrom="page">
                <wp:posOffset>859535</wp:posOffset>
              </wp:positionV>
              <wp:extent cx="5646420" cy="952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5646420" cy="9525"/>
                      </a:xfrm>
                      <a:custGeom>
                        <a:avLst/>
                        <a:gdLst/>
                        <a:ahLst/>
                        <a:cxnLst/>
                        <a:rect l="l" t="t" r="r" b="b"/>
                        <a:pathLst>
                          <a:path w="5646420" h="9525">
                            <a:moveTo>
                              <a:pt x="5646166" y="0"/>
                            </a:moveTo>
                            <a:lnTo>
                              <a:pt x="0" y="0"/>
                            </a:lnTo>
                            <a:lnTo>
                              <a:pt x="0" y="9144"/>
                            </a:lnTo>
                            <a:lnTo>
                              <a:pt x="5646166" y="9144"/>
                            </a:lnTo>
                            <a:lnTo>
                              <a:pt x="56461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400002pt;margin-top:67.679985pt;width:444.58pt;height:.72pt;mso-position-horizontal-relative:page;mso-position-vertical-relative:page;z-index:-37906944" id="docshape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10048">
              <wp:simplePos x="0" y="0"/>
              <wp:positionH relativeFrom="page">
                <wp:posOffset>798372</wp:posOffset>
              </wp:positionH>
              <wp:positionV relativeFrom="page">
                <wp:posOffset>689363</wp:posOffset>
              </wp:positionV>
              <wp:extent cx="1042669" cy="16573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62.863998pt;margin-top:54.280609pt;width:82.1pt;height:13.05pt;mso-position-horizontal-relative:page;mso-position-vertical-relative:page;z-index:-37906432" type="#_x0000_t202" id="docshape76"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10560">
              <wp:simplePos x="0" y="0"/>
              <wp:positionH relativeFrom="page">
                <wp:posOffset>3921378</wp:posOffset>
              </wp:positionH>
              <wp:positionV relativeFrom="page">
                <wp:posOffset>689363</wp:posOffset>
              </wp:positionV>
              <wp:extent cx="2498090" cy="16573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08.769989pt;margin-top:54.280609pt;width:196.7pt;height:13.05pt;mso-position-horizontal-relative:page;mso-position-vertical-relative:page;z-index:-37905920" type="#_x0000_t202" id="docshape77"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11584">
          <wp:simplePos x="0" y="0"/>
          <wp:positionH relativeFrom="page">
            <wp:posOffset>3252215</wp:posOffset>
          </wp:positionH>
          <wp:positionV relativeFrom="page">
            <wp:posOffset>544070</wp:posOffset>
          </wp:positionV>
          <wp:extent cx="829018" cy="255914"/>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1" cstate="print"/>
                  <a:stretch>
                    <a:fillRect/>
                  </a:stretch>
                </pic:blipFill>
                <pic:spPr>
                  <a:xfrm>
                    <a:off x="0" y="0"/>
                    <a:ext cx="829018"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12096">
              <wp:simplePos x="0" y="0"/>
              <wp:positionH relativeFrom="page">
                <wp:posOffset>955039</wp:posOffset>
              </wp:positionH>
              <wp:positionV relativeFrom="page">
                <wp:posOffset>689618</wp:posOffset>
              </wp:positionV>
              <wp:extent cx="1042669" cy="16573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75.199997pt;margin-top:54.300632pt;width:82.1pt;height:13.05pt;mso-position-horizontal-relative:page;mso-position-vertical-relative:page;z-index:-37904384" type="#_x0000_t202" id="docshape79"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12608">
              <wp:simplePos x="0" y="0"/>
              <wp:positionH relativeFrom="page">
                <wp:posOffset>4078351</wp:posOffset>
              </wp:positionH>
              <wp:positionV relativeFrom="page">
                <wp:posOffset>689618</wp:posOffset>
              </wp:positionV>
              <wp:extent cx="2498090" cy="16573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21.130005pt;margin-top:54.300632pt;width:196.7pt;height:13.05pt;mso-position-horizontal-relative:page;mso-position-vertical-relative:page;z-index:-37903872" type="#_x0000_t202" id="docshape80"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13632">
          <wp:simplePos x="0" y="0"/>
          <wp:positionH relativeFrom="page">
            <wp:posOffset>3095244</wp:posOffset>
          </wp:positionH>
          <wp:positionV relativeFrom="page">
            <wp:posOffset>544069</wp:posOffset>
          </wp:positionV>
          <wp:extent cx="827491" cy="255914"/>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14144">
              <wp:simplePos x="0" y="0"/>
              <wp:positionH relativeFrom="page">
                <wp:posOffset>792480</wp:posOffset>
              </wp:positionH>
              <wp:positionV relativeFrom="page">
                <wp:posOffset>859535</wp:posOffset>
              </wp:positionV>
              <wp:extent cx="5646420" cy="952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5646420" cy="9525"/>
                      </a:xfrm>
                      <a:custGeom>
                        <a:avLst/>
                        <a:gdLst/>
                        <a:ahLst/>
                        <a:cxnLst/>
                        <a:rect l="l" t="t" r="r" b="b"/>
                        <a:pathLst>
                          <a:path w="5646420" h="9525">
                            <a:moveTo>
                              <a:pt x="5646166" y="0"/>
                            </a:moveTo>
                            <a:lnTo>
                              <a:pt x="0" y="0"/>
                            </a:lnTo>
                            <a:lnTo>
                              <a:pt x="0" y="9144"/>
                            </a:lnTo>
                            <a:lnTo>
                              <a:pt x="5646166" y="9144"/>
                            </a:lnTo>
                            <a:lnTo>
                              <a:pt x="56461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400002pt;margin-top:67.679985pt;width:444.58pt;height:.72pt;mso-position-horizontal-relative:page;mso-position-vertical-relative:page;z-index:-37902336"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14656">
              <wp:simplePos x="0" y="0"/>
              <wp:positionH relativeFrom="page">
                <wp:posOffset>798372</wp:posOffset>
              </wp:positionH>
              <wp:positionV relativeFrom="page">
                <wp:posOffset>689363</wp:posOffset>
              </wp:positionV>
              <wp:extent cx="1042669" cy="16573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62.863998pt;margin-top:54.280609pt;width:82.1pt;height:13.05pt;mso-position-horizontal-relative:page;mso-position-vertical-relative:page;z-index:-37901824" type="#_x0000_t202" id="docshape85"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15168">
              <wp:simplePos x="0" y="0"/>
              <wp:positionH relativeFrom="page">
                <wp:posOffset>3921378</wp:posOffset>
              </wp:positionH>
              <wp:positionV relativeFrom="page">
                <wp:posOffset>689363</wp:posOffset>
              </wp:positionV>
              <wp:extent cx="2498090" cy="16573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08.769989pt;margin-top:54.280609pt;width:196.7pt;height:13.05pt;mso-position-horizontal-relative:page;mso-position-vertical-relative:page;z-index:-37901312" type="#_x0000_t202" id="docshape86"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8"/>
                        <w:sz w:val="20"/>
                      </w:rPr>
                      <w:t> </w:t>
                    </w:r>
                    <w:r>
                      <w:rPr>
                        <w:spacing w:val="-4"/>
                        <w:sz w:val="20"/>
                      </w:rPr>
                      <w:t>年年度报告</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16192">
          <wp:simplePos x="0" y="0"/>
          <wp:positionH relativeFrom="page">
            <wp:posOffset>3198876</wp:posOffset>
          </wp:positionH>
          <wp:positionV relativeFrom="page">
            <wp:posOffset>544070</wp:posOffset>
          </wp:positionV>
          <wp:extent cx="827491" cy="255914"/>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16704">
              <wp:simplePos x="0" y="0"/>
              <wp:positionH relativeFrom="page">
                <wp:posOffset>896111</wp:posOffset>
              </wp:positionH>
              <wp:positionV relativeFrom="page">
                <wp:posOffset>859790</wp:posOffset>
              </wp:positionV>
              <wp:extent cx="8846820" cy="952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67.700005pt;width:696.58pt;height:.72pt;mso-position-horizontal-relative:page;mso-position-vertical-relative:page;z-index:-37899776" id="docshape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17216">
              <wp:simplePos x="0" y="0"/>
              <wp:positionH relativeFrom="page">
                <wp:posOffset>901700</wp:posOffset>
              </wp:positionH>
              <wp:positionV relativeFrom="page">
                <wp:posOffset>689618</wp:posOffset>
              </wp:positionV>
              <wp:extent cx="1042669" cy="16573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71pt;margin-top:54.300632pt;width:82.1pt;height:13.05pt;mso-position-horizontal-relative:page;mso-position-vertical-relative:page;z-index:-37899264" type="#_x0000_t202" id="docshape89"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17728">
              <wp:simplePos x="0" y="0"/>
              <wp:positionH relativeFrom="page">
                <wp:posOffset>4025010</wp:posOffset>
              </wp:positionH>
              <wp:positionV relativeFrom="page">
                <wp:posOffset>689618</wp:posOffset>
              </wp:positionV>
              <wp:extent cx="2498090" cy="16573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16.929993pt;margin-top:54.300632pt;width:196.7pt;height:13.05pt;mso-position-horizontal-relative:page;mso-position-vertical-relative:page;z-index:-37898752" type="#_x0000_t202" id="docshape90"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18752">
          <wp:simplePos x="0" y="0"/>
          <wp:positionH relativeFrom="page">
            <wp:posOffset>3425952</wp:posOffset>
          </wp:positionH>
          <wp:positionV relativeFrom="page">
            <wp:posOffset>544069</wp:posOffset>
          </wp:positionV>
          <wp:extent cx="827491" cy="255914"/>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19264">
              <wp:simplePos x="0" y="0"/>
              <wp:positionH relativeFrom="page">
                <wp:posOffset>1123492</wp:posOffset>
              </wp:positionH>
              <wp:positionV relativeFrom="page">
                <wp:posOffset>859535</wp:posOffset>
              </wp:positionV>
              <wp:extent cx="5645785" cy="952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67.679985pt;width:444.55pt;height:.72pt;mso-position-horizontal-relative:page;mso-position-vertical-relative:page;z-index:-37897216" id="docshape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19776">
              <wp:simplePos x="0" y="0"/>
              <wp:positionH relativeFrom="page">
                <wp:posOffset>1129080</wp:posOffset>
              </wp:positionH>
              <wp:positionV relativeFrom="page">
                <wp:posOffset>689363</wp:posOffset>
              </wp:positionV>
              <wp:extent cx="1042669" cy="16573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88.903999pt;margin-top:54.280609pt;width:82.1pt;height:13.05pt;mso-position-horizontal-relative:page;mso-position-vertical-relative:page;z-index:-37896704" type="#_x0000_t202" id="docshape93"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20288">
              <wp:simplePos x="0" y="0"/>
              <wp:positionH relativeFrom="page">
                <wp:posOffset>4252340</wp:posOffset>
              </wp:positionH>
              <wp:positionV relativeFrom="page">
                <wp:posOffset>689363</wp:posOffset>
              </wp:positionV>
              <wp:extent cx="2498090" cy="16573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34.829987pt;margin-top:54.280609pt;width:196.7pt;height:13.05pt;mso-position-horizontal-relative:page;mso-position-vertical-relative:page;z-index:-37896192" type="#_x0000_t202" id="docshape94"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21824">
          <wp:simplePos x="0" y="0"/>
          <wp:positionH relativeFrom="page">
            <wp:posOffset>3425952</wp:posOffset>
          </wp:positionH>
          <wp:positionV relativeFrom="page">
            <wp:posOffset>544069</wp:posOffset>
          </wp:positionV>
          <wp:extent cx="827491" cy="255914"/>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22336">
              <wp:simplePos x="0" y="0"/>
              <wp:positionH relativeFrom="page">
                <wp:posOffset>1123492</wp:posOffset>
              </wp:positionH>
              <wp:positionV relativeFrom="page">
                <wp:posOffset>859535</wp:posOffset>
              </wp:positionV>
              <wp:extent cx="5645785" cy="952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67.679985pt;width:444.55pt;height:.72pt;mso-position-horizontal-relative:page;mso-position-vertical-relative:page;z-index:-37894144" id="docshape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22848">
              <wp:simplePos x="0" y="0"/>
              <wp:positionH relativeFrom="page">
                <wp:posOffset>1129080</wp:posOffset>
              </wp:positionH>
              <wp:positionV relativeFrom="page">
                <wp:posOffset>689363</wp:posOffset>
              </wp:positionV>
              <wp:extent cx="1042669" cy="16573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88.903999pt;margin-top:54.280609pt;width:82.1pt;height:13.05pt;mso-position-horizontal-relative:page;mso-position-vertical-relative:page;z-index:-37893632" type="#_x0000_t202" id="docshape99"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23360">
              <wp:simplePos x="0" y="0"/>
              <wp:positionH relativeFrom="page">
                <wp:posOffset>4252340</wp:posOffset>
              </wp:positionH>
              <wp:positionV relativeFrom="page">
                <wp:posOffset>689363</wp:posOffset>
              </wp:positionV>
              <wp:extent cx="2498090" cy="16573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34.829987pt;margin-top:54.280609pt;width:196.7pt;height:13.05pt;mso-position-horizontal-relative:page;mso-position-vertical-relative:page;z-index:-37893120" type="#_x0000_t202" id="docshape100"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389568">
          <wp:simplePos x="0" y="0"/>
          <wp:positionH relativeFrom="page">
            <wp:posOffset>3425952</wp:posOffset>
          </wp:positionH>
          <wp:positionV relativeFrom="page">
            <wp:posOffset>542543</wp:posOffset>
          </wp:positionV>
          <wp:extent cx="827491" cy="257439"/>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1" cstate="print"/>
                  <a:stretch>
                    <a:fillRect/>
                  </a:stretch>
                </pic:blipFill>
                <pic:spPr>
                  <a:xfrm>
                    <a:off x="0" y="0"/>
                    <a:ext cx="827491" cy="257439"/>
                  </a:xfrm>
                  <a:prstGeom prst="rect">
                    <a:avLst/>
                  </a:prstGeom>
                </pic:spPr>
              </pic:pic>
            </a:graphicData>
          </a:graphic>
        </wp:anchor>
      </w:drawing>
    </w:r>
    <w:r>
      <w:rPr/>
      <mc:AlternateContent>
        <mc:Choice Requires="wps">
          <w:drawing>
            <wp:anchor distT="0" distB="0" distL="0" distR="0" allowOverlap="1" layoutInCell="1" locked="0" behindDoc="1" simplePos="0" relativeHeight="465390080">
              <wp:simplePos x="0" y="0"/>
              <wp:positionH relativeFrom="page">
                <wp:posOffset>1123492</wp:posOffset>
              </wp:positionH>
              <wp:positionV relativeFrom="page">
                <wp:posOffset>859535</wp:posOffset>
              </wp:positionV>
              <wp:extent cx="5645785" cy="952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67.679985pt;width:444.55pt;height:.72pt;mso-position-horizontal-relative:page;mso-position-vertical-relative:page;z-index:-37926400" id="docshape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390592">
              <wp:simplePos x="0" y="0"/>
              <wp:positionH relativeFrom="page">
                <wp:posOffset>1129080</wp:posOffset>
              </wp:positionH>
              <wp:positionV relativeFrom="page">
                <wp:posOffset>687839</wp:posOffset>
              </wp:positionV>
              <wp:extent cx="1042669" cy="1657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88.903999pt;margin-top:54.160606pt;width:82.1pt;height:13.05pt;mso-position-horizontal-relative:page;mso-position-vertical-relative:page;z-index:-37925888" type="#_x0000_t202" id="docshape42"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391104">
              <wp:simplePos x="0" y="0"/>
              <wp:positionH relativeFrom="page">
                <wp:posOffset>4252340</wp:posOffset>
              </wp:positionH>
              <wp:positionV relativeFrom="page">
                <wp:posOffset>687839</wp:posOffset>
              </wp:positionV>
              <wp:extent cx="2498090" cy="16573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34.829987pt;margin-top:54.160606pt;width:196.7pt;height:13.05pt;mso-position-horizontal-relative:page;mso-position-vertical-relative:page;z-index:-37925376" type="#_x0000_t202" id="docshape43"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392128">
          <wp:simplePos x="0" y="0"/>
          <wp:positionH relativeFrom="page">
            <wp:posOffset>3198876</wp:posOffset>
          </wp:positionH>
          <wp:positionV relativeFrom="page">
            <wp:posOffset>541022</wp:posOffset>
          </wp:positionV>
          <wp:extent cx="827491" cy="255914"/>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392640">
              <wp:simplePos x="0" y="0"/>
              <wp:positionH relativeFrom="page">
                <wp:posOffset>896111</wp:posOffset>
              </wp:positionH>
              <wp:positionV relativeFrom="page">
                <wp:posOffset>856742</wp:posOffset>
              </wp:positionV>
              <wp:extent cx="8846820" cy="952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67.460007pt;width:696.58pt;height:.72pt;mso-position-horizontal-relative:page;mso-position-vertical-relative:page;z-index:-37923840"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393152">
              <wp:simplePos x="0" y="0"/>
              <wp:positionH relativeFrom="page">
                <wp:posOffset>901700</wp:posOffset>
              </wp:positionH>
              <wp:positionV relativeFrom="page">
                <wp:posOffset>686570</wp:posOffset>
              </wp:positionV>
              <wp:extent cx="1042669" cy="16573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71pt;margin-top:54.060631pt;width:82.1pt;height:13.05pt;mso-position-horizontal-relative:page;mso-position-vertical-relative:page;z-index:-37923328" type="#_x0000_t202" id="docshape46"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393664">
              <wp:simplePos x="0" y="0"/>
              <wp:positionH relativeFrom="page">
                <wp:posOffset>4025010</wp:posOffset>
              </wp:positionH>
              <wp:positionV relativeFrom="page">
                <wp:posOffset>686570</wp:posOffset>
              </wp:positionV>
              <wp:extent cx="2498090" cy="16573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16.929993pt;margin-top:54.060631pt;width:196.7pt;height:13.05pt;mso-position-horizontal-relative:page;mso-position-vertical-relative:page;z-index:-37922816" type="#_x0000_t202" id="docshape47"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394688">
          <wp:simplePos x="0" y="0"/>
          <wp:positionH relativeFrom="page">
            <wp:posOffset>3425952</wp:posOffset>
          </wp:positionH>
          <wp:positionV relativeFrom="page">
            <wp:posOffset>541021</wp:posOffset>
          </wp:positionV>
          <wp:extent cx="827491" cy="255914"/>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1" cstate="print"/>
                  <a:stretch>
                    <a:fillRect/>
                  </a:stretch>
                </pic:blipFill>
                <pic:spPr>
                  <a:xfrm>
                    <a:off x="0" y="0"/>
                    <a:ext cx="827491" cy="255914"/>
                  </a:xfrm>
                  <a:prstGeom prst="rect">
                    <a:avLst/>
                  </a:prstGeom>
                </pic:spPr>
              </pic:pic>
            </a:graphicData>
          </a:graphic>
        </wp:anchor>
      </w:drawing>
    </w:r>
    <w:r>
      <w:rPr/>
      <mc:AlternateContent>
        <mc:Choice Requires="wps">
          <w:drawing>
            <wp:anchor distT="0" distB="0" distL="0" distR="0" allowOverlap="1" layoutInCell="1" locked="0" behindDoc="1" simplePos="0" relativeHeight="465395200">
              <wp:simplePos x="0" y="0"/>
              <wp:positionH relativeFrom="page">
                <wp:posOffset>1123492</wp:posOffset>
              </wp:positionH>
              <wp:positionV relativeFrom="page">
                <wp:posOffset>856487</wp:posOffset>
              </wp:positionV>
              <wp:extent cx="5645785" cy="952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67.439980pt;width:444.55pt;height:.72pt;mso-position-horizontal-relative:page;mso-position-vertical-relative:page;z-index:-37921280"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395712">
              <wp:simplePos x="0" y="0"/>
              <wp:positionH relativeFrom="page">
                <wp:posOffset>1129080</wp:posOffset>
              </wp:positionH>
              <wp:positionV relativeFrom="page">
                <wp:posOffset>686315</wp:posOffset>
              </wp:positionV>
              <wp:extent cx="1042669" cy="16573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88.903999pt;margin-top:54.040607pt;width:82.1pt;height:13.05pt;mso-position-horizontal-relative:page;mso-position-vertical-relative:page;z-index:-37920768" type="#_x0000_t202" id="docshape50"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396224">
              <wp:simplePos x="0" y="0"/>
              <wp:positionH relativeFrom="page">
                <wp:posOffset>4252340</wp:posOffset>
              </wp:positionH>
              <wp:positionV relativeFrom="page">
                <wp:posOffset>686315</wp:posOffset>
              </wp:positionV>
              <wp:extent cx="2498090" cy="16573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34.829987pt;margin-top:54.040607pt;width:196.7pt;height:13.05pt;mso-position-horizontal-relative:page;mso-position-vertical-relative:page;z-index:-37920256" type="#_x0000_t202" id="docshape51"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397248">
          <wp:simplePos x="0" y="0"/>
          <wp:positionH relativeFrom="page">
            <wp:posOffset>3198876</wp:posOffset>
          </wp:positionH>
          <wp:positionV relativeFrom="page">
            <wp:posOffset>542544</wp:posOffset>
          </wp:positionV>
          <wp:extent cx="827491" cy="257439"/>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1" cstate="print"/>
                  <a:stretch>
                    <a:fillRect/>
                  </a:stretch>
                </pic:blipFill>
                <pic:spPr>
                  <a:xfrm>
                    <a:off x="0" y="0"/>
                    <a:ext cx="827491" cy="257439"/>
                  </a:xfrm>
                  <a:prstGeom prst="rect">
                    <a:avLst/>
                  </a:prstGeom>
                </pic:spPr>
              </pic:pic>
            </a:graphicData>
          </a:graphic>
        </wp:anchor>
      </w:drawing>
    </w:r>
    <w:r>
      <w:rPr/>
      <mc:AlternateContent>
        <mc:Choice Requires="wps">
          <w:drawing>
            <wp:anchor distT="0" distB="0" distL="0" distR="0" allowOverlap="1" layoutInCell="1" locked="0" behindDoc="1" simplePos="0" relativeHeight="465397760">
              <wp:simplePos x="0" y="0"/>
              <wp:positionH relativeFrom="page">
                <wp:posOffset>896111</wp:posOffset>
              </wp:positionH>
              <wp:positionV relativeFrom="page">
                <wp:posOffset>859790</wp:posOffset>
              </wp:positionV>
              <wp:extent cx="8846820" cy="952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8846820" cy="9525"/>
                      </a:xfrm>
                      <a:custGeom>
                        <a:avLst/>
                        <a:gdLst/>
                        <a:ahLst/>
                        <a:cxnLst/>
                        <a:rect l="l" t="t" r="r" b="b"/>
                        <a:pathLst>
                          <a:path w="8846820" h="9525">
                            <a:moveTo>
                              <a:pt x="8846566" y="0"/>
                            </a:moveTo>
                            <a:lnTo>
                              <a:pt x="0" y="0"/>
                            </a:lnTo>
                            <a:lnTo>
                              <a:pt x="0" y="9144"/>
                            </a:lnTo>
                            <a:lnTo>
                              <a:pt x="8846566" y="9144"/>
                            </a:lnTo>
                            <a:lnTo>
                              <a:pt x="8846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9998pt;margin-top:67.700005pt;width:696.58pt;height:.72pt;mso-position-horizontal-relative:page;mso-position-vertical-relative:page;z-index:-37918720"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398272">
              <wp:simplePos x="0" y="0"/>
              <wp:positionH relativeFrom="page">
                <wp:posOffset>901700</wp:posOffset>
              </wp:positionH>
              <wp:positionV relativeFrom="page">
                <wp:posOffset>688094</wp:posOffset>
              </wp:positionV>
              <wp:extent cx="1042669" cy="16573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71pt;margin-top:54.180634pt;width:82.1pt;height:13.05pt;mso-position-horizontal-relative:page;mso-position-vertical-relative:page;z-index:-37918208" type="#_x0000_t202" id="docshape54"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398784">
              <wp:simplePos x="0" y="0"/>
              <wp:positionH relativeFrom="page">
                <wp:posOffset>4025010</wp:posOffset>
              </wp:positionH>
              <wp:positionV relativeFrom="page">
                <wp:posOffset>688094</wp:posOffset>
              </wp:positionV>
              <wp:extent cx="2498090" cy="16573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16.929993pt;margin-top:54.180634pt;width:196.7pt;height:13.05pt;mso-position-horizontal-relative:page;mso-position-vertical-relative:page;z-index:-37917696" type="#_x0000_t202" id="docshape55"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399808">
          <wp:simplePos x="0" y="0"/>
          <wp:positionH relativeFrom="page">
            <wp:posOffset>3425952</wp:posOffset>
          </wp:positionH>
          <wp:positionV relativeFrom="page">
            <wp:posOffset>542543</wp:posOffset>
          </wp:positionV>
          <wp:extent cx="827491" cy="257439"/>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1" cstate="print"/>
                  <a:stretch>
                    <a:fillRect/>
                  </a:stretch>
                </pic:blipFill>
                <pic:spPr>
                  <a:xfrm>
                    <a:off x="0" y="0"/>
                    <a:ext cx="827491" cy="257439"/>
                  </a:xfrm>
                  <a:prstGeom prst="rect">
                    <a:avLst/>
                  </a:prstGeom>
                </pic:spPr>
              </pic:pic>
            </a:graphicData>
          </a:graphic>
        </wp:anchor>
      </w:drawing>
    </w:r>
    <w:r>
      <w:rPr/>
      <mc:AlternateContent>
        <mc:Choice Requires="wps">
          <w:drawing>
            <wp:anchor distT="0" distB="0" distL="0" distR="0" allowOverlap="1" layoutInCell="1" locked="0" behindDoc="1" simplePos="0" relativeHeight="465400320">
              <wp:simplePos x="0" y="0"/>
              <wp:positionH relativeFrom="page">
                <wp:posOffset>1123492</wp:posOffset>
              </wp:positionH>
              <wp:positionV relativeFrom="page">
                <wp:posOffset>859535</wp:posOffset>
              </wp:positionV>
              <wp:extent cx="5645785" cy="952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645785" cy="9525"/>
                      </a:xfrm>
                      <a:custGeom>
                        <a:avLst/>
                        <a:gdLst/>
                        <a:ahLst/>
                        <a:cxnLst/>
                        <a:rect l="l" t="t" r="r" b="b"/>
                        <a:pathLst>
                          <a:path w="5645785" h="9525">
                            <a:moveTo>
                              <a:pt x="5645785" y="0"/>
                            </a:moveTo>
                            <a:lnTo>
                              <a:pt x="0" y="0"/>
                            </a:lnTo>
                            <a:lnTo>
                              <a:pt x="0" y="9144"/>
                            </a:lnTo>
                            <a:lnTo>
                              <a:pt x="5645785" y="9144"/>
                            </a:lnTo>
                            <a:lnTo>
                              <a:pt x="56457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463997pt;margin-top:67.679985pt;width:444.55pt;height:.72pt;mso-position-horizontal-relative:page;mso-position-vertical-relative:page;z-index:-37916160"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65400832">
              <wp:simplePos x="0" y="0"/>
              <wp:positionH relativeFrom="page">
                <wp:posOffset>1129080</wp:posOffset>
              </wp:positionH>
              <wp:positionV relativeFrom="page">
                <wp:posOffset>687839</wp:posOffset>
              </wp:positionV>
              <wp:extent cx="1042669" cy="16573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88.903999pt;margin-top:54.160606pt;width:82.1pt;height:13.05pt;mso-position-horizontal-relative:page;mso-position-vertical-relative:page;z-index:-37915648" type="#_x0000_t202" id="docshape58"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01344">
              <wp:simplePos x="0" y="0"/>
              <wp:positionH relativeFrom="page">
                <wp:posOffset>4252340</wp:posOffset>
              </wp:positionH>
              <wp:positionV relativeFrom="page">
                <wp:posOffset>687839</wp:posOffset>
              </wp:positionV>
              <wp:extent cx="2498090" cy="16573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34.829987pt;margin-top:54.160606pt;width:196.7pt;height:13.05pt;mso-position-horizontal-relative:page;mso-position-vertical-relative:page;z-index:-37915136" type="#_x0000_t202" id="docshape59"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5402368">
          <wp:simplePos x="0" y="0"/>
          <wp:positionH relativeFrom="page">
            <wp:posOffset>3252215</wp:posOffset>
          </wp:positionH>
          <wp:positionV relativeFrom="page">
            <wp:posOffset>544070</wp:posOffset>
          </wp:positionV>
          <wp:extent cx="829018" cy="255914"/>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1" cstate="print"/>
                  <a:stretch>
                    <a:fillRect/>
                  </a:stretch>
                </pic:blipFill>
                <pic:spPr>
                  <a:xfrm>
                    <a:off x="0" y="0"/>
                    <a:ext cx="829018" cy="255914"/>
                  </a:xfrm>
                  <a:prstGeom prst="rect">
                    <a:avLst/>
                  </a:prstGeom>
                </pic:spPr>
              </pic:pic>
            </a:graphicData>
          </a:graphic>
        </wp:anchor>
      </w:drawing>
    </w:r>
    <w:r>
      <w:rPr/>
      <mc:AlternateContent>
        <mc:Choice Requires="wps">
          <w:drawing>
            <wp:anchor distT="0" distB="0" distL="0" distR="0" allowOverlap="1" layoutInCell="1" locked="0" behindDoc="1" simplePos="0" relativeHeight="465402880">
              <wp:simplePos x="0" y="0"/>
              <wp:positionH relativeFrom="page">
                <wp:posOffset>955039</wp:posOffset>
              </wp:positionH>
              <wp:positionV relativeFrom="page">
                <wp:posOffset>689618</wp:posOffset>
              </wp:positionV>
              <wp:extent cx="1042669" cy="16573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042669" cy="165735"/>
                      </a:xfrm>
                      <a:prstGeom prst="rect">
                        <a:avLst/>
                      </a:prstGeom>
                    </wps:spPr>
                    <wps:txbx>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wps:txbx>
                    <wps:bodyPr wrap="square" lIns="0" tIns="0" rIns="0" bIns="0" rtlCol="0">
                      <a:noAutofit/>
                    </wps:bodyPr>
                  </wps:wsp>
                </a:graphicData>
              </a:graphic>
            </wp:anchor>
          </w:drawing>
        </mc:Choice>
        <mc:Fallback>
          <w:pict>
            <v:shape style="position:absolute;margin-left:75.199997pt;margin-top:54.300632pt;width:82.1pt;height:13.05pt;mso-position-horizontal-relative:page;mso-position-vertical-relative:page;z-index:-37913600" type="#_x0000_t202" id="docshape61" filled="false" stroked="false">
              <v:textbox inset="0,0,0,0">
                <w:txbxContent>
                  <w:p>
                    <w:pPr>
                      <w:spacing w:line="247" w:lineRule="exact" w:before="0"/>
                      <w:ind w:left="20" w:right="0" w:firstLine="0"/>
                      <w:jc w:val="left"/>
                      <w:rPr>
                        <w:rFonts w:ascii="Calibri" w:eastAsia="Calibri"/>
                        <w:sz w:val="20"/>
                      </w:rPr>
                    </w:pPr>
                    <w:r>
                      <w:rPr>
                        <w:spacing w:val="-2"/>
                        <w:sz w:val="20"/>
                      </w:rPr>
                      <w:t>股票代码：</w:t>
                    </w:r>
                    <w:r>
                      <w:rPr>
                        <w:rFonts w:ascii="Calibri" w:eastAsia="Calibri"/>
                        <w:spacing w:val="-2"/>
                        <w:sz w:val="20"/>
                      </w:rPr>
                      <w:t>603606</w:t>
                    </w:r>
                  </w:p>
                </w:txbxContent>
              </v:textbox>
              <w10:wrap type="none"/>
            </v:shape>
          </w:pict>
        </mc:Fallback>
      </mc:AlternateContent>
    </w:r>
    <w:r>
      <w:rPr/>
      <mc:AlternateContent>
        <mc:Choice Requires="wps">
          <w:drawing>
            <wp:anchor distT="0" distB="0" distL="0" distR="0" allowOverlap="1" layoutInCell="1" locked="0" behindDoc="1" simplePos="0" relativeHeight="465403392">
              <wp:simplePos x="0" y="0"/>
              <wp:positionH relativeFrom="page">
                <wp:posOffset>4078351</wp:posOffset>
              </wp:positionH>
              <wp:positionV relativeFrom="page">
                <wp:posOffset>689618</wp:posOffset>
              </wp:positionV>
              <wp:extent cx="2498090" cy="16573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498090" cy="165735"/>
                      </a:xfrm>
                      <a:prstGeom prst="rect">
                        <a:avLst/>
                      </a:prstGeom>
                    </wps:spPr>
                    <wps:txbx>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wps:txbx>
                    <wps:bodyPr wrap="square" lIns="0" tIns="0" rIns="0" bIns="0" rtlCol="0">
                      <a:noAutofit/>
                    </wps:bodyPr>
                  </wps:wsp>
                </a:graphicData>
              </a:graphic>
            </wp:anchor>
          </w:drawing>
        </mc:Choice>
        <mc:Fallback>
          <w:pict>
            <v:shape style="position:absolute;margin-left:321.130005pt;margin-top:54.300632pt;width:196.7pt;height:13.05pt;mso-position-horizontal-relative:page;mso-position-vertical-relative:page;z-index:-37913088" type="#_x0000_t202" id="docshape62" filled="false" stroked="false">
              <v:textbox inset="0,0,0,0">
                <w:txbxContent>
                  <w:p>
                    <w:pPr>
                      <w:spacing w:line="247" w:lineRule="exact" w:before="0"/>
                      <w:ind w:left="20" w:right="0" w:firstLine="0"/>
                      <w:jc w:val="left"/>
                      <w:rPr>
                        <w:sz w:val="20"/>
                      </w:rPr>
                    </w:pPr>
                    <w:r>
                      <w:rPr>
                        <w:spacing w:val="-6"/>
                        <w:sz w:val="20"/>
                      </w:rPr>
                      <w:t>宁波东方电缆股份有限公司 </w:t>
                    </w:r>
                    <w:r>
                      <w:rPr>
                        <w:rFonts w:ascii="Calibri" w:eastAsia="Calibri"/>
                        <w:spacing w:val="-2"/>
                        <w:sz w:val="20"/>
                      </w:rPr>
                      <w:t>2022</w:t>
                    </w:r>
                    <w:r>
                      <w:rPr>
                        <w:rFonts w:ascii="Calibri" w:eastAsia="Calibri"/>
                        <w:spacing w:val="7"/>
                        <w:sz w:val="20"/>
                      </w:rPr>
                      <w:t> </w:t>
                    </w:r>
                    <w:r>
                      <w:rPr>
                        <w:spacing w:val="-4"/>
                        <w:sz w:val="20"/>
                      </w:rPr>
                      <w:t>年年度报告</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85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680" w:hanging="317"/>
      </w:pPr>
      <w:rPr>
        <w:rFonts w:hint="default"/>
        <w:lang w:val="en-US" w:eastAsia="zh-CN" w:bidi="ar-SA"/>
      </w:rPr>
    </w:lvl>
    <w:lvl w:ilvl="2">
      <w:start w:val="0"/>
      <w:numFmt w:val="bullet"/>
      <w:lvlText w:val="•"/>
      <w:lvlJc w:val="left"/>
      <w:pPr>
        <w:ind w:left="2501" w:hanging="317"/>
      </w:pPr>
      <w:rPr>
        <w:rFonts w:hint="default"/>
        <w:lang w:val="en-US" w:eastAsia="zh-CN" w:bidi="ar-SA"/>
      </w:rPr>
    </w:lvl>
    <w:lvl w:ilvl="3">
      <w:start w:val="0"/>
      <w:numFmt w:val="bullet"/>
      <w:lvlText w:val="•"/>
      <w:lvlJc w:val="left"/>
      <w:pPr>
        <w:ind w:left="3321" w:hanging="317"/>
      </w:pPr>
      <w:rPr>
        <w:rFonts w:hint="default"/>
        <w:lang w:val="en-US" w:eastAsia="zh-CN" w:bidi="ar-SA"/>
      </w:rPr>
    </w:lvl>
    <w:lvl w:ilvl="4">
      <w:start w:val="0"/>
      <w:numFmt w:val="bullet"/>
      <w:lvlText w:val="•"/>
      <w:lvlJc w:val="left"/>
      <w:pPr>
        <w:ind w:left="4142" w:hanging="317"/>
      </w:pPr>
      <w:rPr>
        <w:rFonts w:hint="default"/>
        <w:lang w:val="en-US" w:eastAsia="zh-CN" w:bidi="ar-SA"/>
      </w:rPr>
    </w:lvl>
    <w:lvl w:ilvl="5">
      <w:start w:val="0"/>
      <w:numFmt w:val="bullet"/>
      <w:lvlText w:val="•"/>
      <w:lvlJc w:val="left"/>
      <w:pPr>
        <w:ind w:left="4963" w:hanging="317"/>
      </w:pPr>
      <w:rPr>
        <w:rFonts w:hint="default"/>
        <w:lang w:val="en-US" w:eastAsia="zh-CN" w:bidi="ar-SA"/>
      </w:rPr>
    </w:lvl>
    <w:lvl w:ilvl="6">
      <w:start w:val="0"/>
      <w:numFmt w:val="bullet"/>
      <w:lvlText w:val="•"/>
      <w:lvlJc w:val="left"/>
      <w:pPr>
        <w:ind w:left="5783" w:hanging="317"/>
      </w:pPr>
      <w:rPr>
        <w:rFonts w:hint="default"/>
        <w:lang w:val="en-US" w:eastAsia="zh-CN" w:bidi="ar-SA"/>
      </w:rPr>
    </w:lvl>
    <w:lvl w:ilvl="7">
      <w:start w:val="0"/>
      <w:numFmt w:val="bullet"/>
      <w:lvlText w:val="•"/>
      <w:lvlJc w:val="left"/>
      <w:pPr>
        <w:ind w:left="6604" w:hanging="317"/>
      </w:pPr>
      <w:rPr>
        <w:rFonts w:hint="default"/>
        <w:lang w:val="en-US" w:eastAsia="zh-CN" w:bidi="ar-SA"/>
      </w:rPr>
    </w:lvl>
    <w:lvl w:ilvl="8">
      <w:start w:val="0"/>
      <w:numFmt w:val="bullet"/>
      <w:lvlText w:val="•"/>
      <w:lvlJc w:val="left"/>
      <w:pPr>
        <w:ind w:left="7425" w:hanging="317"/>
      </w:pPr>
      <w:rPr>
        <w:rFonts w:hint="default"/>
        <w:lang w:val="en-US" w:eastAsia="zh-CN" w:bidi="ar-SA"/>
      </w:rPr>
    </w:lvl>
  </w:abstractNum>
  <w:abstractNum w:abstractNumId="103">
    <w:multiLevelType w:val="hybridMultilevel"/>
    <w:lvl w:ilvl="0">
      <w:start w:val="1"/>
      <w:numFmt w:val="decimal"/>
      <w:lvlText w:val="(%1)."/>
      <w:lvlJc w:val="left"/>
      <w:pPr>
        <w:ind w:left="666" w:hanging="52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504" w:hanging="528"/>
      </w:pPr>
      <w:rPr>
        <w:rFonts w:hint="default"/>
        <w:lang w:val="en-US" w:eastAsia="zh-CN" w:bidi="ar-SA"/>
      </w:rPr>
    </w:lvl>
    <w:lvl w:ilvl="2">
      <w:start w:val="0"/>
      <w:numFmt w:val="bullet"/>
      <w:lvlText w:val="•"/>
      <w:lvlJc w:val="left"/>
      <w:pPr>
        <w:ind w:left="2349" w:hanging="528"/>
      </w:pPr>
      <w:rPr>
        <w:rFonts w:hint="default"/>
        <w:lang w:val="en-US" w:eastAsia="zh-CN" w:bidi="ar-SA"/>
      </w:rPr>
    </w:lvl>
    <w:lvl w:ilvl="3">
      <w:start w:val="0"/>
      <w:numFmt w:val="bullet"/>
      <w:lvlText w:val="•"/>
      <w:lvlJc w:val="left"/>
      <w:pPr>
        <w:ind w:left="3193" w:hanging="528"/>
      </w:pPr>
      <w:rPr>
        <w:rFonts w:hint="default"/>
        <w:lang w:val="en-US" w:eastAsia="zh-CN" w:bidi="ar-SA"/>
      </w:rPr>
    </w:lvl>
    <w:lvl w:ilvl="4">
      <w:start w:val="0"/>
      <w:numFmt w:val="bullet"/>
      <w:lvlText w:val="•"/>
      <w:lvlJc w:val="left"/>
      <w:pPr>
        <w:ind w:left="4038" w:hanging="528"/>
      </w:pPr>
      <w:rPr>
        <w:rFonts w:hint="default"/>
        <w:lang w:val="en-US" w:eastAsia="zh-CN" w:bidi="ar-SA"/>
      </w:rPr>
    </w:lvl>
    <w:lvl w:ilvl="5">
      <w:start w:val="0"/>
      <w:numFmt w:val="bullet"/>
      <w:lvlText w:val="•"/>
      <w:lvlJc w:val="left"/>
      <w:pPr>
        <w:ind w:left="4883" w:hanging="528"/>
      </w:pPr>
      <w:rPr>
        <w:rFonts w:hint="default"/>
        <w:lang w:val="en-US" w:eastAsia="zh-CN" w:bidi="ar-SA"/>
      </w:rPr>
    </w:lvl>
    <w:lvl w:ilvl="6">
      <w:start w:val="0"/>
      <w:numFmt w:val="bullet"/>
      <w:lvlText w:val="•"/>
      <w:lvlJc w:val="left"/>
      <w:pPr>
        <w:ind w:left="5727" w:hanging="528"/>
      </w:pPr>
      <w:rPr>
        <w:rFonts w:hint="default"/>
        <w:lang w:val="en-US" w:eastAsia="zh-CN" w:bidi="ar-SA"/>
      </w:rPr>
    </w:lvl>
    <w:lvl w:ilvl="7">
      <w:start w:val="0"/>
      <w:numFmt w:val="bullet"/>
      <w:lvlText w:val="•"/>
      <w:lvlJc w:val="left"/>
      <w:pPr>
        <w:ind w:left="6572" w:hanging="528"/>
      </w:pPr>
      <w:rPr>
        <w:rFonts w:hint="default"/>
        <w:lang w:val="en-US" w:eastAsia="zh-CN" w:bidi="ar-SA"/>
      </w:rPr>
    </w:lvl>
    <w:lvl w:ilvl="8">
      <w:start w:val="0"/>
      <w:numFmt w:val="bullet"/>
      <w:lvlText w:val="•"/>
      <w:lvlJc w:val="left"/>
      <w:pPr>
        <w:ind w:left="7417" w:hanging="528"/>
      </w:pPr>
      <w:rPr>
        <w:rFonts w:hint="default"/>
        <w:lang w:val="en-US" w:eastAsia="zh-CN" w:bidi="ar-SA"/>
      </w:rPr>
    </w:lvl>
  </w:abstractNum>
  <w:abstractNum w:abstractNumId="102">
    <w:multiLevelType w:val="hybridMultilevel"/>
    <w:lvl w:ilvl="0">
      <w:start w:val="1"/>
      <w:numFmt w:val="decimal"/>
      <w:lvlText w:val="(%1)."/>
      <w:lvlJc w:val="left"/>
      <w:pPr>
        <w:ind w:left="666" w:hanging="52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791" w:hanging="528"/>
      </w:pPr>
      <w:rPr>
        <w:rFonts w:hint="default"/>
        <w:lang w:val="en-US" w:eastAsia="zh-CN" w:bidi="ar-SA"/>
      </w:rPr>
    </w:lvl>
    <w:lvl w:ilvl="2">
      <w:start w:val="0"/>
      <w:numFmt w:val="bullet"/>
      <w:lvlText w:val="•"/>
      <w:lvlJc w:val="left"/>
      <w:pPr>
        <w:ind w:left="922" w:hanging="528"/>
      </w:pPr>
      <w:rPr>
        <w:rFonts w:hint="default"/>
        <w:lang w:val="en-US" w:eastAsia="zh-CN" w:bidi="ar-SA"/>
      </w:rPr>
    </w:lvl>
    <w:lvl w:ilvl="3">
      <w:start w:val="0"/>
      <w:numFmt w:val="bullet"/>
      <w:lvlText w:val="•"/>
      <w:lvlJc w:val="left"/>
      <w:pPr>
        <w:ind w:left="1053" w:hanging="528"/>
      </w:pPr>
      <w:rPr>
        <w:rFonts w:hint="default"/>
        <w:lang w:val="en-US" w:eastAsia="zh-CN" w:bidi="ar-SA"/>
      </w:rPr>
    </w:lvl>
    <w:lvl w:ilvl="4">
      <w:start w:val="0"/>
      <w:numFmt w:val="bullet"/>
      <w:lvlText w:val="•"/>
      <w:lvlJc w:val="left"/>
      <w:pPr>
        <w:ind w:left="1185" w:hanging="528"/>
      </w:pPr>
      <w:rPr>
        <w:rFonts w:hint="default"/>
        <w:lang w:val="en-US" w:eastAsia="zh-CN" w:bidi="ar-SA"/>
      </w:rPr>
    </w:lvl>
    <w:lvl w:ilvl="5">
      <w:start w:val="0"/>
      <w:numFmt w:val="bullet"/>
      <w:lvlText w:val="•"/>
      <w:lvlJc w:val="left"/>
      <w:pPr>
        <w:ind w:left="1316" w:hanging="528"/>
      </w:pPr>
      <w:rPr>
        <w:rFonts w:hint="default"/>
        <w:lang w:val="en-US" w:eastAsia="zh-CN" w:bidi="ar-SA"/>
      </w:rPr>
    </w:lvl>
    <w:lvl w:ilvl="6">
      <w:start w:val="0"/>
      <w:numFmt w:val="bullet"/>
      <w:lvlText w:val="•"/>
      <w:lvlJc w:val="left"/>
      <w:pPr>
        <w:ind w:left="1447" w:hanging="528"/>
      </w:pPr>
      <w:rPr>
        <w:rFonts w:hint="default"/>
        <w:lang w:val="en-US" w:eastAsia="zh-CN" w:bidi="ar-SA"/>
      </w:rPr>
    </w:lvl>
    <w:lvl w:ilvl="7">
      <w:start w:val="0"/>
      <w:numFmt w:val="bullet"/>
      <w:lvlText w:val="•"/>
      <w:lvlJc w:val="left"/>
      <w:pPr>
        <w:ind w:left="1579" w:hanging="528"/>
      </w:pPr>
      <w:rPr>
        <w:rFonts w:hint="default"/>
        <w:lang w:val="en-US" w:eastAsia="zh-CN" w:bidi="ar-SA"/>
      </w:rPr>
    </w:lvl>
    <w:lvl w:ilvl="8">
      <w:start w:val="0"/>
      <w:numFmt w:val="bullet"/>
      <w:lvlText w:val="•"/>
      <w:lvlJc w:val="left"/>
      <w:pPr>
        <w:ind w:left="1710" w:hanging="528"/>
      </w:pPr>
      <w:rPr>
        <w:rFonts w:hint="default"/>
        <w:lang w:val="en-US" w:eastAsia="zh-CN" w:bidi="ar-SA"/>
      </w:rPr>
    </w:lvl>
  </w:abstractNum>
  <w:abstractNum w:abstractNumId="101">
    <w:multiLevelType w:val="hybridMultilevel"/>
    <w:lvl w:ilvl="0">
      <w:start w:val="1"/>
      <w:numFmt w:val="decimal"/>
      <w:lvlText w:val="(%1)."/>
      <w:lvlJc w:val="left"/>
      <w:pPr>
        <w:ind w:left="666" w:hanging="52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770" w:hanging="528"/>
      </w:pPr>
      <w:rPr>
        <w:rFonts w:hint="default"/>
        <w:lang w:val="en-US" w:eastAsia="zh-CN" w:bidi="ar-SA"/>
      </w:rPr>
    </w:lvl>
    <w:lvl w:ilvl="2">
      <w:start w:val="0"/>
      <w:numFmt w:val="bullet"/>
      <w:lvlText w:val="•"/>
      <w:lvlJc w:val="left"/>
      <w:pPr>
        <w:ind w:left="880" w:hanging="528"/>
      </w:pPr>
      <w:rPr>
        <w:rFonts w:hint="default"/>
        <w:lang w:val="en-US" w:eastAsia="zh-CN" w:bidi="ar-SA"/>
      </w:rPr>
    </w:lvl>
    <w:lvl w:ilvl="3">
      <w:start w:val="0"/>
      <w:numFmt w:val="bullet"/>
      <w:lvlText w:val="•"/>
      <w:lvlJc w:val="left"/>
      <w:pPr>
        <w:ind w:left="990" w:hanging="528"/>
      </w:pPr>
      <w:rPr>
        <w:rFonts w:hint="default"/>
        <w:lang w:val="en-US" w:eastAsia="zh-CN" w:bidi="ar-SA"/>
      </w:rPr>
    </w:lvl>
    <w:lvl w:ilvl="4">
      <w:start w:val="0"/>
      <w:numFmt w:val="bullet"/>
      <w:lvlText w:val="•"/>
      <w:lvlJc w:val="left"/>
      <w:pPr>
        <w:ind w:left="1100" w:hanging="528"/>
      </w:pPr>
      <w:rPr>
        <w:rFonts w:hint="default"/>
        <w:lang w:val="en-US" w:eastAsia="zh-CN" w:bidi="ar-SA"/>
      </w:rPr>
    </w:lvl>
    <w:lvl w:ilvl="5">
      <w:start w:val="0"/>
      <w:numFmt w:val="bullet"/>
      <w:lvlText w:val="•"/>
      <w:lvlJc w:val="left"/>
      <w:pPr>
        <w:ind w:left="1211" w:hanging="528"/>
      </w:pPr>
      <w:rPr>
        <w:rFonts w:hint="default"/>
        <w:lang w:val="en-US" w:eastAsia="zh-CN" w:bidi="ar-SA"/>
      </w:rPr>
    </w:lvl>
    <w:lvl w:ilvl="6">
      <w:start w:val="0"/>
      <w:numFmt w:val="bullet"/>
      <w:lvlText w:val="•"/>
      <w:lvlJc w:val="left"/>
      <w:pPr>
        <w:ind w:left="1321" w:hanging="528"/>
      </w:pPr>
      <w:rPr>
        <w:rFonts w:hint="default"/>
        <w:lang w:val="en-US" w:eastAsia="zh-CN" w:bidi="ar-SA"/>
      </w:rPr>
    </w:lvl>
    <w:lvl w:ilvl="7">
      <w:start w:val="0"/>
      <w:numFmt w:val="bullet"/>
      <w:lvlText w:val="•"/>
      <w:lvlJc w:val="left"/>
      <w:pPr>
        <w:ind w:left="1431" w:hanging="528"/>
      </w:pPr>
      <w:rPr>
        <w:rFonts w:hint="default"/>
        <w:lang w:val="en-US" w:eastAsia="zh-CN" w:bidi="ar-SA"/>
      </w:rPr>
    </w:lvl>
    <w:lvl w:ilvl="8">
      <w:start w:val="0"/>
      <w:numFmt w:val="bullet"/>
      <w:lvlText w:val="•"/>
      <w:lvlJc w:val="left"/>
      <w:pPr>
        <w:ind w:left="1541" w:hanging="528"/>
      </w:pPr>
      <w:rPr>
        <w:rFonts w:hint="default"/>
        <w:lang w:val="en-US" w:eastAsia="zh-CN" w:bidi="ar-SA"/>
      </w:rPr>
    </w:lvl>
  </w:abstractNum>
  <w:abstractNum w:abstractNumId="100">
    <w:multiLevelType w:val="hybridMultilevel"/>
    <w:lvl w:ilvl="0">
      <w:start w:val="5"/>
      <w:numFmt w:val="decimal"/>
      <w:lvlText w:val="(%1)."/>
      <w:lvlJc w:val="left"/>
      <w:pPr>
        <w:ind w:left="565"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14" w:hanging="428"/>
      </w:pPr>
      <w:rPr>
        <w:rFonts w:hint="default"/>
        <w:lang w:val="en-US" w:eastAsia="zh-CN" w:bidi="ar-SA"/>
      </w:rPr>
    </w:lvl>
    <w:lvl w:ilvl="2">
      <w:start w:val="0"/>
      <w:numFmt w:val="bullet"/>
      <w:lvlText w:val="•"/>
      <w:lvlJc w:val="left"/>
      <w:pPr>
        <w:ind w:left="2269" w:hanging="428"/>
      </w:pPr>
      <w:rPr>
        <w:rFonts w:hint="default"/>
        <w:lang w:val="en-US" w:eastAsia="zh-CN" w:bidi="ar-SA"/>
      </w:rPr>
    </w:lvl>
    <w:lvl w:ilvl="3">
      <w:start w:val="0"/>
      <w:numFmt w:val="bullet"/>
      <w:lvlText w:val="•"/>
      <w:lvlJc w:val="left"/>
      <w:pPr>
        <w:ind w:left="3123" w:hanging="428"/>
      </w:pPr>
      <w:rPr>
        <w:rFonts w:hint="default"/>
        <w:lang w:val="en-US" w:eastAsia="zh-CN" w:bidi="ar-SA"/>
      </w:rPr>
    </w:lvl>
    <w:lvl w:ilvl="4">
      <w:start w:val="0"/>
      <w:numFmt w:val="bullet"/>
      <w:lvlText w:val="•"/>
      <w:lvlJc w:val="left"/>
      <w:pPr>
        <w:ind w:left="3978" w:hanging="428"/>
      </w:pPr>
      <w:rPr>
        <w:rFonts w:hint="default"/>
        <w:lang w:val="en-US" w:eastAsia="zh-CN" w:bidi="ar-SA"/>
      </w:rPr>
    </w:lvl>
    <w:lvl w:ilvl="5">
      <w:start w:val="0"/>
      <w:numFmt w:val="bullet"/>
      <w:lvlText w:val="•"/>
      <w:lvlJc w:val="left"/>
      <w:pPr>
        <w:ind w:left="4833" w:hanging="428"/>
      </w:pPr>
      <w:rPr>
        <w:rFonts w:hint="default"/>
        <w:lang w:val="en-US" w:eastAsia="zh-CN" w:bidi="ar-SA"/>
      </w:rPr>
    </w:lvl>
    <w:lvl w:ilvl="6">
      <w:start w:val="0"/>
      <w:numFmt w:val="bullet"/>
      <w:lvlText w:val="•"/>
      <w:lvlJc w:val="left"/>
      <w:pPr>
        <w:ind w:left="5687" w:hanging="428"/>
      </w:pPr>
      <w:rPr>
        <w:rFonts w:hint="default"/>
        <w:lang w:val="en-US" w:eastAsia="zh-CN" w:bidi="ar-SA"/>
      </w:rPr>
    </w:lvl>
    <w:lvl w:ilvl="7">
      <w:start w:val="0"/>
      <w:numFmt w:val="bullet"/>
      <w:lvlText w:val="•"/>
      <w:lvlJc w:val="left"/>
      <w:pPr>
        <w:ind w:left="6542" w:hanging="428"/>
      </w:pPr>
      <w:rPr>
        <w:rFonts w:hint="default"/>
        <w:lang w:val="en-US" w:eastAsia="zh-CN" w:bidi="ar-SA"/>
      </w:rPr>
    </w:lvl>
    <w:lvl w:ilvl="8">
      <w:start w:val="0"/>
      <w:numFmt w:val="bullet"/>
      <w:lvlText w:val="•"/>
      <w:lvlJc w:val="left"/>
      <w:pPr>
        <w:ind w:left="7397" w:hanging="428"/>
      </w:pPr>
      <w:rPr>
        <w:rFonts w:hint="default"/>
        <w:lang w:val="en-US" w:eastAsia="zh-CN" w:bidi="ar-SA"/>
      </w:rPr>
    </w:lvl>
  </w:abstractNum>
  <w:abstractNum w:abstractNumId="99">
    <w:multiLevelType w:val="hybridMultilevel"/>
    <w:lvl w:ilvl="0">
      <w:start w:val="1"/>
      <w:numFmt w:val="decimal"/>
      <w:lvlText w:val="(%1)."/>
      <w:lvlJc w:val="left"/>
      <w:pPr>
        <w:ind w:left="565"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14" w:hanging="428"/>
      </w:pPr>
      <w:rPr>
        <w:rFonts w:hint="default"/>
        <w:lang w:val="en-US" w:eastAsia="zh-CN" w:bidi="ar-SA"/>
      </w:rPr>
    </w:lvl>
    <w:lvl w:ilvl="2">
      <w:start w:val="0"/>
      <w:numFmt w:val="bullet"/>
      <w:lvlText w:val="•"/>
      <w:lvlJc w:val="left"/>
      <w:pPr>
        <w:ind w:left="2269" w:hanging="428"/>
      </w:pPr>
      <w:rPr>
        <w:rFonts w:hint="default"/>
        <w:lang w:val="en-US" w:eastAsia="zh-CN" w:bidi="ar-SA"/>
      </w:rPr>
    </w:lvl>
    <w:lvl w:ilvl="3">
      <w:start w:val="0"/>
      <w:numFmt w:val="bullet"/>
      <w:lvlText w:val="•"/>
      <w:lvlJc w:val="left"/>
      <w:pPr>
        <w:ind w:left="3123" w:hanging="428"/>
      </w:pPr>
      <w:rPr>
        <w:rFonts w:hint="default"/>
        <w:lang w:val="en-US" w:eastAsia="zh-CN" w:bidi="ar-SA"/>
      </w:rPr>
    </w:lvl>
    <w:lvl w:ilvl="4">
      <w:start w:val="0"/>
      <w:numFmt w:val="bullet"/>
      <w:lvlText w:val="•"/>
      <w:lvlJc w:val="left"/>
      <w:pPr>
        <w:ind w:left="3978" w:hanging="428"/>
      </w:pPr>
      <w:rPr>
        <w:rFonts w:hint="default"/>
        <w:lang w:val="en-US" w:eastAsia="zh-CN" w:bidi="ar-SA"/>
      </w:rPr>
    </w:lvl>
    <w:lvl w:ilvl="5">
      <w:start w:val="0"/>
      <w:numFmt w:val="bullet"/>
      <w:lvlText w:val="•"/>
      <w:lvlJc w:val="left"/>
      <w:pPr>
        <w:ind w:left="4833" w:hanging="428"/>
      </w:pPr>
      <w:rPr>
        <w:rFonts w:hint="default"/>
        <w:lang w:val="en-US" w:eastAsia="zh-CN" w:bidi="ar-SA"/>
      </w:rPr>
    </w:lvl>
    <w:lvl w:ilvl="6">
      <w:start w:val="0"/>
      <w:numFmt w:val="bullet"/>
      <w:lvlText w:val="•"/>
      <w:lvlJc w:val="left"/>
      <w:pPr>
        <w:ind w:left="5687" w:hanging="428"/>
      </w:pPr>
      <w:rPr>
        <w:rFonts w:hint="default"/>
        <w:lang w:val="en-US" w:eastAsia="zh-CN" w:bidi="ar-SA"/>
      </w:rPr>
    </w:lvl>
    <w:lvl w:ilvl="7">
      <w:start w:val="0"/>
      <w:numFmt w:val="bullet"/>
      <w:lvlText w:val="•"/>
      <w:lvlJc w:val="left"/>
      <w:pPr>
        <w:ind w:left="6542" w:hanging="428"/>
      </w:pPr>
      <w:rPr>
        <w:rFonts w:hint="default"/>
        <w:lang w:val="en-US" w:eastAsia="zh-CN" w:bidi="ar-SA"/>
      </w:rPr>
    </w:lvl>
    <w:lvl w:ilvl="8">
      <w:start w:val="0"/>
      <w:numFmt w:val="bullet"/>
      <w:lvlText w:val="•"/>
      <w:lvlJc w:val="left"/>
      <w:pPr>
        <w:ind w:left="7397" w:hanging="428"/>
      </w:pPr>
      <w:rPr>
        <w:rFonts w:hint="default"/>
        <w:lang w:val="en-US" w:eastAsia="zh-CN" w:bidi="ar-SA"/>
      </w:rPr>
    </w:lvl>
  </w:abstractNum>
  <w:abstractNum w:abstractNumId="98">
    <w:multiLevelType w:val="hybridMultilevel"/>
    <w:lvl w:ilvl="0">
      <w:start w:val="1"/>
      <w:numFmt w:val="decimal"/>
      <w:lvlText w:val="(%1)."/>
      <w:lvlJc w:val="left"/>
      <w:pPr>
        <w:ind w:left="562" w:hanging="425"/>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14" w:hanging="425"/>
      </w:pPr>
      <w:rPr>
        <w:rFonts w:hint="default"/>
        <w:lang w:val="en-US" w:eastAsia="zh-CN" w:bidi="ar-SA"/>
      </w:rPr>
    </w:lvl>
    <w:lvl w:ilvl="2">
      <w:start w:val="0"/>
      <w:numFmt w:val="bullet"/>
      <w:lvlText w:val="•"/>
      <w:lvlJc w:val="left"/>
      <w:pPr>
        <w:ind w:left="2269" w:hanging="425"/>
      </w:pPr>
      <w:rPr>
        <w:rFonts w:hint="default"/>
        <w:lang w:val="en-US" w:eastAsia="zh-CN" w:bidi="ar-SA"/>
      </w:rPr>
    </w:lvl>
    <w:lvl w:ilvl="3">
      <w:start w:val="0"/>
      <w:numFmt w:val="bullet"/>
      <w:lvlText w:val="•"/>
      <w:lvlJc w:val="left"/>
      <w:pPr>
        <w:ind w:left="3123" w:hanging="425"/>
      </w:pPr>
      <w:rPr>
        <w:rFonts w:hint="default"/>
        <w:lang w:val="en-US" w:eastAsia="zh-CN" w:bidi="ar-SA"/>
      </w:rPr>
    </w:lvl>
    <w:lvl w:ilvl="4">
      <w:start w:val="0"/>
      <w:numFmt w:val="bullet"/>
      <w:lvlText w:val="•"/>
      <w:lvlJc w:val="left"/>
      <w:pPr>
        <w:ind w:left="3978" w:hanging="425"/>
      </w:pPr>
      <w:rPr>
        <w:rFonts w:hint="default"/>
        <w:lang w:val="en-US" w:eastAsia="zh-CN" w:bidi="ar-SA"/>
      </w:rPr>
    </w:lvl>
    <w:lvl w:ilvl="5">
      <w:start w:val="0"/>
      <w:numFmt w:val="bullet"/>
      <w:lvlText w:val="•"/>
      <w:lvlJc w:val="left"/>
      <w:pPr>
        <w:ind w:left="4833" w:hanging="425"/>
      </w:pPr>
      <w:rPr>
        <w:rFonts w:hint="default"/>
        <w:lang w:val="en-US" w:eastAsia="zh-CN" w:bidi="ar-SA"/>
      </w:rPr>
    </w:lvl>
    <w:lvl w:ilvl="6">
      <w:start w:val="0"/>
      <w:numFmt w:val="bullet"/>
      <w:lvlText w:val="•"/>
      <w:lvlJc w:val="left"/>
      <w:pPr>
        <w:ind w:left="5687" w:hanging="425"/>
      </w:pPr>
      <w:rPr>
        <w:rFonts w:hint="default"/>
        <w:lang w:val="en-US" w:eastAsia="zh-CN" w:bidi="ar-SA"/>
      </w:rPr>
    </w:lvl>
    <w:lvl w:ilvl="7">
      <w:start w:val="0"/>
      <w:numFmt w:val="bullet"/>
      <w:lvlText w:val="•"/>
      <w:lvlJc w:val="left"/>
      <w:pPr>
        <w:ind w:left="6542" w:hanging="425"/>
      </w:pPr>
      <w:rPr>
        <w:rFonts w:hint="default"/>
        <w:lang w:val="en-US" w:eastAsia="zh-CN" w:bidi="ar-SA"/>
      </w:rPr>
    </w:lvl>
    <w:lvl w:ilvl="8">
      <w:start w:val="0"/>
      <w:numFmt w:val="bullet"/>
      <w:lvlText w:val="•"/>
      <w:lvlJc w:val="left"/>
      <w:pPr>
        <w:ind w:left="7397" w:hanging="425"/>
      </w:pPr>
      <w:rPr>
        <w:rFonts w:hint="default"/>
        <w:lang w:val="en-US" w:eastAsia="zh-CN" w:bidi="ar-SA"/>
      </w:rPr>
    </w:lvl>
  </w:abstractNum>
  <w:abstractNum w:abstractNumId="97">
    <w:multiLevelType w:val="hybridMultilevel"/>
    <w:lvl w:ilvl="0">
      <w:start w:val="1"/>
      <w:numFmt w:val="decimal"/>
      <w:lvlText w:val="%1."/>
      <w:lvlJc w:val="left"/>
      <w:pPr>
        <w:ind w:left="138"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36" w:hanging="317"/>
      </w:pPr>
      <w:rPr>
        <w:rFonts w:hint="default"/>
        <w:lang w:val="en-US" w:eastAsia="zh-CN" w:bidi="ar-SA"/>
      </w:rPr>
    </w:lvl>
    <w:lvl w:ilvl="2">
      <w:start w:val="0"/>
      <w:numFmt w:val="bullet"/>
      <w:lvlText w:val="•"/>
      <w:lvlJc w:val="left"/>
      <w:pPr>
        <w:ind w:left="1933" w:hanging="317"/>
      </w:pPr>
      <w:rPr>
        <w:rFonts w:hint="default"/>
        <w:lang w:val="en-US" w:eastAsia="zh-CN" w:bidi="ar-SA"/>
      </w:rPr>
    </w:lvl>
    <w:lvl w:ilvl="3">
      <w:start w:val="0"/>
      <w:numFmt w:val="bullet"/>
      <w:lvlText w:val="•"/>
      <w:lvlJc w:val="left"/>
      <w:pPr>
        <w:ind w:left="2829" w:hanging="317"/>
      </w:pPr>
      <w:rPr>
        <w:rFonts w:hint="default"/>
        <w:lang w:val="en-US" w:eastAsia="zh-CN" w:bidi="ar-SA"/>
      </w:rPr>
    </w:lvl>
    <w:lvl w:ilvl="4">
      <w:start w:val="0"/>
      <w:numFmt w:val="bullet"/>
      <w:lvlText w:val="•"/>
      <w:lvlJc w:val="left"/>
      <w:pPr>
        <w:ind w:left="3726" w:hanging="317"/>
      </w:pPr>
      <w:rPr>
        <w:rFonts w:hint="default"/>
        <w:lang w:val="en-US" w:eastAsia="zh-CN" w:bidi="ar-SA"/>
      </w:rPr>
    </w:lvl>
    <w:lvl w:ilvl="5">
      <w:start w:val="0"/>
      <w:numFmt w:val="bullet"/>
      <w:lvlText w:val="•"/>
      <w:lvlJc w:val="left"/>
      <w:pPr>
        <w:ind w:left="4623" w:hanging="317"/>
      </w:pPr>
      <w:rPr>
        <w:rFonts w:hint="default"/>
        <w:lang w:val="en-US" w:eastAsia="zh-CN" w:bidi="ar-SA"/>
      </w:rPr>
    </w:lvl>
    <w:lvl w:ilvl="6">
      <w:start w:val="0"/>
      <w:numFmt w:val="bullet"/>
      <w:lvlText w:val="•"/>
      <w:lvlJc w:val="left"/>
      <w:pPr>
        <w:ind w:left="5519" w:hanging="317"/>
      </w:pPr>
      <w:rPr>
        <w:rFonts w:hint="default"/>
        <w:lang w:val="en-US" w:eastAsia="zh-CN" w:bidi="ar-SA"/>
      </w:rPr>
    </w:lvl>
    <w:lvl w:ilvl="7">
      <w:start w:val="0"/>
      <w:numFmt w:val="bullet"/>
      <w:lvlText w:val="•"/>
      <w:lvlJc w:val="left"/>
      <w:pPr>
        <w:ind w:left="6416" w:hanging="317"/>
      </w:pPr>
      <w:rPr>
        <w:rFonts w:hint="default"/>
        <w:lang w:val="en-US" w:eastAsia="zh-CN" w:bidi="ar-SA"/>
      </w:rPr>
    </w:lvl>
    <w:lvl w:ilvl="8">
      <w:start w:val="0"/>
      <w:numFmt w:val="bullet"/>
      <w:lvlText w:val="•"/>
      <w:lvlJc w:val="left"/>
      <w:pPr>
        <w:ind w:left="7313" w:hanging="317"/>
      </w:pPr>
      <w:rPr>
        <w:rFonts w:hint="default"/>
        <w:lang w:val="en-US" w:eastAsia="zh-CN" w:bidi="ar-SA"/>
      </w:rPr>
    </w:lvl>
  </w:abstractNum>
  <w:abstractNum w:abstractNumId="96">
    <w:multiLevelType w:val="hybridMultilevel"/>
    <w:lvl w:ilvl="0">
      <w:start w:val="3"/>
      <w:numFmt w:val="decimal"/>
      <w:lvlText w:val="（%1）"/>
      <w:lvlJc w:val="left"/>
      <w:pPr>
        <w:ind w:left="1087" w:hanging="529"/>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882" w:hanging="529"/>
      </w:pPr>
      <w:rPr>
        <w:rFonts w:hint="default"/>
        <w:lang w:val="en-US" w:eastAsia="zh-CN" w:bidi="ar-SA"/>
      </w:rPr>
    </w:lvl>
    <w:lvl w:ilvl="2">
      <w:start w:val="0"/>
      <w:numFmt w:val="bullet"/>
      <w:lvlText w:val="•"/>
      <w:lvlJc w:val="left"/>
      <w:pPr>
        <w:ind w:left="2685" w:hanging="529"/>
      </w:pPr>
      <w:rPr>
        <w:rFonts w:hint="default"/>
        <w:lang w:val="en-US" w:eastAsia="zh-CN" w:bidi="ar-SA"/>
      </w:rPr>
    </w:lvl>
    <w:lvl w:ilvl="3">
      <w:start w:val="0"/>
      <w:numFmt w:val="bullet"/>
      <w:lvlText w:val="•"/>
      <w:lvlJc w:val="left"/>
      <w:pPr>
        <w:ind w:left="3487" w:hanging="529"/>
      </w:pPr>
      <w:rPr>
        <w:rFonts w:hint="default"/>
        <w:lang w:val="en-US" w:eastAsia="zh-CN" w:bidi="ar-SA"/>
      </w:rPr>
    </w:lvl>
    <w:lvl w:ilvl="4">
      <w:start w:val="0"/>
      <w:numFmt w:val="bullet"/>
      <w:lvlText w:val="•"/>
      <w:lvlJc w:val="left"/>
      <w:pPr>
        <w:ind w:left="4290" w:hanging="529"/>
      </w:pPr>
      <w:rPr>
        <w:rFonts w:hint="default"/>
        <w:lang w:val="en-US" w:eastAsia="zh-CN" w:bidi="ar-SA"/>
      </w:rPr>
    </w:lvl>
    <w:lvl w:ilvl="5">
      <w:start w:val="0"/>
      <w:numFmt w:val="bullet"/>
      <w:lvlText w:val="•"/>
      <w:lvlJc w:val="left"/>
      <w:pPr>
        <w:ind w:left="5093" w:hanging="529"/>
      </w:pPr>
      <w:rPr>
        <w:rFonts w:hint="default"/>
        <w:lang w:val="en-US" w:eastAsia="zh-CN" w:bidi="ar-SA"/>
      </w:rPr>
    </w:lvl>
    <w:lvl w:ilvl="6">
      <w:start w:val="0"/>
      <w:numFmt w:val="bullet"/>
      <w:lvlText w:val="•"/>
      <w:lvlJc w:val="left"/>
      <w:pPr>
        <w:ind w:left="5895" w:hanging="529"/>
      </w:pPr>
      <w:rPr>
        <w:rFonts w:hint="default"/>
        <w:lang w:val="en-US" w:eastAsia="zh-CN" w:bidi="ar-SA"/>
      </w:rPr>
    </w:lvl>
    <w:lvl w:ilvl="7">
      <w:start w:val="0"/>
      <w:numFmt w:val="bullet"/>
      <w:lvlText w:val="•"/>
      <w:lvlJc w:val="left"/>
      <w:pPr>
        <w:ind w:left="6698" w:hanging="529"/>
      </w:pPr>
      <w:rPr>
        <w:rFonts w:hint="default"/>
        <w:lang w:val="en-US" w:eastAsia="zh-CN" w:bidi="ar-SA"/>
      </w:rPr>
    </w:lvl>
    <w:lvl w:ilvl="8">
      <w:start w:val="0"/>
      <w:numFmt w:val="bullet"/>
      <w:lvlText w:val="•"/>
      <w:lvlJc w:val="left"/>
      <w:pPr>
        <w:ind w:left="7501" w:hanging="529"/>
      </w:pPr>
      <w:rPr>
        <w:rFonts w:hint="default"/>
        <w:lang w:val="en-US" w:eastAsia="zh-CN" w:bidi="ar-SA"/>
      </w:rPr>
    </w:lvl>
  </w:abstractNum>
  <w:abstractNum w:abstractNumId="95">
    <w:multiLevelType w:val="hybridMultilevel"/>
    <w:lvl w:ilvl="0">
      <w:start w:val="1"/>
      <w:numFmt w:val="decimal"/>
      <w:lvlText w:val="(%1)"/>
      <w:lvlJc w:val="left"/>
      <w:pPr>
        <w:ind w:left="138"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36" w:hanging="423"/>
      </w:pPr>
      <w:rPr>
        <w:rFonts w:hint="default"/>
        <w:lang w:val="en-US" w:eastAsia="zh-CN" w:bidi="ar-SA"/>
      </w:rPr>
    </w:lvl>
    <w:lvl w:ilvl="2">
      <w:start w:val="0"/>
      <w:numFmt w:val="bullet"/>
      <w:lvlText w:val="•"/>
      <w:lvlJc w:val="left"/>
      <w:pPr>
        <w:ind w:left="1933" w:hanging="423"/>
      </w:pPr>
      <w:rPr>
        <w:rFonts w:hint="default"/>
        <w:lang w:val="en-US" w:eastAsia="zh-CN" w:bidi="ar-SA"/>
      </w:rPr>
    </w:lvl>
    <w:lvl w:ilvl="3">
      <w:start w:val="0"/>
      <w:numFmt w:val="bullet"/>
      <w:lvlText w:val="•"/>
      <w:lvlJc w:val="left"/>
      <w:pPr>
        <w:ind w:left="2829" w:hanging="423"/>
      </w:pPr>
      <w:rPr>
        <w:rFonts w:hint="default"/>
        <w:lang w:val="en-US" w:eastAsia="zh-CN" w:bidi="ar-SA"/>
      </w:rPr>
    </w:lvl>
    <w:lvl w:ilvl="4">
      <w:start w:val="0"/>
      <w:numFmt w:val="bullet"/>
      <w:lvlText w:val="•"/>
      <w:lvlJc w:val="left"/>
      <w:pPr>
        <w:ind w:left="3726" w:hanging="423"/>
      </w:pPr>
      <w:rPr>
        <w:rFonts w:hint="default"/>
        <w:lang w:val="en-US" w:eastAsia="zh-CN" w:bidi="ar-SA"/>
      </w:rPr>
    </w:lvl>
    <w:lvl w:ilvl="5">
      <w:start w:val="0"/>
      <w:numFmt w:val="bullet"/>
      <w:lvlText w:val="•"/>
      <w:lvlJc w:val="left"/>
      <w:pPr>
        <w:ind w:left="4623" w:hanging="423"/>
      </w:pPr>
      <w:rPr>
        <w:rFonts w:hint="default"/>
        <w:lang w:val="en-US" w:eastAsia="zh-CN" w:bidi="ar-SA"/>
      </w:rPr>
    </w:lvl>
    <w:lvl w:ilvl="6">
      <w:start w:val="0"/>
      <w:numFmt w:val="bullet"/>
      <w:lvlText w:val="•"/>
      <w:lvlJc w:val="left"/>
      <w:pPr>
        <w:ind w:left="5519" w:hanging="423"/>
      </w:pPr>
      <w:rPr>
        <w:rFonts w:hint="default"/>
        <w:lang w:val="en-US" w:eastAsia="zh-CN" w:bidi="ar-SA"/>
      </w:rPr>
    </w:lvl>
    <w:lvl w:ilvl="7">
      <w:start w:val="0"/>
      <w:numFmt w:val="bullet"/>
      <w:lvlText w:val="•"/>
      <w:lvlJc w:val="left"/>
      <w:pPr>
        <w:ind w:left="6416" w:hanging="423"/>
      </w:pPr>
      <w:rPr>
        <w:rFonts w:hint="default"/>
        <w:lang w:val="en-US" w:eastAsia="zh-CN" w:bidi="ar-SA"/>
      </w:rPr>
    </w:lvl>
    <w:lvl w:ilvl="8">
      <w:start w:val="0"/>
      <w:numFmt w:val="bullet"/>
      <w:lvlText w:val="•"/>
      <w:lvlJc w:val="left"/>
      <w:pPr>
        <w:ind w:left="7313" w:hanging="423"/>
      </w:pPr>
      <w:rPr>
        <w:rFonts w:hint="default"/>
        <w:lang w:val="en-US" w:eastAsia="zh-CN" w:bidi="ar-SA"/>
      </w:rPr>
    </w:lvl>
  </w:abstractNum>
  <w:abstractNum w:abstractNumId="94">
    <w:multiLevelType w:val="hybridMultilevel"/>
    <w:lvl w:ilvl="0">
      <w:start w:val="1"/>
      <w:numFmt w:val="decimal"/>
      <w:lvlText w:val="(%1)."/>
      <w:lvlJc w:val="left"/>
      <w:pPr>
        <w:ind w:left="562" w:hanging="425"/>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770" w:hanging="213"/>
        <w:jc w:val="left"/>
      </w:pPr>
      <w:rPr>
        <w:rFonts w:hint="default" w:ascii="SimSun" w:hAnsi="SimSun" w:eastAsia="SimSun" w:cs="SimSun"/>
        <w:b w:val="0"/>
        <w:bCs w:val="0"/>
        <w:i w:val="0"/>
        <w:iCs w:val="0"/>
        <w:spacing w:val="0"/>
        <w:w w:val="100"/>
        <w:sz w:val="19"/>
        <w:szCs w:val="19"/>
        <w:lang w:val="en-US" w:eastAsia="zh-CN" w:bidi="ar-SA"/>
      </w:rPr>
    </w:lvl>
    <w:lvl w:ilvl="2">
      <w:start w:val="0"/>
      <w:numFmt w:val="bullet"/>
      <w:lvlText w:val="•"/>
      <w:lvlJc w:val="left"/>
      <w:pPr>
        <w:ind w:left="1705" w:hanging="213"/>
      </w:pPr>
      <w:rPr>
        <w:rFonts w:hint="default"/>
        <w:lang w:val="en-US" w:eastAsia="zh-CN" w:bidi="ar-SA"/>
      </w:rPr>
    </w:lvl>
    <w:lvl w:ilvl="3">
      <w:start w:val="0"/>
      <w:numFmt w:val="bullet"/>
      <w:lvlText w:val="•"/>
      <w:lvlJc w:val="left"/>
      <w:pPr>
        <w:ind w:left="2630" w:hanging="213"/>
      </w:pPr>
      <w:rPr>
        <w:rFonts w:hint="default"/>
        <w:lang w:val="en-US" w:eastAsia="zh-CN" w:bidi="ar-SA"/>
      </w:rPr>
    </w:lvl>
    <w:lvl w:ilvl="4">
      <w:start w:val="0"/>
      <w:numFmt w:val="bullet"/>
      <w:lvlText w:val="•"/>
      <w:lvlJc w:val="left"/>
      <w:pPr>
        <w:ind w:left="3555" w:hanging="213"/>
      </w:pPr>
      <w:rPr>
        <w:rFonts w:hint="default"/>
        <w:lang w:val="en-US" w:eastAsia="zh-CN" w:bidi="ar-SA"/>
      </w:rPr>
    </w:lvl>
    <w:lvl w:ilvl="5">
      <w:start w:val="0"/>
      <w:numFmt w:val="bullet"/>
      <w:lvlText w:val="•"/>
      <w:lvlJc w:val="left"/>
      <w:pPr>
        <w:ind w:left="4480" w:hanging="213"/>
      </w:pPr>
      <w:rPr>
        <w:rFonts w:hint="default"/>
        <w:lang w:val="en-US" w:eastAsia="zh-CN" w:bidi="ar-SA"/>
      </w:rPr>
    </w:lvl>
    <w:lvl w:ilvl="6">
      <w:start w:val="0"/>
      <w:numFmt w:val="bullet"/>
      <w:lvlText w:val="•"/>
      <w:lvlJc w:val="left"/>
      <w:pPr>
        <w:ind w:left="5405" w:hanging="213"/>
      </w:pPr>
      <w:rPr>
        <w:rFonts w:hint="default"/>
        <w:lang w:val="en-US" w:eastAsia="zh-CN" w:bidi="ar-SA"/>
      </w:rPr>
    </w:lvl>
    <w:lvl w:ilvl="7">
      <w:start w:val="0"/>
      <w:numFmt w:val="bullet"/>
      <w:lvlText w:val="•"/>
      <w:lvlJc w:val="left"/>
      <w:pPr>
        <w:ind w:left="6330" w:hanging="213"/>
      </w:pPr>
      <w:rPr>
        <w:rFonts w:hint="default"/>
        <w:lang w:val="en-US" w:eastAsia="zh-CN" w:bidi="ar-SA"/>
      </w:rPr>
    </w:lvl>
    <w:lvl w:ilvl="8">
      <w:start w:val="0"/>
      <w:numFmt w:val="bullet"/>
      <w:lvlText w:val="•"/>
      <w:lvlJc w:val="left"/>
      <w:pPr>
        <w:ind w:left="7256" w:hanging="213"/>
      </w:pPr>
      <w:rPr>
        <w:rFonts w:hint="default"/>
        <w:lang w:val="en-US" w:eastAsia="zh-CN" w:bidi="ar-SA"/>
      </w:rPr>
    </w:lvl>
  </w:abstractNum>
  <w:abstractNum w:abstractNumId="93">
    <w:multiLevelType w:val="hybridMultilevel"/>
    <w:lvl w:ilvl="0">
      <w:start w:val="1"/>
      <w:numFmt w:val="decimal"/>
      <w:lvlText w:val="(%1)."/>
      <w:lvlJc w:val="left"/>
      <w:pPr>
        <w:ind w:left="562" w:hanging="425"/>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14" w:hanging="425"/>
      </w:pPr>
      <w:rPr>
        <w:rFonts w:hint="default"/>
        <w:lang w:val="en-US" w:eastAsia="zh-CN" w:bidi="ar-SA"/>
      </w:rPr>
    </w:lvl>
    <w:lvl w:ilvl="2">
      <w:start w:val="0"/>
      <w:numFmt w:val="bullet"/>
      <w:lvlText w:val="•"/>
      <w:lvlJc w:val="left"/>
      <w:pPr>
        <w:ind w:left="2269" w:hanging="425"/>
      </w:pPr>
      <w:rPr>
        <w:rFonts w:hint="default"/>
        <w:lang w:val="en-US" w:eastAsia="zh-CN" w:bidi="ar-SA"/>
      </w:rPr>
    </w:lvl>
    <w:lvl w:ilvl="3">
      <w:start w:val="0"/>
      <w:numFmt w:val="bullet"/>
      <w:lvlText w:val="•"/>
      <w:lvlJc w:val="left"/>
      <w:pPr>
        <w:ind w:left="3123" w:hanging="425"/>
      </w:pPr>
      <w:rPr>
        <w:rFonts w:hint="default"/>
        <w:lang w:val="en-US" w:eastAsia="zh-CN" w:bidi="ar-SA"/>
      </w:rPr>
    </w:lvl>
    <w:lvl w:ilvl="4">
      <w:start w:val="0"/>
      <w:numFmt w:val="bullet"/>
      <w:lvlText w:val="•"/>
      <w:lvlJc w:val="left"/>
      <w:pPr>
        <w:ind w:left="3978" w:hanging="425"/>
      </w:pPr>
      <w:rPr>
        <w:rFonts w:hint="default"/>
        <w:lang w:val="en-US" w:eastAsia="zh-CN" w:bidi="ar-SA"/>
      </w:rPr>
    </w:lvl>
    <w:lvl w:ilvl="5">
      <w:start w:val="0"/>
      <w:numFmt w:val="bullet"/>
      <w:lvlText w:val="•"/>
      <w:lvlJc w:val="left"/>
      <w:pPr>
        <w:ind w:left="4833" w:hanging="425"/>
      </w:pPr>
      <w:rPr>
        <w:rFonts w:hint="default"/>
        <w:lang w:val="en-US" w:eastAsia="zh-CN" w:bidi="ar-SA"/>
      </w:rPr>
    </w:lvl>
    <w:lvl w:ilvl="6">
      <w:start w:val="0"/>
      <w:numFmt w:val="bullet"/>
      <w:lvlText w:val="•"/>
      <w:lvlJc w:val="left"/>
      <w:pPr>
        <w:ind w:left="5687" w:hanging="425"/>
      </w:pPr>
      <w:rPr>
        <w:rFonts w:hint="default"/>
        <w:lang w:val="en-US" w:eastAsia="zh-CN" w:bidi="ar-SA"/>
      </w:rPr>
    </w:lvl>
    <w:lvl w:ilvl="7">
      <w:start w:val="0"/>
      <w:numFmt w:val="bullet"/>
      <w:lvlText w:val="•"/>
      <w:lvlJc w:val="left"/>
      <w:pPr>
        <w:ind w:left="6542" w:hanging="425"/>
      </w:pPr>
      <w:rPr>
        <w:rFonts w:hint="default"/>
        <w:lang w:val="en-US" w:eastAsia="zh-CN" w:bidi="ar-SA"/>
      </w:rPr>
    </w:lvl>
    <w:lvl w:ilvl="8">
      <w:start w:val="0"/>
      <w:numFmt w:val="bullet"/>
      <w:lvlText w:val="•"/>
      <w:lvlJc w:val="left"/>
      <w:pPr>
        <w:ind w:left="7397" w:hanging="425"/>
      </w:pPr>
      <w:rPr>
        <w:rFonts w:hint="default"/>
        <w:lang w:val="en-US" w:eastAsia="zh-CN" w:bidi="ar-SA"/>
      </w:rPr>
    </w:lvl>
  </w:abstractNum>
  <w:abstractNum w:abstractNumId="92">
    <w:multiLevelType w:val="hybridMultilevel"/>
    <w:lvl w:ilvl="0">
      <w:start w:val="1"/>
      <w:numFmt w:val="decimal"/>
      <w:lvlText w:val="(%1)."/>
      <w:lvlJc w:val="left"/>
      <w:pPr>
        <w:ind w:left="562" w:hanging="425"/>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14" w:hanging="425"/>
      </w:pPr>
      <w:rPr>
        <w:rFonts w:hint="default"/>
        <w:lang w:val="en-US" w:eastAsia="zh-CN" w:bidi="ar-SA"/>
      </w:rPr>
    </w:lvl>
    <w:lvl w:ilvl="2">
      <w:start w:val="0"/>
      <w:numFmt w:val="bullet"/>
      <w:lvlText w:val="•"/>
      <w:lvlJc w:val="left"/>
      <w:pPr>
        <w:ind w:left="2269" w:hanging="425"/>
      </w:pPr>
      <w:rPr>
        <w:rFonts w:hint="default"/>
        <w:lang w:val="en-US" w:eastAsia="zh-CN" w:bidi="ar-SA"/>
      </w:rPr>
    </w:lvl>
    <w:lvl w:ilvl="3">
      <w:start w:val="0"/>
      <w:numFmt w:val="bullet"/>
      <w:lvlText w:val="•"/>
      <w:lvlJc w:val="left"/>
      <w:pPr>
        <w:ind w:left="3123" w:hanging="425"/>
      </w:pPr>
      <w:rPr>
        <w:rFonts w:hint="default"/>
        <w:lang w:val="en-US" w:eastAsia="zh-CN" w:bidi="ar-SA"/>
      </w:rPr>
    </w:lvl>
    <w:lvl w:ilvl="4">
      <w:start w:val="0"/>
      <w:numFmt w:val="bullet"/>
      <w:lvlText w:val="•"/>
      <w:lvlJc w:val="left"/>
      <w:pPr>
        <w:ind w:left="3978" w:hanging="425"/>
      </w:pPr>
      <w:rPr>
        <w:rFonts w:hint="default"/>
        <w:lang w:val="en-US" w:eastAsia="zh-CN" w:bidi="ar-SA"/>
      </w:rPr>
    </w:lvl>
    <w:lvl w:ilvl="5">
      <w:start w:val="0"/>
      <w:numFmt w:val="bullet"/>
      <w:lvlText w:val="•"/>
      <w:lvlJc w:val="left"/>
      <w:pPr>
        <w:ind w:left="4833" w:hanging="425"/>
      </w:pPr>
      <w:rPr>
        <w:rFonts w:hint="default"/>
        <w:lang w:val="en-US" w:eastAsia="zh-CN" w:bidi="ar-SA"/>
      </w:rPr>
    </w:lvl>
    <w:lvl w:ilvl="6">
      <w:start w:val="0"/>
      <w:numFmt w:val="bullet"/>
      <w:lvlText w:val="•"/>
      <w:lvlJc w:val="left"/>
      <w:pPr>
        <w:ind w:left="5687" w:hanging="425"/>
      </w:pPr>
      <w:rPr>
        <w:rFonts w:hint="default"/>
        <w:lang w:val="en-US" w:eastAsia="zh-CN" w:bidi="ar-SA"/>
      </w:rPr>
    </w:lvl>
    <w:lvl w:ilvl="7">
      <w:start w:val="0"/>
      <w:numFmt w:val="bullet"/>
      <w:lvlText w:val="•"/>
      <w:lvlJc w:val="left"/>
      <w:pPr>
        <w:ind w:left="6542" w:hanging="425"/>
      </w:pPr>
      <w:rPr>
        <w:rFonts w:hint="default"/>
        <w:lang w:val="en-US" w:eastAsia="zh-CN" w:bidi="ar-SA"/>
      </w:rPr>
    </w:lvl>
    <w:lvl w:ilvl="8">
      <w:start w:val="0"/>
      <w:numFmt w:val="bullet"/>
      <w:lvlText w:val="•"/>
      <w:lvlJc w:val="left"/>
      <w:pPr>
        <w:ind w:left="7397" w:hanging="425"/>
      </w:pPr>
      <w:rPr>
        <w:rFonts w:hint="default"/>
        <w:lang w:val="en-US" w:eastAsia="zh-CN" w:bidi="ar-SA"/>
      </w:rPr>
    </w:lvl>
  </w:abstractNum>
  <w:abstractNum w:abstractNumId="91">
    <w:multiLevelType w:val="hybridMultilevel"/>
    <w:lvl w:ilvl="0">
      <w:start w:val="1"/>
      <w:numFmt w:val="decimal"/>
      <w:lvlText w:val="(%1)."/>
      <w:lvlJc w:val="left"/>
      <w:pPr>
        <w:ind w:left="138" w:hanging="425"/>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770" w:hanging="213"/>
        <w:jc w:val="left"/>
      </w:pPr>
      <w:rPr>
        <w:rFonts w:hint="default"/>
        <w:spacing w:val="0"/>
        <w:w w:val="86"/>
        <w:lang w:val="en-US" w:eastAsia="zh-CN" w:bidi="ar-SA"/>
      </w:rPr>
    </w:lvl>
    <w:lvl w:ilvl="2">
      <w:start w:val="0"/>
      <w:numFmt w:val="bullet"/>
      <w:lvlText w:val="•"/>
      <w:lvlJc w:val="left"/>
      <w:pPr>
        <w:ind w:left="1705" w:hanging="213"/>
      </w:pPr>
      <w:rPr>
        <w:rFonts w:hint="default"/>
        <w:lang w:val="en-US" w:eastAsia="zh-CN" w:bidi="ar-SA"/>
      </w:rPr>
    </w:lvl>
    <w:lvl w:ilvl="3">
      <w:start w:val="0"/>
      <w:numFmt w:val="bullet"/>
      <w:lvlText w:val="•"/>
      <w:lvlJc w:val="left"/>
      <w:pPr>
        <w:ind w:left="2630" w:hanging="213"/>
      </w:pPr>
      <w:rPr>
        <w:rFonts w:hint="default"/>
        <w:lang w:val="en-US" w:eastAsia="zh-CN" w:bidi="ar-SA"/>
      </w:rPr>
    </w:lvl>
    <w:lvl w:ilvl="4">
      <w:start w:val="0"/>
      <w:numFmt w:val="bullet"/>
      <w:lvlText w:val="•"/>
      <w:lvlJc w:val="left"/>
      <w:pPr>
        <w:ind w:left="3555" w:hanging="213"/>
      </w:pPr>
      <w:rPr>
        <w:rFonts w:hint="default"/>
        <w:lang w:val="en-US" w:eastAsia="zh-CN" w:bidi="ar-SA"/>
      </w:rPr>
    </w:lvl>
    <w:lvl w:ilvl="5">
      <w:start w:val="0"/>
      <w:numFmt w:val="bullet"/>
      <w:lvlText w:val="•"/>
      <w:lvlJc w:val="left"/>
      <w:pPr>
        <w:ind w:left="4480" w:hanging="213"/>
      </w:pPr>
      <w:rPr>
        <w:rFonts w:hint="default"/>
        <w:lang w:val="en-US" w:eastAsia="zh-CN" w:bidi="ar-SA"/>
      </w:rPr>
    </w:lvl>
    <w:lvl w:ilvl="6">
      <w:start w:val="0"/>
      <w:numFmt w:val="bullet"/>
      <w:lvlText w:val="•"/>
      <w:lvlJc w:val="left"/>
      <w:pPr>
        <w:ind w:left="5405" w:hanging="213"/>
      </w:pPr>
      <w:rPr>
        <w:rFonts w:hint="default"/>
        <w:lang w:val="en-US" w:eastAsia="zh-CN" w:bidi="ar-SA"/>
      </w:rPr>
    </w:lvl>
    <w:lvl w:ilvl="7">
      <w:start w:val="0"/>
      <w:numFmt w:val="bullet"/>
      <w:lvlText w:val="•"/>
      <w:lvlJc w:val="left"/>
      <w:pPr>
        <w:ind w:left="6330" w:hanging="213"/>
      </w:pPr>
      <w:rPr>
        <w:rFonts w:hint="default"/>
        <w:lang w:val="en-US" w:eastAsia="zh-CN" w:bidi="ar-SA"/>
      </w:rPr>
    </w:lvl>
    <w:lvl w:ilvl="8">
      <w:start w:val="0"/>
      <w:numFmt w:val="bullet"/>
      <w:lvlText w:val="•"/>
      <w:lvlJc w:val="left"/>
      <w:pPr>
        <w:ind w:left="7256" w:hanging="213"/>
      </w:pPr>
      <w:rPr>
        <w:rFonts w:hint="default"/>
        <w:lang w:val="en-US" w:eastAsia="zh-CN" w:bidi="ar-SA"/>
      </w:rPr>
    </w:lvl>
  </w:abstractNum>
  <w:abstractNum w:abstractNumId="90">
    <w:multiLevelType w:val="hybridMultilevel"/>
    <w:lvl w:ilvl="0">
      <w:start w:val="1"/>
      <w:numFmt w:val="decimal"/>
      <w:lvlText w:val="%1."/>
      <w:lvlJc w:val="left"/>
      <w:pPr>
        <w:ind w:left="874" w:hanging="317"/>
        <w:jc w:val="left"/>
      </w:pPr>
      <w:rPr>
        <w:rFonts w:hint="default" w:ascii="SimSun" w:hAnsi="SimSun" w:eastAsia="SimSun" w:cs="SimSun"/>
        <w:b w:val="0"/>
        <w:bCs w:val="0"/>
        <w:i w:val="0"/>
        <w:iCs w:val="0"/>
        <w:spacing w:val="0"/>
        <w:w w:val="90"/>
        <w:sz w:val="21"/>
        <w:szCs w:val="21"/>
        <w:lang w:val="en-US" w:eastAsia="zh-CN" w:bidi="ar-SA"/>
      </w:rPr>
    </w:lvl>
    <w:lvl w:ilvl="1">
      <w:start w:val="0"/>
      <w:numFmt w:val="bullet"/>
      <w:lvlText w:val="•"/>
      <w:lvlJc w:val="left"/>
      <w:pPr>
        <w:ind w:left="1702" w:hanging="317"/>
      </w:pPr>
      <w:rPr>
        <w:rFonts w:hint="default"/>
        <w:lang w:val="en-US" w:eastAsia="zh-CN" w:bidi="ar-SA"/>
      </w:rPr>
    </w:lvl>
    <w:lvl w:ilvl="2">
      <w:start w:val="0"/>
      <w:numFmt w:val="bullet"/>
      <w:lvlText w:val="•"/>
      <w:lvlJc w:val="left"/>
      <w:pPr>
        <w:ind w:left="2525" w:hanging="317"/>
      </w:pPr>
      <w:rPr>
        <w:rFonts w:hint="default"/>
        <w:lang w:val="en-US" w:eastAsia="zh-CN" w:bidi="ar-SA"/>
      </w:rPr>
    </w:lvl>
    <w:lvl w:ilvl="3">
      <w:start w:val="0"/>
      <w:numFmt w:val="bullet"/>
      <w:lvlText w:val="•"/>
      <w:lvlJc w:val="left"/>
      <w:pPr>
        <w:ind w:left="3347" w:hanging="317"/>
      </w:pPr>
      <w:rPr>
        <w:rFonts w:hint="default"/>
        <w:lang w:val="en-US" w:eastAsia="zh-CN" w:bidi="ar-SA"/>
      </w:rPr>
    </w:lvl>
    <w:lvl w:ilvl="4">
      <w:start w:val="0"/>
      <w:numFmt w:val="bullet"/>
      <w:lvlText w:val="•"/>
      <w:lvlJc w:val="left"/>
      <w:pPr>
        <w:ind w:left="4170" w:hanging="317"/>
      </w:pPr>
      <w:rPr>
        <w:rFonts w:hint="default"/>
        <w:lang w:val="en-US" w:eastAsia="zh-CN" w:bidi="ar-SA"/>
      </w:rPr>
    </w:lvl>
    <w:lvl w:ilvl="5">
      <w:start w:val="0"/>
      <w:numFmt w:val="bullet"/>
      <w:lvlText w:val="•"/>
      <w:lvlJc w:val="left"/>
      <w:pPr>
        <w:ind w:left="4993" w:hanging="317"/>
      </w:pPr>
      <w:rPr>
        <w:rFonts w:hint="default"/>
        <w:lang w:val="en-US" w:eastAsia="zh-CN" w:bidi="ar-SA"/>
      </w:rPr>
    </w:lvl>
    <w:lvl w:ilvl="6">
      <w:start w:val="0"/>
      <w:numFmt w:val="bullet"/>
      <w:lvlText w:val="•"/>
      <w:lvlJc w:val="left"/>
      <w:pPr>
        <w:ind w:left="5815" w:hanging="317"/>
      </w:pPr>
      <w:rPr>
        <w:rFonts w:hint="default"/>
        <w:lang w:val="en-US" w:eastAsia="zh-CN" w:bidi="ar-SA"/>
      </w:rPr>
    </w:lvl>
    <w:lvl w:ilvl="7">
      <w:start w:val="0"/>
      <w:numFmt w:val="bullet"/>
      <w:lvlText w:val="•"/>
      <w:lvlJc w:val="left"/>
      <w:pPr>
        <w:ind w:left="6638" w:hanging="317"/>
      </w:pPr>
      <w:rPr>
        <w:rFonts w:hint="default"/>
        <w:lang w:val="en-US" w:eastAsia="zh-CN" w:bidi="ar-SA"/>
      </w:rPr>
    </w:lvl>
    <w:lvl w:ilvl="8">
      <w:start w:val="0"/>
      <w:numFmt w:val="bullet"/>
      <w:lvlText w:val="•"/>
      <w:lvlJc w:val="left"/>
      <w:pPr>
        <w:ind w:left="7461" w:hanging="317"/>
      </w:pPr>
      <w:rPr>
        <w:rFonts w:hint="default"/>
        <w:lang w:val="en-US" w:eastAsia="zh-CN" w:bidi="ar-SA"/>
      </w:rPr>
    </w:lvl>
  </w:abstractNum>
  <w:abstractNum w:abstractNumId="89">
    <w:multiLevelType w:val="hybridMultilevel"/>
    <w:lvl w:ilvl="0">
      <w:start w:val="1"/>
      <w:numFmt w:val="decimal"/>
      <w:lvlText w:val="(%1)"/>
      <w:lvlJc w:val="left"/>
      <w:pPr>
        <w:ind w:left="980"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92" w:hanging="423"/>
      </w:pPr>
      <w:rPr>
        <w:rFonts w:hint="default"/>
        <w:lang w:val="en-US" w:eastAsia="zh-CN" w:bidi="ar-SA"/>
      </w:rPr>
    </w:lvl>
    <w:lvl w:ilvl="2">
      <w:start w:val="0"/>
      <w:numFmt w:val="bullet"/>
      <w:lvlText w:val="•"/>
      <w:lvlJc w:val="left"/>
      <w:pPr>
        <w:ind w:left="2605" w:hanging="423"/>
      </w:pPr>
      <w:rPr>
        <w:rFonts w:hint="default"/>
        <w:lang w:val="en-US" w:eastAsia="zh-CN" w:bidi="ar-SA"/>
      </w:rPr>
    </w:lvl>
    <w:lvl w:ilvl="3">
      <w:start w:val="0"/>
      <w:numFmt w:val="bullet"/>
      <w:lvlText w:val="•"/>
      <w:lvlJc w:val="left"/>
      <w:pPr>
        <w:ind w:left="3417" w:hanging="423"/>
      </w:pPr>
      <w:rPr>
        <w:rFonts w:hint="default"/>
        <w:lang w:val="en-US" w:eastAsia="zh-CN" w:bidi="ar-SA"/>
      </w:rPr>
    </w:lvl>
    <w:lvl w:ilvl="4">
      <w:start w:val="0"/>
      <w:numFmt w:val="bullet"/>
      <w:lvlText w:val="•"/>
      <w:lvlJc w:val="left"/>
      <w:pPr>
        <w:ind w:left="4230" w:hanging="423"/>
      </w:pPr>
      <w:rPr>
        <w:rFonts w:hint="default"/>
        <w:lang w:val="en-US" w:eastAsia="zh-CN" w:bidi="ar-SA"/>
      </w:rPr>
    </w:lvl>
    <w:lvl w:ilvl="5">
      <w:start w:val="0"/>
      <w:numFmt w:val="bullet"/>
      <w:lvlText w:val="•"/>
      <w:lvlJc w:val="left"/>
      <w:pPr>
        <w:ind w:left="5043" w:hanging="423"/>
      </w:pPr>
      <w:rPr>
        <w:rFonts w:hint="default"/>
        <w:lang w:val="en-US" w:eastAsia="zh-CN" w:bidi="ar-SA"/>
      </w:rPr>
    </w:lvl>
    <w:lvl w:ilvl="6">
      <w:start w:val="0"/>
      <w:numFmt w:val="bullet"/>
      <w:lvlText w:val="•"/>
      <w:lvlJc w:val="left"/>
      <w:pPr>
        <w:ind w:left="5855" w:hanging="423"/>
      </w:pPr>
      <w:rPr>
        <w:rFonts w:hint="default"/>
        <w:lang w:val="en-US" w:eastAsia="zh-CN" w:bidi="ar-SA"/>
      </w:rPr>
    </w:lvl>
    <w:lvl w:ilvl="7">
      <w:start w:val="0"/>
      <w:numFmt w:val="bullet"/>
      <w:lvlText w:val="•"/>
      <w:lvlJc w:val="left"/>
      <w:pPr>
        <w:ind w:left="6668" w:hanging="423"/>
      </w:pPr>
      <w:rPr>
        <w:rFonts w:hint="default"/>
        <w:lang w:val="en-US" w:eastAsia="zh-CN" w:bidi="ar-SA"/>
      </w:rPr>
    </w:lvl>
    <w:lvl w:ilvl="8">
      <w:start w:val="0"/>
      <w:numFmt w:val="bullet"/>
      <w:lvlText w:val="•"/>
      <w:lvlJc w:val="left"/>
      <w:pPr>
        <w:ind w:left="7481" w:hanging="423"/>
      </w:pPr>
      <w:rPr>
        <w:rFonts w:hint="default"/>
        <w:lang w:val="en-US" w:eastAsia="zh-CN" w:bidi="ar-SA"/>
      </w:rPr>
    </w:lvl>
  </w:abstractNum>
  <w:abstractNum w:abstractNumId="88">
    <w:multiLevelType w:val="hybridMultilevel"/>
    <w:lvl w:ilvl="0">
      <w:start w:val="1"/>
      <w:numFmt w:val="decimal"/>
      <w:lvlText w:val="%1)"/>
      <w:lvlJc w:val="left"/>
      <w:pPr>
        <w:ind w:left="87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02" w:hanging="317"/>
      </w:pPr>
      <w:rPr>
        <w:rFonts w:hint="default"/>
        <w:lang w:val="en-US" w:eastAsia="zh-CN" w:bidi="ar-SA"/>
      </w:rPr>
    </w:lvl>
    <w:lvl w:ilvl="2">
      <w:start w:val="0"/>
      <w:numFmt w:val="bullet"/>
      <w:lvlText w:val="•"/>
      <w:lvlJc w:val="left"/>
      <w:pPr>
        <w:ind w:left="2525" w:hanging="317"/>
      </w:pPr>
      <w:rPr>
        <w:rFonts w:hint="default"/>
        <w:lang w:val="en-US" w:eastAsia="zh-CN" w:bidi="ar-SA"/>
      </w:rPr>
    </w:lvl>
    <w:lvl w:ilvl="3">
      <w:start w:val="0"/>
      <w:numFmt w:val="bullet"/>
      <w:lvlText w:val="•"/>
      <w:lvlJc w:val="left"/>
      <w:pPr>
        <w:ind w:left="3347" w:hanging="317"/>
      </w:pPr>
      <w:rPr>
        <w:rFonts w:hint="default"/>
        <w:lang w:val="en-US" w:eastAsia="zh-CN" w:bidi="ar-SA"/>
      </w:rPr>
    </w:lvl>
    <w:lvl w:ilvl="4">
      <w:start w:val="0"/>
      <w:numFmt w:val="bullet"/>
      <w:lvlText w:val="•"/>
      <w:lvlJc w:val="left"/>
      <w:pPr>
        <w:ind w:left="4170" w:hanging="317"/>
      </w:pPr>
      <w:rPr>
        <w:rFonts w:hint="default"/>
        <w:lang w:val="en-US" w:eastAsia="zh-CN" w:bidi="ar-SA"/>
      </w:rPr>
    </w:lvl>
    <w:lvl w:ilvl="5">
      <w:start w:val="0"/>
      <w:numFmt w:val="bullet"/>
      <w:lvlText w:val="•"/>
      <w:lvlJc w:val="left"/>
      <w:pPr>
        <w:ind w:left="4993" w:hanging="317"/>
      </w:pPr>
      <w:rPr>
        <w:rFonts w:hint="default"/>
        <w:lang w:val="en-US" w:eastAsia="zh-CN" w:bidi="ar-SA"/>
      </w:rPr>
    </w:lvl>
    <w:lvl w:ilvl="6">
      <w:start w:val="0"/>
      <w:numFmt w:val="bullet"/>
      <w:lvlText w:val="•"/>
      <w:lvlJc w:val="left"/>
      <w:pPr>
        <w:ind w:left="5815" w:hanging="317"/>
      </w:pPr>
      <w:rPr>
        <w:rFonts w:hint="default"/>
        <w:lang w:val="en-US" w:eastAsia="zh-CN" w:bidi="ar-SA"/>
      </w:rPr>
    </w:lvl>
    <w:lvl w:ilvl="7">
      <w:start w:val="0"/>
      <w:numFmt w:val="bullet"/>
      <w:lvlText w:val="•"/>
      <w:lvlJc w:val="left"/>
      <w:pPr>
        <w:ind w:left="6638" w:hanging="317"/>
      </w:pPr>
      <w:rPr>
        <w:rFonts w:hint="default"/>
        <w:lang w:val="en-US" w:eastAsia="zh-CN" w:bidi="ar-SA"/>
      </w:rPr>
    </w:lvl>
    <w:lvl w:ilvl="8">
      <w:start w:val="0"/>
      <w:numFmt w:val="bullet"/>
      <w:lvlText w:val="•"/>
      <w:lvlJc w:val="left"/>
      <w:pPr>
        <w:ind w:left="7461" w:hanging="317"/>
      </w:pPr>
      <w:rPr>
        <w:rFonts w:hint="default"/>
        <w:lang w:val="en-US" w:eastAsia="zh-CN" w:bidi="ar-SA"/>
      </w:rPr>
    </w:lvl>
  </w:abstractNum>
  <w:abstractNum w:abstractNumId="87">
    <w:multiLevelType w:val="hybridMultilevel"/>
    <w:lvl w:ilvl="0">
      <w:start w:val="1"/>
      <w:numFmt w:val="decimal"/>
      <w:lvlText w:val="%1)"/>
      <w:lvlJc w:val="left"/>
      <w:pPr>
        <w:ind w:left="87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02" w:hanging="317"/>
      </w:pPr>
      <w:rPr>
        <w:rFonts w:hint="default"/>
        <w:lang w:val="en-US" w:eastAsia="zh-CN" w:bidi="ar-SA"/>
      </w:rPr>
    </w:lvl>
    <w:lvl w:ilvl="2">
      <w:start w:val="0"/>
      <w:numFmt w:val="bullet"/>
      <w:lvlText w:val="•"/>
      <w:lvlJc w:val="left"/>
      <w:pPr>
        <w:ind w:left="2525" w:hanging="317"/>
      </w:pPr>
      <w:rPr>
        <w:rFonts w:hint="default"/>
        <w:lang w:val="en-US" w:eastAsia="zh-CN" w:bidi="ar-SA"/>
      </w:rPr>
    </w:lvl>
    <w:lvl w:ilvl="3">
      <w:start w:val="0"/>
      <w:numFmt w:val="bullet"/>
      <w:lvlText w:val="•"/>
      <w:lvlJc w:val="left"/>
      <w:pPr>
        <w:ind w:left="3347" w:hanging="317"/>
      </w:pPr>
      <w:rPr>
        <w:rFonts w:hint="default"/>
        <w:lang w:val="en-US" w:eastAsia="zh-CN" w:bidi="ar-SA"/>
      </w:rPr>
    </w:lvl>
    <w:lvl w:ilvl="4">
      <w:start w:val="0"/>
      <w:numFmt w:val="bullet"/>
      <w:lvlText w:val="•"/>
      <w:lvlJc w:val="left"/>
      <w:pPr>
        <w:ind w:left="4170" w:hanging="317"/>
      </w:pPr>
      <w:rPr>
        <w:rFonts w:hint="default"/>
        <w:lang w:val="en-US" w:eastAsia="zh-CN" w:bidi="ar-SA"/>
      </w:rPr>
    </w:lvl>
    <w:lvl w:ilvl="5">
      <w:start w:val="0"/>
      <w:numFmt w:val="bullet"/>
      <w:lvlText w:val="•"/>
      <w:lvlJc w:val="left"/>
      <w:pPr>
        <w:ind w:left="4993" w:hanging="317"/>
      </w:pPr>
      <w:rPr>
        <w:rFonts w:hint="default"/>
        <w:lang w:val="en-US" w:eastAsia="zh-CN" w:bidi="ar-SA"/>
      </w:rPr>
    </w:lvl>
    <w:lvl w:ilvl="6">
      <w:start w:val="0"/>
      <w:numFmt w:val="bullet"/>
      <w:lvlText w:val="•"/>
      <w:lvlJc w:val="left"/>
      <w:pPr>
        <w:ind w:left="5815" w:hanging="317"/>
      </w:pPr>
      <w:rPr>
        <w:rFonts w:hint="default"/>
        <w:lang w:val="en-US" w:eastAsia="zh-CN" w:bidi="ar-SA"/>
      </w:rPr>
    </w:lvl>
    <w:lvl w:ilvl="7">
      <w:start w:val="0"/>
      <w:numFmt w:val="bullet"/>
      <w:lvlText w:val="•"/>
      <w:lvlJc w:val="left"/>
      <w:pPr>
        <w:ind w:left="6638" w:hanging="317"/>
      </w:pPr>
      <w:rPr>
        <w:rFonts w:hint="default"/>
        <w:lang w:val="en-US" w:eastAsia="zh-CN" w:bidi="ar-SA"/>
      </w:rPr>
    </w:lvl>
    <w:lvl w:ilvl="8">
      <w:start w:val="0"/>
      <w:numFmt w:val="bullet"/>
      <w:lvlText w:val="•"/>
      <w:lvlJc w:val="left"/>
      <w:pPr>
        <w:ind w:left="7461" w:hanging="317"/>
      </w:pPr>
      <w:rPr>
        <w:rFonts w:hint="default"/>
        <w:lang w:val="en-US" w:eastAsia="zh-CN" w:bidi="ar-SA"/>
      </w:rPr>
    </w:lvl>
  </w:abstractNum>
  <w:abstractNum w:abstractNumId="86">
    <w:multiLevelType w:val="hybridMultilevel"/>
    <w:lvl w:ilvl="0">
      <w:start w:val="1"/>
      <w:numFmt w:val="decimal"/>
      <w:lvlText w:val="(%1)"/>
      <w:lvlJc w:val="left"/>
      <w:pPr>
        <w:ind w:left="980"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92" w:hanging="423"/>
      </w:pPr>
      <w:rPr>
        <w:rFonts w:hint="default"/>
        <w:lang w:val="en-US" w:eastAsia="zh-CN" w:bidi="ar-SA"/>
      </w:rPr>
    </w:lvl>
    <w:lvl w:ilvl="2">
      <w:start w:val="0"/>
      <w:numFmt w:val="bullet"/>
      <w:lvlText w:val="•"/>
      <w:lvlJc w:val="left"/>
      <w:pPr>
        <w:ind w:left="2605" w:hanging="423"/>
      </w:pPr>
      <w:rPr>
        <w:rFonts w:hint="default"/>
        <w:lang w:val="en-US" w:eastAsia="zh-CN" w:bidi="ar-SA"/>
      </w:rPr>
    </w:lvl>
    <w:lvl w:ilvl="3">
      <w:start w:val="0"/>
      <w:numFmt w:val="bullet"/>
      <w:lvlText w:val="•"/>
      <w:lvlJc w:val="left"/>
      <w:pPr>
        <w:ind w:left="3417" w:hanging="423"/>
      </w:pPr>
      <w:rPr>
        <w:rFonts w:hint="default"/>
        <w:lang w:val="en-US" w:eastAsia="zh-CN" w:bidi="ar-SA"/>
      </w:rPr>
    </w:lvl>
    <w:lvl w:ilvl="4">
      <w:start w:val="0"/>
      <w:numFmt w:val="bullet"/>
      <w:lvlText w:val="•"/>
      <w:lvlJc w:val="left"/>
      <w:pPr>
        <w:ind w:left="4230" w:hanging="423"/>
      </w:pPr>
      <w:rPr>
        <w:rFonts w:hint="default"/>
        <w:lang w:val="en-US" w:eastAsia="zh-CN" w:bidi="ar-SA"/>
      </w:rPr>
    </w:lvl>
    <w:lvl w:ilvl="5">
      <w:start w:val="0"/>
      <w:numFmt w:val="bullet"/>
      <w:lvlText w:val="•"/>
      <w:lvlJc w:val="left"/>
      <w:pPr>
        <w:ind w:left="5043" w:hanging="423"/>
      </w:pPr>
      <w:rPr>
        <w:rFonts w:hint="default"/>
        <w:lang w:val="en-US" w:eastAsia="zh-CN" w:bidi="ar-SA"/>
      </w:rPr>
    </w:lvl>
    <w:lvl w:ilvl="6">
      <w:start w:val="0"/>
      <w:numFmt w:val="bullet"/>
      <w:lvlText w:val="•"/>
      <w:lvlJc w:val="left"/>
      <w:pPr>
        <w:ind w:left="5855" w:hanging="423"/>
      </w:pPr>
      <w:rPr>
        <w:rFonts w:hint="default"/>
        <w:lang w:val="en-US" w:eastAsia="zh-CN" w:bidi="ar-SA"/>
      </w:rPr>
    </w:lvl>
    <w:lvl w:ilvl="7">
      <w:start w:val="0"/>
      <w:numFmt w:val="bullet"/>
      <w:lvlText w:val="•"/>
      <w:lvlJc w:val="left"/>
      <w:pPr>
        <w:ind w:left="6668" w:hanging="423"/>
      </w:pPr>
      <w:rPr>
        <w:rFonts w:hint="default"/>
        <w:lang w:val="en-US" w:eastAsia="zh-CN" w:bidi="ar-SA"/>
      </w:rPr>
    </w:lvl>
    <w:lvl w:ilvl="8">
      <w:start w:val="0"/>
      <w:numFmt w:val="bullet"/>
      <w:lvlText w:val="•"/>
      <w:lvlJc w:val="left"/>
      <w:pPr>
        <w:ind w:left="7481" w:hanging="423"/>
      </w:pPr>
      <w:rPr>
        <w:rFonts w:hint="default"/>
        <w:lang w:val="en-US" w:eastAsia="zh-CN" w:bidi="ar-SA"/>
      </w:rPr>
    </w:lvl>
  </w:abstractNum>
  <w:abstractNum w:abstractNumId="85">
    <w:multiLevelType w:val="hybridMultilevel"/>
    <w:lvl w:ilvl="0">
      <w:start w:val="1"/>
      <w:numFmt w:val="decimal"/>
      <w:lvlText w:val="(%1)."/>
      <w:lvlJc w:val="left"/>
      <w:pPr>
        <w:ind w:left="562" w:hanging="425"/>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874" w:hanging="317"/>
        <w:jc w:val="lef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794" w:hanging="317"/>
      </w:pPr>
      <w:rPr>
        <w:rFonts w:hint="default"/>
        <w:lang w:val="en-US" w:eastAsia="zh-CN" w:bidi="ar-SA"/>
      </w:rPr>
    </w:lvl>
    <w:lvl w:ilvl="3">
      <w:start w:val="0"/>
      <w:numFmt w:val="bullet"/>
      <w:lvlText w:val="•"/>
      <w:lvlJc w:val="left"/>
      <w:pPr>
        <w:ind w:left="2708" w:hanging="317"/>
      </w:pPr>
      <w:rPr>
        <w:rFonts w:hint="default"/>
        <w:lang w:val="en-US" w:eastAsia="zh-CN" w:bidi="ar-SA"/>
      </w:rPr>
    </w:lvl>
    <w:lvl w:ilvl="4">
      <w:start w:val="0"/>
      <w:numFmt w:val="bullet"/>
      <w:lvlText w:val="•"/>
      <w:lvlJc w:val="left"/>
      <w:pPr>
        <w:ind w:left="3622" w:hanging="317"/>
      </w:pPr>
      <w:rPr>
        <w:rFonts w:hint="default"/>
        <w:lang w:val="en-US" w:eastAsia="zh-CN" w:bidi="ar-SA"/>
      </w:rPr>
    </w:lvl>
    <w:lvl w:ilvl="5">
      <w:start w:val="0"/>
      <w:numFmt w:val="bullet"/>
      <w:lvlText w:val="•"/>
      <w:lvlJc w:val="left"/>
      <w:pPr>
        <w:ind w:left="4536" w:hanging="317"/>
      </w:pPr>
      <w:rPr>
        <w:rFonts w:hint="default"/>
        <w:lang w:val="en-US" w:eastAsia="zh-CN" w:bidi="ar-SA"/>
      </w:rPr>
    </w:lvl>
    <w:lvl w:ilvl="6">
      <w:start w:val="0"/>
      <w:numFmt w:val="bullet"/>
      <w:lvlText w:val="•"/>
      <w:lvlJc w:val="left"/>
      <w:pPr>
        <w:ind w:left="5450" w:hanging="317"/>
      </w:pPr>
      <w:rPr>
        <w:rFonts w:hint="default"/>
        <w:lang w:val="en-US" w:eastAsia="zh-CN" w:bidi="ar-SA"/>
      </w:rPr>
    </w:lvl>
    <w:lvl w:ilvl="7">
      <w:start w:val="0"/>
      <w:numFmt w:val="bullet"/>
      <w:lvlText w:val="•"/>
      <w:lvlJc w:val="left"/>
      <w:pPr>
        <w:ind w:left="6364" w:hanging="317"/>
      </w:pPr>
      <w:rPr>
        <w:rFonts w:hint="default"/>
        <w:lang w:val="en-US" w:eastAsia="zh-CN" w:bidi="ar-SA"/>
      </w:rPr>
    </w:lvl>
    <w:lvl w:ilvl="8">
      <w:start w:val="0"/>
      <w:numFmt w:val="bullet"/>
      <w:lvlText w:val="•"/>
      <w:lvlJc w:val="left"/>
      <w:pPr>
        <w:ind w:left="7278" w:hanging="317"/>
      </w:pPr>
      <w:rPr>
        <w:rFonts w:hint="default"/>
        <w:lang w:val="en-US" w:eastAsia="zh-CN" w:bidi="ar-SA"/>
      </w:rPr>
    </w:lvl>
  </w:abstractNum>
  <w:abstractNum w:abstractNumId="84">
    <w:multiLevelType w:val="hybridMultilevel"/>
    <w:lvl w:ilvl="0">
      <w:start w:val="1"/>
      <w:numFmt w:val="decimal"/>
      <w:lvlText w:val="（%1）"/>
      <w:lvlJc w:val="left"/>
      <w:pPr>
        <w:ind w:left="1017" w:hanging="720"/>
        <w:jc w:val="left"/>
      </w:pPr>
      <w:rPr>
        <w:rFonts w:hint="default" w:ascii="SimSun" w:hAnsi="SimSun" w:eastAsia="SimSun" w:cs="SimSun"/>
        <w:b w:val="0"/>
        <w:bCs w:val="0"/>
        <w:i w:val="0"/>
        <w:iCs w:val="0"/>
        <w:spacing w:val="-2"/>
        <w:w w:val="100"/>
        <w:sz w:val="21"/>
        <w:szCs w:val="21"/>
        <w:lang w:val="en-US" w:eastAsia="zh-CN" w:bidi="ar-SA"/>
      </w:rPr>
    </w:lvl>
    <w:lvl w:ilvl="1">
      <w:start w:val="1"/>
      <w:numFmt w:val="decimal"/>
      <w:lvlText w:val="%2."/>
      <w:lvlJc w:val="left"/>
      <w:pPr>
        <w:ind w:left="752" w:hanging="213"/>
        <w:jc w:val="left"/>
      </w:pPr>
      <w:rPr>
        <w:rFonts w:hint="default"/>
        <w:spacing w:val="-1"/>
        <w:w w:val="90"/>
        <w:lang w:val="en-US" w:eastAsia="zh-CN" w:bidi="ar-SA"/>
      </w:rPr>
    </w:lvl>
    <w:lvl w:ilvl="2">
      <w:start w:val="0"/>
      <w:numFmt w:val="bullet"/>
      <w:lvlText w:val="•"/>
      <w:lvlJc w:val="left"/>
      <w:pPr>
        <w:ind w:left="1898" w:hanging="213"/>
      </w:pPr>
      <w:rPr>
        <w:rFonts w:hint="default"/>
        <w:lang w:val="en-US" w:eastAsia="zh-CN" w:bidi="ar-SA"/>
      </w:rPr>
    </w:lvl>
    <w:lvl w:ilvl="3">
      <w:start w:val="0"/>
      <w:numFmt w:val="bullet"/>
      <w:lvlText w:val="•"/>
      <w:lvlJc w:val="left"/>
      <w:pPr>
        <w:ind w:left="2776" w:hanging="213"/>
      </w:pPr>
      <w:rPr>
        <w:rFonts w:hint="default"/>
        <w:lang w:val="en-US" w:eastAsia="zh-CN" w:bidi="ar-SA"/>
      </w:rPr>
    </w:lvl>
    <w:lvl w:ilvl="4">
      <w:start w:val="0"/>
      <w:numFmt w:val="bullet"/>
      <w:lvlText w:val="•"/>
      <w:lvlJc w:val="left"/>
      <w:pPr>
        <w:ind w:left="3655" w:hanging="213"/>
      </w:pPr>
      <w:rPr>
        <w:rFonts w:hint="default"/>
        <w:lang w:val="en-US" w:eastAsia="zh-CN" w:bidi="ar-SA"/>
      </w:rPr>
    </w:lvl>
    <w:lvl w:ilvl="5">
      <w:start w:val="0"/>
      <w:numFmt w:val="bullet"/>
      <w:lvlText w:val="•"/>
      <w:lvlJc w:val="left"/>
      <w:pPr>
        <w:ind w:left="4533" w:hanging="213"/>
      </w:pPr>
      <w:rPr>
        <w:rFonts w:hint="default"/>
        <w:lang w:val="en-US" w:eastAsia="zh-CN" w:bidi="ar-SA"/>
      </w:rPr>
    </w:lvl>
    <w:lvl w:ilvl="6">
      <w:start w:val="0"/>
      <w:numFmt w:val="bullet"/>
      <w:lvlText w:val="•"/>
      <w:lvlJc w:val="left"/>
      <w:pPr>
        <w:ind w:left="5412" w:hanging="213"/>
      </w:pPr>
      <w:rPr>
        <w:rFonts w:hint="default"/>
        <w:lang w:val="en-US" w:eastAsia="zh-CN" w:bidi="ar-SA"/>
      </w:rPr>
    </w:lvl>
    <w:lvl w:ilvl="7">
      <w:start w:val="0"/>
      <w:numFmt w:val="bullet"/>
      <w:lvlText w:val="•"/>
      <w:lvlJc w:val="left"/>
      <w:pPr>
        <w:ind w:left="6290" w:hanging="213"/>
      </w:pPr>
      <w:rPr>
        <w:rFonts w:hint="default"/>
        <w:lang w:val="en-US" w:eastAsia="zh-CN" w:bidi="ar-SA"/>
      </w:rPr>
    </w:lvl>
    <w:lvl w:ilvl="8">
      <w:start w:val="0"/>
      <w:numFmt w:val="bullet"/>
      <w:lvlText w:val="•"/>
      <w:lvlJc w:val="left"/>
      <w:pPr>
        <w:ind w:left="7169" w:hanging="213"/>
      </w:pPr>
      <w:rPr>
        <w:rFonts w:hint="default"/>
        <w:lang w:val="en-US" w:eastAsia="zh-CN" w:bidi="ar-SA"/>
      </w:rPr>
    </w:lvl>
  </w:abstractNum>
  <w:abstractNum w:abstractNumId="83">
    <w:multiLevelType w:val="hybridMultilevel"/>
    <w:lvl w:ilvl="0">
      <w:start w:val="1"/>
      <w:numFmt w:val="decimal"/>
      <w:lvlText w:val="%1)"/>
      <w:lvlJc w:val="left"/>
      <w:pPr>
        <w:ind w:left="657" w:hanging="360"/>
        <w:jc w:val="left"/>
      </w:pPr>
      <w:rPr>
        <w:rFonts w:hint="default"/>
        <w:spacing w:val="0"/>
        <w:w w:val="90"/>
        <w:lang w:val="en-US" w:eastAsia="zh-CN" w:bidi="ar-SA"/>
      </w:rPr>
    </w:lvl>
    <w:lvl w:ilvl="1">
      <w:start w:val="0"/>
      <w:numFmt w:val="bullet"/>
      <w:lvlText w:val="•"/>
      <w:lvlJc w:val="left"/>
      <w:pPr>
        <w:ind w:left="1520" w:hanging="360"/>
      </w:pPr>
      <w:rPr>
        <w:rFonts w:hint="default"/>
        <w:lang w:val="en-US" w:eastAsia="zh-CN" w:bidi="ar-SA"/>
      </w:rPr>
    </w:lvl>
    <w:lvl w:ilvl="2">
      <w:start w:val="0"/>
      <w:numFmt w:val="bullet"/>
      <w:lvlText w:val="•"/>
      <w:lvlJc w:val="left"/>
      <w:pPr>
        <w:ind w:left="2381" w:hanging="360"/>
      </w:pPr>
      <w:rPr>
        <w:rFonts w:hint="default"/>
        <w:lang w:val="en-US" w:eastAsia="zh-CN" w:bidi="ar-SA"/>
      </w:rPr>
    </w:lvl>
    <w:lvl w:ilvl="3">
      <w:start w:val="0"/>
      <w:numFmt w:val="bullet"/>
      <w:lvlText w:val="•"/>
      <w:lvlJc w:val="left"/>
      <w:pPr>
        <w:ind w:left="3241" w:hanging="360"/>
      </w:pPr>
      <w:rPr>
        <w:rFonts w:hint="default"/>
        <w:lang w:val="en-US" w:eastAsia="zh-CN" w:bidi="ar-SA"/>
      </w:rPr>
    </w:lvl>
    <w:lvl w:ilvl="4">
      <w:start w:val="0"/>
      <w:numFmt w:val="bullet"/>
      <w:lvlText w:val="•"/>
      <w:lvlJc w:val="left"/>
      <w:pPr>
        <w:ind w:left="4102" w:hanging="360"/>
      </w:pPr>
      <w:rPr>
        <w:rFonts w:hint="default"/>
        <w:lang w:val="en-US" w:eastAsia="zh-CN" w:bidi="ar-SA"/>
      </w:rPr>
    </w:lvl>
    <w:lvl w:ilvl="5">
      <w:start w:val="0"/>
      <w:numFmt w:val="bullet"/>
      <w:lvlText w:val="•"/>
      <w:lvlJc w:val="left"/>
      <w:pPr>
        <w:ind w:left="4963" w:hanging="360"/>
      </w:pPr>
      <w:rPr>
        <w:rFonts w:hint="default"/>
        <w:lang w:val="en-US" w:eastAsia="zh-CN" w:bidi="ar-SA"/>
      </w:rPr>
    </w:lvl>
    <w:lvl w:ilvl="6">
      <w:start w:val="0"/>
      <w:numFmt w:val="bullet"/>
      <w:lvlText w:val="•"/>
      <w:lvlJc w:val="left"/>
      <w:pPr>
        <w:ind w:left="5823" w:hanging="360"/>
      </w:pPr>
      <w:rPr>
        <w:rFonts w:hint="default"/>
        <w:lang w:val="en-US" w:eastAsia="zh-CN" w:bidi="ar-SA"/>
      </w:rPr>
    </w:lvl>
    <w:lvl w:ilvl="7">
      <w:start w:val="0"/>
      <w:numFmt w:val="bullet"/>
      <w:lvlText w:val="•"/>
      <w:lvlJc w:val="left"/>
      <w:pPr>
        <w:ind w:left="6684" w:hanging="360"/>
      </w:pPr>
      <w:rPr>
        <w:rFonts w:hint="default"/>
        <w:lang w:val="en-US" w:eastAsia="zh-CN" w:bidi="ar-SA"/>
      </w:rPr>
    </w:lvl>
    <w:lvl w:ilvl="8">
      <w:start w:val="0"/>
      <w:numFmt w:val="bullet"/>
      <w:lvlText w:val="•"/>
      <w:lvlJc w:val="left"/>
      <w:pPr>
        <w:ind w:left="7545" w:hanging="360"/>
      </w:pPr>
      <w:rPr>
        <w:rFonts w:hint="default"/>
        <w:lang w:val="en-US" w:eastAsia="zh-CN" w:bidi="ar-SA"/>
      </w:rPr>
    </w:lvl>
  </w:abstractNum>
  <w:abstractNum w:abstractNumId="82">
    <w:multiLevelType w:val="hybridMultilevel"/>
    <w:lvl w:ilvl="0">
      <w:start w:val="1"/>
      <w:numFmt w:val="decimal"/>
      <w:lvlText w:val="(%1)."/>
      <w:lvlJc w:val="left"/>
      <w:pPr>
        <w:ind w:left="724" w:hanging="428"/>
        <w:jc w:val="righ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574" w:hanging="428"/>
      </w:pPr>
      <w:rPr>
        <w:rFonts w:hint="default"/>
        <w:lang w:val="en-US" w:eastAsia="zh-CN" w:bidi="ar-SA"/>
      </w:rPr>
    </w:lvl>
    <w:lvl w:ilvl="2">
      <w:start w:val="0"/>
      <w:numFmt w:val="bullet"/>
      <w:lvlText w:val="•"/>
      <w:lvlJc w:val="left"/>
      <w:pPr>
        <w:ind w:left="2429" w:hanging="428"/>
      </w:pPr>
      <w:rPr>
        <w:rFonts w:hint="default"/>
        <w:lang w:val="en-US" w:eastAsia="zh-CN" w:bidi="ar-SA"/>
      </w:rPr>
    </w:lvl>
    <w:lvl w:ilvl="3">
      <w:start w:val="0"/>
      <w:numFmt w:val="bullet"/>
      <w:lvlText w:val="•"/>
      <w:lvlJc w:val="left"/>
      <w:pPr>
        <w:ind w:left="3283" w:hanging="428"/>
      </w:pPr>
      <w:rPr>
        <w:rFonts w:hint="default"/>
        <w:lang w:val="en-US" w:eastAsia="zh-CN" w:bidi="ar-SA"/>
      </w:rPr>
    </w:lvl>
    <w:lvl w:ilvl="4">
      <w:start w:val="0"/>
      <w:numFmt w:val="bullet"/>
      <w:lvlText w:val="•"/>
      <w:lvlJc w:val="left"/>
      <w:pPr>
        <w:ind w:left="4138" w:hanging="428"/>
      </w:pPr>
      <w:rPr>
        <w:rFonts w:hint="default"/>
        <w:lang w:val="en-US" w:eastAsia="zh-CN" w:bidi="ar-SA"/>
      </w:rPr>
    </w:lvl>
    <w:lvl w:ilvl="5">
      <w:start w:val="0"/>
      <w:numFmt w:val="bullet"/>
      <w:lvlText w:val="•"/>
      <w:lvlJc w:val="left"/>
      <w:pPr>
        <w:ind w:left="4993" w:hanging="428"/>
      </w:pPr>
      <w:rPr>
        <w:rFonts w:hint="default"/>
        <w:lang w:val="en-US" w:eastAsia="zh-CN" w:bidi="ar-SA"/>
      </w:rPr>
    </w:lvl>
    <w:lvl w:ilvl="6">
      <w:start w:val="0"/>
      <w:numFmt w:val="bullet"/>
      <w:lvlText w:val="•"/>
      <w:lvlJc w:val="left"/>
      <w:pPr>
        <w:ind w:left="5847" w:hanging="428"/>
      </w:pPr>
      <w:rPr>
        <w:rFonts w:hint="default"/>
        <w:lang w:val="en-US" w:eastAsia="zh-CN" w:bidi="ar-SA"/>
      </w:rPr>
    </w:lvl>
    <w:lvl w:ilvl="7">
      <w:start w:val="0"/>
      <w:numFmt w:val="bullet"/>
      <w:lvlText w:val="•"/>
      <w:lvlJc w:val="left"/>
      <w:pPr>
        <w:ind w:left="6702" w:hanging="428"/>
      </w:pPr>
      <w:rPr>
        <w:rFonts w:hint="default"/>
        <w:lang w:val="en-US" w:eastAsia="zh-CN" w:bidi="ar-SA"/>
      </w:rPr>
    </w:lvl>
    <w:lvl w:ilvl="8">
      <w:start w:val="0"/>
      <w:numFmt w:val="bullet"/>
      <w:lvlText w:val="•"/>
      <w:lvlJc w:val="left"/>
      <w:pPr>
        <w:ind w:left="7557" w:hanging="428"/>
      </w:pPr>
      <w:rPr>
        <w:rFonts w:hint="default"/>
        <w:lang w:val="en-US" w:eastAsia="zh-CN" w:bidi="ar-SA"/>
      </w:rPr>
    </w:lvl>
  </w:abstractNum>
  <w:abstractNum w:abstractNumId="81">
    <w:multiLevelType w:val="hybridMultilevel"/>
    <w:lvl w:ilvl="0">
      <w:start w:val="1"/>
      <w:numFmt w:val="decimal"/>
      <w:lvlText w:val="（%1）"/>
      <w:lvlJc w:val="left"/>
      <w:pPr>
        <w:ind w:left="1246" w:hanging="529"/>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2042" w:hanging="529"/>
      </w:pPr>
      <w:rPr>
        <w:rFonts w:hint="default"/>
        <w:lang w:val="en-US" w:eastAsia="zh-CN" w:bidi="ar-SA"/>
      </w:rPr>
    </w:lvl>
    <w:lvl w:ilvl="2">
      <w:start w:val="0"/>
      <w:numFmt w:val="bullet"/>
      <w:lvlText w:val="•"/>
      <w:lvlJc w:val="left"/>
      <w:pPr>
        <w:ind w:left="2845" w:hanging="529"/>
      </w:pPr>
      <w:rPr>
        <w:rFonts w:hint="default"/>
        <w:lang w:val="en-US" w:eastAsia="zh-CN" w:bidi="ar-SA"/>
      </w:rPr>
    </w:lvl>
    <w:lvl w:ilvl="3">
      <w:start w:val="0"/>
      <w:numFmt w:val="bullet"/>
      <w:lvlText w:val="•"/>
      <w:lvlJc w:val="left"/>
      <w:pPr>
        <w:ind w:left="3647" w:hanging="529"/>
      </w:pPr>
      <w:rPr>
        <w:rFonts w:hint="default"/>
        <w:lang w:val="en-US" w:eastAsia="zh-CN" w:bidi="ar-SA"/>
      </w:rPr>
    </w:lvl>
    <w:lvl w:ilvl="4">
      <w:start w:val="0"/>
      <w:numFmt w:val="bullet"/>
      <w:lvlText w:val="•"/>
      <w:lvlJc w:val="left"/>
      <w:pPr>
        <w:ind w:left="4450" w:hanging="529"/>
      </w:pPr>
      <w:rPr>
        <w:rFonts w:hint="default"/>
        <w:lang w:val="en-US" w:eastAsia="zh-CN" w:bidi="ar-SA"/>
      </w:rPr>
    </w:lvl>
    <w:lvl w:ilvl="5">
      <w:start w:val="0"/>
      <w:numFmt w:val="bullet"/>
      <w:lvlText w:val="•"/>
      <w:lvlJc w:val="left"/>
      <w:pPr>
        <w:ind w:left="5253" w:hanging="529"/>
      </w:pPr>
      <w:rPr>
        <w:rFonts w:hint="default"/>
        <w:lang w:val="en-US" w:eastAsia="zh-CN" w:bidi="ar-SA"/>
      </w:rPr>
    </w:lvl>
    <w:lvl w:ilvl="6">
      <w:start w:val="0"/>
      <w:numFmt w:val="bullet"/>
      <w:lvlText w:val="•"/>
      <w:lvlJc w:val="left"/>
      <w:pPr>
        <w:ind w:left="6055" w:hanging="529"/>
      </w:pPr>
      <w:rPr>
        <w:rFonts w:hint="default"/>
        <w:lang w:val="en-US" w:eastAsia="zh-CN" w:bidi="ar-SA"/>
      </w:rPr>
    </w:lvl>
    <w:lvl w:ilvl="7">
      <w:start w:val="0"/>
      <w:numFmt w:val="bullet"/>
      <w:lvlText w:val="•"/>
      <w:lvlJc w:val="left"/>
      <w:pPr>
        <w:ind w:left="6858" w:hanging="529"/>
      </w:pPr>
      <w:rPr>
        <w:rFonts w:hint="default"/>
        <w:lang w:val="en-US" w:eastAsia="zh-CN" w:bidi="ar-SA"/>
      </w:rPr>
    </w:lvl>
    <w:lvl w:ilvl="8">
      <w:start w:val="0"/>
      <w:numFmt w:val="bullet"/>
      <w:lvlText w:val="•"/>
      <w:lvlJc w:val="left"/>
      <w:pPr>
        <w:ind w:left="7661" w:hanging="529"/>
      </w:pPr>
      <w:rPr>
        <w:rFonts w:hint="default"/>
        <w:lang w:val="en-US" w:eastAsia="zh-CN" w:bidi="ar-SA"/>
      </w:rPr>
    </w:lvl>
  </w:abstractNum>
  <w:abstractNum w:abstractNumId="80">
    <w:multiLevelType w:val="hybridMultilevel"/>
    <w:lvl w:ilvl="0">
      <w:start w:val="2"/>
      <w:numFmt w:val="decimal"/>
      <w:lvlText w:val="(%1)."/>
      <w:lvlJc w:val="left"/>
      <w:pPr>
        <w:ind w:left="72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574" w:hanging="428"/>
      </w:pPr>
      <w:rPr>
        <w:rFonts w:hint="default"/>
        <w:lang w:val="en-US" w:eastAsia="zh-CN" w:bidi="ar-SA"/>
      </w:rPr>
    </w:lvl>
    <w:lvl w:ilvl="2">
      <w:start w:val="0"/>
      <w:numFmt w:val="bullet"/>
      <w:lvlText w:val="•"/>
      <w:lvlJc w:val="left"/>
      <w:pPr>
        <w:ind w:left="2429" w:hanging="428"/>
      </w:pPr>
      <w:rPr>
        <w:rFonts w:hint="default"/>
        <w:lang w:val="en-US" w:eastAsia="zh-CN" w:bidi="ar-SA"/>
      </w:rPr>
    </w:lvl>
    <w:lvl w:ilvl="3">
      <w:start w:val="0"/>
      <w:numFmt w:val="bullet"/>
      <w:lvlText w:val="•"/>
      <w:lvlJc w:val="left"/>
      <w:pPr>
        <w:ind w:left="3283" w:hanging="428"/>
      </w:pPr>
      <w:rPr>
        <w:rFonts w:hint="default"/>
        <w:lang w:val="en-US" w:eastAsia="zh-CN" w:bidi="ar-SA"/>
      </w:rPr>
    </w:lvl>
    <w:lvl w:ilvl="4">
      <w:start w:val="0"/>
      <w:numFmt w:val="bullet"/>
      <w:lvlText w:val="•"/>
      <w:lvlJc w:val="left"/>
      <w:pPr>
        <w:ind w:left="4138" w:hanging="428"/>
      </w:pPr>
      <w:rPr>
        <w:rFonts w:hint="default"/>
        <w:lang w:val="en-US" w:eastAsia="zh-CN" w:bidi="ar-SA"/>
      </w:rPr>
    </w:lvl>
    <w:lvl w:ilvl="5">
      <w:start w:val="0"/>
      <w:numFmt w:val="bullet"/>
      <w:lvlText w:val="•"/>
      <w:lvlJc w:val="left"/>
      <w:pPr>
        <w:ind w:left="4993" w:hanging="428"/>
      </w:pPr>
      <w:rPr>
        <w:rFonts w:hint="default"/>
        <w:lang w:val="en-US" w:eastAsia="zh-CN" w:bidi="ar-SA"/>
      </w:rPr>
    </w:lvl>
    <w:lvl w:ilvl="6">
      <w:start w:val="0"/>
      <w:numFmt w:val="bullet"/>
      <w:lvlText w:val="•"/>
      <w:lvlJc w:val="left"/>
      <w:pPr>
        <w:ind w:left="5847" w:hanging="428"/>
      </w:pPr>
      <w:rPr>
        <w:rFonts w:hint="default"/>
        <w:lang w:val="en-US" w:eastAsia="zh-CN" w:bidi="ar-SA"/>
      </w:rPr>
    </w:lvl>
    <w:lvl w:ilvl="7">
      <w:start w:val="0"/>
      <w:numFmt w:val="bullet"/>
      <w:lvlText w:val="•"/>
      <w:lvlJc w:val="left"/>
      <w:pPr>
        <w:ind w:left="6702" w:hanging="428"/>
      </w:pPr>
      <w:rPr>
        <w:rFonts w:hint="default"/>
        <w:lang w:val="en-US" w:eastAsia="zh-CN" w:bidi="ar-SA"/>
      </w:rPr>
    </w:lvl>
    <w:lvl w:ilvl="8">
      <w:start w:val="0"/>
      <w:numFmt w:val="bullet"/>
      <w:lvlText w:val="•"/>
      <w:lvlJc w:val="left"/>
      <w:pPr>
        <w:ind w:left="7557" w:hanging="428"/>
      </w:pPr>
      <w:rPr>
        <w:rFonts w:hint="default"/>
        <w:lang w:val="en-US" w:eastAsia="zh-CN" w:bidi="ar-SA"/>
      </w:rPr>
    </w:lvl>
  </w:abstractNum>
  <w:abstractNum w:abstractNumId="79">
    <w:multiLevelType w:val="hybridMultilevel"/>
    <w:lvl w:ilvl="0">
      <w:start w:val="1"/>
      <w:numFmt w:val="decimal"/>
      <w:lvlText w:val="(%1)."/>
      <w:lvlJc w:val="left"/>
      <w:pPr>
        <w:ind w:left="72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574" w:hanging="428"/>
      </w:pPr>
      <w:rPr>
        <w:rFonts w:hint="default"/>
        <w:lang w:val="en-US" w:eastAsia="zh-CN" w:bidi="ar-SA"/>
      </w:rPr>
    </w:lvl>
    <w:lvl w:ilvl="2">
      <w:start w:val="0"/>
      <w:numFmt w:val="bullet"/>
      <w:lvlText w:val="•"/>
      <w:lvlJc w:val="left"/>
      <w:pPr>
        <w:ind w:left="2429" w:hanging="428"/>
      </w:pPr>
      <w:rPr>
        <w:rFonts w:hint="default"/>
        <w:lang w:val="en-US" w:eastAsia="zh-CN" w:bidi="ar-SA"/>
      </w:rPr>
    </w:lvl>
    <w:lvl w:ilvl="3">
      <w:start w:val="0"/>
      <w:numFmt w:val="bullet"/>
      <w:lvlText w:val="•"/>
      <w:lvlJc w:val="left"/>
      <w:pPr>
        <w:ind w:left="3283" w:hanging="428"/>
      </w:pPr>
      <w:rPr>
        <w:rFonts w:hint="default"/>
        <w:lang w:val="en-US" w:eastAsia="zh-CN" w:bidi="ar-SA"/>
      </w:rPr>
    </w:lvl>
    <w:lvl w:ilvl="4">
      <w:start w:val="0"/>
      <w:numFmt w:val="bullet"/>
      <w:lvlText w:val="•"/>
      <w:lvlJc w:val="left"/>
      <w:pPr>
        <w:ind w:left="4138" w:hanging="428"/>
      </w:pPr>
      <w:rPr>
        <w:rFonts w:hint="default"/>
        <w:lang w:val="en-US" w:eastAsia="zh-CN" w:bidi="ar-SA"/>
      </w:rPr>
    </w:lvl>
    <w:lvl w:ilvl="5">
      <w:start w:val="0"/>
      <w:numFmt w:val="bullet"/>
      <w:lvlText w:val="•"/>
      <w:lvlJc w:val="left"/>
      <w:pPr>
        <w:ind w:left="4993" w:hanging="428"/>
      </w:pPr>
      <w:rPr>
        <w:rFonts w:hint="default"/>
        <w:lang w:val="en-US" w:eastAsia="zh-CN" w:bidi="ar-SA"/>
      </w:rPr>
    </w:lvl>
    <w:lvl w:ilvl="6">
      <w:start w:val="0"/>
      <w:numFmt w:val="bullet"/>
      <w:lvlText w:val="•"/>
      <w:lvlJc w:val="left"/>
      <w:pPr>
        <w:ind w:left="5847" w:hanging="428"/>
      </w:pPr>
      <w:rPr>
        <w:rFonts w:hint="default"/>
        <w:lang w:val="en-US" w:eastAsia="zh-CN" w:bidi="ar-SA"/>
      </w:rPr>
    </w:lvl>
    <w:lvl w:ilvl="7">
      <w:start w:val="0"/>
      <w:numFmt w:val="bullet"/>
      <w:lvlText w:val="•"/>
      <w:lvlJc w:val="left"/>
      <w:pPr>
        <w:ind w:left="6702" w:hanging="428"/>
      </w:pPr>
      <w:rPr>
        <w:rFonts w:hint="default"/>
        <w:lang w:val="en-US" w:eastAsia="zh-CN" w:bidi="ar-SA"/>
      </w:rPr>
    </w:lvl>
    <w:lvl w:ilvl="8">
      <w:start w:val="0"/>
      <w:numFmt w:val="bullet"/>
      <w:lvlText w:val="•"/>
      <w:lvlJc w:val="left"/>
      <w:pPr>
        <w:ind w:left="7557" w:hanging="428"/>
      </w:pPr>
      <w:rPr>
        <w:rFonts w:hint="default"/>
        <w:lang w:val="en-US" w:eastAsia="zh-CN" w:bidi="ar-SA"/>
      </w:rPr>
    </w:lvl>
  </w:abstractNum>
  <w:abstractNum w:abstractNumId="78">
    <w:multiLevelType w:val="hybridMultilevel"/>
    <w:lvl w:ilvl="0">
      <w:start w:val="2"/>
      <w:numFmt w:val="decimal"/>
      <w:lvlText w:val="(%1)."/>
      <w:lvlJc w:val="left"/>
      <w:pPr>
        <w:ind w:left="72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574" w:hanging="428"/>
      </w:pPr>
      <w:rPr>
        <w:rFonts w:hint="default"/>
        <w:lang w:val="en-US" w:eastAsia="zh-CN" w:bidi="ar-SA"/>
      </w:rPr>
    </w:lvl>
    <w:lvl w:ilvl="2">
      <w:start w:val="0"/>
      <w:numFmt w:val="bullet"/>
      <w:lvlText w:val="•"/>
      <w:lvlJc w:val="left"/>
      <w:pPr>
        <w:ind w:left="2429" w:hanging="428"/>
      </w:pPr>
      <w:rPr>
        <w:rFonts w:hint="default"/>
        <w:lang w:val="en-US" w:eastAsia="zh-CN" w:bidi="ar-SA"/>
      </w:rPr>
    </w:lvl>
    <w:lvl w:ilvl="3">
      <w:start w:val="0"/>
      <w:numFmt w:val="bullet"/>
      <w:lvlText w:val="•"/>
      <w:lvlJc w:val="left"/>
      <w:pPr>
        <w:ind w:left="3283" w:hanging="428"/>
      </w:pPr>
      <w:rPr>
        <w:rFonts w:hint="default"/>
        <w:lang w:val="en-US" w:eastAsia="zh-CN" w:bidi="ar-SA"/>
      </w:rPr>
    </w:lvl>
    <w:lvl w:ilvl="4">
      <w:start w:val="0"/>
      <w:numFmt w:val="bullet"/>
      <w:lvlText w:val="•"/>
      <w:lvlJc w:val="left"/>
      <w:pPr>
        <w:ind w:left="4138" w:hanging="428"/>
      </w:pPr>
      <w:rPr>
        <w:rFonts w:hint="default"/>
        <w:lang w:val="en-US" w:eastAsia="zh-CN" w:bidi="ar-SA"/>
      </w:rPr>
    </w:lvl>
    <w:lvl w:ilvl="5">
      <w:start w:val="0"/>
      <w:numFmt w:val="bullet"/>
      <w:lvlText w:val="•"/>
      <w:lvlJc w:val="left"/>
      <w:pPr>
        <w:ind w:left="4993" w:hanging="428"/>
      </w:pPr>
      <w:rPr>
        <w:rFonts w:hint="default"/>
        <w:lang w:val="en-US" w:eastAsia="zh-CN" w:bidi="ar-SA"/>
      </w:rPr>
    </w:lvl>
    <w:lvl w:ilvl="6">
      <w:start w:val="0"/>
      <w:numFmt w:val="bullet"/>
      <w:lvlText w:val="•"/>
      <w:lvlJc w:val="left"/>
      <w:pPr>
        <w:ind w:left="5847" w:hanging="428"/>
      </w:pPr>
      <w:rPr>
        <w:rFonts w:hint="default"/>
        <w:lang w:val="en-US" w:eastAsia="zh-CN" w:bidi="ar-SA"/>
      </w:rPr>
    </w:lvl>
    <w:lvl w:ilvl="7">
      <w:start w:val="0"/>
      <w:numFmt w:val="bullet"/>
      <w:lvlText w:val="•"/>
      <w:lvlJc w:val="left"/>
      <w:pPr>
        <w:ind w:left="6702" w:hanging="428"/>
      </w:pPr>
      <w:rPr>
        <w:rFonts w:hint="default"/>
        <w:lang w:val="en-US" w:eastAsia="zh-CN" w:bidi="ar-SA"/>
      </w:rPr>
    </w:lvl>
    <w:lvl w:ilvl="8">
      <w:start w:val="0"/>
      <w:numFmt w:val="bullet"/>
      <w:lvlText w:val="•"/>
      <w:lvlJc w:val="left"/>
      <w:pPr>
        <w:ind w:left="7557" w:hanging="428"/>
      </w:pPr>
      <w:rPr>
        <w:rFonts w:hint="default"/>
        <w:lang w:val="en-US" w:eastAsia="zh-CN" w:bidi="ar-SA"/>
      </w:rPr>
    </w:lvl>
  </w:abstractNum>
  <w:abstractNum w:abstractNumId="77">
    <w:multiLevelType w:val="hybridMultilevel"/>
    <w:lvl w:ilvl="0">
      <w:start w:val="1"/>
      <w:numFmt w:val="decimal"/>
      <w:lvlText w:val="(%1)."/>
      <w:lvlJc w:val="left"/>
      <w:pPr>
        <w:ind w:left="54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392" w:hanging="428"/>
      </w:pPr>
      <w:rPr>
        <w:rFonts w:hint="default"/>
        <w:lang w:val="en-US" w:eastAsia="zh-CN" w:bidi="ar-SA"/>
      </w:rPr>
    </w:lvl>
    <w:lvl w:ilvl="2">
      <w:start w:val="0"/>
      <w:numFmt w:val="bullet"/>
      <w:lvlText w:val="•"/>
      <w:lvlJc w:val="left"/>
      <w:pPr>
        <w:ind w:left="2245" w:hanging="428"/>
      </w:pPr>
      <w:rPr>
        <w:rFonts w:hint="default"/>
        <w:lang w:val="en-US" w:eastAsia="zh-CN" w:bidi="ar-SA"/>
      </w:rPr>
    </w:lvl>
    <w:lvl w:ilvl="3">
      <w:start w:val="0"/>
      <w:numFmt w:val="bullet"/>
      <w:lvlText w:val="•"/>
      <w:lvlJc w:val="left"/>
      <w:pPr>
        <w:ind w:left="3097" w:hanging="428"/>
      </w:pPr>
      <w:rPr>
        <w:rFonts w:hint="default"/>
        <w:lang w:val="en-US" w:eastAsia="zh-CN" w:bidi="ar-SA"/>
      </w:rPr>
    </w:lvl>
    <w:lvl w:ilvl="4">
      <w:start w:val="0"/>
      <w:numFmt w:val="bullet"/>
      <w:lvlText w:val="•"/>
      <w:lvlJc w:val="left"/>
      <w:pPr>
        <w:ind w:left="3950" w:hanging="428"/>
      </w:pPr>
      <w:rPr>
        <w:rFonts w:hint="default"/>
        <w:lang w:val="en-US" w:eastAsia="zh-CN" w:bidi="ar-SA"/>
      </w:rPr>
    </w:lvl>
    <w:lvl w:ilvl="5">
      <w:start w:val="0"/>
      <w:numFmt w:val="bullet"/>
      <w:lvlText w:val="•"/>
      <w:lvlJc w:val="left"/>
      <w:pPr>
        <w:ind w:left="4803" w:hanging="428"/>
      </w:pPr>
      <w:rPr>
        <w:rFonts w:hint="default"/>
        <w:lang w:val="en-US" w:eastAsia="zh-CN" w:bidi="ar-SA"/>
      </w:rPr>
    </w:lvl>
    <w:lvl w:ilvl="6">
      <w:start w:val="0"/>
      <w:numFmt w:val="bullet"/>
      <w:lvlText w:val="•"/>
      <w:lvlJc w:val="left"/>
      <w:pPr>
        <w:ind w:left="5655" w:hanging="428"/>
      </w:pPr>
      <w:rPr>
        <w:rFonts w:hint="default"/>
        <w:lang w:val="en-US" w:eastAsia="zh-CN" w:bidi="ar-SA"/>
      </w:rPr>
    </w:lvl>
    <w:lvl w:ilvl="7">
      <w:start w:val="0"/>
      <w:numFmt w:val="bullet"/>
      <w:lvlText w:val="•"/>
      <w:lvlJc w:val="left"/>
      <w:pPr>
        <w:ind w:left="6508" w:hanging="428"/>
      </w:pPr>
      <w:rPr>
        <w:rFonts w:hint="default"/>
        <w:lang w:val="en-US" w:eastAsia="zh-CN" w:bidi="ar-SA"/>
      </w:rPr>
    </w:lvl>
    <w:lvl w:ilvl="8">
      <w:start w:val="0"/>
      <w:numFmt w:val="bullet"/>
      <w:lvlText w:val="•"/>
      <w:lvlJc w:val="left"/>
      <w:pPr>
        <w:ind w:left="7361" w:hanging="428"/>
      </w:pPr>
      <w:rPr>
        <w:rFonts w:hint="default"/>
        <w:lang w:val="en-US" w:eastAsia="zh-CN" w:bidi="ar-SA"/>
      </w:rPr>
    </w:lvl>
  </w:abstractNum>
  <w:abstractNum w:abstractNumId="76">
    <w:multiLevelType w:val="hybridMultilevel"/>
    <w:lvl w:ilvl="0">
      <w:start w:val="1"/>
      <w:numFmt w:val="decimal"/>
      <w:lvlText w:val="(%1)."/>
      <w:lvlJc w:val="left"/>
      <w:pPr>
        <w:ind w:left="54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392" w:hanging="428"/>
      </w:pPr>
      <w:rPr>
        <w:rFonts w:hint="default"/>
        <w:lang w:val="en-US" w:eastAsia="zh-CN" w:bidi="ar-SA"/>
      </w:rPr>
    </w:lvl>
    <w:lvl w:ilvl="2">
      <w:start w:val="0"/>
      <w:numFmt w:val="bullet"/>
      <w:lvlText w:val="•"/>
      <w:lvlJc w:val="left"/>
      <w:pPr>
        <w:ind w:left="2245" w:hanging="428"/>
      </w:pPr>
      <w:rPr>
        <w:rFonts w:hint="default"/>
        <w:lang w:val="en-US" w:eastAsia="zh-CN" w:bidi="ar-SA"/>
      </w:rPr>
    </w:lvl>
    <w:lvl w:ilvl="3">
      <w:start w:val="0"/>
      <w:numFmt w:val="bullet"/>
      <w:lvlText w:val="•"/>
      <w:lvlJc w:val="left"/>
      <w:pPr>
        <w:ind w:left="3097" w:hanging="428"/>
      </w:pPr>
      <w:rPr>
        <w:rFonts w:hint="default"/>
        <w:lang w:val="en-US" w:eastAsia="zh-CN" w:bidi="ar-SA"/>
      </w:rPr>
    </w:lvl>
    <w:lvl w:ilvl="4">
      <w:start w:val="0"/>
      <w:numFmt w:val="bullet"/>
      <w:lvlText w:val="•"/>
      <w:lvlJc w:val="left"/>
      <w:pPr>
        <w:ind w:left="3950" w:hanging="428"/>
      </w:pPr>
      <w:rPr>
        <w:rFonts w:hint="default"/>
        <w:lang w:val="en-US" w:eastAsia="zh-CN" w:bidi="ar-SA"/>
      </w:rPr>
    </w:lvl>
    <w:lvl w:ilvl="5">
      <w:start w:val="0"/>
      <w:numFmt w:val="bullet"/>
      <w:lvlText w:val="•"/>
      <w:lvlJc w:val="left"/>
      <w:pPr>
        <w:ind w:left="4803" w:hanging="428"/>
      </w:pPr>
      <w:rPr>
        <w:rFonts w:hint="default"/>
        <w:lang w:val="en-US" w:eastAsia="zh-CN" w:bidi="ar-SA"/>
      </w:rPr>
    </w:lvl>
    <w:lvl w:ilvl="6">
      <w:start w:val="0"/>
      <w:numFmt w:val="bullet"/>
      <w:lvlText w:val="•"/>
      <w:lvlJc w:val="left"/>
      <w:pPr>
        <w:ind w:left="5655" w:hanging="428"/>
      </w:pPr>
      <w:rPr>
        <w:rFonts w:hint="default"/>
        <w:lang w:val="en-US" w:eastAsia="zh-CN" w:bidi="ar-SA"/>
      </w:rPr>
    </w:lvl>
    <w:lvl w:ilvl="7">
      <w:start w:val="0"/>
      <w:numFmt w:val="bullet"/>
      <w:lvlText w:val="•"/>
      <w:lvlJc w:val="left"/>
      <w:pPr>
        <w:ind w:left="6508" w:hanging="428"/>
      </w:pPr>
      <w:rPr>
        <w:rFonts w:hint="default"/>
        <w:lang w:val="en-US" w:eastAsia="zh-CN" w:bidi="ar-SA"/>
      </w:rPr>
    </w:lvl>
    <w:lvl w:ilvl="8">
      <w:start w:val="0"/>
      <w:numFmt w:val="bullet"/>
      <w:lvlText w:val="•"/>
      <w:lvlJc w:val="left"/>
      <w:pPr>
        <w:ind w:left="7361" w:hanging="428"/>
      </w:pPr>
      <w:rPr>
        <w:rFonts w:hint="default"/>
        <w:lang w:val="en-US" w:eastAsia="zh-CN" w:bidi="ar-SA"/>
      </w:rPr>
    </w:lvl>
  </w:abstractNum>
  <w:abstractNum w:abstractNumId="75">
    <w:multiLevelType w:val="hybridMultilevel"/>
    <w:lvl w:ilvl="0">
      <w:start w:val="1"/>
      <w:numFmt w:val="decimal"/>
      <w:lvlText w:val="(%1)."/>
      <w:lvlJc w:val="left"/>
      <w:pPr>
        <w:ind w:left="54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392" w:hanging="428"/>
      </w:pPr>
      <w:rPr>
        <w:rFonts w:hint="default"/>
        <w:lang w:val="en-US" w:eastAsia="zh-CN" w:bidi="ar-SA"/>
      </w:rPr>
    </w:lvl>
    <w:lvl w:ilvl="2">
      <w:start w:val="0"/>
      <w:numFmt w:val="bullet"/>
      <w:lvlText w:val="•"/>
      <w:lvlJc w:val="left"/>
      <w:pPr>
        <w:ind w:left="2245" w:hanging="428"/>
      </w:pPr>
      <w:rPr>
        <w:rFonts w:hint="default"/>
        <w:lang w:val="en-US" w:eastAsia="zh-CN" w:bidi="ar-SA"/>
      </w:rPr>
    </w:lvl>
    <w:lvl w:ilvl="3">
      <w:start w:val="0"/>
      <w:numFmt w:val="bullet"/>
      <w:lvlText w:val="•"/>
      <w:lvlJc w:val="left"/>
      <w:pPr>
        <w:ind w:left="3097" w:hanging="428"/>
      </w:pPr>
      <w:rPr>
        <w:rFonts w:hint="default"/>
        <w:lang w:val="en-US" w:eastAsia="zh-CN" w:bidi="ar-SA"/>
      </w:rPr>
    </w:lvl>
    <w:lvl w:ilvl="4">
      <w:start w:val="0"/>
      <w:numFmt w:val="bullet"/>
      <w:lvlText w:val="•"/>
      <w:lvlJc w:val="left"/>
      <w:pPr>
        <w:ind w:left="3950" w:hanging="428"/>
      </w:pPr>
      <w:rPr>
        <w:rFonts w:hint="default"/>
        <w:lang w:val="en-US" w:eastAsia="zh-CN" w:bidi="ar-SA"/>
      </w:rPr>
    </w:lvl>
    <w:lvl w:ilvl="5">
      <w:start w:val="0"/>
      <w:numFmt w:val="bullet"/>
      <w:lvlText w:val="•"/>
      <w:lvlJc w:val="left"/>
      <w:pPr>
        <w:ind w:left="4803" w:hanging="428"/>
      </w:pPr>
      <w:rPr>
        <w:rFonts w:hint="default"/>
        <w:lang w:val="en-US" w:eastAsia="zh-CN" w:bidi="ar-SA"/>
      </w:rPr>
    </w:lvl>
    <w:lvl w:ilvl="6">
      <w:start w:val="0"/>
      <w:numFmt w:val="bullet"/>
      <w:lvlText w:val="•"/>
      <w:lvlJc w:val="left"/>
      <w:pPr>
        <w:ind w:left="5655" w:hanging="428"/>
      </w:pPr>
      <w:rPr>
        <w:rFonts w:hint="default"/>
        <w:lang w:val="en-US" w:eastAsia="zh-CN" w:bidi="ar-SA"/>
      </w:rPr>
    </w:lvl>
    <w:lvl w:ilvl="7">
      <w:start w:val="0"/>
      <w:numFmt w:val="bullet"/>
      <w:lvlText w:val="•"/>
      <w:lvlJc w:val="left"/>
      <w:pPr>
        <w:ind w:left="6508" w:hanging="428"/>
      </w:pPr>
      <w:rPr>
        <w:rFonts w:hint="default"/>
        <w:lang w:val="en-US" w:eastAsia="zh-CN" w:bidi="ar-SA"/>
      </w:rPr>
    </w:lvl>
    <w:lvl w:ilvl="8">
      <w:start w:val="0"/>
      <w:numFmt w:val="bullet"/>
      <w:lvlText w:val="•"/>
      <w:lvlJc w:val="left"/>
      <w:pPr>
        <w:ind w:left="7361" w:hanging="428"/>
      </w:pPr>
      <w:rPr>
        <w:rFonts w:hint="default"/>
        <w:lang w:val="en-US" w:eastAsia="zh-CN" w:bidi="ar-SA"/>
      </w:rPr>
    </w:lvl>
  </w:abstractNum>
  <w:abstractNum w:abstractNumId="74">
    <w:multiLevelType w:val="hybridMultilevel"/>
    <w:lvl w:ilvl="0">
      <w:start w:val="1"/>
      <w:numFmt w:val="decimal"/>
      <w:lvlText w:val="(%1)."/>
      <w:lvlJc w:val="left"/>
      <w:pPr>
        <w:ind w:left="645" w:hanging="528"/>
        <w:jc w:val="left"/>
      </w:pPr>
      <w:rPr>
        <w:rFonts w:hint="default" w:ascii="SimSun" w:hAnsi="SimSun" w:eastAsia="SimSun" w:cs="SimSun"/>
        <w:b w:val="0"/>
        <w:bCs w:val="0"/>
        <w:i w:val="0"/>
        <w:iCs w:val="0"/>
        <w:spacing w:val="0"/>
        <w:w w:val="96"/>
        <w:sz w:val="21"/>
        <w:szCs w:val="21"/>
        <w:lang w:val="en-US" w:eastAsia="zh-CN" w:bidi="ar-SA"/>
      </w:rPr>
    </w:lvl>
    <w:lvl w:ilvl="1">
      <w:start w:val="0"/>
      <w:numFmt w:val="bullet"/>
      <w:lvlText w:val="•"/>
      <w:lvlJc w:val="left"/>
      <w:pPr>
        <w:ind w:left="1482" w:hanging="528"/>
      </w:pPr>
      <w:rPr>
        <w:rFonts w:hint="default"/>
        <w:lang w:val="en-US" w:eastAsia="zh-CN" w:bidi="ar-SA"/>
      </w:rPr>
    </w:lvl>
    <w:lvl w:ilvl="2">
      <w:start w:val="0"/>
      <w:numFmt w:val="bullet"/>
      <w:lvlText w:val="•"/>
      <w:lvlJc w:val="left"/>
      <w:pPr>
        <w:ind w:left="2325" w:hanging="528"/>
      </w:pPr>
      <w:rPr>
        <w:rFonts w:hint="default"/>
        <w:lang w:val="en-US" w:eastAsia="zh-CN" w:bidi="ar-SA"/>
      </w:rPr>
    </w:lvl>
    <w:lvl w:ilvl="3">
      <w:start w:val="0"/>
      <w:numFmt w:val="bullet"/>
      <w:lvlText w:val="•"/>
      <w:lvlJc w:val="left"/>
      <w:pPr>
        <w:ind w:left="3167" w:hanging="528"/>
      </w:pPr>
      <w:rPr>
        <w:rFonts w:hint="default"/>
        <w:lang w:val="en-US" w:eastAsia="zh-CN" w:bidi="ar-SA"/>
      </w:rPr>
    </w:lvl>
    <w:lvl w:ilvl="4">
      <w:start w:val="0"/>
      <w:numFmt w:val="bullet"/>
      <w:lvlText w:val="•"/>
      <w:lvlJc w:val="left"/>
      <w:pPr>
        <w:ind w:left="4010" w:hanging="528"/>
      </w:pPr>
      <w:rPr>
        <w:rFonts w:hint="default"/>
        <w:lang w:val="en-US" w:eastAsia="zh-CN" w:bidi="ar-SA"/>
      </w:rPr>
    </w:lvl>
    <w:lvl w:ilvl="5">
      <w:start w:val="0"/>
      <w:numFmt w:val="bullet"/>
      <w:lvlText w:val="•"/>
      <w:lvlJc w:val="left"/>
      <w:pPr>
        <w:ind w:left="4853" w:hanging="528"/>
      </w:pPr>
      <w:rPr>
        <w:rFonts w:hint="default"/>
        <w:lang w:val="en-US" w:eastAsia="zh-CN" w:bidi="ar-SA"/>
      </w:rPr>
    </w:lvl>
    <w:lvl w:ilvl="6">
      <w:start w:val="0"/>
      <w:numFmt w:val="bullet"/>
      <w:lvlText w:val="•"/>
      <w:lvlJc w:val="left"/>
      <w:pPr>
        <w:ind w:left="5695" w:hanging="528"/>
      </w:pPr>
      <w:rPr>
        <w:rFonts w:hint="default"/>
        <w:lang w:val="en-US" w:eastAsia="zh-CN" w:bidi="ar-SA"/>
      </w:rPr>
    </w:lvl>
    <w:lvl w:ilvl="7">
      <w:start w:val="0"/>
      <w:numFmt w:val="bullet"/>
      <w:lvlText w:val="•"/>
      <w:lvlJc w:val="left"/>
      <w:pPr>
        <w:ind w:left="6538" w:hanging="528"/>
      </w:pPr>
      <w:rPr>
        <w:rFonts w:hint="default"/>
        <w:lang w:val="en-US" w:eastAsia="zh-CN" w:bidi="ar-SA"/>
      </w:rPr>
    </w:lvl>
    <w:lvl w:ilvl="8">
      <w:start w:val="0"/>
      <w:numFmt w:val="bullet"/>
      <w:lvlText w:val="•"/>
      <w:lvlJc w:val="left"/>
      <w:pPr>
        <w:ind w:left="7381" w:hanging="528"/>
      </w:pPr>
      <w:rPr>
        <w:rFonts w:hint="default"/>
        <w:lang w:val="en-US" w:eastAsia="zh-CN" w:bidi="ar-SA"/>
      </w:rPr>
    </w:lvl>
  </w:abstractNum>
  <w:abstractNum w:abstractNumId="73">
    <w:multiLevelType w:val="hybridMultilevel"/>
    <w:lvl w:ilvl="0">
      <w:start w:val="1"/>
      <w:numFmt w:val="decimal"/>
      <w:lvlText w:val="(%1)."/>
      <w:lvlJc w:val="left"/>
      <w:pPr>
        <w:ind w:left="645" w:hanging="52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897" w:hanging="528"/>
      </w:pPr>
      <w:rPr>
        <w:rFonts w:hint="default"/>
        <w:lang w:val="en-US" w:eastAsia="zh-CN" w:bidi="ar-SA"/>
      </w:rPr>
    </w:lvl>
    <w:lvl w:ilvl="2">
      <w:start w:val="0"/>
      <w:numFmt w:val="bullet"/>
      <w:lvlText w:val="•"/>
      <w:lvlJc w:val="left"/>
      <w:pPr>
        <w:ind w:left="1155" w:hanging="528"/>
      </w:pPr>
      <w:rPr>
        <w:rFonts w:hint="default"/>
        <w:lang w:val="en-US" w:eastAsia="zh-CN" w:bidi="ar-SA"/>
      </w:rPr>
    </w:lvl>
    <w:lvl w:ilvl="3">
      <w:start w:val="0"/>
      <w:numFmt w:val="bullet"/>
      <w:lvlText w:val="•"/>
      <w:lvlJc w:val="left"/>
      <w:pPr>
        <w:ind w:left="1412" w:hanging="528"/>
      </w:pPr>
      <w:rPr>
        <w:rFonts w:hint="default"/>
        <w:lang w:val="en-US" w:eastAsia="zh-CN" w:bidi="ar-SA"/>
      </w:rPr>
    </w:lvl>
    <w:lvl w:ilvl="4">
      <w:start w:val="0"/>
      <w:numFmt w:val="bullet"/>
      <w:lvlText w:val="•"/>
      <w:lvlJc w:val="left"/>
      <w:pPr>
        <w:ind w:left="1670" w:hanging="528"/>
      </w:pPr>
      <w:rPr>
        <w:rFonts w:hint="default"/>
        <w:lang w:val="en-US" w:eastAsia="zh-CN" w:bidi="ar-SA"/>
      </w:rPr>
    </w:lvl>
    <w:lvl w:ilvl="5">
      <w:start w:val="0"/>
      <w:numFmt w:val="bullet"/>
      <w:lvlText w:val="•"/>
      <w:lvlJc w:val="left"/>
      <w:pPr>
        <w:ind w:left="1927" w:hanging="528"/>
      </w:pPr>
      <w:rPr>
        <w:rFonts w:hint="default"/>
        <w:lang w:val="en-US" w:eastAsia="zh-CN" w:bidi="ar-SA"/>
      </w:rPr>
    </w:lvl>
    <w:lvl w:ilvl="6">
      <w:start w:val="0"/>
      <w:numFmt w:val="bullet"/>
      <w:lvlText w:val="•"/>
      <w:lvlJc w:val="left"/>
      <w:pPr>
        <w:ind w:left="2185" w:hanging="528"/>
      </w:pPr>
      <w:rPr>
        <w:rFonts w:hint="default"/>
        <w:lang w:val="en-US" w:eastAsia="zh-CN" w:bidi="ar-SA"/>
      </w:rPr>
    </w:lvl>
    <w:lvl w:ilvl="7">
      <w:start w:val="0"/>
      <w:numFmt w:val="bullet"/>
      <w:lvlText w:val="•"/>
      <w:lvlJc w:val="left"/>
      <w:pPr>
        <w:ind w:left="2442" w:hanging="528"/>
      </w:pPr>
      <w:rPr>
        <w:rFonts w:hint="default"/>
        <w:lang w:val="en-US" w:eastAsia="zh-CN" w:bidi="ar-SA"/>
      </w:rPr>
    </w:lvl>
    <w:lvl w:ilvl="8">
      <w:start w:val="0"/>
      <w:numFmt w:val="bullet"/>
      <w:lvlText w:val="•"/>
      <w:lvlJc w:val="left"/>
      <w:pPr>
        <w:ind w:left="2700" w:hanging="528"/>
      </w:pPr>
      <w:rPr>
        <w:rFonts w:hint="default"/>
        <w:lang w:val="en-US" w:eastAsia="zh-CN" w:bidi="ar-SA"/>
      </w:rPr>
    </w:lvl>
  </w:abstractNum>
  <w:abstractNum w:abstractNumId="72">
    <w:multiLevelType w:val="hybridMultilevel"/>
    <w:lvl w:ilvl="0">
      <w:start w:val="2"/>
      <w:numFmt w:val="decimal"/>
      <w:lvlText w:val="(%1)."/>
      <w:lvlJc w:val="left"/>
      <w:pPr>
        <w:ind w:left="542" w:hanging="425"/>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392" w:hanging="425"/>
      </w:pPr>
      <w:rPr>
        <w:rFonts w:hint="default"/>
        <w:lang w:val="en-US" w:eastAsia="zh-CN" w:bidi="ar-SA"/>
      </w:rPr>
    </w:lvl>
    <w:lvl w:ilvl="2">
      <w:start w:val="0"/>
      <w:numFmt w:val="bullet"/>
      <w:lvlText w:val="•"/>
      <w:lvlJc w:val="left"/>
      <w:pPr>
        <w:ind w:left="2245" w:hanging="425"/>
      </w:pPr>
      <w:rPr>
        <w:rFonts w:hint="default"/>
        <w:lang w:val="en-US" w:eastAsia="zh-CN" w:bidi="ar-SA"/>
      </w:rPr>
    </w:lvl>
    <w:lvl w:ilvl="3">
      <w:start w:val="0"/>
      <w:numFmt w:val="bullet"/>
      <w:lvlText w:val="•"/>
      <w:lvlJc w:val="left"/>
      <w:pPr>
        <w:ind w:left="3097" w:hanging="425"/>
      </w:pPr>
      <w:rPr>
        <w:rFonts w:hint="default"/>
        <w:lang w:val="en-US" w:eastAsia="zh-CN" w:bidi="ar-SA"/>
      </w:rPr>
    </w:lvl>
    <w:lvl w:ilvl="4">
      <w:start w:val="0"/>
      <w:numFmt w:val="bullet"/>
      <w:lvlText w:val="•"/>
      <w:lvlJc w:val="left"/>
      <w:pPr>
        <w:ind w:left="3950" w:hanging="425"/>
      </w:pPr>
      <w:rPr>
        <w:rFonts w:hint="default"/>
        <w:lang w:val="en-US" w:eastAsia="zh-CN" w:bidi="ar-SA"/>
      </w:rPr>
    </w:lvl>
    <w:lvl w:ilvl="5">
      <w:start w:val="0"/>
      <w:numFmt w:val="bullet"/>
      <w:lvlText w:val="•"/>
      <w:lvlJc w:val="left"/>
      <w:pPr>
        <w:ind w:left="4803" w:hanging="425"/>
      </w:pPr>
      <w:rPr>
        <w:rFonts w:hint="default"/>
        <w:lang w:val="en-US" w:eastAsia="zh-CN" w:bidi="ar-SA"/>
      </w:rPr>
    </w:lvl>
    <w:lvl w:ilvl="6">
      <w:start w:val="0"/>
      <w:numFmt w:val="bullet"/>
      <w:lvlText w:val="•"/>
      <w:lvlJc w:val="left"/>
      <w:pPr>
        <w:ind w:left="5655" w:hanging="425"/>
      </w:pPr>
      <w:rPr>
        <w:rFonts w:hint="default"/>
        <w:lang w:val="en-US" w:eastAsia="zh-CN" w:bidi="ar-SA"/>
      </w:rPr>
    </w:lvl>
    <w:lvl w:ilvl="7">
      <w:start w:val="0"/>
      <w:numFmt w:val="bullet"/>
      <w:lvlText w:val="•"/>
      <w:lvlJc w:val="left"/>
      <w:pPr>
        <w:ind w:left="6508" w:hanging="425"/>
      </w:pPr>
      <w:rPr>
        <w:rFonts w:hint="default"/>
        <w:lang w:val="en-US" w:eastAsia="zh-CN" w:bidi="ar-SA"/>
      </w:rPr>
    </w:lvl>
    <w:lvl w:ilvl="8">
      <w:start w:val="0"/>
      <w:numFmt w:val="bullet"/>
      <w:lvlText w:val="•"/>
      <w:lvlJc w:val="left"/>
      <w:pPr>
        <w:ind w:left="7361" w:hanging="425"/>
      </w:pPr>
      <w:rPr>
        <w:rFonts w:hint="default"/>
        <w:lang w:val="en-US" w:eastAsia="zh-CN" w:bidi="ar-SA"/>
      </w:rPr>
    </w:lvl>
  </w:abstractNum>
  <w:abstractNum w:abstractNumId="71">
    <w:multiLevelType w:val="hybridMultilevel"/>
    <w:lvl w:ilvl="0">
      <w:start w:val="1"/>
      <w:numFmt w:val="decimal"/>
      <w:lvlText w:val="(%1)."/>
      <w:lvlJc w:val="left"/>
      <w:pPr>
        <w:ind w:left="645" w:hanging="52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482" w:hanging="528"/>
      </w:pPr>
      <w:rPr>
        <w:rFonts w:hint="default"/>
        <w:lang w:val="en-US" w:eastAsia="zh-CN" w:bidi="ar-SA"/>
      </w:rPr>
    </w:lvl>
    <w:lvl w:ilvl="2">
      <w:start w:val="0"/>
      <w:numFmt w:val="bullet"/>
      <w:lvlText w:val="•"/>
      <w:lvlJc w:val="left"/>
      <w:pPr>
        <w:ind w:left="2325" w:hanging="528"/>
      </w:pPr>
      <w:rPr>
        <w:rFonts w:hint="default"/>
        <w:lang w:val="en-US" w:eastAsia="zh-CN" w:bidi="ar-SA"/>
      </w:rPr>
    </w:lvl>
    <w:lvl w:ilvl="3">
      <w:start w:val="0"/>
      <w:numFmt w:val="bullet"/>
      <w:lvlText w:val="•"/>
      <w:lvlJc w:val="left"/>
      <w:pPr>
        <w:ind w:left="3167" w:hanging="528"/>
      </w:pPr>
      <w:rPr>
        <w:rFonts w:hint="default"/>
        <w:lang w:val="en-US" w:eastAsia="zh-CN" w:bidi="ar-SA"/>
      </w:rPr>
    </w:lvl>
    <w:lvl w:ilvl="4">
      <w:start w:val="0"/>
      <w:numFmt w:val="bullet"/>
      <w:lvlText w:val="•"/>
      <w:lvlJc w:val="left"/>
      <w:pPr>
        <w:ind w:left="4010" w:hanging="528"/>
      </w:pPr>
      <w:rPr>
        <w:rFonts w:hint="default"/>
        <w:lang w:val="en-US" w:eastAsia="zh-CN" w:bidi="ar-SA"/>
      </w:rPr>
    </w:lvl>
    <w:lvl w:ilvl="5">
      <w:start w:val="0"/>
      <w:numFmt w:val="bullet"/>
      <w:lvlText w:val="•"/>
      <w:lvlJc w:val="left"/>
      <w:pPr>
        <w:ind w:left="4853" w:hanging="528"/>
      </w:pPr>
      <w:rPr>
        <w:rFonts w:hint="default"/>
        <w:lang w:val="en-US" w:eastAsia="zh-CN" w:bidi="ar-SA"/>
      </w:rPr>
    </w:lvl>
    <w:lvl w:ilvl="6">
      <w:start w:val="0"/>
      <w:numFmt w:val="bullet"/>
      <w:lvlText w:val="•"/>
      <w:lvlJc w:val="left"/>
      <w:pPr>
        <w:ind w:left="5695" w:hanging="528"/>
      </w:pPr>
      <w:rPr>
        <w:rFonts w:hint="default"/>
        <w:lang w:val="en-US" w:eastAsia="zh-CN" w:bidi="ar-SA"/>
      </w:rPr>
    </w:lvl>
    <w:lvl w:ilvl="7">
      <w:start w:val="0"/>
      <w:numFmt w:val="bullet"/>
      <w:lvlText w:val="•"/>
      <w:lvlJc w:val="left"/>
      <w:pPr>
        <w:ind w:left="6538" w:hanging="528"/>
      </w:pPr>
      <w:rPr>
        <w:rFonts w:hint="default"/>
        <w:lang w:val="en-US" w:eastAsia="zh-CN" w:bidi="ar-SA"/>
      </w:rPr>
    </w:lvl>
    <w:lvl w:ilvl="8">
      <w:start w:val="0"/>
      <w:numFmt w:val="bullet"/>
      <w:lvlText w:val="•"/>
      <w:lvlJc w:val="left"/>
      <w:pPr>
        <w:ind w:left="7381" w:hanging="528"/>
      </w:pPr>
      <w:rPr>
        <w:rFonts w:hint="default"/>
        <w:lang w:val="en-US" w:eastAsia="zh-CN" w:bidi="ar-SA"/>
      </w:rPr>
    </w:lvl>
  </w:abstractNum>
  <w:abstractNum w:abstractNumId="70">
    <w:multiLevelType w:val="hybridMultilevel"/>
    <w:lvl w:ilvl="0">
      <w:start w:val="2"/>
      <w:numFmt w:val="decimal"/>
      <w:lvlText w:val="(%1)."/>
      <w:lvlJc w:val="left"/>
      <w:pPr>
        <w:ind w:left="54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797" w:hanging="428"/>
      </w:pPr>
      <w:rPr>
        <w:rFonts w:hint="default"/>
        <w:lang w:val="en-US" w:eastAsia="zh-CN" w:bidi="ar-SA"/>
      </w:rPr>
    </w:lvl>
    <w:lvl w:ilvl="2">
      <w:start w:val="0"/>
      <w:numFmt w:val="bullet"/>
      <w:lvlText w:val="•"/>
      <w:lvlJc w:val="left"/>
      <w:pPr>
        <w:ind w:left="1054" w:hanging="428"/>
      </w:pPr>
      <w:rPr>
        <w:rFonts w:hint="default"/>
        <w:lang w:val="en-US" w:eastAsia="zh-CN" w:bidi="ar-SA"/>
      </w:rPr>
    </w:lvl>
    <w:lvl w:ilvl="3">
      <w:start w:val="0"/>
      <w:numFmt w:val="bullet"/>
      <w:lvlText w:val="•"/>
      <w:lvlJc w:val="left"/>
      <w:pPr>
        <w:ind w:left="1312" w:hanging="428"/>
      </w:pPr>
      <w:rPr>
        <w:rFonts w:hint="default"/>
        <w:lang w:val="en-US" w:eastAsia="zh-CN" w:bidi="ar-SA"/>
      </w:rPr>
    </w:lvl>
    <w:lvl w:ilvl="4">
      <w:start w:val="0"/>
      <w:numFmt w:val="bullet"/>
      <w:lvlText w:val="•"/>
      <w:lvlJc w:val="left"/>
      <w:pPr>
        <w:ind w:left="1569" w:hanging="428"/>
      </w:pPr>
      <w:rPr>
        <w:rFonts w:hint="default"/>
        <w:lang w:val="en-US" w:eastAsia="zh-CN" w:bidi="ar-SA"/>
      </w:rPr>
    </w:lvl>
    <w:lvl w:ilvl="5">
      <w:start w:val="0"/>
      <w:numFmt w:val="bullet"/>
      <w:lvlText w:val="•"/>
      <w:lvlJc w:val="left"/>
      <w:pPr>
        <w:ind w:left="1827" w:hanging="428"/>
      </w:pPr>
      <w:rPr>
        <w:rFonts w:hint="default"/>
        <w:lang w:val="en-US" w:eastAsia="zh-CN" w:bidi="ar-SA"/>
      </w:rPr>
    </w:lvl>
    <w:lvl w:ilvl="6">
      <w:start w:val="0"/>
      <w:numFmt w:val="bullet"/>
      <w:lvlText w:val="•"/>
      <w:lvlJc w:val="left"/>
      <w:pPr>
        <w:ind w:left="2084" w:hanging="428"/>
      </w:pPr>
      <w:rPr>
        <w:rFonts w:hint="default"/>
        <w:lang w:val="en-US" w:eastAsia="zh-CN" w:bidi="ar-SA"/>
      </w:rPr>
    </w:lvl>
    <w:lvl w:ilvl="7">
      <w:start w:val="0"/>
      <w:numFmt w:val="bullet"/>
      <w:lvlText w:val="•"/>
      <w:lvlJc w:val="left"/>
      <w:pPr>
        <w:ind w:left="2341" w:hanging="428"/>
      </w:pPr>
      <w:rPr>
        <w:rFonts w:hint="default"/>
        <w:lang w:val="en-US" w:eastAsia="zh-CN" w:bidi="ar-SA"/>
      </w:rPr>
    </w:lvl>
    <w:lvl w:ilvl="8">
      <w:start w:val="0"/>
      <w:numFmt w:val="bullet"/>
      <w:lvlText w:val="•"/>
      <w:lvlJc w:val="left"/>
      <w:pPr>
        <w:ind w:left="2599" w:hanging="428"/>
      </w:pPr>
      <w:rPr>
        <w:rFonts w:hint="default"/>
        <w:lang w:val="en-US" w:eastAsia="zh-CN" w:bidi="ar-SA"/>
      </w:rPr>
    </w:lvl>
  </w:abstractNum>
  <w:abstractNum w:abstractNumId="69">
    <w:multiLevelType w:val="hybridMultilevel"/>
    <w:lvl w:ilvl="0">
      <w:start w:val="1"/>
      <w:numFmt w:val="decimal"/>
      <w:lvlText w:val="(%1)."/>
      <w:lvlJc w:val="left"/>
      <w:pPr>
        <w:ind w:left="54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392" w:hanging="428"/>
      </w:pPr>
      <w:rPr>
        <w:rFonts w:hint="default"/>
        <w:lang w:val="en-US" w:eastAsia="zh-CN" w:bidi="ar-SA"/>
      </w:rPr>
    </w:lvl>
    <w:lvl w:ilvl="2">
      <w:start w:val="0"/>
      <w:numFmt w:val="bullet"/>
      <w:lvlText w:val="•"/>
      <w:lvlJc w:val="left"/>
      <w:pPr>
        <w:ind w:left="2245" w:hanging="428"/>
      </w:pPr>
      <w:rPr>
        <w:rFonts w:hint="default"/>
        <w:lang w:val="en-US" w:eastAsia="zh-CN" w:bidi="ar-SA"/>
      </w:rPr>
    </w:lvl>
    <w:lvl w:ilvl="3">
      <w:start w:val="0"/>
      <w:numFmt w:val="bullet"/>
      <w:lvlText w:val="•"/>
      <w:lvlJc w:val="left"/>
      <w:pPr>
        <w:ind w:left="3097" w:hanging="428"/>
      </w:pPr>
      <w:rPr>
        <w:rFonts w:hint="default"/>
        <w:lang w:val="en-US" w:eastAsia="zh-CN" w:bidi="ar-SA"/>
      </w:rPr>
    </w:lvl>
    <w:lvl w:ilvl="4">
      <w:start w:val="0"/>
      <w:numFmt w:val="bullet"/>
      <w:lvlText w:val="•"/>
      <w:lvlJc w:val="left"/>
      <w:pPr>
        <w:ind w:left="3950" w:hanging="428"/>
      </w:pPr>
      <w:rPr>
        <w:rFonts w:hint="default"/>
        <w:lang w:val="en-US" w:eastAsia="zh-CN" w:bidi="ar-SA"/>
      </w:rPr>
    </w:lvl>
    <w:lvl w:ilvl="5">
      <w:start w:val="0"/>
      <w:numFmt w:val="bullet"/>
      <w:lvlText w:val="•"/>
      <w:lvlJc w:val="left"/>
      <w:pPr>
        <w:ind w:left="4803" w:hanging="428"/>
      </w:pPr>
      <w:rPr>
        <w:rFonts w:hint="default"/>
        <w:lang w:val="en-US" w:eastAsia="zh-CN" w:bidi="ar-SA"/>
      </w:rPr>
    </w:lvl>
    <w:lvl w:ilvl="6">
      <w:start w:val="0"/>
      <w:numFmt w:val="bullet"/>
      <w:lvlText w:val="•"/>
      <w:lvlJc w:val="left"/>
      <w:pPr>
        <w:ind w:left="5655" w:hanging="428"/>
      </w:pPr>
      <w:rPr>
        <w:rFonts w:hint="default"/>
        <w:lang w:val="en-US" w:eastAsia="zh-CN" w:bidi="ar-SA"/>
      </w:rPr>
    </w:lvl>
    <w:lvl w:ilvl="7">
      <w:start w:val="0"/>
      <w:numFmt w:val="bullet"/>
      <w:lvlText w:val="•"/>
      <w:lvlJc w:val="left"/>
      <w:pPr>
        <w:ind w:left="6508" w:hanging="428"/>
      </w:pPr>
      <w:rPr>
        <w:rFonts w:hint="default"/>
        <w:lang w:val="en-US" w:eastAsia="zh-CN" w:bidi="ar-SA"/>
      </w:rPr>
    </w:lvl>
    <w:lvl w:ilvl="8">
      <w:start w:val="0"/>
      <w:numFmt w:val="bullet"/>
      <w:lvlText w:val="•"/>
      <w:lvlJc w:val="left"/>
      <w:pPr>
        <w:ind w:left="7361" w:hanging="428"/>
      </w:pPr>
      <w:rPr>
        <w:rFonts w:hint="default"/>
        <w:lang w:val="en-US" w:eastAsia="zh-CN" w:bidi="ar-SA"/>
      </w:rPr>
    </w:lvl>
  </w:abstractNum>
  <w:abstractNum w:abstractNumId="68">
    <w:multiLevelType w:val="hybridMultilevel"/>
    <w:lvl w:ilvl="0">
      <w:start w:val="1"/>
      <w:numFmt w:val="decimal"/>
      <w:lvlText w:val="(%1)."/>
      <w:lvlJc w:val="left"/>
      <w:pPr>
        <w:ind w:left="54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392" w:hanging="428"/>
      </w:pPr>
      <w:rPr>
        <w:rFonts w:hint="default"/>
        <w:lang w:val="en-US" w:eastAsia="zh-CN" w:bidi="ar-SA"/>
      </w:rPr>
    </w:lvl>
    <w:lvl w:ilvl="2">
      <w:start w:val="0"/>
      <w:numFmt w:val="bullet"/>
      <w:lvlText w:val="•"/>
      <w:lvlJc w:val="left"/>
      <w:pPr>
        <w:ind w:left="2245" w:hanging="428"/>
      </w:pPr>
      <w:rPr>
        <w:rFonts w:hint="default"/>
        <w:lang w:val="en-US" w:eastAsia="zh-CN" w:bidi="ar-SA"/>
      </w:rPr>
    </w:lvl>
    <w:lvl w:ilvl="3">
      <w:start w:val="0"/>
      <w:numFmt w:val="bullet"/>
      <w:lvlText w:val="•"/>
      <w:lvlJc w:val="left"/>
      <w:pPr>
        <w:ind w:left="3097" w:hanging="428"/>
      </w:pPr>
      <w:rPr>
        <w:rFonts w:hint="default"/>
        <w:lang w:val="en-US" w:eastAsia="zh-CN" w:bidi="ar-SA"/>
      </w:rPr>
    </w:lvl>
    <w:lvl w:ilvl="4">
      <w:start w:val="0"/>
      <w:numFmt w:val="bullet"/>
      <w:lvlText w:val="•"/>
      <w:lvlJc w:val="left"/>
      <w:pPr>
        <w:ind w:left="3950" w:hanging="428"/>
      </w:pPr>
      <w:rPr>
        <w:rFonts w:hint="default"/>
        <w:lang w:val="en-US" w:eastAsia="zh-CN" w:bidi="ar-SA"/>
      </w:rPr>
    </w:lvl>
    <w:lvl w:ilvl="5">
      <w:start w:val="0"/>
      <w:numFmt w:val="bullet"/>
      <w:lvlText w:val="•"/>
      <w:lvlJc w:val="left"/>
      <w:pPr>
        <w:ind w:left="4803" w:hanging="428"/>
      </w:pPr>
      <w:rPr>
        <w:rFonts w:hint="default"/>
        <w:lang w:val="en-US" w:eastAsia="zh-CN" w:bidi="ar-SA"/>
      </w:rPr>
    </w:lvl>
    <w:lvl w:ilvl="6">
      <w:start w:val="0"/>
      <w:numFmt w:val="bullet"/>
      <w:lvlText w:val="•"/>
      <w:lvlJc w:val="left"/>
      <w:pPr>
        <w:ind w:left="5655" w:hanging="428"/>
      </w:pPr>
      <w:rPr>
        <w:rFonts w:hint="default"/>
        <w:lang w:val="en-US" w:eastAsia="zh-CN" w:bidi="ar-SA"/>
      </w:rPr>
    </w:lvl>
    <w:lvl w:ilvl="7">
      <w:start w:val="0"/>
      <w:numFmt w:val="bullet"/>
      <w:lvlText w:val="•"/>
      <w:lvlJc w:val="left"/>
      <w:pPr>
        <w:ind w:left="6508" w:hanging="428"/>
      </w:pPr>
      <w:rPr>
        <w:rFonts w:hint="default"/>
        <w:lang w:val="en-US" w:eastAsia="zh-CN" w:bidi="ar-SA"/>
      </w:rPr>
    </w:lvl>
    <w:lvl w:ilvl="8">
      <w:start w:val="0"/>
      <w:numFmt w:val="bullet"/>
      <w:lvlText w:val="•"/>
      <w:lvlJc w:val="left"/>
      <w:pPr>
        <w:ind w:left="7361" w:hanging="428"/>
      </w:pPr>
      <w:rPr>
        <w:rFonts w:hint="default"/>
        <w:lang w:val="en-US" w:eastAsia="zh-CN" w:bidi="ar-SA"/>
      </w:rPr>
    </w:lvl>
  </w:abstractNum>
  <w:abstractNum w:abstractNumId="67">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66">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65">
    <w:multiLevelType w:val="hybridMultilevel"/>
    <w:lvl w:ilvl="0">
      <w:start w:val="2"/>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64">
    <w:multiLevelType w:val="hybridMultilevel"/>
    <w:lvl w:ilvl="0">
      <w:start w:val="2"/>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63">
    <w:multiLevelType w:val="hybridMultilevel"/>
    <w:lvl w:ilvl="0">
      <w:start w:val="2"/>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62">
    <w:multiLevelType w:val="hybridMultilevel"/>
    <w:lvl w:ilvl="0">
      <w:start w:val="2"/>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006" w:hanging="428"/>
      </w:pPr>
      <w:rPr>
        <w:rFonts w:hint="default"/>
        <w:lang w:val="en-US" w:eastAsia="zh-CN" w:bidi="ar-SA"/>
      </w:rPr>
    </w:lvl>
    <w:lvl w:ilvl="2">
      <w:start w:val="0"/>
      <w:numFmt w:val="bullet"/>
      <w:lvlText w:val="•"/>
      <w:lvlJc w:val="left"/>
      <w:pPr>
        <w:ind w:left="1432" w:hanging="428"/>
      </w:pPr>
      <w:rPr>
        <w:rFonts w:hint="default"/>
        <w:lang w:val="en-US" w:eastAsia="zh-CN" w:bidi="ar-SA"/>
      </w:rPr>
    </w:lvl>
    <w:lvl w:ilvl="3">
      <w:start w:val="0"/>
      <w:numFmt w:val="bullet"/>
      <w:lvlText w:val="•"/>
      <w:lvlJc w:val="left"/>
      <w:pPr>
        <w:ind w:left="1859" w:hanging="428"/>
      </w:pPr>
      <w:rPr>
        <w:rFonts w:hint="default"/>
        <w:lang w:val="en-US" w:eastAsia="zh-CN" w:bidi="ar-SA"/>
      </w:rPr>
    </w:lvl>
    <w:lvl w:ilvl="4">
      <w:start w:val="0"/>
      <w:numFmt w:val="bullet"/>
      <w:lvlText w:val="•"/>
      <w:lvlJc w:val="left"/>
      <w:pPr>
        <w:ind w:left="2285" w:hanging="428"/>
      </w:pPr>
      <w:rPr>
        <w:rFonts w:hint="default"/>
        <w:lang w:val="en-US" w:eastAsia="zh-CN" w:bidi="ar-SA"/>
      </w:rPr>
    </w:lvl>
    <w:lvl w:ilvl="5">
      <w:start w:val="0"/>
      <w:numFmt w:val="bullet"/>
      <w:lvlText w:val="•"/>
      <w:lvlJc w:val="left"/>
      <w:pPr>
        <w:ind w:left="2711" w:hanging="428"/>
      </w:pPr>
      <w:rPr>
        <w:rFonts w:hint="default"/>
        <w:lang w:val="en-US" w:eastAsia="zh-CN" w:bidi="ar-SA"/>
      </w:rPr>
    </w:lvl>
    <w:lvl w:ilvl="6">
      <w:start w:val="0"/>
      <w:numFmt w:val="bullet"/>
      <w:lvlText w:val="•"/>
      <w:lvlJc w:val="left"/>
      <w:pPr>
        <w:ind w:left="3138" w:hanging="428"/>
      </w:pPr>
      <w:rPr>
        <w:rFonts w:hint="default"/>
        <w:lang w:val="en-US" w:eastAsia="zh-CN" w:bidi="ar-SA"/>
      </w:rPr>
    </w:lvl>
    <w:lvl w:ilvl="7">
      <w:start w:val="0"/>
      <w:numFmt w:val="bullet"/>
      <w:lvlText w:val="•"/>
      <w:lvlJc w:val="left"/>
      <w:pPr>
        <w:ind w:left="3564" w:hanging="428"/>
      </w:pPr>
      <w:rPr>
        <w:rFonts w:hint="default"/>
        <w:lang w:val="en-US" w:eastAsia="zh-CN" w:bidi="ar-SA"/>
      </w:rPr>
    </w:lvl>
    <w:lvl w:ilvl="8">
      <w:start w:val="0"/>
      <w:numFmt w:val="bullet"/>
      <w:lvlText w:val="•"/>
      <w:lvlJc w:val="left"/>
      <w:pPr>
        <w:ind w:left="3991" w:hanging="428"/>
      </w:pPr>
      <w:rPr>
        <w:rFonts w:hint="default"/>
        <w:lang w:val="en-US" w:eastAsia="zh-CN" w:bidi="ar-SA"/>
      </w:rPr>
    </w:lvl>
  </w:abstractNum>
  <w:abstractNum w:abstractNumId="61">
    <w:multiLevelType w:val="hybridMultilevel"/>
    <w:lvl w:ilvl="0">
      <w:start w:val="8"/>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774" w:hanging="428"/>
      </w:pPr>
      <w:rPr>
        <w:rFonts w:hint="default"/>
        <w:lang w:val="en-US" w:eastAsia="zh-CN" w:bidi="ar-SA"/>
      </w:rPr>
    </w:lvl>
    <w:lvl w:ilvl="2">
      <w:start w:val="0"/>
      <w:numFmt w:val="bullet"/>
      <w:lvlText w:val="•"/>
      <w:lvlJc w:val="left"/>
      <w:pPr>
        <w:ind w:left="969" w:hanging="428"/>
      </w:pPr>
      <w:rPr>
        <w:rFonts w:hint="default"/>
        <w:lang w:val="en-US" w:eastAsia="zh-CN" w:bidi="ar-SA"/>
      </w:rPr>
    </w:lvl>
    <w:lvl w:ilvl="3">
      <w:start w:val="0"/>
      <w:numFmt w:val="bullet"/>
      <w:lvlText w:val="•"/>
      <w:lvlJc w:val="left"/>
      <w:pPr>
        <w:ind w:left="1163" w:hanging="428"/>
      </w:pPr>
      <w:rPr>
        <w:rFonts w:hint="default"/>
        <w:lang w:val="en-US" w:eastAsia="zh-CN" w:bidi="ar-SA"/>
      </w:rPr>
    </w:lvl>
    <w:lvl w:ilvl="4">
      <w:start w:val="0"/>
      <w:numFmt w:val="bullet"/>
      <w:lvlText w:val="•"/>
      <w:lvlJc w:val="left"/>
      <w:pPr>
        <w:ind w:left="1358" w:hanging="428"/>
      </w:pPr>
      <w:rPr>
        <w:rFonts w:hint="default"/>
        <w:lang w:val="en-US" w:eastAsia="zh-CN" w:bidi="ar-SA"/>
      </w:rPr>
    </w:lvl>
    <w:lvl w:ilvl="5">
      <w:start w:val="0"/>
      <w:numFmt w:val="bullet"/>
      <w:lvlText w:val="•"/>
      <w:lvlJc w:val="left"/>
      <w:pPr>
        <w:ind w:left="1552" w:hanging="428"/>
      </w:pPr>
      <w:rPr>
        <w:rFonts w:hint="default"/>
        <w:lang w:val="en-US" w:eastAsia="zh-CN" w:bidi="ar-SA"/>
      </w:rPr>
    </w:lvl>
    <w:lvl w:ilvl="6">
      <w:start w:val="0"/>
      <w:numFmt w:val="bullet"/>
      <w:lvlText w:val="•"/>
      <w:lvlJc w:val="left"/>
      <w:pPr>
        <w:ind w:left="1747" w:hanging="428"/>
      </w:pPr>
      <w:rPr>
        <w:rFonts w:hint="default"/>
        <w:lang w:val="en-US" w:eastAsia="zh-CN" w:bidi="ar-SA"/>
      </w:rPr>
    </w:lvl>
    <w:lvl w:ilvl="7">
      <w:start w:val="0"/>
      <w:numFmt w:val="bullet"/>
      <w:lvlText w:val="•"/>
      <w:lvlJc w:val="left"/>
      <w:pPr>
        <w:ind w:left="1941" w:hanging="428"/>
      </w:pPr>
      <w:rPr>
        <w:rFonts w:hint="default"/>
        <w:lang w:val="en-US" w:eastAsia="zh-CN" w:bidi="ar-SA"/>
      </w:rPr>
    </w:lvl>
    <w:lvl w:ilvl="8">
      <w:start w:val="0"/>
      <w:numFmt w:val="bullet"/>
      <w:lvlText w:val="•"/>
      <w:lvlJc w:val="left"/>
      <w:pPr>
        <w:ind w:left="2136" w:hanging="428"/>
      </w:pPr>
      <w:rPr>
        <w:rFonts w:hint="default"/>
        <w:lang w:val="en-US" w:eastAsia="zh-CN" w:bidi="ar-SA"/>
      </w:rPr>
    </w:lvl>
  </w:abstractNum>
  <w:abstractNum w:abstractNumId="60">
    <w:multiLevelType w:val="hybridMultilevel"/>
    <w:lvl w:ilvl="0">
      <w:start w:val="5"/>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59">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58">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57">
    <w:multiLevelType w:val="hybridMultilevel"/>
    <w:lvl w:ilvl="0">
      <w:start w:val="2"/>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56">
    <w:multiLevelType w:val="hybridMultilevel"/>
    <w:lvl w:ilvl="0">
      <w:start w:val="1"/>
      <w:numFmt w:val="decimal"/>
      <w:lvlText w:val="(%1)."/>
      <w:lvlJc w:val="left"/>
      <w:pPr>
        <w:ind w:left="685" w:hanging="52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542" w:hanging="528"/>
      </w:pPr>
      <w:rPr>
        <w:rFonts w:hint="default"/>
        <w:lang w:val="en-US" w:eastAsia="zh-CN" w:bidi="ar-SA"/>
      </w:rPr>
    </w:lvl>
    <w:lvl w:ilvl="2">
      <w:start w:val="0"/>
      <w:numFmt w:val="bullet"/>
      <w:lvlText w:val="•"/>
      <w:lvlJc w:val="left"/>
      <w:pPr>
        <w:ind w:left="2405" w:hanging="528"/>
      </w:pPr>
      <w:rPr>
        <w:rFonts w:hint="default"/>
        <w:lang w:val="en-US" w:eastAsia="zh-CN" w:bidi="ar-SA"/>
      </w:rPr>
    </w:lvl>
    <w:lvl w:ilvl="3">
      <w:start w:val="0"/>
      <w:numFmt w:val="bullet"/>
      <w:lvlText w:val="•"/>
      <w:lvlJc w:val="left"/>
      <w:pPr>
        <w:ind w:left="3267" w:hanging="528"/>
      </w:pPr>
      <w:rPr>
        <w:rFonts w:hint="default"/>
        <w:lang w:val="en-US" w:eastAsia="zh-CN" w:bidi="ar-SA"/>
      </w:rPr>
    </w:lvl>
    <w:lvl w:ilvl="4">
      <w:start w:val="0"/>
      <w:numFmt w:val="bullet"/>
      <w:lvlText w:val="•"/>
      <w:lvlJc w:val="left"/>
      <w:pPr>
        <w:ind w:left="4130" w:hanging="528"/>
      </w:pPr>
      <w:rPr>
        <w:rFonts w:hint="default"/>
        <w:lang w:val="en-US" w:eastAsia="zh-CN" w:bidi="ar-SA"/>
      </w:rPr>
    </w:lvl>
    <w:lvl w:ilvl="5">
      <w:start w:val="0"/>
      <w:numFmt w:val="bullet"/>
      <w:lvlText w:val="•"/>
      <w:lvlJc w:val="left"/>
      <w:pPr>
        <w:ind w:left="4993" w:hanging="528"/>
      </w:pPr>
      <w:rPr>
        <w:rFonts w:hint="default"/>
        <w:lang w:val="en-US" w:eastAsia="zh-CN" w:bidi="ar-SA"/>
      </w:rPr>
    </w:lvl>
    <w:lvl w:ilvl="6">
      <w:start w:val="0"/>
      <w:numFmt w:val="bullet"/>
      <w:lvlText w:val="•"/>
      <w:lvlJc w:val="left"/>
      <w:pPr>
        <w:ind w:left="5855" w:hanging="528"/>
      </w:pPr>
      <w:rPr>
        <w:rFonts w:hint="default"/>
        <w:lang w:val="en-US" w:eastAsia="zh-CN" w:bidi="ar-SA"/>
      </w:rPr>
    </w:lvl>
    <w:lvl w:ilvl="7">
      <w:start w:val="0"/>
      <w:numFmt w:val="bullet"/>
      <w:lvlText w:val="•"/>
      <w:lvlJc w:val="left"/>
      <w:pPr>
        <w:ind w:left="6718" w:hanging="528"/>
      </w:pPr>
      <w:rPr>
        <w:rFonts w:hint="default"/>
        <w:lang w:val="en-US" w:eastAsia="zh-CN" w:bidi="ar-SA"/>
      </w:rPr>
    </w:lvl>
    <w:lvl w:ilvl="8">
      <w:start w:val="0"/>
      <w:numFmt w:val="bullet"/>
      <w:lvlText w:val="•"/>
      <w:lvlJc w:val="left"/>
      <w:pPr>
        <w:ind w:left="7581" w:hanging="528"/>
      </w:pPr>
      <w:rPr>
        <w:rFonts w:hint="default"/>
        <w:lang w:val="en-US" w:eastAsia="zh-CN" w:bidi="ar-SA"/>
      </w:rPr>
    </w:lvl>
  </w:abstractNum>
  <w:abstractNum w:abstractNumId="55">
    <w:multiLevelType w:val="hybridMultilevel"/>
    <w:lvl w:ilvl="0">
      <w:start w:val="1"/>
      <w:numFmt w:val="decimal"/>
      <w:lvlText w:val="%1."/>
      <w:lvlJc w:val="left"/>
      <w:pPr>
        <w:ind w:left="157" w:hanging="425"/>
        <w:jc w:val="left"/>
      </w:pPr>
      <w:rPr>
        <w:rFonts w:hint="default" w:ascii="SimSun" w:hAnsi="SimSun" w:eastAsia="SimSun" w:cs="SimSun"/>
        <w:b w:val="0"/>
        <w:bCs w:val="0"/>
        <w:i w:val="0"/>
        <w:iCs w:val="0"/>
        <w:spacing w:val="0"/>
        <w:w w:val="100"/>
        <w:sz w:val="21"/>
        <w:szCs w:val="21"/>
        <w:lang w:val="en-US" w:eastAsia="zh-CN" w:bidi="ar-SA"/>
      </w:rPr>
    </w:lvl>
    <w:lvl w:ilvl="1">
      <w:start w:val="1"/>
      <w:numFmt w:val="decimal"/>
      <w:lvlText w:val="%2."/>
      <w:lvlJc w:val="left"/>
      <w:pPr>
        <w:ind w:left="157" w:hanging="317"/>
        <w:jc w:val="righ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989" w:hanging="317"/>
      </w:pPr>
      <w:rPr>
        <w:rFonts w:hint="default"/>
        <w:lang w:val="en-US" w:eastAsia="zh-CN" w:bidi="ar-SA"/>
      </w:rPr>
    </w:lvl>
    <w:lvl w:ilvl="3">
      <w:start w:val="0"/>
      <w:numFmt w:val="bullet"/>
      <w:lvlText w:val="•"/>
      <w:lvlJc w:val="left"/>
      <w:pPr>
        <w:ind w:left="2903" w:hanging="317"/>
      </w:pPr>
      <w:rPr>
        <w:rFonts w:hint="default"/>
        <w:lang w:val="en-US" w:eastAsia="zh-CN" w:bidi="ar-SA"/>
      </w:rPr>
    </w:lvl>
    <w:lvl w:ilvl="4">
      <w:start w:val="0"/>
      <w:numFmt w:val="bullet"/>
      <w:lvlText w:val="•"/>
      <w:lvlJc w:val="left"/>
      <w:pPr>
        <w:ind w:left="3818" w:hanging="317"/>
      </w:pPr>
      <w:rPr>
        <w:rFonts w:hint="default"/>
        <w:lang w:val="en-US" w:eastAsia="zh-CN" w:bidi="ar-SA"/>
      </w:rPr>
    </w:lvl>
    <w:lvl w:ilvl="5">
      <w:start w:val="0"/>
      <w:numFmt w:val="bullet"/>
      <w:lvlText w:val="•"/>
      <w:lvlJc w:val="left"/>
      <w:pPr>
        <w:ind w:left="4733" w:hanging="317"/>
      </w:pPr>
      <w:rPr>
        <w:rFonts w:hint="default"/>
        <w:lang w:val="en-US" w:eastAsia="zh-CN" w:bidi="ar-SA"/>
      </w:rPr>
    </w:lvl>
    <w:lvl w:ilvl="6">
      <w:start w:val="0"/>
      <w:numFmt w:val="bullet"/>
      <w:lvlText w:val="•"/>
      <w:lvlJc w:val="left"/>
      <w:pPr>
        <w:ind w:left="5647" w:hanging="317"/>
      </w:pPr>
      <w:rPr>
        <w:rFonts w:hint="default"/>
        <w:lang w:val="en-US" w:eastAsia="zh-CN" w:bidi="ar-SA"/>
      </w:rPr>
    </w:lvl>
    <w:lvl w:ilvl="7">
      <w:start w:val="0"/>
      <w:numFmt w:val="bullet"/>
      <w:lvlText w:val="•"/>
      <w:lvlJc w:val="left"/>
      <w:pPr>
        <w:ind w:left="6562" w:hanging="317"/>
      </w:pPr>
      <w:rPr>
        <w:rFonts w:hint="default"/>
        <w:lang w:val="en-US" w:eastAsia="zh-CN" w:bidi="ar-SA"/>
      </w:rPr>
    </w:lvl>
    <w:lvl w:ilvl="8">
      <w:start w:val="0"/>
      <w:numFmt w:val="bullet"/>
      <w:lvlText w:val="•"/>
      <w:lvlJc w:val="left"/>
      <w:pPr>
        <w:ind w:left="7477" w:hanging="317"/>
      </w:pPr>
      <w:rPr>
        <w:rFonts w:hint="default"/>
        <w:lang w:val="en-US" w:eastAsia="zh-CN" w:bidi="ar-SA"/>
      </w:rPr>
    </w:lvl>
  </w:abstractNum>
  <w:abstractNum w:abstractNumId="54">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834" w:hanging="317"/>
      </w:pPr>
      <w:rPr>
        <w:rFonts w:hint="default"/>
        <w:lang w:val="en-US" w:eastAsia="zh-CN" w:bidi="ar-SA"/>
      </w:rPr>
    </w:lvl>
    <w:lvl w:ilvl="3">
      <w:start w:val="0"/>
      <w:numFmt w:val="bullet"/>
      <w:lvlText w:val="•"/>
      <w:lvlJc w:val="left"/>
      <w:pPr>
        <w:ind w:left="2768" w:hanging="317"/>
      </w:pPr>
      <w:rPr>
        <w:rFonts w:hint="default"/>
        <w:lang w:val="en-US" w:eastAsia="zh-CN" w:bidi="ar-SA"/>
      </w:rPr>
    </w:lvl>
    <w:lvl w:ilvl="4">
      <w:start w:val="0"/>
      <w:numFmt w:val="bullet"/>
      <w:lvlText w:val="•"/>
      <w:lvlJc w:val="left"/>
      <w:pPr>
        <w:ind w:left="3702" w:hanging="317"/>
      </w:pPr>
      <w:rPr>
        <w:rFonts w:hint="default"/>
        <w:lang w:val="en-US" w:eastAsia="zh-CN" w:bidi="ar-SA"/>
      </w:rPr>
    </w:lvl>
    <w:lvl w:ilvl="5">
      <w:start w:val="0"/>
      <w:numFmt w:val="bullet"/>
      <w:lvlText w:val="•"/>
      <w:lvlJc w:val="left"/>
      <w:pPr>
        <w:ind w:left="4636" w:hanging="317"/>
      </w:pPr>
      <w:rPr>
        <w:rFonts w:hint="default"/>
        <w:lang w:val="en-US" w:eastAsia="zh-CN" w:bidi="ar-SA"/>
      </w:rPr>
    </w:lvl>
    <w:lvl w:ilvl="6">
      <w:start w:val="0"/>
      <w:numFmt w:val="bullet"/>
      <w:lvlText w:val="•"/>
      <w:lvlJc w:val="left"/>
      <w:pPr>
        <w:ind w:left="5570" w:hanging="317"/>
      </w:pPr>
      <w:rPr>
        <w:rFonts w:hint="default"/>
        <w:lang w:val="en-US" w:eastAsia="zh-CN" w:bidi="ar-SA"/>
      </w:rPr>
    </w:lvl>
    <w:lvl w:ilvl="7">
      <w:start w:val="0"/>
      <w:numFmt w:val="bullet"/>
      <w:lvlText w:val="•"/>
      <w:lvlJc w:val="left"/>
      <w:pPr>
        <w:ind w:left="6504" w:hanging="317"/>
      </w:pPr>
      <w:rPr>
        <w:rFonts w:hint="default"/>
        <w:lang w:val="en-US" w:eastAsia="zh-CN" w:bidi="ar-SA"/>
      </w:rPr>
    </w:lvl>
    <w:lvl w:ilvl="8">
      <w:start w:val="0"/>
      <w:numFmt w:val="bullet"/>
      <w:lvlText w:val="•"/>
      <w:lvlJc w:val="left"/>
      <w:pPr>
        <w:ind w:left="7438" w:hanging="317"/>
      </w:pPr>
      <w:rPr>
        <w:rFonts w:hint="default"/>
        <w:lang w:val="en-US" w:eastAsia="zh-CN" w:bidi="ar-SA"/>
      </w:rPr>
    </w:lvl>
  </w:abstractNum>
  <w:abstractNum w:abstractNumId="53">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52">
    <w:multiLevelType w:val="hybridMultilevel"/>
    <w:lvl w:ilvl="0">
      <w:start w:val="1"/>
      <w:numFmt w:val="decimal"/>
      <w:lvlText w:val="(%1)"/>
      <w:lvlJc w:val="left"/>
      <w:pPr>
        <w:ind w:left="157"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74" w:hanging="423"/>
      </w:pPr>
      <w:rPr>
        <w:rFonts w:hint="default"/>
        <w:lang w:val="en-US" w:eastAsia="zh-CN" w:bidi="ar-SA"/>
      </w:rPr>
    </w:lvl>
    <w:lvl w:ilvl="2">
      <w:start w:val="0"/>
      <w:numFmt w:val="bullet"/>
      <w:lvlText w:val="•"/>
      <w:lvlJc w:val="left"/>
      <w:pPr>
        <w:ind w:left="1989" w:hanging="423"/>
      </w:pPr>
      <w:rPr>
        <w:rFonts w:hint="default"/>
        <w:lang w:val="en-US" w:eastAsia="zh-CN" w:bidi="ar-SA"/>
      </w:rPr>
    </w:lvl>
    <w:lvl w:ilvl="3">
      <w:start w:val="0"/>
      <w:numFmt w:val="bullet"/>
      <w:lvlText w:val="•"/>
      <w:lvlJc w:val="left"/>
      <w:pPr>
        <w:ind w:left="2903" w:hanging="423"/>
      </w:pPr>
      <w:rPr>
        <w:rFonts w:hint="default"/>
        <w:lang w:val="en-US" w:eastAsia="zh-CN" w:bidi="ar-SA"/>
      </w:rPr>
    </w:lvl>
    <w:lvl w:ilvl="4">
      <w:start w:val="0"/>
      <w:numFmt w:val="bullet"/>
      <w:lvlText w:val="•"/>
      <w:lvlJc w:val="left"/>
      <w:pPr>
        <w:ind w:left="3818" w:hanging="423"/>
      </w:pPr>
      <w:rPr>
        <w:rFonts w:hint="default"/>
        <w:lang w:val="en-US" w:eastAsia="zh-CN" w:bidi="ar-SA"/>
      </w:rPr>
    </w:lvl>
    <w:lvl w:ilvl="5">
      <w:start w:val="0"/>
      <w:numFmt w:val="bullet"/>
      <w:lvlText w:val="•"/>
      <w:lvlJc w:val="left"/>
      <w:pPr>
        <w:ind w:left="4733" w:hanging="423"/>
      </w:pPr>
      <w:rPr>
        <w:rFonts w:hint="default"/>
        <w:lang w:val="en-US" w:eastAsia="zh-CN" w:bidi="ar-SA"/>
      </w:rPr>
    </w:lvl>
    <w:lvl w:ilvl="6">
      <w:start w:val="0"/>
      <w:numFmt w:val="bullet"/>
      <w:lvlText w:val="•"/>
      <w:lvlJc w:val="left"/>
      <w:pPr>
        <w:ind w:left="5647" w:hanging="423"/>
      </w:pPr>
      <w:rPr>
        <w:rFonts w:hint="default"/>
        <w:lang w:val="en-US" w:eastAsia="zh-CN" w:bidi="ar-SA"/>
      </w:rPr>
    </w:lvl>
    <w:lvl w:ilvl="7">
      <w:start w:val="0"/>
      <w:numFmt w:val="bullet"/>
      <w:lvlText w:val="•"/>
      <w:lvlJc w:val="left"/>
      <w:pPr>
        <w:ind w:left="6562" w:hanging="423"/>
      </w:pPr>
      <w:rPr>
        <w:rFonts w:hint="default"/>
        <w:lang w:val="en-US" w:eastAsia="zh-CN" w:bidi="ar-SA"/>
      </w:rPr>
    </w:lvl>
    <w:lvl w:ilvl="8">
      <w:start w:val="0"/>
      <w:numFmt w:val="bullet"/>
      <w:lvlText w:val="•"/>
      <w:lvlJc w:val="left"/>
      <w:pPr>
        <w:ind w:left="7477" w:hanging="423"/>
      </w:pPr>
      <w:rPr>
        <w:rFonts w:hint="default"/>
        <w:lang w:val="en-US" w:eastAsia="zh-CN" w:bidi="ar-SA"/>
      </w:rPr>
    </w:lvl>
  </w:abstractNum>
  <w:abstractNum w:abstractNumId="51">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834" w:hanging="317"/>
      </w:pPr>
      <w:rPr>
        <w:rFonts w:hint="default"/>
        <w:lang w:val="en-US" w:eastAsia="zh-CN" w:bidi="ar-SA"/>
      </w:rPr>
    </w:lvl>
    <w:lvl w:ilvl="3">
      <w:start w:val="0"/>
      <w:numFmt w:val="bullet"/>
      <w:lvlText w:val="•"/>
      <w:lvlJc w:val="left"/>
      <w:pPr>
        <w:ind w:left="2768" w:hanging="317"/>
      </w:pPr>
      <w:rPr>
        <w:rFonts w:hint="default"/>
        <w:lang w:val="en-US" w:eastAsia="zh-CN" w:bidi="ar-SA"/>
      </w:rPr>
    </w:lvl>
    <w:lvl w:ilvl="4">
      <w:start w:val="0"/>
      <w:numFmt w:val="bullet"/>
      <w:lvlText w:val="•"/>
      <w:lvlJc w:val="left"/>
      <w:pPr>
        <w:ind w:left="3702" w:hanging="317"/>
      </w:pPr>
      <w:rPr>
        <w:rFonts w:hint="default"/>
        <w:lang w:val="en-US" w:eastAsia="zh-CN" w:bidi="ar-SA"/>
      </w:rPr>
    </w:lvl>
    <w:lvl w:ilvl="5">
      <w:start w:val="0"/>
      <w:numFmt w:val="bullet"/>
      <w:lvlText w:val="•"/>
      <w:lvlJc w:val="left"/>
      <w:pPr>
        <w:ind w:left="4636" w:hanging="317"/>
      </w:pPr>
      <w:rPr>
        <w:rFonts w:hint="default"/>
        <w:lang w:val="en-US" w:eastAsia="zh-CN" w:bidi="ar-SA"/>
      </w:rPr>
    </w:lvl>
    <w:lvl w:ilvl="6">
      <w:start w:val="0"/>
      <w:numFmt w:val="bullet"/>
      <w:lvlText w:val="•"/>
      <w:lvlJc w:val="left"/>
      <w:pPr>
        <w:ind w:left="5570" w:hanging="317"/>
      </w:pPr>
      <w:rPr>
        <w:rFonts w:hint="default"/>
        <w:lang w:val="en-US" w:eastAsia="zh-CN" w:bidi="ar-SA"/>
      </w:rPr>
    </w:lvl>
    <w:lvl w:ilvl="7">
      <w:start w:val="0"/>
      <w:numFmt w:val="bullet"/>
      <w:lvlText w:val="•"/>
      <w:lvlJc w:val="left"/>
      <w:pPr>
        <w:ind w:left="6504" w:hanging="317"/>
      </w:pPr>
      <w:rPr>
        <w:rFonts w:hint="default"/>
        <w:lang w:val="en-US" w:eastAsia="zh-CN" w:bidi="ar-SA"/>
      </w:rPr>
    </w:lvl>
    <w:lvl w:ilvl="8">
      <w:start w:val="0"/>
      <w:numFmt w:val="bullet"/>
      <w:lvlText w:val="•"/>
      <w:lvlJc w:val="left"/>
      <w:pPr>
        <w:ind w:left="7438" w:hanging="317"/>
      </w:pPr>
      <w:rPr>
        <w:rFonts w:hint="default"/>
        <w:lang w:val="en-US" w:eastAsia="zh-CN" w:bidi="ar-SA"/>
      </w:rPr>
    </w:lvl>
  </w:abstractNum>
  <w:abstractNum w:abstractNumId="50">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49">
    <w:multiLevelType w:val="hybridMultilevel"/>
    <w:lvl w:ilvl="0">
      <w:start w:val="1"/>
      <w:numFmt w:val="decimal"/>
      <w:lvlText w:val="%1)"/>
      <w:lvlJc w:val="left"/>
      <w:pPr>
        <w:ind w:left="157" w:hanging="368"/>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74" w:hanging="368"/>
      </w:pPr>
      <w:rPr>
        <w:rFonts w:hint="default"/>
        <w:lang w:val="en-US" w:eastAsia="zh-CN" w:bidi="ar-SA"/>
      </w:rPr>
    </w:lvl>
    <w:lvl w:ilvl="2">
      <w:start w:val="0"/>
      <w:numFmt w:val="bullet"/>
      <w:lvlText w:val="•"/>
      <w:lvlJc w:val="left"/>
      <w:pPr>
        <w:ind w:left="1989" w:hanging="368"/>
      </w:pPr>
      <w:rPr>
        <w:rFonts w:hint="default"/>
        <w:lang w:val="en-US" w:eastAsia="zh-CN" w:bidi="ar-SA"/>
      </w:rPr>
    </w:lvl>
    <w:lvl w:ilvl="3">
      <w:start w:val="0"/>
      <w:numFmt w:val="bullet"/>
      <w:lvlText w:val="•"/>
      <w:lvlJc w:val="left"/>
      <w:pPr>
        <w:ind w:left="2903" w:hanging="368"/>
      </w:pPr>
      <w:rPr>
        <w:rFonts w:hint="default"/>
        <w:lang w:val="en-US" w:eastAsia="zh-CN" w:bidi="ar-SA"/>
      </w:rPr>
    </w:lvl>
    <w:lvl w:ilvl="4">
      <w:start w:val="0"/>
      <w:numFmt w:val="bullet"/>
      <w:lvlText w:val="•"/>
      <w:lvlJc w:val="left"/>
      <w:pPr>
        <w:ind w:left="3818" w:hanging="368"/>
      </w:pPr>
      <w:rPr>
        <w:rFonts w:hint="default"/>
        <w:lang w:val="en-US" w:eastAsia="zh-CN" w:bidi="ar-SA"/>
      </w:rPr>
    </w:lvl>
    <w:lvl w:ilvl="5">
      <w:start w:val="0"/>
      <w:numFmt w:val="bullet"/>
      <w:lvlText w:val="•"/>
      <w:lvlJc w:val="left"/>
      <w:pPr>
        <w:ind w:left="4733" w:hanging="368"/>
      </w:pPr>
      <w:rPr>
        <w:rFonts w:hint="default"/>
        <w:lang w:val="en-US" w:eastAsia="zh-CN" w:bidi="ar-SA"/>
      </w:rPr>
    </w:lvl>
    <w:lvl w:ilvl="6">
      <w:start w:val="0"/>
      <w:numFmt w:val="bullet"/>
      <w:lvlText w:val="•"/>
      <w:lvlJc w:val="left"/>
      <w:pPr>
        <w:ind w:left="5647" w:hanging="368"/>
      </w:pPr>
      <w:rPr>
        <w:rFonts w:hint="default"/>
        <w:lang w:val="en-US" w:eastAsia="zh-CN" w:bidi="ar-SA"/>
      </w:rPr>
    </w:lvl>
    <w:lvl w:ilvl="7">
      <w:start w:val="0"/>
      <w:numFmt w:val="bullet"/>
      <w:lvlText w:val="•"/>
      <w:lvlJc w:val="left"/>
      <w:pPr>
        <w:ind w:left="6562" w:hanging="368"/>
      </w:pPr>
      <w:rPr>
        <w:rFonts w:hint="default"/>
        <w:lang w:val="en-US" w:eastAsia="zh-CN" w:bidi="ar-SA"/>
      </w:rPr>
    </w:lvl>
    <w:lvl w:ilvl="8">
      <w:start w:val="0"/>
      <w:numFmt w:val="bullet"/>
      <w:lvlText w:val="•"/>
      <w:lvlJc w:val="left"/>
      <w:pPr>
        <w:ind w:left="7477" w:hanging="368"/>
      </w:pPr>
      <w:rPr>
        <w:rFonts w:hint="default"/>
        <w:lang w:val="en-US" w:eastAsia="zh-CN" w:bidi="ar-SA"/>
      </w:rPr>
    </w:lvl>
  </w:abstractNum>
  <w:abstractNum w:abstractNumId="48">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157" w:hanging="435"/>
        <w:jc w:val="lef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549" w:hanging="435"/>
      </w:pPr>
      <w:rPr>
        <w:rFonts w:hint="default"/>
        <w:lang w:val="en-US" w:eastAsia="zh-CN" w:bidi="ar-SA"/>
      </w:rPr>
    </w:lvl>
    <w:lvl w:ilvl="3">
      <w:start w:val="0"/>
      <w:numFmt w:val="bullet"/>
      <w:lvlText w:val="•"/>
      <w:lvlJc w:val="left"/>
      <w:pPr>
        <w:ind w:left="2519" w:hanging="435"/>
      </w:pPr>
      <w:rPr>
        <w:rFonts w:hint="default"/>
        <w:lang w:val="en-US" w:eastAsia="zh-CN" w:bidi="ar-SA"/>
      </w:rPr>
    </w:lvl>
    <w:lvl w:ilvl="4">
      <w:start w:val="0"/>
      <w:numFmt w:val="bullet"/>
      <w:lvlText w:val="•"/>
      <w:lvlJc w:val="left"/>
      <w:pPr>
        <w:ind w:left="3488" w:hanging="435"/>
      </w:pPr>
      <w:rPr>
        <w:rFonts w:hint="default"/>
        <w:lang w:val="en-US" w:eastAsia="zh-CN" w:bidi="ar-SA"/>
      </w:rPr>
    </w:lvl>
    <w:lvl w:ilvl="5">
      <w:start w:val="0"/>
      <w:numFmt w:val="bullet"/>
      <w:lvlText w:val="•"/>
      <w:lvlJc w:val="left"/>
      <w:pPr>
        <w:ind w:left="4458" w:hanging="435"/>
      </w:pPr>
      <w:rPr>
        <w:rFonts w:hint="default"/>
        <w:lang w:val="en-US" w:eastAsia="zh-CN" w:bidi="ar-SA"/>
      </w:rPr>
    </w:lvl>
    <w:lvl w:ilvl="6">
      <w:start w:val="0"/>
      <w:numFmt w:val="bullet"/>
      <w:lvlText w:val="•"/>
      <w:lvlJc w:val="left"/>
      <w:pPr>
        <w:ind w:left="5428" w:hanging="435"/>
      </w:pPr>
      <w:rPr>
        <w:rFonts w:hint="default"/>
        <w:lang w:val="en-US" w:eastAsia="zh-CN" w:bidi="ar-SA"/>
      </w:rPr>
    </w:lvl>
    <w:lvl w:ilvl="7">
      <w:start w:val="0"/>
      <w:numFmt w:val="bullet"/>
      <w:lvlText w:val="•"/>
      <w:lvlJc w:val="left"/>
      <w:pPr>
        <w:ind w:left="6397" w:hanging="435"/>
      </w:pPr>
      <w:rPr>
        <w:rFonts w:hint="default"/>
        <w:lang w:val="en-US" w:eastAsia="zh-CN" w:bidi="ar-SA"/>
      </w:rPr>
    </w:lvl>
    <w:lvl w:ilvl="8">
      <w:start w:val="0"/>
      <w:numFmt w:val="bullet"/>
      <w:lvlText w:val="•"/>
      <w:lvlJc w:val="left"/>
      <w:pPr>
        <w:ind w:left="7367" w:hanging="435"/>
      </w:pPr>
      <w:rPr>
        <w:rFonts w:hint="default"/>
        <w:lang w:val="en-US" w:eastAsia="zh-CN" w:bidi="ar-SA"/>
      </w:rPr>
    </w:lvl>
  </w:abstractNum>
  <w:abstractNum w:abstractNumId="47">
    <w:multiLevelType w:val="hybridMultilevel"/>
    <w:lvl w:ilvl="0">
      <w:start w:val="1"/>
      <w:numFmt w:val="decimal"/>
      <w:lvlText w:val="(%1)."/>
      <w:lvlJc w:val="left"/>
      <w:pPr>
        <w:ind w:left="584" w:hanging="428"/>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834" w:hanging="317"/>
      </w:pPr>
      <w:rPr>
        <w:rFonts w:hint="default"/>
        <w:lang w:val="en-US" w:eastAsia="zh-CN" w:bidi="ar-SA"/>
      </w:rPr>
    </w:lvl>
    <w:lvl w:ilvl="3">
      <w:start w:val="0"/>
      <w:numFmt w:val="bullet"/>
      <w:lvlText w:val="•"/>
      <w:lvlJc w:val="left"/>
      <w:pPr>
        <w:ind w:left="2768" w:hanging="317"/>
      </w:pPr>
      <w:rPr>
        <w:rFonts w:hint="default"/>
        <w:lang w:val="en-US" w:eastAsia="zh-CN" w:bidi="ar-SA"/>
      </w:rPr>
    </w:lvl>
    <w:lvl w:ilvl="4">
      <w:start w:val="0"/>
      <w:numFmt w:val="bullet"/>
      <w:lvlText w:val="•"/>
      <w:lvlJc w:val="left"/>
      <w:pPr>
        <w:ind w:left="3702" w:hanging="317"/>
      </w:pPr>
      <w:rPr>
        <w:rFonts w:hint="default"/>
        <w:lang w:val="en-US" w:eastAsia="zh-CN" w:bidi="ar-SA"/>
      </w:rPr>
    </w:lvl>
    <w:lvl w:ilvl="5">
      <w:start w:val="0"/>
      <w:numFmt w:val="bullet"/>
      <w:lvlText w:val="•"/>
      <w:lvlJc w:val="left"/>
      <w:pPr>
        <w:ind w:left="4636" w:hanging="317"/>
      </w:pPr>
      <w:rPr>
        <w:rFonts w:hint="default"/>
        <w:lang w:val="en-US" w:eastAsia="zh-CN" w:bidi="ar-SA"/>
      </w:rPr>
    </w:lvl>
    <w:lvl w:ilvl="6">
      <w:start w:val="0"/>
      <w:numFmt w:val="bullet"/>
      <w:lvlText w:val="•"/>
      <w:lvlJc w:val="left"/>
      <w:pPr>
        <w:ind w:left="5570" w:hanging="317"/>
      </w:pPr>
      <w:rPr>
        <w:rFonts w:hint="default"/>
        <w:lang w:val="en-US" w:eastAsia="zh-CN" w:bidi="ar-SA"/>
      </w:rPr>
    </w:lvl>
    <w:lvl w:ilvl="7">
      <w:start w:val="0"/>
      <w:numFmt w:val="bullet"/>
      <w:lvlText w:val="•"/>
      <w:lvlJc w:val="left"/>
      <w:pPr>
        <w:ind w:left="6504" w:hanging="317"/>
      </w:pPr>
      <w:rPr>
        <w:rFonts w:hint="default"/>
        <w:lang w:val="en-US" w:eastAsia="zh-CN" w:bidi="ar-SA"/>
      </w:rPr>
    </w:lvl>
    <w:lvl w:ilvl="8">
      <w:start w:val="0"/>
      <w:numFmt w:val="bullet"/>
      <w:lvlText w:val="•"/>
      <w:lvlJc w:val="left"/>
      <w:pPr>
        <w:ind w:left="7438" w:hanging="317"/>
      </w:pPr>
      <w:rPr>
        <w:rFonts w:hint="default"/>
        <w:lang w:val="en-US" w:eastAsia="zh-CN" w:bidi="ar-SA"/>
      </w:rPr>
    </w:lvl>
  </w:abstractNum>
  <w:abstractNum w:abstractNumId="46">
    <w:multiLevelType w:val="hybridMultilevel"/>
    <w:lvl w:ilvl="0">
      <w:start w:val="1"/>
      <w:numFmt w:val="decimal"/>
      <w:lvlText w:val="(%1)"/>
      <w:lvlJc w:val="left"/>
      <w:pPr>
        <w:ind w:left="157"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74" w:hanging="423"/>
      </w:pPr>
      <w:rPr>
        <w:rFonts w:hint="default"/>
        <w:lang w:val="en-US" w:eastAsia="zh-CN" w:bidi="ar-SA"/>
      </w:rPr>
    </w:lvl>
    <w:lvl w:ilvl="2">
      <w:start w:val="0"/>
      <w:numFmt w:val="bullet"/>
      <w:lvlText w:val="•"/>
      <w:lvlJc w:val="left"/>
      <w:pPr>
        <w:ind w:left="1989" w:hanging="423"/>
      </w:pPr>
      <w:rPr>
        <w:rFonts w:hint="default"/>
        <w:lang w:val="en-US" w:eastAsia="zh-CN" w:bidi="ar-SA"/>
      </w:rPr>
    </w:lvl>
    <w:lvl w:ilvl="3">
      <w:start w:val="0"/>
      <w:numFmt w:val="bullet"/>
      <w:lvlText w:val="•"/>
      <w:lvlJc w:val="left"/>
      <w:pPr>
        <w:ind w:left="2903" w:hanging="423"/>
      </w:pPr>
      <w:rPr>
        <w:rFonts w:hint="default"/>
        <w:lang w:val="en-US" w:eastAsia="zh-CN" w:bidi="ar-SA"/>
      </w:rPr>
    </w:lvl>
    <w:lvl w:ilvl="4">
      <w:start w:val="0"/>
      <w:numFmt w:val="bullet"/>
      <w:lvlText w:val="•"/>
      <w:lvlJc w:val="left"/>
      <w:pPr>
        <w:ind w:left="3818" w:hanging="423"/>
      </w:pPr>
      <w:rPr>
        <w:rFonts w:hint="default"/>
        <w:lang w:val="en-US" w:eastAsia="zh-CN" w:bidi="ar-SA"/>
      </w:rPr>
    </w:lvl>
    <w:lvl w:ilvl="5">
      <w:start w:val="0"/>
      <w:numFmt w:val="bullet"/>
      <w:lvlText w:val="•"/>
      <w:lvlJc w:val="left"/>
      <w:pPr>
        <w:ind w:left="4733" w:hanging="423"/>
      </w:pPr>
      <w:rPr>
        <w:rFonts w:hint="default"/>
        <w:lang w:val="en-US" w:eastAsia="zh-CN" w:bidi="ar-SA"/>
      </w:rPr>
    </w:lvl>
    <w:lvl w:ilvl="6">
      <w:start w:val="0"/>
      <w:numFmt w:val="bullet"/>
      <w:lvlText w:val="•"/>
      <w:lvlJc w:val="left"/>
      <w:pPr>
        <w:ind w:left="5647" w:hanging="423"/>
      </w:pPr>
      <w:rPr>
        <w:rFonts w:hint="default"/>
        <w:lang w:val="en-US" w:eastAsia="zh-CN" w:bidi="ar-SA"/>
      </w:rPr>
    </w:lvl>
    <w:lvl w:ilvl="7">
      <w:start w:val="0"/>
      <w:numFmt w:val="bullet"/>
      <w:lvlText w:val="•"/>
      <w:lvlJc w:val="left"/>
      <w:pPr>
        <w:ind w:left="6562" w:hanging="423"/>
      </w:pPr>
      <w:rPr>
        <w:rFonts w:hint="default"/>
        <w:lang w:val="en-US" w:eastAsia="zh-CN" w:bidi="ar-SA"/>
      </w:rPr>
    </w:lvl>
    <w:lvl w:ilvl="8">
      <w:start w:val="0"/>
      <w:numFmt w:val="bullet"/>
      <w:lvlText w:val="•"/>
      <w:lvlJc w:val="left"/>
      <w:pPr>
        <w:ind w:left="7477" w:hanging="423"/>
      </w:pPr>
      <w:rPr>
        <w:rFonts w:hint="default"/>
        <w:lang w:val="en-US" w:eastAsia="zh-CN" w:bidi="ar-SA"/>
      </w:rPr>
    </w:lvl>
  </w:abstractNum>
  <w:abstractNum w:abstractNumId="45">
    <w:multiLevelType w:val="hybridMultilevel"/>
    <w:lvl w:ilvl="0">
      <w:start w:val="1"/>
      <w:numFmt w:val="decimal"/>
      <w:lvlText w:val="(%1)."/>
      <w:lvlJc w:val="left"/>
      <w:pPr>
        <w:ind w:left="157" w:hanging="425"/>
        <w:jc w:val="left"/>
      </w:pPr>
      <w:rPr>
        <w:rFonts w:hint="default" w:ascii="SimSun" w:hAnsi="SimSun" w:eastAsia="SimSun" w:cs="SimSun"/>
        <w:b w:val="0"/>
        <w:bCs w:val="0"/>
        <w:i w:val="0"/>
        <w:iCs w:val="0"/>
        <w:spacing w:val="0"/>
        <w:w w:val="100"/>
        <w:sz w:val="19"/>
        <w:szCs w:val="19"/>
        <w:lang w:val="en-US" w:eastAsia="zh-CN" w:bidi="ar-SA"/>
      </w:rPr>
    </w:lvl>
    <w:lvl w:ilvl="1">
      <w:start w:val="1"/>
      <w:numFmt w:val="decimal"/>
      <w:lvlText w:val="%2."/>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2">
      <w:start w:val="0"/>
      <w:numFmt w:val="bullet"/>
      <w:lvlText w:val="•"/>
      <w:lvlJc w:val="left"/>
      <w:pPr>
        <w:ind w:left="1834" w:hanging="317"/>
      </w:pPr>
      <w:rPr>
        <w:rFonts w:hint="default"/>
        <w:lang w:val="en-US" w:eastAsia="zh-CN" w:bidi="ar-SA"/>
      </w:rPr>
    </w:lvl>
    <w:lvl w:ilvl="3">
      <w:start w:val="0"/>
      <w:numFmt w:val="bullet"/>
      <w:lvlText w:val="•"/>
      <w:lvlJc w:val="left"/>
      <w:pPr>
        <w:ind w:left="2768" w:hanging="317"/>
      </w:pPr>
      <w:rPr>
        <w:rFonts w:hint="default"/>
        <w:lang w:val="en-US" w:eastAsia="zh-CN" w:bidi="ar-SA"/>
      </w:rPr>
    </w:lvl>
    <w:lvl w:ilvl="4">
      <w:start w:val="0"/>
      <w:numFmt w:val="bullet"/>
      <w:lvlText w:val="•"/>
      <w:lvlJc w:val="left"/>
      <w:pPr>
        <w:ind w:left="3702" w:hanging="317"/>
      </w:pPr>
      <w:rPr>
        <w:rFonts w:hint="default"/>
        <w:lang w:val="en-US" w:eastAsia="zh-CN" w:bidi="ar-SA"/>
      </w:rPr>
    </w:lvl>
    <w:lvl w:ilvl="5">
      <w:start w:val="0"/>
      <w:numFmt w:val="bullet"/>
      <w:lvlText w:val="•"/>
      <w:lvlJc w:val="left"/>
      <w:pPr>
        <w:ind w:left="4636" w:hanging="317"/>
      </w:pPr>
      <w:rPr>
        <w:rFonts w:hint="default"/>
        <w:lang w:val="en-US" w:eastAsia="zh-CN" w:bidi="ar-SA"/>
      </w:rPr>
    </w:lvl>
    <w:lvl w:ilvl="6">
      <w:start w:val="0"/>
      <w:numFmt w:val="bullet"/>
      <w:lvlText w:val="•"/>
      <w:lvlJc w:val="left"/>
      <w:pPr>
        <w:ind w:left="5570" w:hanging="317"/>
      </w:pPr>
      <w:rPr>
        <w:rFonts w:hint="default"/>
        <w:lang w:val="en-US" w:eastAsia="zh-CN" w:bidi="ar-SA"/>
      </w:rPr>
    </w:lvl>
    <w:lvl w:ilvl="7">
      <w:start w:val="0"/>
      <w:numFmt w:val="bullet"/>
      <w:lvlText w:val="•"/>
      <w:lvlJc w:val="left"/>
      <w:pPr>
        <w:ind w:left="6504" w:hanging="317"/>
      </w:pPr>
      <w:rPr>
        <w:rFonts w:hint="default"/>
        <w:lang w:val="en-US" w:eastAsia="zh-CN" w:bidi="ar-SA"/>
      </w:rPr>
    </w:lvl>
    <w:lvl w:ilvl="8">
      <w:start w:val="0"/>
      <w:numFmt w:val="bullet"/>
      <w:lvlText w:val="•"/>
      <w:lvlJc w:val="left"/>
      <w:pPr>
        <w:ind w:left="7438" w:hanging="317"/>
      </w:pPr>
      <w:rPr>
        <w:rFonts w:hint="default"/>
        <w:lang w:val="en-US" w:eastAsia="zh-CN" w:bidi="ar-SA"/>
      </w:rPr>
    </w:lvl>
  </w:abstractNum>
  <w:abstractNum w:abstractNumId="44">
    <w:multiLevelType w:val="hybridMultilevel"/>
    <w:lvl w:ilvl="0">
      <w:start w:val="1"/>
      <w:numFmt w:val="decimal"/>
      <w:lvlText w:val="%1)"/>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40" w:hanging="317"/>
      </w:pPr>
      <w:rPr>
        <w:rFonts w:hint="default"/>
        <w:lang w:val="en-US" w:eastAsia="zh-CN" w:bidi="ar-SA"/>
      </w:rPr>
    </w:lvl>
    <w:lvl w:ilvl="2">
      <w:start w:val="0"/>
      <w:numFmt w:val="bullet"/>
      <w:lvlText w:val="•"/>
      <w:lvlJc w:val="left"/>
      <w:pPr>
        <w:ind w:left="2581" w:hanging="317"/>
      </w:pPr>
      <w:rPr>
        <w:rFonts w:hint="default"/>
        <w:lang w:val="en-US" w:eastAsia="zh-CN" w:bidi="ar-SA"/>
      </w:rPr>
    </w:lvl>
    <w:lvl w:ilvl="3">
      <w:start w:val="0"/>
      <w:numFmt w:val="bullet"/>
      <w:lvlText w:val="•"/>
      <w:lvlJc w:val="left"/>
      <w:pPr>
        <w:ind w:left="3421" w:hanging="317"/>
      </w:pPr>
      <w:rPr>
        <w:rFonts w:hint="default"/>
        <w:lang w:val="en-US" w:eastAsia="zh-CN" w:bidi="ar-SA"/>
      </w:rPr>
    </w:lvl>
    <w:lvl w:ilvl="4">
      <w:start w:val="0"/>
      <w:numFmt w:val="bullet"/>
      <w:lvlText w:val="•"/>
      <w:lvlJc w:val="left"/>
      <w:pPr>
        <w:ind w:left="4262" w:hanging="317"/>
      </w:pPr>
      <w:rPr>
        <w:rFonts w:hint="default"/>
        <w:lang w:val="en-US" w:eastAsia="zh-CN" w:bidi="ar-SA"/>
      </w:rPr>
    </w:lvl>
    <w:lvl w:ilvl="5">
      <w:start w:val="0"/>
      <w:numFmt w:val="bullet"/>
      <w:lvlText w:val="•"/>
      <w:lvlJc w:val="left"/>
      <w:pPr>
        <w:ind w:left="5103" w:hanging="317"/>
      </w:pPr>
      <w:rPr>
        <w:rFonts w:hint="default"/>
        <w:lang w:val="en-US" w:eastAsia="zh-CN" w:bidi="ar-SA"/>
      </w:rPr>
    </w:lvl>
    <w:lvl w:ilvl="6">
      <w:start w:val="0"/>
      <w:numFmt w:val="bullet"/>
      <w:lvlText w:val="•"/>
      <w:lvlJc w:val="left"/>
      <w:pPr>
        <w:ind w:left="5943" w:hanging="317"/>
      </w:pPr>
      <w:rPr>
        <w:rFonts w:hint="default"/>
        <w:lang w:val="en-US" w:eastAsia="zh-CN" w:bidi="ar-SA"/>
      </w:rPr>
    </w:lvl>
    <w:lvl w:ilvl="7">
      <w:start w:val="0"/>
      <w:numFmt w:val="bullet"/>
      <w:lvlText w:val="•"/>
      <w:lvlJc w:val="left"/>
      <w:pPr>
        <w:ind w:left="6784" w:hanging="317"/>
      </w:pPr>
      <w:rPr>
        <w:rFonts w:hint="default"/>
        <w:lang w:val="en-US" w:eastAsia="zh-CN" w:bidi="ar-SA"/>
      </w:rPr>
    </w:lvl>
    <w:lvl w:ilvl="8">
      <w:start w:val="0"/>
      <w:numFmt w:val="bullet"/>
      <w:lvlText w:val="•"/>
      <w:lvlJc w:val="left"/>
      <w:pPr>
        <w:ind w:left="7625" w:hanging="317"/>
      </w:pPr>
      <w:rPr>
        <w:rFonts w:hint="default"/>
        <w:lang w:val="en-US" w:eastAsia="zh-CN" w:bidi="ar-SA"/>
      </w:rPr>
    </w:lvl>
  </w:abstractNum>
  <w:abstractNum w:abstractNumId="43">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42">
    <w:multiLevelType w:val="hybridMultilevel"/>
    <w:lvl w:ilvl="0">
      <w:start w:val="1"/>
      <w:numFmt w:val="decimal"/>
      <w:lvlText w:val="%1)"/>
      <w:lvlJc w:val="left"/>
      <w:pPr>
        <w:ind w:left="157"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74" w:hanging="317"/>
      </w:pPr>
      <w:rPr>
        <w:rFonts w:hint="default"/>
        <w:lang w:val="en-US" w:eastAsia="zh-CN" w:bidi="ar-SA"/>
      </w:rPr>
    </w:lvl>
    <w:lvl w:ilvl="2">
      <w:start w:val="0"/>
      <w:numFmt w:val="bullet"/>
      <w:lvlText w:val="•"/>
      <w:lvlJc w:val="left"/>
      <w:pPr>
        <w:ind w:left="1989" w:hanging="317"/>
      </w:pPr>
      <w:rPr>
        <w:rFonts w:hint="default"/>
        <w:lang w:val="en-US" w:eastAsia="zh-CN" w:bidi="ar-SA"/>
      </w:rPr>
    </w:lvl>
    <w:lvl w:ilvl="3">
      <w:start w:val="0"/>
      <w:numFmt w:val="bullet"/>
      <w:lvlText w:val="•"/>
      <w:lvlJc w:val="left"/>
      <w:pPr>
        <w:ind w:left="2903" w:hanging="317"/>
      </w:pPr>
      <w:rPr>
        <w:rFonts w:hint="default"/>
        <w:lang w:val="en-US" w:eastAsia="zh-CN" w:bidi="ar-SA"/>
      </w:rPr>
    </w:lvl>
    <w:lvl w:ilvl="4">
      <w:start w:val="0"/>
      <w:numFmt w:val="bullet"/>
      <w:lvlText w:val="•"/>
      <w:lvlJc w:val="left"/>
      <w:pPr>
        <w:ind w:left="3818" w:hanging="317"/>
      </w:pPr>
      <w:rPr>
        <w:rFonts w:hint="default"/>
        <w:lang w:val="en-US" w:eastAsia="zh-CN" w:bidi="ar-SA"/>
      </w:rPr>
    </w:lvl>
    <w:lvl w:ilvl="5">
      <w:start w:val="0"/>
      <w:numFmt w:val="bullet"/>
      <w:lvlText w:val="•"/>
      <w:lvlJc w:val="left"/>
      <w:pPr>
        <w:ind w:left="4733" w:hanging="317"/>
      </w:pPr>
      <w:rPr>
        <w:rFonts w:hint="default"/>
        <w:lang w:val="en-US" w:eastAsia="zh-CN" w:bidi="ar-SA"/>
      </w:rPr>
    </w:lvl>
    <w:lvl w:ilvl="6">
      <w:start w:val="0"/>
      <w:numFmt w:val="bullet"/>
      <w:lvlText w:val="•"/>
      <w:lvlJc w:val="left"/>
      <w:pPr>
        <w:ind w:left="5647" w:hanging="317"/>
      </w:pPr>
      <w:rPr>
        <w:rFonts w:hint="default"/>
        <w:lang w:val="en-US" w:eastAsia="zh-CN" w:bidi="ar-SA"/>
      </w:rPr>
    </w:lvl>
    <w:lvl w:ilvl="7">
      <w:start w:val="0"/>
      <w:numFmt w:val="bullet"/>
      <w:lvlText w:val="•"/>
      <w:lvlJc w:val="left"/>
      <w:pPr>
        <w:ind w:left="6562" w:hanging="317"/>
      </w:pPr>
      <w:rPr>
        <w:rFonts w:hint="default"/>
        <w:lang w:val="en-US" w:eastAsia="zh-CN" w:bidi="ar-SA"/>
      </w:rPr>
    </w:lvl>
    <w:lvl w:ilvl="8">
      <w:start w:val="0"/>
      <w:numFmt w:val="bullet"/>
      <w:lvlText w:val="•"/>
      <w:lvlJc w:val="left"/>
      <w:pPr>
        <w:ind w:left="7477" w:hanging="317"/>
      </w:pPr>
      <w:rPr>
        <w:rFonts w:hint="default"/>
        <w:lang w:val="en-US" w:eastAsia="zh-CN" w:bidi="ar-SA"/>
      </w:rPr>
    </w:lvl>
  </w:abstractNum>
  <w:abstractNum w:abstractNumId="41">
    <w:multiLevelType w:val="hybridMultilevel"/>
    <w:lvl w:ilvl="0">
      <w:start w:val="1"/>
      <w:numFmt w:val="decimal"/>
      <w:lvlText w:val="(%1)"/>
      <w:lvlJc w:val="left"/>
      <w:pPr>
        <w:ind w:left="157"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74" w:hanging="423"/>
      </w:pPr>
      <w:rPr>
        <w:rFonts w:hint="default"/>
        <w:lang w:val="en-US" w:eastAsia="zh-CN" w:bidi="ar-SA"/>
      </w:rPr>
    </w:lvl>
    <w:lvl w:ilvl="2">
      <w:start w:val="0"/>
      <w:numFmt w:val="bullet"/>
      <w:lvlText w:val="•"/>
      <w:lvlJc w:val="left"/>
      <w:pPr>
        <w:ind w:left="1989" w:hanging="423"/>
      </w:pPr>
      <w:rPr>
        <w:rFonts w:hint="default"/>
        <w:lang w:val="en-US" w:eastAsia="zh-CN" w:bidi="ar-SA"/>
      </w:rPr>
    </w:lvl>
    <w:lvl w:ilvl="3">
      <w:start w:val="0"/>
      <w:numFmt w:val="bullet"/>
      <w:lvlText w:val="•"/>
      <w:lvlJc w:val="left"/>
      <w:pPr>
        <w:ind w:left="2903" w:hanging="423"/>
      </w:pPr>
      <w:rPr>
        <w:rFonts w:hint="default"/>
        <w:lang w:val="en-US" w:eastAsia="zh-CN" w:bidi="ar-SA"/>
      </w:rPr>
    </w:lvl>
    <w:lvl w:ilvl="4">
      <w:start w:val="0"/>
      <w:numFmt w:val="bullet"/>
      <w:lvlText w:val="•"/>
      <w:lvlJc w:val="left"/>
      <w:pPr>
        <w:ind w:left="3818" w:hanging="423"/>
      </w:pPr>
      <w:rPr>
        <w:rFonts w:hint="default"/>
        <w:lang w:val="en-US" w:eastAsia="zh-CN" w:bidi="ar-SA"/>
      </w:rPr>
    </w:lvl>
    <w:lvl w:ilvl="5">
      <w:start w:val="0"/>
      <w:numFmt w:val="bullet"/>
      <w:lvlText w:val="•"/>
      <w:lvlJc w:val="left"/>
      <w:pPr>
        <w:ind w:left="4733" w:hanging="423"/>
      </w:pPr>
      <w:rPr>
        <w:rFonts w:hint="default"/>
        <w:lang w:val="en-US" w:eastAsia="zh-CN" w:bidi="ar-SA"/>
      </w:rPr>
    </w:lvl>
    <w:lvl w:ilvl="6">
      <w:start w:val="0"/>
      <w:numFmt w:val="bullet"/>
      <w:lvlText w:val="•"/>
      <w:lvlJc w:val="left"/>
      <w:pPr>
        <w:ind w:left="5647" w:hanging="423"/>
      </w:pPr>
      <w:rPr>
        <w:rFonts w:hint="default"/>
        <w:lang w:val="en-US" w:eastAsia="zh-CN" w:bidi="ar-SA"/>
      </w:rPr>
    </w:lvl>
    <w:lvl w:ilvl="7">
      <w:start w:val="0"/>
      <w:numFmt w:val="bullet"/>
      <w:lvlText w:val="•"/>
      <w:lvlJc w:val="left"/>
      <w:pPr>
        <w:ind w:left="6562" w:hanging="423"/>
      </w:pPr>
      <w:rPr>
        <w:rFonts w:hint="default"/>
        <w:lang w:val="en-US" w:eastAsia="zh-CN" w:bidi="ar-SA"/>
      </w:rPr>
    </w:lvl>
    <w:lvl w:ilvl="8">
      <w:start w:val="0"/>
      <w:numFmt w:val="bullet"/>
      <w:lvlText w:val="•"/>
      <w:lvlJc w:val="left"/>
      <w:pPr>
        <w:ind w:left="7477" w:hanging="423"/>
      </w:pPr>
      <w:rPr>
        <w:rFonts w:hint="default"/>
        <w:lang w:val="en-US" w:eastAsia="zh-CN" w:bidi="ar-SA"/>
      </w:rPr>
    </w:lvl>
  </w:abstractNum>
  <w:abstractNum w:abstractNumId="40">
    <w:multiLevelType w:val="hybridMultilevel"/>
    <w:lvl w:ilvl="0">
      <w:start w:val="1"/>
      <w:numFmt w:val="decimal"/>
      <w:lvlText w:val="(%1)."/>
      <w:lvlJc w:val="left"/>
      <w:pPr>
        <w:ind w:left="582" w:hanging="425"/>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52" w:hanging="425"/>
      </w:pPr>
      <w:rPr>
        <w:rFonts w:hint="default"/>
        <w:lang w:val="en-US" w:eastAsia="zh-CN" w:bidi="ar-SA"/>
      </w:rPr>
    </w:lvl>
    <w:lvl w:ilvl="2">
      <w:start w:val="0"/>
      <w:numFmt w:val="bullet"/>
      <w:lvlText w:val="•"/>
      <w:lvlJc w:val="left"/>
      <w:pPr>
        <w:ind w:left="2325" w:hanging="425"/>
      </w:pPr>
      <w:rPr>
        <w:rFonts w:hint="default"/>
        <w:lang w:val="en-US" w:eastAsia="zh-CN" w:bidi="ar-SA"/>
      </w:rPr>
    </w:lvl>
    <w:lvl w:ilvl="3">
      <w:start w:val="0"/>
      <w:numFmt w:val="bullet"/>
      <w:lvlText w:val="•"/>
      <w:lvlJc w:val="left"/>
      <w:pPr>
        <w:ind w:left="3197" w:hanging="425"/>
      </w:pPr>
      <w:rPr>
        <w:rFonts w:hint="default"/>
        <w:lang w:val="en-US" w:eastAsia="zh-CN" w:bidi="ar-SA"/>
      </w:rPr>
    </w:lvl>
    <w:lvl w:ilvl="4">
      <w:start w:val="0"/>
      <w:numFmt w:val="bullet"/>
      <w:lvlText w:val="•"/>
      <w:lvlJc w:val="left"/>
      <w:pPr>
        <w:ind w:left="4070" w:hanging="425"/>
      </w:pPr>
      <w:rPr>
        <w:rFonts w:hint="default"/>
        <w:lang w:val="en-US" w:eastAsia="zh-CN" w:bidi="ar-SA"/>
      </w:rPr>
    </w:lvl>
    <w:lvl w:ilvl="5">
      <w:start w:val="0"/>
      <w:numFmt w:val="bullet"/>
      <w:lvlText w:val="•"/>
      <w:lvlJc w:val="left"/>
      <w:pPr>
        <w:ind w:left="4943" w:hanging="425"/>
      </w:pPr>
      <w:rPr>
        <w:rFonts w:hint="default"/>
        <w:lang w:val="en-US" w:eastAsia="zh-CN" w:bidi="ar-SA"/>
      </w:rPr>
    </w:lvl>
    <w:lvl w:ilvl="6">
      <w:start w:val="0"/>
      <w:numFmt w:val="bullet"/>
      <w:lvlText w:val="•"/>
      <w:lvlJc w:val="left"/>
      <w:pPr>
        <w:ind w:left="5815" w:hanging="425"/>
      </w:pPr>
      <w:rPr>
        <w:rFonts w:hint="default"/>
        <w:lang w:val="en-US" w:eastAsia="zh-CN" w:bidi="ar-SA"/>
      </w:rPr>
    </w:lvl>
    <w:lvl w:ilvl="7">
      <w:start w:val="0"/>
      <w:numFmt w:val="bullet"/>
      <w:lvlText w:val="•"/>
      <w:lvlJc w:val="left"/>
      <w:pPr>
        <w:ind w:left="6688" w:hanging="425"/>
      </w:pPr>
      <w:rPr>
        <w:rFonts w:hint="default"/>
        <w:lang w:val="en-US" w:eastAsia="zh-CN" w:bidi="ar-SA"/>
      </w:rPr>
    </w:lvl>
    <w:lvl w:ilvl="8">
      <w:start w:val="0"/>
      <w:numFmt w:val="bullet"/>
      <w:lvlText w:val="•"/>
      <w:lvlJc w:val="left"/>
      <w:pPr>
        <w:ind w:left="7561" w:hanging="425"/>
      </w:pPr>
      <w:rPr>
        <w:rFonts w:hint="default"/>
        <w:lang w:val="en-US" w:eastAsia="zh-CN" w:bidi="ar-SA"/>
      </w:rPr>
    </w:lvl>
  </w:abstractNum>
  <w:abstractNum w:abstractNumId="39">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38">
    <w:multiLevelType w:val="hybridMultilevel"/>
    <w:lvl w:ilvl="0">
      <w:start w:val="1"/>
      <w:numFmt w:val="decimal"/>
      <w:lvlText w:val="%1)"/>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40" w:hanging="317"/>
      </w:pPr>
      <w:rPr>
        <w:rFonts w:hint="default"/>
        <w:lang w:val="en-US" w:eastAsia="zh-CN" w:bidi="ar-SA"/>
      </w:rPr>
    </w:lvl>
    <w:lvl w:ilvl="2">
      <w:start w:val="0"/>
      <w:numFmt w:val="bullet"/>
      <w:lvlText w:val="•"/>
      <w:lvlJc w:val="left"/>
      <w:pPr>
        <w:ind w:left="2581" w:hanging="317"/>
      </w:pPr>
      <w:rPr>
        <w:rFonts w:hint="default"/>
        <w:lang w:val="en-US" w:eastAsia="zh-CN" w:bidi="ar-SA"/>
      </w:rPr>
    </w:lvl>
    <w:lvl w:ilvl="3">
      <w:start w:val="0"/>
      <w:numFmt w:val="bullet"/>
      <w:lvlText w:val="•"/>
      <w:lvlJc w:val="left"/>
      <w:pPr>
        <w:ind w:left="3421" w:hanging="317"/>
      </w:pPr>
      <w:rPr>
        <w:rFonts w:hint="default"/>
        <w:lang w:val="en-US" w:eastAsia="zh-CN" w:bidi="ar-SA"/>
      </w:rPr>
    </w:lvl>
    <w:lvl w:ilvl="4">
      <w:start w:val="0"/>
      <w:numFmt w:val="bullet"/>
      <w:lvlText w:val="•"/>
      <w:lvlJc w:val="left"/>
      <w:pPr>
        <w:ind w:left="4262" w:hanging="317"/>
      </w:pPr>
      <w:rPr>
        <w:rFonts w:hint="default"/>
        <w:lang w:val="en-US" w:eastAsia="zh-CN" w:bidi="ar-SA"/>
      </w:rPr>
    </w:lvl>
    <w:lvl w:ilvl="5">
      <w:start w:val="0"/>
      <w:numFmt w:val="bullet"/>
      <w:lvlText w:val="•"/>
      <w:lvlJc w:val="left"/>
      <w:pPr>
        <w:ind w:left="5103" w:hanging="317"/>
      </w:pPr>
      <w:rPr>
        <w:rFonts w:hint="default"/>
        <w:lang w:val="en-US" w:eastAsia="zh-CN" w:bidi="ar-SA"/>
      </w:rPr>
    </w:lvl>
    <w:lvl w:ilvl="6">
      <w:start w:val="0"/>
      <w:numFmt w:val="bullet"/>
      <w:lvlText w:val="•"/>
      <w:lvlJc w:val="left"/>
      <w:pPr>
        <w:ind w:left="5943" w:hanging="317"/>
      </w:pPr>
      <w:rPr>
        <w:rFonts w:hint="default"/>
        <w:lang w:val="en-US" w:eastAsia="zh-CN" w:bidi="ar-SA"/>
      </w:rPr>
    </w:lvl>
    <w:lvl w:ilvl="7">
      <w:start w:val="0"/>
      <w:numFmt w:val="bullet"/>
      <w:lvlText w:val="•"/>
      <w:lvlJc w:val="left"/>
      <w:pPr>
        <w:ind w:left="6784" w:hanging="317"/>
      </w:pPr>
      <w:rPr>
        <w:rFonts w:hint="default"/>
        <w:lang w:val="en-US" w:eastAsia="zh-CN" w:bidi="ar-SA"/>
      </w:rPr>
    </w:lvl>
    <w:lvl w:ilvl="8">
      <w:start w:val="0"/>
      <w:numFmt w:val="bullet"/>
      <w:lvlText w:val="•"/>
      <w:lvlJc w:val="left"/>
      <w:pPr>
        <w:ind w:left="7625" w:hanging="317"/>
      </w:pPr>
      <w:rPr>
        <w:rFonts w:hint="default"/>
        <w:lang w:val="en-US" w:eastAsia="zh-CN" w:bidi="ar-SA"/>
      </w:rPr>
    </w:lvl>
  </w:abstractNum>
  <w:abstractNum w:abstractNumId="37">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36">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35">
    <w:multiLevelType w:val="hybridMultilevel"/>
    <w:lvl w:ilvl="0">
      <w:start w:val="1"/>
      <w:numFmt w:val="decimal"/>
      <w:lvlText w:val="%1)"/>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40" w:hanging="317"/>
      </w:pPr>
      <w:rPr>
        <w:rFonts w:hint="default"/>
        <w:lang w:val="en-US" w:eastAsia="zh-CN" w:bidi="ar-SA"/>
      </w:rPr>
    </w:lvl>
    <w:lvl w:ilvl="2">
      <w:start w:val="0"/>
      <w:numFmt w:val="bullet"/>
      <w:lvlText w:val="•"/>
      <w:lvlJc w:val="left"/>
      <w:pPr>
        <w:ind w:left="2581" w:hanging="317"/>
      </w:pPr>
      <w:rPr>
        <w:rFonts w:hint="default"/>
        <w:lang w:val="en-US" w:eastAsia="zh-CN" w:bidi="ar-SA"/>
      </w:rPr>
    </w:lvl>
    <w:lvl w:ilvl="3">
      <w:start w:val="0"/>
      <w:numFmt w:val="bullet"/>
      <w:lvlText w:val="•"/>
      <w:lvlJc w:val="left"/>
      <w:pPr>
        <w:ind w:left="3421" w:hanging="317"/>
      </w:pPr>
      <w:rPr>
        <w:rFonts w:hint="default"/>
        <w:lang w:val="en-US" w:eastAsia="zh-CN" w:bidi="ar-SA"/>
      </w:rPr>
    </w:lvl>
    <w:lvl w:ilvl="4">
      <w:start w:val="0"/>
      <w:numFmt w:val="bullet"/>
      <w:lvlText w:val="•"/>
      <w:lvlJc w:val="left"/>
      <w:pPr>
        <w:ind w:left="4262" w:hanging="317"/>
      </w:pPr>
      <w:rPr>
        <w:rFonts w:hint="default"/>
        <w:lang w:val="en-US" w:eastAsia="zh-CN" w:bidi="ar-SA"/>
      </w:rPr>
    </w:lvl>
    <w:lvl w:ilvl="5">
      <w:start w:val="0"/>
      <w:numFmt w:val="bullet"/>
      <w:lvlText w:val="•"/>
      <w:lvlJc w:val="left"/>
      <w:pPr>
        <w:ind w:left="5103" w:hanging="317"/>
      </w:pPr>
      <w:rPr>
        <w:rFonts w:hint="default"/>
        <w:lang w:val="en-US" w:eastAsia="zh-CN" w:bidi="ar-SA"/>
      </w:rPr>
    </w:lvl>
    <w:lvl w:ilvl="6">
      <w:start w:val="0"/>
      <w:numFmt w:val="bullet"/>
      <w:lvlText w:val="•"/>
      <w:lvlJc w:val="left"/>
      <w:pPr>
        <w:ind w:left="5943" w:hanging="317"/>
      </w:pPr>
      <w:rPr>
        <w:rFonts w:hint="default"/>
        <w:lang w:val="en-US" w:eastAsia="zh-CN" w:bidi="ar-SA"/>
      </w:rPr>
    </w:lvl>
    <w:lvl w:ilvl="7">
      <w:start w:val="0"/>
      <w:numFmt w:val="bullet"/>
      <w:lvlText w:val="•"/>
      <w:lvlJc w:val="left"/>
      <w:pPr>
        <w:ind w:left="6784" w:hanging="317"/>
      </w:pPr>
      <w:rPr>
        <w:rFonts w:hint="default"/>
        <w:lang w:val="en-US" w:eastAsia="zh-CN" w:bidi="ar-SA"/>
      </w:rPr>
    </w:lvl>
    <w:lvl w:ilvl="8">
      <w:start w:val="0"/>
      <w:numFmt w:val="bullet"/>
      <w:lvlText w:val="•"/>
      <w:lvlJc w:val="left"/>
      <w:pPr>
        <w:ind w:left="7625" w:hanging="317"/>
      </w:pPr>
      <w:rPr>
        <w:rFonts w:hint="default"/>
        <w:lang w:val="en-US" w:eastAsia="zh-CN" w:bidi="ar-SA"/>
      </w:rPr>
    </w:lvl>
  </w:abstractNum>
  <w:abstractNum w:abstractNumId="34">
    <w:multiLevelType w:val="hybridMultilevel"/>
    <w:lvl w:ilvl="0">
      <w:start w:val="1"/>
      <w:numFmt w:val="decimal"/>
      <w:lvlText w:val="%1)"/>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40" w:hanging="317"/>
      </w:pPr>
      <w:rPr>
        <w:rFonts w:hint="default"/>
        <w:lang w:val="en-US" w:eastAsia="zh-CN" w:bidi="ar-SA"/>
      </w:rPr>
    </w:lvl>
    <w:lvl w:ilvl="2">
      <w:start w:val="0"/>
      <w:numFmt w:val="bullet"/>
      <w:lvlText w:val="•"/>
      <w:lvlJc w:val="left"/>
      <w:pPr>
        <w:ind w:left="2581" w:hanging="317"/>
      </w:pPr>
      <w:rPr>
        <w:rFonts w:hint="default"/>
        <w:lang w:val="en-US" w:eastAsia="zh-CN" w:bidi="ar-SA"/>
      </w:rPr>
    </w:lvl>
    <w:lvl w:ilvl="3">
      <w:start w:val="0"/>
      <w:numFmt w:val="bullet"/>
      <w:lvlText w:val="•"/>
      <w:lvlJc w:val="left"/>
      <w:pPr>
        <w:ind w:left="3421" w:hanging="317"/>
      </w:pPr>
      <w:rPr>
        <w:rFonts w:hint="default"/>
        <w:lang w:val="en-US" w:eastAsia="zh-CN" w:bidi="ar-SA"/>
      </w:rPr>
    </w:lvl>
    <w:lvl w:ilvl="4">
      <w:start w:val="0"/>
      <w:numFmt w:val="bullet"/>
      <w:lvlText w:val="•"/>
      <w:lvlJc w:val="left"/>
      <w:pPr>
        <w:ind w:left="4262" w:hanging="317"/>
      </w:pPr>
      <w:rPr>
        <w:rFonts w:hint="default"/>
        <w:lang w:val="en-US" w:eastAsia="zh-CN" w:bidi="ar-SA"/>
      </w:rPr>
    </w:lvl>
    <w:lvl w:ilvl="5">
      <w:start w:val="0"/>
      <w:numFmt w:val="bullet"/>
      <w:lvlText w:val="•"/>
      <w:lvlJc w:val="left"/>
      <w:pPr>
        <w:ind w:left="5103" w:hanging="317"/>
      </w:pPr>
      <w:rPr>
        <w:rFonts w:hint="default"/>
        <w:lang w:val="en-US" w:eastAsia="zh-CN" w:bidi="ar-SA"/>
      </w:rPr>
    </w:lvl>
    <w:lvl w:ilvl="6">
      <w:start w:val="0"/>
      <w:numFmt w:val="bullet"/>
      <w:lvlText w:val="•"/>
      <w:lvlJc w:val="left"/>
      <w:pPr>
        <w:ind w:left="5943" w:hanging="317"/>
      </w:pPr>
      <w:rPr>
        <w:rFonts w:hint="default"/>
        <w:lang w:val="en-US" w:eastAsia="zh-CN" w:bidi="ar-SA"/>
      </w:rPr>
    </w:lvl>
    <w:lvl w:ilvl="7">
      <w:start w:val="0"/>
      <w:numFmt w:val="bullet"/>
      <w:lvlText w:val="•"/>
      <w:lvlJc w:val="left"/>
      <w:pPr>
        <w:ind w:left="6784" w:hanging="317"/>
      </w:pPr>
      <w:rPr>
        <w:rFonts w:hint="default"/>
        <w:lang w:val="en-US" w:eastAsia="zh-CN" w:bidi="ar-SA"/>
      </w:rPr>
    </w:lvl>
    <w:lvl w:ilvl="8">
      <w:start w:val="0"/>
      <w:numFmt w:val="bullet"/>
      <w:lvlText w:val="•"/>
      <w:lvlJc w:val="left"/>
      <w:pPr>
        <w:ind w:left="7625" w:hanging="317"/>
      </w:pPr>
      <w:rPr>
        <w:rFonts w:hint="default"/>
        <w:lang w:val="en-US" w:eastAsia="zh-CN" w:bidi="ar-SA"/>
      </w:rPr>
    </w:lvl>
  </w:abstractNum>
  <w:abstractNum w:abstractNumId="33">
    <w:multiLevelType w:val="hybridMultilevel"/>
    <w:lvl w:ilvl="0">
      <w:start w:val="1"/>
      <w:numFmt w:val="decimal"/>
      <w:lvlText w:val="%1)"/>
      <w:lvlJc w:val="left"/>
      <w:pPr>
        <w:ind w:left="89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40" w:hanging="317"/>
      </w:pPr>
      <w:rPr>
        <w:rFonts w:hint="default"/>
        <w:lang w:val="en-US" w:eastAsia="zh-CN" w:bidi="ar-SA"/>
      </w:rPr>
    </w:lvl>
    <w:lvl w:ilvl="2">
      <w:start w:val="0"/>
      <w:numFmt w:val="bullet"/>
      <w:lvlText w:val="•"/>
      <w:lvlJc w:val="left"/>
      <w:pPr>
        <w:ind w:left="2581" w:hanging="317"/>
      </w:pPr>
      <w:rPr>
        <w:rFonts w:hint="default"/>
        <w:lang w:val="en-US" w:eastAsia="zh-CN" w:bidi="ar-SA"/>
      </w:rPr>
    </w:lvl>
    <w:lvl w:ilvl="3">
      <w:start w:val="0"/>
      <w:numFmt w:val="bullet"/>
      <w:lvlText w:val="•"/>
      <w:lvlJc w:val="left"/>
      <w:pPr>
        <w:ind w:left="3421" w:hanging="317"/>
      </w:pPr>
      <w:rPr>
        <w:rFonts w:hint="default"/>
        <w:lang w:val="en-US" w:eastAsia="zh-CN" w:bidi="ar-SA"/>
      </w:rPr>
    </w:lvl>
    <w:lvl w:ilvl="4">
      <w:start w:val="0"/>
      <w:numFmt w:val="bullet"/>
      <w:lvlText w:val="•"/>
      <w:lvlJc w:val="left"/>
      <w:pPr>
        <w:ind w:left="4262" w:hanging="317"/>
      </w:pPr>
      <w:rPr>
        <w:rFonts w:hint="default"/>
        <w:lang w:val="en-US" w:eastAsia="zh-CN" w:bidi="ar-SA"/>
      </w:rPr>
    </w:lvl>
    <w:lvl w:ilvl="5">
      <w:start w:val="0"/>
      <w:numFmt w:val="bullet"/>
      <w:lvlText w:val="•"/>
      <w:lvlJc w:val="left"/>
      <w:pPr>
        <w:ind w:left="5103" w:hanging="317"/>
      </w:pPr>
      <w:rPr>
        <w:rFonts w:hint="default"/>
        <w:lang w:val="en-US" w:eastAsia="zh-CN" w:bidi="ar-SA"/>
      </w:rPr>
    </w:lvl>
    <w:lvl w:ilvl="6">
      <w:start w:val="0"/>
      <w:numFmt w:val="bullet"/>
      <w:lvlText w:val="•"/>
      <w:lvlJc w:val="left"/>
      <w:pPr>
        <w:ind w:left="5943" w:hanging="317"/>
      </w:pPr>
      <w:rPr>
        <w:rFonts w:hint="default"/>
        <w:lang w:val="en-US" w:eastAsia="zh-CN" w:bidi="ar-SA"/>
      </w:rPr>
    </w:lvl>
    <w:lvl w:ilvl="7">
      <w:start w:val="0"/>
      <w:numFmt w:val="bullet"/>
      <w:lvlText w:val="•"/>
      <w:lvlJc w:val="left"/>
      <w:pPr>
        <w:ind w:left="6784" w:hanging="317"/>
      </w:pPr>
      <w:rPr>
        <w:rFonts w:hint="default"/>
        <w:lang w:val="en-US" w:eastAsia="zh-CN" w:bidi="ar-SA"/>
      </w:rPr>
    </w:lvl>
    <w:lvl w:ilvl="8">
      <w:start w:val="0"/>
      <w:numFmt w:val="bullet"/>
      <w:lvlText w:val="•"/>
      <w:lvlJc w:val="left"/>
      <w:pPr>
        <w:ind w:left="7625" w:hanging="317"/>
      </w:pPr>
      <w:rPr>
        <w:rFonts w:hint="default"/>
        <w:lang w:val="en-US" w:eastAsia="zh-CN" w:bidi="ar-SA"/>
      </w:rPr>
    </w:lvl>
  </w:abstractNum>
  <w:abstractNum w:abstractNumId="32">
    <w:multiLevelType w:val="hybridMultilevel"/>
    <w:lvl w:ilvl="0">
      <w:start w:val="1"/>
      <w:numFmt w:val="decimal"/>
      <w:lvlText w:val="(%1)"/>
      <w:lvlJc w:val="left"/>
      <w:pPr>
        <w:ind w:left="999"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830" w:hanging="423"/>
      </w:pPr>
      <w:rPr>
        <w:rFonts w:hint="default"/>
        <w:lang w:val="en-US" w:eastAsia="zh-CN" w:bidi="ar-SA"/>
      </w:rPr>
    </w:lvl>
    <w:lvl w:ilvl="2">
      <w:start w:val="0"/>
      <w:numFmt w:val="bullet"/>
      <w:lvlText w:val="•"/>
      <w:lvlJc w:val="left"/>
      <w:pPr>
        <w:ind w:left="2661" w:hanging="423"/>
      </w:pPr>
      <w:rPr>
        <w:rFonts w:hint="default"/>
        <w:lang w:val="en-US" w:eastAsia="zh-CN" w:bidi="ar-SA"/>
      </w:rPr>
    </w:lvl>
    <w:lvl w:ilvl="3">
      <w:start w:val="0"/>
      <w:numFmt w:val="bullet"/>
      <w:lvlText w:val="•"/>
      <w:lvlJc w:val="left"/>
      <w:pPr>
        <w:ind w:left="3491" w:hanging="423"/>
      </w:pPr>
      <w:rPr>
        <w:rFonts w:hint="default"/>
        <w:lang w:val="en-US" w:eastAsia="zh-CN" w:bidi="ar-SA"/>
      </w:rPr>
    </w:lvl>
    <w:lvl w:ilvl="4">
      <w:start w:val="0"/>
      <w:numFmt w:val="bullet"/>
      <w:lvlText w:val="•"/>
      <w:lvlJc w:val="left"/>
      <w:pPr>
        <w:ind w:left="4322" w:hanging="423"/>
      </w:pPr>
      <w:rPr>
        <w:rFonts w:hint="default"/>
        <w:lang w:val="en-US" w:eastAsia="zh-CN" w:bidi="ar-SA"/>
      </w:rPr>
    </w:lvl>
    <w:lvl w:ilvl="5">
      <w:start w:val="0"/>
      <w:numFmt w:val="bullet"/>
      <w:lvlText w:val="•"/>
      <w:lvlJc w:val="left"/>
      <w:pPr>
        <w:ind w:left="5153" w:hanging="423"/>
      </w:pPr>
      <w:rPr>
        <w:rFonts w:hint="default"/>
        <w:lang w:val="en-US" w:eastAsia="zh-CN" w:bidi="ar-SA"/>
      </w:rPr>
    </w:lvl>
    <w:lvl w:ilvl="6">
      <w:start w:val="0"/>
      <w:numFmt w:val="bullet"/>
      <w:lvlText w:val="•"/>
      <w:lvlJc w:val="left"/>
      <w:pPr>
        <w:ind w:left="5983" w:hanging="423"/>
      </w:pPr>
      <w:rPr>
        <w:rFonts w:hint="default"/>
        <w:lang w:val="en-US" w:eastAsia="zh-CN" w:bidi="ar-SA"/>
      </w:rPr>
    </w:lvl>
    <w:lvl w:ilvl="7">
      <w:start w:val="0"/>
      <w:numFmt w:val="bullet"/>
      <w:lvlText w:val="•"/>
      <w:lvlJc w:val="left"/>
      <w:pPr>
        <w:ind w:left="6814" w:hanging="423"/>
      </w:pPr>
      <w:rPr>
        <w:rFonts w:hint="default"/>
        <w:lang w:val="en-US" w:eastAsia="zh-CN" w:bidi="ar-SA"/>
      </w:rPr>
    </w:lvl>
    <w:lvl w:ilvl="8">
      <w:start w:val="0"/>
      <w:numFmt w:val="bullet"/>
      <w:lvlText w:val="•"/>
      <w:lvlJc w:val="left"/>
      <w:pPr>
        <w:ind w:left="7645" w:hanging="423"/>
      </w:pPr>
      <w:rPr>
        <w:rFonts w:hint="default"/>
        <w:lang w:val="en-US" w:eastAsia="zh-CN" w:bidi="ar-SA"/>
      </w:rPr>
    </w:lvl>
  </w:abstractNum>
  <w:abstractNum w:abstractNumId="31">
    <w:multiLevelType w:val="hybridMultilevel"/>
    <w:lvl w:ilvl="0">
      <w:start w:val="1"/>
      <w:numFmt w:val="decimal"/>
      <w:lvlText w:val="%1."/>
      <w:lvlJc w:val="left"/>
      <w:pPr>
        <w:ind w:left="582" w:hanging="425"/>
        <w:jc w:val="left"/>
      </w:pPr>
      <w:rPr>
        <w:rFonts w:hint="default" w:ascii="SimSun" w:hAnsi="SimSun" w:eastAsia="SimSun" w:cs="SimSun"/>
        <w:b w:val="0"/>
        <w:bCs w:val="0"/>
        <w:i w:val="0"/>
        <w:iCs w:val="0"/>
        <w:spacing w:val="0"/>
        <w:w w:val="100"/>
        <w:sz w:val="21"/>
        <w:szCs w:val="21"/>
        <w:lang w:val="en-US" w:eastAsia="zh-CN" w:bidi="ar-SA"/>
      </w:rPr>
    </w:lvl>
    <w:lvl w:ilvl="1">
      <w:start w:val="1"/>
      <w:numFmt w:val="decimal"/>
      <w:lvlText w:val="%2."/>
      <w:lvlJc w:val="left"/>
      <w:pPr>
        <w:ind w:left="894" w:hanging="317"/>
        <w:jc w:val="left"/>
      </w:pPr>
      <w:rPr>
        <w:rFonts w:hint="default" w:ascii="SimSun" w:hAnsi="SimSun" w:eastAsia="SimSun" w:cs="SimSun"/>
        <w:b w:val="0"/>
        <w:bCs w:val="0"/>
        <w:i w:val="0"/>
        <w:iCs w:val="0"/>
        <w:spacing w:val="0"/>
        <w:w w:val="93"/>
        <w:sz w:val="21"/>
        <w:szCs w:val="21"/>
        <w:lang w:val="en-US" w:eastAsia="zh-CN" w:bidi="ar-SA"/>
      </w:rPr>
    </w:lvl>
    <w:lvl w:ilvl="2">
      <w:start w:val="1"/>
      <w:numFmt w:val="decimal"/>
      <w:lvlText w:val="(%3)"/>
      <w:lvlJc w:val="left"/>
      <w:pPr>
        <w:ind w:left="157" w:hanging="420"/>
        <w:jc w:val="right"/>
      </w:pPr>
      <w:rPr>
        <w:rFonts w:hint="default" w:ascii="SimSun" w:hAnsi="SimSun" w:eastAsia="SimSun" w:cs="SimSun"/>
        <w:b w:val="0"/>
        <w:bCs w:val="0"/>
        <w:i w:val="0"/>
        <w:iCs w:val="0"/>
        <w:spacing w:val="0"/>
        <w:w w:val="100"/>
        <w:sz w:val="21"/>
        <w:szCs w:val="21"/>
        <w:lang w:val="en-US" w:eastAsia="zh-CN" w:bidi="ar-SA"/>
      </w:rPr>
    </w:lvl>
    <w:lvl w:ilvl="3">
      <w:start w:val="0"/>
      <w:numFmt w:val="bullet"/>
      <w:lvlText w:val="•"/>
      <w:lvlJc w:val="left"/>
      <w:pPr>
        <w:ind w:left="1950" w:hanging="420"/>
      </w:pPr>
      <w:rPr>
        <w:rFonts w:hint="default"/>
        <w:lang w:val="en-US" w:eastAsia="zh-CN" w:bidi="ar-SA"/>
      </w:rPr>
    </w:lvl>
    <w:lvl w:ilvl="4">
      <w:start w:val="0"/>
      <w:numFmt w:val="bullet"/>
      <w:lvlText w:val="•"/>
      <w:lvlJc w:val="left"/>
      <w:pPr>
        <w:ind w:left="3001" w:hanging="420"/>
      </w:pPr>
      <w:rPr>
        <w:rFonts w:hint="default"/>
        <w:lang w:val="en-US" w:eastAsia="zh-CN" w:bidi="ar-SA"/>
      </w:rPr>
    </w:lvl>
    <w:lvl w:ilvl="5">
      <w:start w:val="0"/>
      <w:numFmt w:val="bullet"/>
      <w:lvlText w:val="•"/>
      <w:lvlJc w:val="left"/>
      <w:pPr>
        <w:ind w:left="4052" w:hanging="420"/>
      </w:pPr>
      <w:rPr>
        <w:rFonts w:hint="default"/>
        <w:lang w:val="en-US" w:eastAsia="zh-CN" w:bidi="ar-SA"/>
      </w:rPr>
    </w:lvl>
    <w:lvl w:ilvl="6">
      <w:start w:val="0"/>
      <w:numFmt w:val="bullet"/>
      <w:lvlText w:val="•"/>
      <w:lvlJc w:val="left"/>
      <w:pPr>
        <w:ind w:left="5103" w:hanging="420"/>
      </w:pPr>
      <w:rPr>
        <w:rFonts w:hint="default"/>
        <w:lang w:val="en-US" w:eastAsia="zh-CN" w:bidi="ar-SA"/>
      </w:rPr>
    </w:lvl>
    <w:lvl w:ilvl="7">
      <w:start w:val="0"/>
      <w:numFmt w:val="bullet"/>
      <w:lvlText w:val="•"/>
      <w:lvlJc w:val="left"/>
      <w:pPr>
        <w:ind w:left="6154" w:hanging="420"/>
      </w:pPr>
      <w:rPr>
        <w:rFonts w:hint="default"/>
        <w:lang w:val="en-US" w:eastAsia="zh-CN" w:bidi="ar-SA"/>
      </w:rPr>
    </w:lvl>
    <w:lvl w:ilvl="8">
      <w:start w:val="0"/>
      <w:numFmt w:val="bullet"/>
      <w:lvlText w:val="•"/>
      <w:lvlJc w:val="left"/>
      <w:pPr>
        <w:ind w:left="7204" w:hanging="420"/>
      </w:pPr>
      <w:rPr>
        <w:rFonts w:hint="default"/>
        <w:lang w:val="en-US" w:eastAsia="zh-CN" w:bidi="ar-SA"/>
      </w:rPr>
    </w:lvl>
  </w:abstractNum>
  <w:abstractNum w:abstractNumId="30">
    <w:multiLevelType w:val="hybridMultilevel"/>
    <w:lvl w:ilvl="0">
      <w:start w:val="1"/>
      <w:numFmt w:val="decimal"/>
      <w:lvlText w:val="%1."/>
      <w:lvlJc w:val="left"/>
      <w:pPr>
        <w:ind w:left="582" w:hanging="425"/>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452" w:hanging="425"/>
      </w:pPr>
      <w:rPr>
        <w:rFonts w:hint="default"/>
        <w:lang w:val="en-US" w:eastAsia="zh-CN" w:bidi="ar-SA"/>
      </w:rPr>
    </w:lvl>
    <w:lvl w:ilvl="2">
      <w:start w:val="0"/>
      <w:numFmt w:val="bullet"/>
      <w:lvlText w:val="•"/>
      <w:lvlJc w:val="left"/>
      <w:pPr>
        <w:ind w:left="2325" w:hanging="425"/>
      </w:pPr>
      <w:rPr>
        <w:rFonts w:hint="default"/>
        <w:lang w:val="en-US" w:eastAsia="zh-CN" w:bidi="ar-SA"/>
      </w:rPr>
    </w:lvl>
    <w:lvl w:ilvl="3">
      <w:start w:val="0"/>
      <w:numFmt w:val="bullet"/>
      <w:lvlText w:val="•"/>
      <w:lvlJc w:val="left"/>
      <w:pPr>
        <w:ind w:left="3197" w:hanging="425"/>
      </w:pPr>
      <w:rPr>
        <w:rFonts w:hint="default"/>
        <w:lang w:val="en-US" w:eastAsia="zh-CN" w:bidi="ar-SA"/>
      </w:rPr>
    </w:lvl>
    <w:lvl w:ilvl="4">
      <w:start w:val="0"/>
      <w:numFmt w:val="bullet"/>
      <w:lvlText w:val="•"/>
      <w:lvlJc w:val="left"/>
      <w:pPr>
        <w:ind w:left="4070" w:hanging="425"/>
      </w:pPr>
      <w:rPr>
        <w:rFonts w:hint="default"/>
        <w:lang w:val="en-US" w:eastAsia="zh-CN" w:bidi="ar-SA"/>
      </w:rPr>
    </w:lvl>
    <w:lvl w:ilvl="5">
      <w:start w:val="0"/>
      <w:numFmt w:val="bullet"/>
      <w:lvlText w:val="•"/>
      <w:lvlJc w:val="left"/>
      <w:pPr>
        <w:ind w:left="4943" w:hanging="425"/>
      </w:pPr>
      <w:rPr>
        <w:rFonts w:hint="default"/>
        <w:lang w:val="en-US" w:eastAsia="zh-CN" w:bidi="ar-SA"/>
      </w:rPr>
    </w:lvl>
    <w:lvl w:ilvl="6">
      <w:start w:val="0"/>
      <w:numFmt w:val="bullet"/>
      <w:lvlText w:val="•"/>
      <w:lvlJc w:val="left"/>
      <w:pPr>
        <w:ind w:left="5815" w:hanging="425"/>
      </w:pPr>
      <w:rPr>
        <w:rFonts w:hint="default"/>
        <w:lang w:val="en-US" w:eastAsia="zh-CN" w:bidi="ar-SA"/>
      </w:rPr>
    </w:lvl>
    <w:lvl w:ilvl="7">
      <w:start w:val="0"/>
      <w:numFmt w:val="bullet"/>
      <w:lvlText w:val="•"/>
      <w:lvlJc w:val="left"/>
      <w:pPr>
        <w:ind w:left="6688" w:hanging="425"/>
      </w:pPr>
      <w:rPr>
        <w:rFonts w:hint="default"/>
        <w:lang w:val="en-US" w:eastAsia="zh-CN" w:bidi="ar-SA"/>
      </w:rPr>
    </w:lvl>
    <w:lvl w:ilvl="8">
      <w:start w:val="0"/>
      <w:numFmt w:val="bullet"/>
      <w:lvlText w:val="•"/>
      <w:lvlJc w:val="left"/>
      <w:pPr>
        <w:ind w:left="7561" w:hanging="425"/>
      </w:pPr>
      <w:rPr>
        <w:rFonts w:hint="default"/>
        <w:lang w:val="en-US" w:eastAsia="zh-CN" w:bidi="ar-SA"/>
      </w:rPr>
    </w:lvl>
  </w:abstractNum>
  <w:abstractNum w:abstractNumId="29">
    <w:multiLevelType w:val="hybridMultilevel"/>
    <w:lvl w:ilvl="0">
      <w:start w:val="1"/>
      <w:numFmt w:val="decimal"/>
      <w:lvlText w:val="%1."/>
      <w:lvlJc w:val="left"/>
      <w:pPr>
        <w:ind w:left="577" w:hanging="420"/>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452" w:hanging="420"/>
      </w:pPr>
      <w:rPr>
        <w:rFonts w:hint="default"/>
        <w:lang w:val="en-US" w:eastAsia="zh-CN" w:bidi="ar-SA"/>
      </w:rPr>
    </w:lvl>
    <w:lvl w:ilvl="2">
      <w:start w:val="0"/>
      <w:numFmt w:val="bullet"/>
      <w:lvlText w:val="•"/>
      <w:lvlJc w:val="left"/>
      <w:pPr>
        <w:ind w:left="2325" w:hanging="420"/>
      </w:pPr>
      <w:rPr>
        <w:rFonts w:hint="default"/>
        <w:lang w:val="en-US" w:eastAsia="zh-CN" w:bidi="ar-SA"/>
      </w:rPr>
    </w:lvl>
    <w:lvl w:ilvl="3">
      <w:start w:val="0"/>
      <w:numFmt w:val="bullet"/>
      <w:lvlText w:val="•"/>
      <w:lvlJc w:val="left"/>
      <w:pPr>
        <w:ind w:left="3197" w:hanging="420"/>
      </w:pPr>
      <w:rPr>
        <w:rFonts w:hint="default"/>
        <w:lang w:val="en-US" w:eastAsia="zh-CN" w:bidi="ar-SA"/>
      </w:rPr>
    </w:lvl>
    <w:lvl w:ilvl="4">
      <w:start w:val="0"/>
      <w:numFmt w:val="bullet"/>
      <w:lvlText w:val="•"/>
      <w:lvlJc w:val="left"/>
      <w:pPr>
        <w:ind w:left="4070" w:hanging="420"/>
      </w:pPr>
      <w:rPr>
        <w:rFonts w:hint="default"/>
        <w:lang w:val="en-US" w:eastAsia="zh-CN" w:bidi="ar-SA"/>
      </w:rPr>
    </w:lvl>
    <w:lvl w:ilvl="5">
      <w:start w:val="0"/>
      <w:numFmt w:val="bullet"/>
      <w:lvlText w:val="•"/>
      <w:lvlJc w:val="left"/>
      <w:pPr>
        <w:ind w:left="4943" w:hanging="420"/>
      </w:pPr>
      <w:rPr>
        <w:rFonts w:hint="default"/>
        <w:lang w:val="en-US" w:eastAsia="zh-CN" w:bidi="ar-SA"/>
      </w:rPr>
    </w:lvl>
    <w:lvl w:ilvl="6">
      <w:start w:val="0"/>
      <w:numFmt w:val="bullet"/>
      <w:lvlText w:val="•"/>
      <w:lvlJc w:val="left"/>
      <w:pPr>
        <w:ind w:left="5815" w:hanging="420"/>
      </w:pPr>
      <w:rPr>
        <w:rFonts w:hint="default"/>
        <w:lang w:val="en-US" w:eastAsia="zh-CN" w:bidi="ar-SA"/>
      </w:rPr>
    </w:lvl>
    <w:lvl w:ilvl="7">
      <w:start w:val="0"/>
      <w:numFmt w:val="bullet"/>
      <w:lvlText w:val="•"/>
      <w:lvlJc w:val="left"/>
      <w:pPr>
        <w:ind w:left="6688" w:hanging="420"/>
      </w:pPr>
      <w:rPr>
        <w:rFonts w:hint="default"/>
        <w:lang w:val="en-US" w:eastAsia="zh-CN" w:bidi="ar-SA"/>
      </w:rPr>
    </w:lvl>
    <w:lvl w:ilvl="8">
      <w:start w:val="0"/>
      <w:numFmt w:val="bullet"/>
      <w:lvlText w:val="•"/>
      <w:lvlJc w:val="left"/>
      <w:pPr>
        <w:ind w:left="7561" w:hanging="420"/>
      </w:pPr>
      <w:rPr>
        <w:rFonts w:hint="default"/>
        <w:lang w:val="en-US" w:eastAsia="zh-CN" w:bidi="ar-SA"/>
      </w:rPr>
    </w:lvl>
  </w:abstractNum>
  <w:abstractNum w:abstractNumId="28">
    <w:multiLevelType w:val="hybridMultilevel"/>
    <w:lvl w:ilvl="0">
      <w:start w:val="1"/>
      <w:numFmt w:val="decimal"/>
      <w:lvlText w:val="(%1)"/>
      <w:lvlJc w:val="left"/>
      <w:pPr>
        <w:ind w:left="960"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70" w:hanging="423"/>
      </w:pPr>
      <w:rPr>
        <w:rFonts w:hint="default"/>
        <w:lang w:val="en-US" w:eastAsia="zh-CN" w:bidi="ar-SA"/>
      </w:rPr>
    </w:lvl>
    <w:lvl w:ilvl="2">
      <w:start w:val="0"/>
      <w:numFmt w:val="bullet"/>
      <w:lvlText w:val="•"/>
      <w:lvlJc w:val="left"/>
      <w:pPr>
        <w:ind w:left="2581" w:hanging="423"/>
      </w:pPr>
      <w:rPr>
        <w:rFonts w:hint="default"/>
        <w:lang w:val="en-US" w:eastAsia="zh-CN" w:bidi="ar-SA"/>
      </w:rPr>
    </w:lvl>
    <w:lvl w:ilvl="3">
      <w:start w:val="0"/>
      <w:numFmt w:val="bullet"/>
      <w:lvlText w:val="•"/>
      <w:lvlJc w:val="left"/>
      <w:pPr>
        <w:ind w:left="3391" w:hanging="423"/>
      </w:pPr>
      <w:rPr>
        <w:rFonts w:hint="default"/>
        <w:lang w:val="en-US" w:eastAsia="zh-CN" w:bidi="ar-SA"/>
      </w:rPr>
    </w:lvl>
    <w:lvl w:ilvl="4">
      <w:start w:val="0"/>
      <w:numFmt w:val="bullet"/>
      <w:lvlText w:val="•"/>
      <w:lvlJc w:val="left"/>
      <w:pPr>
        <w:ind w:left="4202" w:hanging="423"/>
      </w:pPr>
      <w:rPr>
        <w:rFonts w:hint="default"/>
        <w:lang w:val="en-US" w:eastAsia="zh-CN" w:bidi="ar-SA"/>
      </w:rPr>
    </w:lvl>
    <w:lvl w:ilvl="5">
      <w:start w:val="0"/>
      <w:numFmt w:val="bullet"/>
      <w:lvlText w:val="•"/>
      <w:lvlJc w:val="left"/>
      <w:pPr>
        <w:ind w:left="5013" w:hanging="423"/>
      </w:pPr>
      <w:rPr>
        <w:rFonts w:hint="default"/>
        <w:lang w:val="en-US" w:eastAsia="zh-CN" w:bidi="ar-SA"/>
      </w:rPr>
    </w:lvl>
    <w:lvl w:ilvl="6">
      <w:start w:val="0"/>
      <w:numFmt w:val="bullet"/>
      <w:lvlText w:val="•"/>
      <w:lvlJc w:val="left"/>
      <w:pPr>
        <w:ind w:left="5823" w:hanging="423"/>
      </w:pPr>
      <w:rPr>
        <w:rFonts w:hint="default"/>
        <w:lang w:val="en-US" w:eastAsia="zh-CN" w:bidi="ar-SA"/>
      </w:rPr>
    </w:lvl>
    <w:lvl w:ilvl="7">
      <w:start w:val="0"/>
      <w:numFmt w:val="bullet"/>
      <w:lvlText w:val="•"/>
      <w:lvlJc w:val="left"/>
      <w:pPr>
        <w:ind w:left="6634" w:hanging="423"/>
      </w:pPr>
      <w:rPr>
        <w:rFonts w:hint="default"/>
        <w:lang w:val="en-US" w:eastAsia="zh-CN" w:bidi="ar-SA"/>
      </w:rPr>
    </w:lvl>
    <w:lvl w:ilvl="8">
      <w:start w:val="0"/>
      <w:numFmt w:val="bullet"/>
      <w:lvlText w:val="•"/>
      <w:lvlJc w:val="left"/>
      <w:pPr>
        <w:ind w:left="7445" w:hanging="423"/>
      </w:pPr>
      <w:rPr>
        <w:rFonts w:hint="default"/>
        <w:lang w:val="en-US" w:eastAsia="zh-CN" w:bidi="ar-SA"/>
      </w:rPr>
    </w:lvl>
  </w:abstractNum>
  <w:abstractNum w:abstractNumId="27">
    <w:multiLevelType w:val="hybridMultilevel"/>
    <w:lvl w:ilvl="0">
      <w:start w:val="1"/>
      <w:numFmt w:val="decimal"/>
      <w:lvlText w:val="%1."/>
      <w:lvlJc w:val="left"/>
      <w:pPr>
        <w:ind w:left="85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680" w:hanging="317"/>
      </w:pPr>
      <w:rPr>
        <w:rFonts w:hint="default"/>
        <w:lang w:val="en-US" w:eastAsia="zh-CN" w:bidi="ar-SA"/>
      </w:rPr>
    </w:lvl>
    <w:lvl w:ilvl="2">
      <w:start w:val="0"/>
      <w:numFmt w:val="bullet"/>
      <w:lvlText w:val="•"/>
      <w:lvlJc w:val="left"/>
      <w:pPr>
        <w:ind w:left="2501" w:hanging="317"/>
      </w:pPr>
      <w:rPr>
        <w:rFonts w:hint="default"/>
        <w:lang w:val="en-US" w:eastAsia="zh-CN" w:bidi="ar-SA"/>
      </w:rPr>
    </w:lvl>
    <w:lvl w:ilvl="3">
      <w:start w:val="0"/>
      <w:numFmt w:val="bullet"/>
      <w:lvlText w:val="•"/>
      <w:lvlJc w:val="left"/>
      <w:pPr>
        <w:ind w:left="3321" w:hanging="317"/>
      </w:pPr>
      <w:rPr>
        <w:rFonts w:hint="default"/>
        <w:lang w:val="en-US" w:eastAsia="zh-CN" w:bidi="ar-SA"/>
      </w:rPr>
    </w:lvl>
    <w:lvl w:ilvl="4">
      <w:start w:val="0"/>
      <w:numFmt w:val="bullet"/>
      <w:lvlText w:val="•"/>
      <w:lvlJc w:val="left"/>
      <w:pPr>
        <w:ind w:left="4142" w:hanging="317"/>
      </w:pPr>
      <w:rPr>
        <w:rFonts w:hint="default"/>
        <w:lang w:val="en-US" w:eastAsia="zh-CN" w:bidi="ar-SA"/>
      </w:rPr>
    </w:lvl>
    <w:lvl w:ilvl="5">
      <w:start w:val="0"/>
      <w:numFmt w:val="bullet"/>
      <w:lvlText w:val="•"/>
      <w:lvlJc w:val="left"/>
      <w:pPr>
        <w:ind w:left="4963" w:hanging="317"/>
      </w:pPr>
      <w:rPr>
        <w:rFonts w:hint="default"/>
        <w:lang w:val="en-US" w:eastAsia="zh-CN" w:bidi="ar-SA"/>
      </w:rPr>
    </w:lvl>
    <w:lvl w:ilvl="6">
      <w:start w:val="0"/>
      <w:numFmt w:val="bullet"/>
      <w:lvlText w:val="•"/>
      <w:lvlJc w:val="left"/>
      <w:pPr>
        <w:ind w:left="5783" w:hanging="317"/>
      </w:pPr>
      <w:rPr>
        <w:rFonts w:hint="default"/>
        <w:lang w:val="en-US" w:eastAsia="zh-CN" w:bidi="ar-SA"/>
      </w:rPr>
    </w:lvl>
    <w:lvl w:ilvl="7">
      <w:start w:val="0"/>
      <w:numFmt w:val="bullet"/>
      <w:lvlText w:val="•"/>
      <w:lvlJc w:val="left"/>
      <w:pPr>
        <w:ind w:left="6604" w:hanging="317"/>
      </w:pPr>
      <w:rPr>
        <w:rFonts w:hint="default"/>
        <w:lang w:val="en-US" w:eastAsia="zh-CN" w:bidi="ar-SA"/>
      </w:rPr>
    </w:lvl>
    <w:lvl w:ilvl="8">
      <w:start w:val="0"/>
      <w:numFmt w:val="bullet"/>
      <w:lvlText w:val="•"/>
      <w:lvlJc w:val="left"/>
      <w:pPr>
        <w:ind w:left="7425" w:hanging="317"/>
      </w:pPr>
      <w:rPr>
        <w:rFonts w:hint="default"/>
        <w:lang w:val="en-US" w:eastAsia="zh-CN" w:bidi="ar-SA"/>
      </w:rPr>
    </w:lvl>
  </w:abstractNum>
  <w:abstractNum w:abstractNumId="26">
    <w:multiLevelType w:val="hybridMultilevel"/>
    <w:lvl w:ilvl="0">
      <w:start w:val="1"/>
      <w:numFmt w:val="decimal"/>
      <w:lvlText w:val="(%1)"/>
      <w:lvlJc w:val="left"/>
      <w:pPr>
        <w:ind w:left="118"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14" w:hanging="423"/>
      </w:pPr>
      <w:rPr>
        <w:rFonts w:hint="default"/>
        <w:lang w:val="en-US" w:eastAsia="zh-CN" w:bidi="ar-SA"/>
      </w:rPr>
    </w:lvl>
    <w:lvl w:ilvl="2">
      <w:start w:val="0"/>
      <w:numFmt w:val="bullet"/>
      <w:lvlText w:val="•"/>
      <w:lvlJc w:val="left"/>
      <w:pPr>
        <w:ind w:left="1909" w:hanging="423"/>
      </w:pPr>
      <w:rPr>
        <w:rFonts w:hint="default"/>
        <w:lang w:val="en-US" w:eastAsia="zh-CN" w:bidi="ar-SA"/>
      </w:rPr>
    </w:lvl>
    <w:lvl w:ilvl="3">
      <w:start w:val="0"/>
      <w:numFmt w:val="bullet"/>
      <w:lvlText w:val="•"/>
      <w:lvlJc w:val="left"/>
      <w:pPr>
        <w:ind w:left="2803" w:hanging="423"/>
      </w:pPr>
      <w:rPr>
        <w:rFonts w:hint="default"/>
        <w:lang w:val="en-US" w:eastAsia="zh-CN" w:bidi="ar-SA"/>
      </w:rPr>
    </w:lvl>
    <w:lvl w:ilvl="4">
      <w:start w:val="0"/>
      <w:numFmt w:val="bullet"/>
      <w:lvlText w:val="•"/>
      <w:lvlJc w:val="left"/>
      <w:pPr>
        <w:ind w:left="3698" w:hanging="423"/>
      </w:pPr>
      <w:rPr>
        <w:rFonts w:hint="default"/>
        <w:lang w:val="en-US" w:eastAsia="zh-CN" w:bidi="ar-SA"/>
      </w:rPr>
    </w:lvl>
    <w:lvl w:ilvl="5">
      <w:start w:val="0"/>
      <w:numFmt w:val="bullet"/>
      <w:lvlText w:val="•"/>
      <w:lvlJc w:val="left"/>
      <w:pPr>
        <w:ind w:left="4593" w:hanging="423"/>
      </w:pPr>
      <w:rPr>
        <w:rFonts w:hint="default"/>
        <w:lang w:val="en-US" w:eastAsia="zh-CN" w:bidi="ar-SA"/>
      </w:rPr>
    </w:lvl>
    <w:lvl w:ilvl="6">
      <w:start w:val="0"/>
      <w:numFmt w:val="bullet"/>
      <w:lvlText w:val="•"/>
      <w:lvlJc w:val="left"/>
      <w:pPr>
        <w:ind w:left="5487" w:hanging="423"/>
      </w:pPr>
      <w:rPr>
        <w:rFonts w:hint="default"/>
        <w:lang w:val="en-US" w:eastAsia="zh-CN" w:bidi="ar-SA"/>
      </w:rPr>
    </w:lvl>
    <w:lvl w:ilvl="7">
      <w:start w:val="0"/>
      <w:numFmt w:val="bullet"/>
      <w:lvlText w:val="•"/>
      <w:lvlJc w:val="left"/>
      <w:pPr>
        <w:ind w:left="6382" w:hanging="423"/>
      </w:pPr>
      <w:rPr>
        <w:rFonts w:hint="default"/>
        <w:lang w:val="en-US" w:eastAsia="zh-CN" w:bidi="ar-SA"/>
      </w:rPr>
    </w:lvl>
    <w:lvl w:ilvl="8">
      <w:start w:val="0"/>
      <w:numFmt w:val="bullet"/>
      <w:lvlText w:val="•"/>
      <w:lvlJc w:val="left"/>
      <w:pPr>
        <w:ind w:left="7277" w:hanging="423"/>
      </w:pPr>
      <w:rPr>
        <w:rFonts w:hint="default"/>
        <w:lang w:val="en-US" w:eastAsia="zh-CN" w:bidi="ar-SA"/>
      </w:rPr>
    </w:lvl>
  </w:abstractNum>
  <w:abstractNum w:abstractNumId="25">
    <w:multiLevelType w:val="hybridMultilevel"/>
    <w:lvl w:ilvl="0">
      <w:start w:val="1"/>
      <w:numFmt w:val="decimal"/>
      <w:lvlText w:val="%1."/>
      <w:lvlJc w:val="left"/>
      <w:pPr>
        <w:ind w:left="85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680" w:hanging="317"/>
      </w:pPr>
      <w:rPr>
        <w:rFonts w:hint="default"/>
        <w:lang w:val="en-US" w:eastAsia="zh-CN" w:bidi="ar-SA"/>
      </w:rPr>
    </w:lvl>
    <w:lvl w:ilvl="2">
      <w:start w:val="0"/>
      <w:numFmt w:val="bullet"/>
      <w:lvlText w:val="•"/>
      <w:lvlJc w:val="left"/>
      <w:pPr>
        <w:ind w:left="2501" w:hanging="317"/>
      </w:pPr>
      <w:rPr>
        <w:rFonts w:hint="default"/>
        <w:lang w:val="en-US" w:eastAsia="zh-CN" w:bidi="ar-SA"/>
      </w:rPr>
    </w:lvl>
    <w:lvl w:ilvl="3">
      <w:start w:val="0"/>
      <w:numFmt w:val="bullet"/>
      <w:lvlText w:val="•"/>
      <w:lvlJc w:val="left"/>
      <w:pPr>
        <w:ind w:left="3321" w:hanging="317"/>
      </w:pPr>
      <w:rPr>
        <w:rFonts w:hint="default"/>
        <w:lang w:val="en-US" w:eastAsia="zh-CN" w:bidi="ar-SA"/>
      </w:rPr>
    </w:lvl>
    <w:lvl w:ilvl="4">
      <w:start w:val="0"/>
      <w:numFmt w:val="bullet"/>
      <w:lvlText w:val="•"/>
      <w:lvlJc w:val="left"/>
      <w:pPr>
        <w:ind w:left="4142" w:hanging="317"/>
      </w:pPr>
      <w:rPr>
        <w:rFonts w:hint="default"/>
        <w:lang w:val="en-US" w:eastAsia="zh-CN" w:bidi="ar-SA"/>
      </w:rPr>
    </w:lvl>
    <w:lvl w:ilvl="5">
      <w:start w:val="0"/>
      <w:numFmt w:val="bullet"/>
      <w:lvlText w:val="•"/>
      <w:lvlJc w:val="left"/>
      <w:pPr>
        <w:ind w:left="4963" w:hanging="317"/>
      </w:pPr>
      <w:rPr>
        <w:rFonts w:hint="default"/>
        <w:lang w:val="en-US" w:eastAsia="zh-CN" w:bidi="ar-SA"/>
      </w:rPr>
    </w:lvl>
    <w:lvl w:ilvl="6">
      <w:start w:val="0"/>
      <w:numFmt w:val="bullet"/>
      <w:lvlText w:val="•"/>
      <w:lvlJc w:val="left"/>
      <w:pPr>
        <w:ind w:left="5783" w:hanging="317"/>
      </w:pPr>
      <w:rPr>
        <w:rFonts w:hint="default"/>
        <w:lang w:val="en-US" w:eastAsia="zh-CN" w:bidi="ar-SA"/>
      </w:rPr>
    </w:lvl>
    <w:lvl w:ilvl="7">
      <w:start w:val="0"/>
      <w:numFmt w:val="bullet"/>
      <w:lvlText w:val="•"/>
      <w:lvlJc w:val="left"/>
      <w:pPr>
        <w:ind w:left="6604" w:hanging="317"/>
      </w:pPr>
      <w:rPr>
        <w:rFonts w:hint="default"/>
        <w:lang w:val="en-US" w:eastAsia="zh-CN" w:bidi="ar-SA"/>
      </w:rPr>
    </w:lvl>
    <w:lvl w:ilvl="8">
      <w:start w:val="0"/>
      <w:numFmt w:val="bullet"/>
      <w:lvlText w:val="•"/>
      <w:lvlJc w:val="left"/>
      <w:pPr>
        <w:ind w:left="7425" w:hanging="317"/>
      </w:pPr>
      <w:rPr>
        <w:rFonts w:hint="default"/>
        <w:lang w:val="en-US" w:eastAsia="zh-CN" w:bidi="ar-SA"/>
      </w:rPr>
    </w:lvl>
  </w:abstractNum>
  <w:abstractNum w:abstractNumId="24">
    <w:multiLevelType w:val="hybridMultilevel"/>
    <w:lvl w:ilvl="0">
      <w:start w:val="1"/>
      <w:numFmt w:val="decimal"/>
      <w:lvlText w:val="(%1)"/>
      <w:lvlJc w:val="left"/>
      <w:pPr>
        <w:ind w:left="118" w:hanging="423"/>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14" w:hanging="423"/>
      </w:pPr>
      <w:rPr>
        <w:rFonts w:hint="default"/>
        <w:lang w:val="en-US" w:eastAsia="zh-CN" w:bidi="ar-SA"/>
      </w:rPr>
    </w:lvl>
    <w:lvl w:ilvl="2">
      <w:start w:val="0"/>
      <w:numFmt w:val="bullet"/>
      <w:lvlText w:val="•"/>
      <w:lvlJc w:val="left"/>
      <w:pPr>
        <w:ind w:left="1909" w:hanging="423"/>
      </w:pPr>
      <w:rPr>
        <w:rFonts w:hint="default"/>
        <w:lang w:val="en-US" w:eastAsia="zh-CN" w:bidi="ar-SA"/>
      </w:rPr>
    </w:lvl>
    <w:lvl w:ilvl="3">
      <w:start w:val="0"/>
      <w:numFmt w:val="bullet"/>
      <w:lvlText w:val="•"/>
      <w:lvlJc w:val="left"/>
      <w:pPr>
        <w:ind w:left="2803" w:hanging="423"/>
      </w:pPr>
      <w:rPr>
        <w:rFonts w:hint="default"/>
        <w:lang w:val="en-US" w:eastAsia="zh-CN" w:bidi="ar-SA"/>
      </w:rPr>
    </w:lvl>
    <w:lvl w:ilvl="4">
      <w:start w:val="0"/>
      <w:numFmt w:val="bullet"/>
      <w:lvlText w:val="•"/>
      <w:lvlJc w:val="left"/>
      <w:pPr>
        <w:ind w:left="3698" w:hanging="423"/>
      </w:pPr>
      <w:rPr>
        <w:rFonts w:hint="default"/>
        <w:lang w:val="en-US" w:eastAsia="zh-CN" w:bidi="ar-SA"/>
      </w:rPr>
    </w:lvl>
    <w:lvl w:ilvl="5">
      <w:start w:val="0"/>
      <w:numFmt w:val="bullet"/>
      <w:lvlText w:val="•"/>
      <w:lvlJc w:val="left"/>
      <w:pPr>
        <w:ind w:left="4593" w:hanging="423"/>
      </w:pPr>
      <w:rPr>
        <w:rFonts w:hint="default"/>
        <w:lang w:val="en-US" w:eastAsia="zh-CN" w:bidi="ar-SA"/>
      </w:rPr>
    </w:lvl>
    <w:lvl w:ilvl="6">
      <w:start w:val="0"/>
      <w:numFmt w:val="bullet"/>
      <w:lvlText w:val="•"/>
      <w:lvlJc w:val="left"/>
      <w:pPr>
        <w:ind w:left="5487" w:hanging="423"/>
      </w:pPr>
      <w:rPr>
        <w:rFonts w:hint="default"/>
        <w:lang w:val="en-US" w:eastAsia="zh-CN" w:bidi="ar-SA"/>
      </w:rPr>
    </w:lvl>
    <w:lvl w:ilvl="7">
      <w:start w:val="0"/>
      <w:numFmt w:val="bullet"/>
      <w:lvlText w:val="•"/>
      <w:lvlJc w:val="left"/>
      <w:pPr>
        <w:ind w:left="6382" w:hanging="423"/>
      </w:pPr>
      <w:rPr>
        <w:rFonts w:hint="default"/>
        <w:lang w:val="en-US" w:eastAsia="zh-CN" w:bidi="ar-SA"/>
      </w:rPr>
    </w:lvl>
    <w:lvl w:ilvl="8">
      <w:start w:val="0"/>
      <w:numFmt w:val="bullet"/>
      <w:lvlText w:val="•"/>
      <w:lvlJc w:val="left"/>
      <w:pPr>
        <w:ind w:left="7277" w:hanging="423"/>
      </w:pPr>
      <w:rPr>
        <w:rFonts w:hint="default"/>
        <w:lang w:val="en-US" w:eastAsia="zh-CN" w:bidi="ar-SA"/>
      </w:rPr>
    </w:lvl>
  </w:abstractNum>
  <w:abstractNum w:abstractNumId="22">
    <w:multiLevelType w:val="hybridMultilevel"/>
    <w:lvl w:ilvl="0">
      <w:start w:val="4"/>
      <w:numFmt w:val="decimal"/>
      <w:lvlText w:val="%1"/>
      <w:lvlJc w:val="left"/>
      <w:pPr>
        <w:ind w:left="542" w:hanging="425"/>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392" w:hanging="425"/>
      </w:pPr>
      <w:rPr>
        <w:rFonts w:hint="default"/>
        <w:lang w:val="en-US" w:eastAsia="zh-CN" w:bidi="ar-SA"/>
      </w:rPr>
    </w:lvl>
    <w:lvl w:ilvl="2">
      <w:start w:val="0"/>
      <w:numFmt w:val="bullet"/>
      <w:lvlText w:val="•"/>
      <w:lvlJc w:val="left"/>
      <w:pPr>
        <w:ind w:left="2245" w:hanging="425"/>
      </w:pPr>
      <w:rPr>
        <w:rFonts w:hint="default"/>
        <w:lang w:val="en-US" w:eastAsia="zh-CN" w:bidi="ar-SA"/>
      </w:rPr>
    </w:lvl>
    <w:lvl w:ilvl="3">
      <w:start w:val="0"/>
      <w:numFmt w:val="bullet"/>
      <w:lvlText w:val="•"/>
      <w:lvlJc w:val="left"/>
      <w:pPr>
        <w:ind w:left="3097" w:hanging="425"/>
      </w:pPr>
      <w:rPr>
        <w:rFonts w:hint="default"/>
        <w:lang w:val="en-US" w:eastAsia="zh-CN" w:bidi="ar-SA"/>
      </w:rPr>
    </w:lvl>
    <w:lvl w:ilvl="4">
      <w:start w:val="0"/>
      <w:numFmt w:val="bullet"/>
      <w:lvlText w:val="•"/>
      <w:lvlJc w:val="left"/>
      <w:pPr>
        <w:ind w:left="3950" w:hanging="425"/>
      </w:pPr>
      <w:rPr>
        <w:rFonts w:hint="default"/>
        <w:lang w:val="en-US" w:eastAsia="zh-CN" w:bidi="ar-SA"/>
      </w:rPr>
    </w:lvl>
    <w:lvl w:ilvl="5">
      <w:start w:val="0"/>
      <w:numFmt w:val="bullet"/>
      <w:lvlText w:val="•"/>
      <w:lvlJc w:val="left"/>
      <w:pPr>
        <w:ind w:left="4803" w:hanging="425"/>
      </w:pPr>
      <w:rPr>
        <w:rFonts w:hint="default"/>
        <w:lang w:val="en-US" w:eastAsia="zh-CN" w:bidi="ar-SA"/>
      </w:rPr>
    </w:lvl>
    <w:lvl w:ilvl="6">
      <w:start w:val="0"/>
      <w:numFmt w:val="bullet"/>
      <w:lvlText w:val="•"/>
      <w:lvlJc w:val="left"/>
      <w:pPr>
        <w:ind w:left="5655" w:hanging="425"/>
      </w:pPr>
      <w:rPr>
        <w:rFonts w:hint="default"/>
        <w:lang w:val="en-US" w:eastAsia="zh-CN" w:bidi="ar-SA"/>
      </w:rPr>
    </w:lvl>
    <w:lvl w:ilvl="7">
      <w:start w:val="0"/>
      <w:numFmt w:val="bullet"/>
      <w:lvlText w:val="•"/>
      <w:lvlJc w:val="left"/>
      <w:pPr>
        <w:ind w:left="6508" w:hanging="425"/>
      </w:pPr>
      <w:rPr>
        <w:rFonts w:hint="default"/>
        <w:lang w:val="en-US" w:eastAsia="zh-CN" w:bidi="ar-SA"/>
      </w:rPr>
    </w:lvl>
    <w:lvl w:ilvl="8">
      <w:start w:val="0"/>
      <w:numFmt w:val="bullet"/>
      <w:lvlText w:val="•"/>
      <w:lvlJc w:val="left"/>
      <w:pPr>
        <w:ind w:left="7361" w:hanging="425"/>
      </w:pPr>
      <w:rPr>
        <w:rFonts w:hint="default"/>
        <w:lang w:val="en-US" w:eastAsia="zh-CN" w:bidi="ar-SA"/>
      </w:rPr>
    </w:lvl>
  </w:abstractNum>
  <w:abstractNum w:abstractNumId="21">
    <w:multiLevelType w:val="hybridMultilevel"/>
    <w:lvl w:ilvl="0">
      <w:start w:val="1"/>
      <w:numFmt w:val="decimal"/>
      <w:lvlText w:val="%1"/>
      <w:lvlJc w:val="left"/>
      <w:pPr>
        <w:ind w:left="542" w:hanging="425"/>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392" w:hanging="425"/>
      </w:pPr>
      <w:rPr>
        <w:rFonts w:hint="default"/>
        <w:lang w:val="en-US" w:eastAsia="zh-CN" w:bidi="ar-SA"/>
      </w:rPr>
    </w:lvl>
    <w:lvl w:ilvl="2">
      <w:start w:val="0"/>
      <w:numFmt w:val="bullet"/>
      <w:lvlText w:val="•"/>
      <w:lvlJc w:val="left"/>
      <w:pPr>
        <w:ind w:left="2245" w:hanging="425"/>
      </w:pPr>
      <w:rPr>
        <w:rFonts w:hint="default"/>
        <w:lang w:val="en-US" w:eastAsia="zh-CN" w:bidi="ar-SA"/>
      </w:rPr>
    </w:lvl>
    <w:lvl w:ilvl="3">
      <w:start w:val="0"/>
      <w:numFmt w:val="bullet"/>
      <w:lvlText w:val="•"/>
      <w:lvlJc w:val="left"/>
      <w:pPr>
        <w:ind w:left="3097" w:hanging="425"/>
      </w:pPr>
      <w:rPr>
        <w:rFonts w:hint="default"/>
        <w:lang w:val="en-US" w:eastAsia="zh-CN" w:bidi="ar-SA"/>
      </w:rPr>
    </w:lvl>
    <w:lvl w:ilvl="4">
      <w:start w:val="0"/>
      <w:numFmt w:val="bullet"/>
      <w:lvlText w:val="•"/>
      <w:lvlJc w:val="left"/>
      <w:pPr>
        <w:ind w:left="3950" w:hanging="425"/>
      </w:pPr>
      <w:rPr>
        <w:rFonts w:hint="default"/>
        <w:lang w:val="en-US" w:eastAsia="zh-CN" w:bidi="ar-SA"/>
      </w:rPr>
    </w:lvl>
    <w:lvl w:ilvl="5">
      <w:start w:val="0"/>
      <w:numFmt w:val="bullet"/>
      <w:lvlText w:val="•"/>
      <w:lvlJc w:val="left"/>
      <w:pPr>
        <w:ind w:left="4803" w:hanging="425"/>
      </w:pPr>
      <w:rPr>
        <w:rFonts w:hint="default"/>
        <w:lang w:val="en-US" w:eastAsia="zh-CN" w:bidi="ar-SA"/>
      </w:rPr>
    </w:lvl>
    <w:lvl w:ilvl="6">
      <w:start w:val="0"/>
      <w:numFmt w:val="bullet"/>
      <w:lvlText w:val="•"/>
      <w:lvlJc w:val="left"/>
      <w:pPr>
        <w:ind w:left="5655" w:hanging="425"/>
      </w:pPr>
      <w:rPr>
        <w:rFonts w:hint="default"/>
        <w:lang w:val="en-US" w:eastAsia="zh-CN" w:bidi="ar-SA"/>
      </w:rPr>
    </w:lvl>
    <w:lvl w:ilvl="7">
      <w:start w:val="0"/>
      <w:numFmt w:val="bullet"/>
      <w:lvlText w:val="•"/>
      <w:lvlJc w:val="left"/>
      <w:pPr>
        <w:ind w:left="6508" w:hanging="425"/>
      </w:pPr>
      <w:rPr>
        <w:rFonts w:hint="default"/>
        <w:lang w:val="en-US" w:eastAsia="zh-CN" w:bidi="ar-SA"/>
      </w:rPr>
    </w:lvl>
    <w:lvl w:ilvl="8">
      <w:start w:val="0"/>
      <w:numFmt w:val="bullet"/>
      <w:lvlText w:val="•"/>
      <w:lvlJc w:val="left"/>
      <w:pPr>
        <w:ind w:left="7361" w:hanging="425"/>
      </w:pPr>
      <w:rPr>
        <w:rFonts w:hint="default"/>
        <w:lang w:val="en-US" w:eastAsia="zh-CN" w:bidi="ar-SA"/>
      </w:rPr>
    </w:lvl>
  </w:abstractNum>
  <w:abstractNum w:abstractNumId="20">
    <w:multiLevelType w:val="hybridMultilevel"/>
    <w:lvl w:ilvl="0">
      <w:start w:val="1"/>
      <w:numFmt w:val="decimal"/>
      <w:lvlText w:val="%1"/>
      <w:lvlJc w:val="left"/>
      <w:pPr>
        <w:ind w:left="538" w:hanging="420"/>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392" w:hanging="420"/>
      </w:pPr>
      <w:rPr>
        <w:rFonts w:hint="default"/>
        <w:lang w:val="en-US" w:eastAsia="zh-CN" w:bidi="ar-SA"/>
      </w:rPr>
    </w:lvl>
    <w:lvl w:ilvl="2">
      <w:start w:val="0"/>
      <w:numFmt w:val="bullet"/>
      <w:lvlText w:val="•"/>
      <w:lvlJc w:val="left"/>
      <w:pPr>
        <w:ind w:left="2245" w:hanging="420"/>
      </w:pPr>
      <w:rPr>
        <w:rFonts w:hint="default"/>
        <w:lang w:val="en-US" w:eastAsia="zh-CN" w:bidi="ar-SA"/>
      </w:rPr>
    </w:lvl>
    <w:lvl w:ilvl="3">
      <w:start w:val="0"/>
      <w:numFmt w:val="bullet"/>
      <w:lvlText w:val="•"/>
      <w:lvlJc w:val="left"/>
      <w:pPr>
        <w:ind w:left="3097" w:hanging="420"/>
      </w:pPr>
      <w:rPr>
        <w:rFonts w:hint="default"/>
        <w:lang w:val="en-US" w:eastAsia="zh-CN" w:bidi="ar-SA"/>
      </w:rPr>
    </w:lvl>
    <w:lvl w:ilvl="4">
      <w:start w:val="0"/>
      <w:numFmt w:val="bullet"/>
      <w:lvlText w:val="•"/>
      <w:lvlJc w:val="left"/>
      <w:pPr>
        <w:ind w:left="3950" w:hanging="420"/>
      </w:pPr>
      <w:rPr>
        <w:rFonts w:hint="default"/>
        <w:lang w:val="en-US" w:eastAsia="zh-CN" w:bidi="ar-SA"/>
      </w:rPr>
    </w:lvl>
    <w:lvl w:ilvl="5">
      <w:start w:val="0"/>
      <w:numFmt w:val="bullet"/>
      <w:lvlText w:val="•"/>
      <w:lvlJc w:val="left"/>
      <w:pPr>
        <w:ind w:left="4803" w:hanging="420"/>
      </w:pPr>
      <w:rPr>
        <w:rFonts w:hint="default"/>
        <w:lang w:val="en-US" w:eastAsia="zh-CN" w:bidi="ar-SA"/>
      </w:rPr>
    </w:lvl>
    <w:lvl w:ilvl="6">
      <w:start w:val="0"/>
      <w:numFmt w:val="bullet"/>
      <w:lvlText w:val="•"/>
      <w:lvlJc w:val="left"/>
      <w:pPr>
        <w:ind w:left="5655" w:hanging="420"/>
      </w:pPr>
      <w:rPr>
        <w:rFonts w:hint="default"/>
        <w:lang w:val="en-US" w:eastAsia="zh-CN" w:bidi="ar-SA"/>
      </w:rPr>
    </w:lvl>
    <w:lvl w:ilvl="7">
      <w:start w:val="0"/>
      <w:numFmt w:val="bullet"/>
      <w:lvlText w:val="•"/>
      <w:lvlJc w:val="left"/>
      <w:pPr>
        <w:ind w:left="6508" w:hanging="420"/>
      </w:pPr>
      <w:rPr>
        <w:rFonts w:hint="default"/>
        <w:lang w:val="en-US" w:eastAsia="zh-CN" w:bidi="ar-SA"/>
      </w:rPr>
    </w:lvl>
    <w:lvl w:ilvl="8">
      <w:start w:val="0"/>
      <w:numFmt w:val="bullet"/>
      <w:lvlText w:val="•"/>
      <w:lvlJc w:val="left"/>
      <w:pPr>
        <w:ind w:left="7361" w:hanging="420"/>
      </w:pPr>
      <w:rPr>
        <w:rFonts w:hint="default"/>
        <w:lang w:val="en-US" w:eastAsia="zh-CN" w:bidi="ar-SA"/>
      </w:rPr>
    </w:lvl>
  </w:abstractNum>
  <w:abstractNum w:abstractNumId="19">
    <w:multiLevelType w:val="hybridMultilevel"/>
    <w:lvl w:ilvl="0">
      <w:start w:val="1"/>
      <w:numFmt w:val="decimal"/>
      <w:lvlText w:val="(%1)"/>
      <w:lvlJc w:val="left"/>
      <w:pPr>
        <w:ind w:left="478" w:hanging="360"/>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338" w:hanging="360"/>
      </w:pPr>
      <w:rPr>
        <w:rFonts w:hint="default"/>
        <w:lang w:val="en-US" w:eastAsia="zh-CN" w:bidi="ar-SA"/>
      </w:rPr>
    </w:lvl>
    <w:lvl w:ilvl="2">
      <w:start w:val="0"/>
      <w:numFmt w:val="bullet"/>
      <w:lvlText w:val="•"/>
      <w:lvlJc w:val="left"/>
      <w:pPr>
        <w:ind w:left="2197" w:hanging="360"/>
      </w:pPr>
      <w:rPr>
        <w:rFonts w:hint="default"/>
        <w:lang w:val="en-US" w:eastAsia="zh-CN" w:bidi="ar-SA"/>
      </w:rPr>
    </w:lvl>
    <w:lvl w:ilvl="3">
      <w:start w:val="0"/>
      <w:numFmt w:val="bullet"/>
      <w:lvlText w:val="•"/>
      <w:lvlJc w:val="left"/>
      <w:pPr>
        <w:ind w:left="3055" w:hanging="360"/>
      </w:pPr>
      <w:rPr>
        <w:rFonts w:hint="default"/>
        <w:lang w:val="en-US" w:eastAsia="zh-CN" w:bidi="ar-SA"/>
      </w:rPr>
    </w:lvl>
    <w:lvl w:ilvl="4">
      <w:start w:val="0"/>
      <w:numFmt w:val="bullet"/>
      <w:lvlText w:val="•"/>
      <w:lvlJc w:val="left"/>
      <w:pPr>
        <w:ind w:left="3914" w:hanging="360"/>
      </w:pPr>
      <w:rPr>
        <w:rFonts w:hint="default"/>
        <w:lang w:val="en-US" w:eastAsia="zh-CN" w:bidi="ar-SA"/>
      </w:rPr>
    </w:lvl>
    <w:lvl w:ilvl="5">
      <w:start w:val="0"/>
      <w:numFmt w:val="bullet"/>
      <w:lvlText w:val="•"/>
      <w:lvlJc w:val="left"/>
      <w:pPr>
        <w:ind w:left="4773" w:hanging="360"/>
      </w:pPr>
      <w:rPr>
        <w:rFonts w:hint="default"/>
        <w:lang w:val="en-US" w:eastAsia="zh-CN" w:bidi="ar-SA"/>
      </w:rPr>
    </w:lvl>
    <w:lvl w:ilvl="6">
      <w:start w:val="0"/>
      <w:numFmt w:val="bullet"/>
      <w:lvlText w:val="•"/>
      <w:lvlJc w:val="left"/>
      <w:pPr>
        <w:ind w:left="5631" w:hanging="360"/>
      </w:pPr>
      <w:rPr>
        <w:rFonts w:hint="default"/>
        <w:lang w:val="en-US" w:eastAsia="zh-CN" w:bidi="ar-SA"/>
      </w:rPr>
    </w:lvl>
    <w:lvl w:ilvl="7">
      <w:start w:val="0"/>
      <w:numFmt w:val="bullet"/>
      <w:lvlText w:val="•"/>
      <w:lvlJc w:val="left"/>
      <w:pPr>
        <w:ind w:left="6490" w:hanging="360"/>
      </w:pPr>
      <w:rPr>
        <w:rFonts w:hint="default"/>
        <w:lang w:val="en-US" w:eastAsia="zh-CN" w:bidi="ar-SA"/>
      </w:rPr>
    </w:lvl>
    <w:lvl w:ilvl="8">
      <w:start w:val="0"/>
      <w:numFmt w:val="bullet"/>
      <w:lvlText w:val="•"/>
      <w:lvlJc w:val="left"/>
      <w:pPr>
        <w:ind w:left="7349" w:hanging="360"/>
      </w:pPr>
      <w:rPr>
        <w:rFonts w:hint="default"/>
        <w:lang w:val="en-US" w:eastAsia="zh-CN" w:bidi="ar-SA"/>
      </w:rPr>
    </w:lvl>
  </w:abstractNum>
  <w:abstractNum w:abstractNumId="18">
    <w:multiLevelType w:val="hybridMultilevel"/>
    <w:lvl w:ilvl="0">
      <w:start w:val="1"/>
      <w:numFmt w:val="decimal"/>
      <w:lvlText w:val="(%1)"/>
      <w:lvlJc w:val="left"/>
      <w:pPr>
        <w:ind w:left="478" w:hanging="360"/>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338" w:hanging="360"/>
      </w:pPr>
      <w:rPr>
        <w:rFonts w:hint="default"/>
        <w:lang w:val="en-US" w:eastAsia="zh-CN" w:bidi="ar-SA"/>
      </w:rPr>
    </w:lvl>
    <w:lvl w:ilvl="2">
      <w:start w:val="0"/>
      <w:numFmt w:val="bullet"/>
      <w:lvlText w:val="•"/>
      <w:lvlJc w:val="left"/>
      <w:pPr>
        <w:ind w:left="2197" w:hanging="360"/>
      </w:pPr>
      <w:rPr>
        <w:rFonts w:hint="default"/>
        <w:lang w:val="en-US" w:eastAsia="zh-CN" w:bidi="ar-SA"/>
      </w:rPr>
    </w:lvl>
    <w:lvl w:ilvl="3">
      <w:start w:val="0"/>
      <w:numFmt w:val="bullet"/>
      <w:lvlText w:val="•"/>
      <w:lvlJc w:val="left"/>
      <w:pPr>
        <w:ind w:left="3055" w:hanging="360"/>
      </w:pPr>
      <w:rPr>
        <w:rFonts w:hint="default"/>
        <w:lang w:val="en-US" w:eastAsia="zh-CN" w:bidi="ar-SA"/>
      </w:rPr>
    </w:lvl>
    <w:lvl w:ilvl="4">
      <w:start w:val="0"/>
      <w:numFmt w:val="bullet"/>
      <w:lvlText w:val="•"/>
      <w:lvlJc w:val="left"/>
      <w:pPr>
        <w:ind w:left="3914" w:hanging="360"/>
      </w:pPr>
      <w:rPr>
        <w:rFonts w:hint="default"/>
        <w:lang w:val="en-US" w:eastAsia="zh-CN" w:bidi="ar-SA"/>
      </w:rPr>
    </w:lvl>
    <w:lvl w:ilvl="5">
      <w:start w:val="0"/>
      <w:numFmt w:val="bullet"/>
      <w:lvlText w:val="•"/>
      <w:lvlJc w:val="left"/>
      <w:pPr>
        <w:ind w:left="4773" w:hanging="360"/>
      </w:pPr>
      <w:rPr>
        <w:rFonts w:hint="default"/>
        <w:lang w:val="en-US" w:eastAsia="zh-CN" w:bidi="ar-SA"/>
      </w:rPr>
    </w:lvl>
    <w:lvl w:ilvl="6">
      <w:start w:val="0"/>
      <w:numFmt w:val="bullet"/>
      <w:lvlText w:val="•"/>
      <w:lvlJc w:val="left"/>
      <w:pPr>
        <w:ind w:left="5631" w:hanging="360"/>
      </w:pPr>
      <w:rPr>
        <w:rFonts w:hint="default"/>
        <w:lang w:val="en-US" w:eastAsia="zh-CN" w:bidi="ar-SA"/>
      </w:rPr>
    </w:lvl>
    <w:lvl w:ilvl="7">
      <w:start w:val="0"/>
      <w:numFmt w:val="bullet"/>
      <w:lvlText w:val="•"/>
      <w:lvlJc w:val="left"/>
      <w:pPr>
        <w:ind w:left="6490" w:hanging="360"/>
      </w:pPr>
      <w:rPr>
        <w:rFonts w:hint="default"/>
        <w:lang w:val="en-US" w:eastAsia="zh-CN" w:bidi="ar-SA"/>
      </w:rPr>
    </w:lvl>
    <w:lvl w:ilvl="8">
      <w:start w:val="0"/>
      <w:numFmt w:val="bullet"/>
      <w:lvlText w:val="•"/>
      <w:lvlJc w:val="left"/>
      <w:pPr>
        <w:ind w:left="7349" w:hanging="360"/>
      </w:pPr>
      <w:rPr>
        <w:rFonts w:hint="default"/>
        <w:lang w:val="en-US" w:eastAsia="zh-CN" w:bidi="ar-SA"/>
      </w:rPr>
    </w:lvl>
  </w:abstractNum>
  <w:abstractNum w:abstractNumId="17">
    <w:multiLevelType w:val="hybridMultilevel"/>
    <w:lvl w:ilvl="0">
      <w:start w:val="1"/>
      <w:numFmt w:val="decimal"/>
      <w:lvlText w:val="%1."/>
      <w:lvlJc w:val="left"/>
      <w:pPr>
        <w:ind w:left="542" w:hanging="425"/>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392" w:hanging="425"/>
      </w:pPr>
      <w:rPr>
        <w:rFonts w:hint="default"/>
        <w:lang w:val="en-US" w:eastAsia="zh-CN" w:bidi="ar-SA"/>
      </w:rPr>
    </w:lvl>
    <w:lvl w:ilvl="2">
      <w:start w:val="0"/>
      <w:numFmt w:val="bullet"/>
      <w:lvlText w:val="•"/>
      <w:lvlJc w:val="left"/>
      <w:pPr>
        <w:ind w:left="2245" w:hanging="425"/>
      </w:pPr>
      <w:rPr>
        <w:rFonts w:hint="default"/>
        <w:lang w:val="en-US" w:eastAsia="zh-CN" w:bidi="ar-SA"/>
      </w:rPr>
    </w:lvl>
    <w:lvl w:ilvl="3">
      <w:start w:val="0"/>
      <w:numFmt w:val="bullet"/>
      <w:lvlText w:val="•"/>
      <w:lvlJc w:val="left"/>
      <w:pPr>
        <w:ind w:left="3097" w:hanging="425"/>
      </w:pPr>
      <w:rPr>
        <w:rFonts w:hint="default"/>
        <w:lang w:val="en-US" w:eastAsia="zh-CN" w:bidi="ar-SA"/>
      </w:rPr>
    </w:lvl>
    <w:lvl w:ilvl="4">
      <w:start w:val="0"/>
      <w:numFmt w:val="bullet"/>
      <w:lvlText w:val="•"/>
      <w:lvlJc w:val="left"/>
      <w:pPr>
        <w:ind w:left="3950" w:hanging="425"/>
      </w:pPr>
      <w:rPr>
        <w:rFonts w:hint="default"/>
        <w:lang w:val="en-US" w:eastAsia="zh-CN" w:bidi="ar-SA"/>
      </w:rPr>
    </w:lvl>
    <w:lvl w:ilvl="5">
      <w:start w:val="0"/>
      <w:numFmt w:val="bullet"/>
      <w:lvlText w:val="•"/>
      <w:lvlJc w:val="left"/>
      <w:pPr>
        <w:ind w:left="4803" w:hanging="425"/>
      </w:pPr>
      <w:rPr>
        <w:rFonts w:hint="default"/>
        <w:lang w:val="en-US" w:eastAsia="zh-CN" w:bidi="ar-SA"/>
      </w:rPr>
    </w:lvl>
    <w:lvl w:ilvl="6">
      <w:start w:val="0"/>
      <w:numFmt w:val="bullet"/>
      <w:lvlText w:val="•"/>
      <w:lvlJc w:val="left"/>
      <w:pPr>
        <w:ind w:left="5655" w:hanging="425"/>
      </w:pPr>
      <w:rPr>
        <w:rFonts w:hint="default"/>
        <w:lang w:val="en-US" w:eastAsia="zh-CN" w:bidi="ar-SA"/>
      </w:rPr>
    </w:lvl>
    <w:lvl w:ilvl="7">
      <w:start w:val="0"/>
      <w:numFmt w:val="bullet"/>
      <w:lvlText w:val="•"/>
      <w:lvlJc w:val="left"/>
      <w:pPr>
        <w:ind w:left="6508" w:hanging="425"/>
      </w:pPr>
      <w:rPr>
        <w:rFonts w:hint="default"/>
        <w:lang w:val="en-US" w:eastAsia="zh-CN" w:bidi="ar-SA"/>
      </w:rPr>
    </w:lvl>
    <w:lvl w:ilvl="8">
      <w:start w:val="0"/>
      <w:numFmt w:val="bullet"/>
      <w:lvlText w:val="•"/>
      <w:lvlJc w:val="left"/>
      <w:pPr>
        <w:ind w:left="7361" w:hanging="425"/>
      </w:pPr>
      <w:rPr>
        <w:rFonts w:hint="default"/>
        <w:lang w:val="en-US" w:eastAsia="zh-CN" w:bidi="ar-SA"/>
      </w:rPr>
    </w:lvl>
  </w:abstractNum>
  <w:abstractNum w:abstractNumId="16">
    <w:multiLevelType w:val="hybridMultilevel"/>
    <w:lvl w:ilvl="0">
      <w:start w:val="1"/>
      <w:numFmt w:val="decimal"/>
      <w:lvlText w:val="%1."/>
      <w:lvlJc w:val="left"/>
      <w:pPr>
        <w:ind w:left="118"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014" w:hanging="317"/>
      </w:pPr>
      <w:rPr>
        <w:rFonts w:hint="default"/>
        <w:lang w:val="en-US" w:eastAsia="zh-CN" w:bidi="ar-SA"/>
      </w:rPr>
    </w:lvl>
    <w:lvl w:ilvl="2">
      <w:start w:val="0"/>
      <w:numFmt w:val="bullet"/>
      <w:lvlText w:val="•"/>
      <w:lvlJc w:val="left"/>
      <w:pPr>
        <w:ind w:left="1909" w:hanging="317"/>
      </w:pPr>
      <w:rPr>
        <w:rFonts w:hint="default"/>
        <w:lang w:val="en-US" w:eastAsia="zh-CN" w:bidi="ar-SA"/>
      </w:rPr>
    </w:lvl>
    <w:lvl w:ilvl="3">
      <w:start w:val="0"/>
      <w:numFmt w:val="bullet"/>
      <w:lvlText w:val="•"/>
      <w:lvlJc w:val="left"/>
      <w:pPr>
        <w:ind w:left="2803" w:hanging="317"/>
      </w:pPr>
      <w:rPr>
        <w:rFonts w:hint="default"/>
        <w:lang w:val="en-US" w:eastAsia="zh-CN" w:bidi="ar-SA"/>
      </w:rPr>
    </w:lvl>
    <w:lvl w:ilvl="4">
      <w:start w:val="0"/>
      <w:numFmt w:val="bullet"/>
      <w:lvlText w:val="•"/>
      <w:lvlJc w:val="left"/>
      <w:pPr>
        <w:ind w:left="3698" w:hanging="317"/>
      </w:pPr>
      <w:rPr>
        <w:rFonts w:hint="default"/>
        <w:lang w:val="en-US" w:eastAsia="zh-CN" w:bidi="ar-SA"/>
      </w:rPr>
    </w:lvl>
    <w:lvl w:ilvl="5">
      <w:start w:val="0"/>
      <w:numFmt w:val="bullet"/>
      <w:lvlText w:val="•"/>
      <w:lvlJc w:val="left"/>
      <w:pPr>
        <w:ind w:left="4593" w:hanging="317"/>
      </w:pPr>
      <w:rPr>
        <w:rFonts w:hint="default"/>
        <w:lang w:val="en-US" w:eastAsia="zh-CN" w:bidi="ar-SA"/>
      </w:rPr>
    </w:lvl>
    <w:lvl w:ilvl="6">
      <w:start w:val="0"/>
      <w:numFmt w:val="bullet"/>
      <w:lvlText w:val="•"/>
      <w:lvlJc w:val="left"/>
      <w:pPr>
        <w:ind w:left="5487" w:hanging="317"/>
      </w:pPr>
      <w:rPr>
        <w:rFonts w:hint="default"/>
        <w:lang w:val="en-US" w:eastAsia="zh-CN" w:bidi="ar-SA"/>
      </w:rPr>
    </w:lvl>
    <w:lvl w:ilvl="7">
      <w:start w:val="0"/>
      <w:numFmt w:val="bullet"/>
      <w:lvlText w:val="•"/>
      <w:lvlJc w:val="left"/>
      <w:pPr>
        <w:ind w:left="6382" w:hanging="317"/>
      </w:pPr>
      <w:rPr>
        <w:rFonts w:hint="default"/>
        <w:lang w:val="en-US" w:eastAsia="zh-CN" w:bidi="ar-SA"/>
      </w:rPr>
    </w:lvl>
    <w:lvl w:ilvl="8">
      <w:start w:val="0"/>
      <w:numFmt w:val="bullet"/>
      <w:lvlText w:val="•"/>
      <w:lvlJc w:val="left"/>
      <w:pPr>
        <w:ind w:left="7277" w:hanging="317"/>
      </w:pPr>
      <w:rPr>
        <w:rFonts w:hint="default"/>
        <w:lang w:val="en-US" w:eastAsia="zh-CN" w:bidi="ar-SA"/>
      </w:rPr>
    </w:lvl>
  </w:abstractNum>
  <w:abstractNum w:abstractNumId="15">
    <w:multiLevelType w:val="hybridMultilevel"/>
    <w:lvl w:ilvl="0">
      <w:start w:val="1"/>
      <w:numFmt w:val="decimal"/>
      <w:lvlText w:val="%1."/>
      <w:lvlJc w:val="left"/>
      <w:pPr>
        <w:ind w:left="669" w:hanging="452"/>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520" w:hanging="452"/>
      </w:pPr>
      <w:rPr>
        <w:rFonts w:hint="default"/>
        <w:lang w:val="en-US" w:eastAsia="zh-CN" w:bidi="ar-SA"/>
      </w:rPr>
    </w:lvl>
    <w:lvl w:ilvl="2">
      <w:start w:val="0"/>
      <w:numFmt w:val="bullet"/>
      <w:lvlText w:val="•"/>
      <w:lvlJc w:val="left"/>
      <w:pPr>
        <w:ind w:left="2381" w:hanging="452"/>
      </w:pPr>
      <w:rPr>
        <w:rFonts w:hint="default"/>
        <w:lang w:val="en-US" w:eastAsia="zh-CN" w:bidi="ar-SA"/>
      </w:rPr>
    </w:lvl>
    <w:lvl w:ilvl="3">
      <w:start w:val="0"/>
      <w:numFmt w:val="bullet"/>
      <w:lvlText w:val="•"/>
      <w:lvlJc w:val="left"/>
      <w:pPr>
        <w:ind w:left="3241" w:hanging="452"/>
      </w:pPr>
      <w:rPr>
        <w:rFonts w:hint="default"/>
        <w:lang w:val="en-US" w:eastAsia="zh-CN" w:bidi="ar-SA"/>
      </w:rPr>
    </w:lvl>
    <w:lvl w:ilvl="4">
      <w:start w:val="0"/>
      <w:numFmt w:val="bullet"/>
      <w:lvlText w:val="•"/>
      <w:lvlJc w:val="left"/>
      <w:pPr>
        <w:ind w:left="4102" w:hanging="452"/>
      </w:pPr>
      <w:rPr>
        <w:rFonts w:hint="default"/>
        <w:lang w:val="en-US" w:eastAsia="zh-CN" w:bidi="ar-SA"/>
      </w:rPr>
    </w:lvl>
    <w:lvl w:ilvl="5">
      <w:start w:val="0"/>
      <w:numFmt w:val="bullet"/>
      <w:lvlText w:val="•"/>
      <w:lvlJc w:val="left"/>
      <w:pPr>
        <w:ind w:left="4963" w:hanging="452"/>
      </w:pPr>
      <w:rPr>
        <w:rFonts w:hint="default"/>
        <w:lang w:val="en-US" w:eastAsia="zh-CN" w:bidi="ar-SA"/>
      </w:rPr>
    </w:lvl>
    <w:lvl w:ilvl="6">
      <w:start w:val="0"/>
      <w:numFmt w:val="bullet"/>
      <w:lvlText w:val="•"/>
      <w:lvlJc w:val="left"/>
      <w:pPr>
        <w:ind w:left="5823" w:hanging="452"/>
      </w:pPr>
      <w:rPr>
        <w:rFonts w:hint="default"/>
        <w:lang w:val="en-US" w:eastAsia="zh-CN" w:bidi="ar-SA"/>
      </w:rPr>
    </w:lvl>
    <w:lvl w:ilvl="7">
      <w:start w:val="0"/>
      <w:numFmt w:val="bullet"/>
      <w:lvlText w:val="•"/>
      <w:lvlJc w:val="left"/>
      <w:pPr>
        <w:ind w:left="6684" w:hanging="452"/>
      </w:pPr>
      <w:rPr>
        <w:rFonts w:hint="default"/>
        <w:lang w:val="en-US" w:eastAsia="zh-CN" w:bidi="ar-SA"/>
      </w:rPr>
    </w:lvl>
    <w:lvl w:ilvl="8">
      <w:start w:val="0"/>
      <w:numFmt w:val="bullet"/>
      <w:lvlText w:val="•"/>
      <w:lvlJc w:val="left"/>
      <w:pPr>
        <w:ind w:left="7545" w:hanging="452"/>
      </w:pPr>
      <w:rPr>
        <w:rFonts w:hint="default"/>
        <w:lang w:val="en-US" w:eastAsia="zh-CN" w:bidi="ar-SA"/>
      </w:rPr>
    </w:lvl>
  </w:abstractNum>
  <w:abstractNum w:abstractNumId="14">
    <w:multiLevelType w:val="hybridMultilevel"/>
    <w:lvl w:ilvl="0">
      <w:start w:val="1"/>
      <w:numFmt w:val="decimal"/>
      <w:lvlText w:val="(%1)."/>
      <w:lvlJc w:val="left"/>
      <w:pPr>
        <w:ind w:left="641" w:hanging="424"/>
        <w:jc w:val="left"/>
      </w:pPr>
      <w:rPr>
        <w:rFonts w:hint="default" w:ascii="SimSun" w:hAnsi="SimSun" w:eastAsia="SimSun" w:cs="SimSun"/>
        <w:b w:val="0"/>
        <w:bCs w:val="0"/>
        <w:i w:val="0"/>
        <w:iCs w:val="0"/>
        <w:spacing w:val="-1"/>
        <w:w w:val="100"/>
        <w:sz w:val="19"/>
        <w:szCs w:val="19"/>
        <w:lang w:val="en-US" w:eastAsia="zh-CN" w:bidi="ar-SA"/>
      </w:rPr>
    </w:lvl>
    <w:lvl w:ilvl="1">
      <w:start w:val="1"/>
      <w:numFmt w:val="decimal"/>
      <w:lvlText w:val="（%2）"/>
      <w:lvlJc w:val="left"/>
      <w:pPr>
        <w:ind w:left="218" w:hanging="529"/>
        <w:jc w:val="left"/>
      </w:pPr>
      <w:rPr>
        <w:rFonts w:hint="default" w:ascii="SimSun" w:hAnsi="SimSun" w:eastAsia="SimSun" w:cs="SimSun"/>
        <w:b w:val="0"/>
        <w:bCs w:val="0"/>
        <w:i w:val="0"/>
        <w:iCs w:val="0"/>
        <w:spacing w:val="-3"/>
        <w:w w:val="100"/>
        <w:sz w:val="19"/>
        <w:szCs w:val="19"/>
        <w:lang w:val="en-US" w:eastAsia="zh-CN" w:bidi="ar-SA"/>
      </w:rPr>
    </w:lvl>
    <w:lvl w:ilvl="2">
      <w:start w:val="0"/>
      <w:numFmt w:val="bullet"/>
      <w:lvlText w:val="•"/>
      <w:lvlJc w:val="left"/>
      <w:pPr>
        <w:ind w:left="1598" w:hanging="529"/>
      </w:pPr>
      <w:rPr>
        <w:rFonts w:hint="default"/>
        <w:lang w:val="en-US" w:eastAsia="zh-CN" w:bidi="ar-SA"/>
      </w:rPr>
    </w:lvl>
    <w:lvl w:ilvl="3">
      <w:start w:val="0"/>
      <w:numFmt w:val="bullet"/>
      <w:lvlText w:val="•"/>
      <w:lvlJc w:val="left"/>
      <w:pPr>
        <w:ind w:left="2556" w:hanging="529"/>
      </w:pPr>
      <w:rPr>
        <w:rFonts w:hint="default"/>
        <w:lang w:val="en-US" w:eastAsia="zh-CN" w:bidi="ar-SA"/>
      </w:rPr>
    </w:lvl>
    <w:lvl w:ilvl="4">
      <w:start w:val="0"/>
      <w:numFmt w:val="bullet"/>
      <w:lvlText w:val="•"/>
      <w:lvlJc w:val="left"/>
      <w:pPr>
        <w:ind w:left="3515" w:hanging="529"/>
      </w:pPr>
      <w:rPr>
        <w:rFonts w:hint="default"/>
        <w:lang w:val="en-US" w:eastAsia="zh-CN" w:bidi="ar-SA"/>
      </w:rPr>
    </w:lvl>
    <w:lvl w:ilvl="5">
      <w:start w:val="0"/>
      <w:numFmt w:val="bullet"/>
      <w:lvlText w:val="•"/>
      <w:lvlJc w:val="left"/>
      <w:pPr>
        <w:ind w:left="4473" w:hanging="529"/>
      </w:pPr>
      <w:rPr>
        <w:rFonts w:hint="default"/>
        <w:lang w:val="en-US" w:eastAsia="zh-CN" w:bidi="ar-SA"/>
      </w:rPr>
    </w:lvl>
    <w:lvl w:ilvl="6">
      <w:start w:val="0"/>
      <w:numFmt w:val="bullet"/>
      <w:lvlText w:val="•"/>
      <w:lvlJc w:val="left"/>
      <w:pPr>
        <w:ind w:left="5432" w:hanging="529"/>
      </w:pPr>
      <w:rPr>
        <w:rFonts w:hint="default"/>
        <w:lang w:val="en-US" w:eastAsia="zh-CN" w:bidi="ar-SA"/>
      </w:rPr>
    </w:lvl>
    <w:lvl w:ilvl="7">
      <w:start w:val="0"/>
      <w:numFmt w:val="bullet"/>
      <w:lvlText w:val="•"/>
      <w:lvlJc w:val="left"/>
      <w:pPr>
        <w:ind w:left="6390" w:hanging="529"/>
      </w:pPr>
      <w:rPr>
        <w:rFonts w:hint="default"/>
        <w:lang w:val="en-US" w:eastAsia="zh-CN" w:bidi="ar-SA"/>
      </w:rPr>
    </w:lvl>
    <w:lvl w:ilvl="8">
      <w:start w:val="0"/>
      <w:numFmt w:val="bullet"/>
      <w:lvlText w:val="•"/>
      <w:lvlJc w:val="left"/>
      <w:pPr>
        <w:ind w:left="7349" w:hanging="529"/>
      </w:pPr>
      <w:rPr>
        <w:rFonts w:hint="default"/>
        <w:lang w:val="en-US" w:eastAsia="zh-CN" w:bidi="ar-SA"/>
      </w:rPr>
    </w:lvl>
  </w:abstractNum>
  <w:abstractNum w:abstractNumId="13">
    <w:multiLevelType w:val="hybridMultilevel"/>
    <w:lvl w:ilvl="0">
      <w:start w:val="1"/>
      <w:numFmt w:val="decimal"/>
      <w:lvlText w:val="%1."/>
      <w:lvlJc w:val="left"/>
      <w:pPr>
        <w:ind w:left="638" w:hanging="420"/>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502" w:hanging="420"/>
      </w:pPr>
      <w:rPr>
        <w:rFonts w:hint="default"/>
        <w:lang w:val="en-US" w:eastAsia="zh-CN" w:bidi="ar-SA"/>
      </w:rPr>
    </w:lvl>
    <w:lvl w:ilvl="2">
      <w:start w:val="0"/>
      <w:numFmt w:val="bullet"/>
      <w:lvlText w:val="•"/>
      <w:lvlJc w:val="left"/>
      <w:pPr>
        <w:ind w:left="2365" w:hanging="420"/>
      </w:pPr>
      <w:rPr>
        <w:rFonts w:hint="default"/>
        <w:lang w:val="en-US" w:eastAsia="zh-CN" w:bidi="ar-SA"/>
      </w:rPr>
    </w:lvl>
    <w:lvl w:ilvl="3">
      <w:start w:val="0"/>
      <w:numFmt w:val="bullet"/>
      <w:lvlText w:val="•"/>
      <w:lvlJc w:val="left"/>
      <w:pPr>
        <w:ind w:left="3227" w:hanging="420"/>
      </w:pPr>
      <w:rPr>
        <w:rFonts w:hint="default"/>
        <w:lang w:val="en-US" w:eastAsia="zh-CN" w:bidi="ar-SA"/>
      </w:rPr>
    </w:lvl>
    <w:lvl w:ilvl="4">
      <w:start w:val="0"/>
      <w:numFmt w:val="bullet"/>
      <w:lvlText w:val="•"/>
      <w:lvlJc w:val="left"/>
      <w:pPr>
        <w:ind w:left="4090" w:hanging="420"/>
      </w:pPr>
      <w:rPr>
        <w:rFonts w:hint="default"/>
        <w:lang w:val="en-US" w:eastAsia="zh-CN" w:bidi="ar-SA"/>
      </w:rPr>
    </w:lvl>
    <w:lvl w:ilvl="5">
      <w:start w:val="0"/>
      <w:numFmt w:val="bullet"/>
      <w:lvlText w:val="•"/>
      <w:lvlJc w:val="left"/>
      <w:pPr>
        <w:ind w:left="4953" w:hanging="420"/>
      </w:pPr>
      <w:rPr>
        <w:rFonts w:hint="default"/>
        <w:lang w:val="en-US" w:eastAsia="zh-CN" w:bidi="ar-SA"/>
      </w:rPr>
    </w:lvl>
    <w:lvl w:ilvl="6">
      <w:start w:val="0"/>
      <w:numFmt w:val="bullet"/>
      <w:lvlText w:val="•"/>
      <w:lvlJc w:val="left"/>
      <w:pPr>
        <w:ind w:left="5815" w:hanging="420"/>
      </w:pPr>
      <w:rPr>
        <w:rFonts w:hint="default"/>
        <w:lang w:val="en-US" w:eastAsia="zh-CN" w:bidi="ar-SA"/>
      </w:rPr>
    </w:lvl>
    <w:lvl w:ilvl="7">
      <w:start w:val="0"/>
      <w:numFmt w:val="bullet"/>
      <w:lvlText w:val="•"/>
      <w:lvlJc w:val="left"/>
      <w:pPr>
        <w:ind w:left="6678" w:hanging="420"/>
      </w:pPr>
      <w:rPr>
        <w:rFonts w:hint="default"/>
        <w:lang w:val="en-US" w:eastAsia="zh-CN" w:bidi="ar-SA"/>
      </w:rPr>
    </w:lvl>
    <w:lvl w:ilvl="8">
      <w:start w:val="0"/>
      <w:numFmt w:val="bullet"/>
      <w:lvlText w:val="•"/>
      <w:lvlJc w:val="left"/>
      <w:pPr>
        <w:ind w:left="7541" w:hanging="420"/>
      </w:pPr>
      <w:rPr>
        <w:rFonts w:hint="default"/>
        <w:lang w:val="en-US" w:eastAsia="zh-CN" w:bidi="ar-SA"/>
      </w:rPr>
    </w:lvl>
  </w:abstractNum>
  <w:abstractNum w:abstractNumId="12">
    <w:multiLevelType w:val="hybridMultilevel"/>
    <w:lvl w:ilvl="0">
      <w:start w:val="1"/>
      <w:numFmt w:val="decimal"/>
      <w:lvlText w:val="%1."/>
      <w:lvlJc w:val="left"/>
      <w:pPr>
        <w:ind w:left="750" w:hanging="213"/>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614" w:hanging="213"/>
      </w:pPr>
      <w:rPr>
        <w:rFonts w:hint="default"/>
        <w:lang w:val="en-US" w:eastAsia="zh-CN" w:bidi="ar-SA"/>
      </w:rPr>
    </w:lvl>
    <w:lvl w:ilvl="2">
      <w:start w:val="0"/>
      <w:numFmt w:val="bullet"/>
      <w:lvlText w:val="•"/>
      <w:lvlJc w:val="left"/>
      <w:pPr>
        <w:ind w:left="2469" w:hanging="213"/>
      </w:pPr>
      <w:rPr>
        <w:rFonts w:hint="default"/>
        <w:lang w:val="en-US" w:eastAsia="zh-CN" w:bidi="ar-SA"/>
      </w:rPr>
    </w:lvl>
    <w:lvl w:ilvl="3">
      <w:start w:val="0"/>
      <w:numFmt w:val="bullet"/>
      <w:lvlText w:val="•"/>
      <w:lvlJc w:val="left"/>
      <w:pPr>
        <w:ind w:left="3323" w:hanging="213"/>
      </w:pPr>
      <w:rPr>
        <w:rFonts w:hint="default"/>
        <w:lang w:val="en-US" w:eastAsia="zh-CN" w:bidi="ar-SA"/>
      </w:rPr>
    </w:lvl>
    <w:lvl w:ilvl="4">
      <w:start w:val="0"/>
      <w:numFmt w:val="bullet"/>
      <w:lvlText w:val="•"/>
      <w:lvlJc w:val="left"/>
      <w:pPr>
        <w:ind w:left="4178" w:hanging="213"/>
      </w:pPr>
      <w:rPr>
        <w:rFonts w:hint="default"/>
        <w:lang w:val="en-US" w:eastAsia="zh-CN" w:bidi="ar-SA"/>
      </w:rPr>
    </w:lvl>
    <w:lvl w:ilvl="5">
      <w:start w:val="0"/>
      <w:numFmt w:val="bullet"/>
      <w:lvlText w:val="•"/>
      <w:lvlJc w:val="left"/>
      <w:pPr>
        <w:ind w:left="5033" w:hanging="213"/>
      </w:pPr>
      <w:rPr>
        <w:rFonts w:hint="default"/>
        <w:lang w:val="en-US" w:eastAsia="zh-CN" w:bidi="ar-SA"/>
      </w:rPr>
    </w:lvl>
    <w:lvl w:ilvl="6">
      <w:start w:val="0"/>
      <w:numFmt w:val="bullet"/>
      <w:lvlText w:val="•"/>
      <w:lvlJc w:val="left"/>
      <w:pPr>
        <w:ind w:left="5887" w:hanging="213"/>
      </w:pPr>
      <w:rPr>
        <w:rFonts w:hint="default"/>
        <w:lang w:val="en-US" w:eastAsia="zh-CN" w:bidi="ar-SA"/>
      </w:rPr>
    </w:lvl>
    <w:lvl w:ilvl="7">
      <w:start w:val="0"/>
      <w:numFmt w:val="bullet"/>
      <w:lvlText w:val="•"/>
      <w:lvlJc w:val="left"/>
      <w:pPr>
        <w:ind w:left="6742" w:hanging="213"/>
      </w:pPr>
      <w:rPr>
        <w:rFonts w:hint="default"/>
        <w:lang w:val="en-US" w:eastAsia="zh-CN" w:bidi="ar-SA"/>
      </w:rPr>
    </w:lvl>
    <w:lvl w:ilvl="8">
      <w:start w:val="0"/>
      <w:numFmt w:val="bullet"/>
      <w:lvlText w:val="•"/>
      <w:lvlJc w:val="left"/>
      <w:pPr>
        <w:ind w:left="7597" w:hanging="213"/>
      </w:pPr>
      <w:rPr>
        <w:rFonts w:hint="default"/>
        <w:lang w:val="en-US" w:eastAsia="zh-CN" w:bidi="ar-SA"/>
      </w:rPr>
    </w:lvl>
  </w:abstractNum>
  <w:abstractNum w:abstractNumId="11">
    <w:multiLevelType w:val="hybridMultilevel"/>
    <w:lvl w:ilvl="0">
      <w:start w:val="1"/>
      <w:numFmt w:val="lowerLetter"/>
      <w:lvlText w:val="%1）"/>
      <w:lvlJc w:val="left"/>
      <w:pPr>
        <w:ind w:left="118" w:hanging="316"/>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038" w:hanging="316"/>
      </w:pPr>
      <w:rPr>
        <w:rFonts w:hint="default"/>
        <w:lang w:val="en-US" w:eastAsia="zh-CN" w:bidi="ar-SA"/>
      </w:rPr>
    </w:lvl>
    <w:lvl w:ilvl="2">
      <w:start w:val="0"/>
      <w:numFmt w:val="bullet"/>
      <w:lvlText w:val="•"/>
      <w:lvlJc w:val="left"/>
      <w:pPr>
        <w:ind w:left="1957" w:hanging="316"/>
      </w:pPr>
      <w:rPr>
        <w:rFonts w:hint="default"/>
        <w:lang w:val="en-US" w:eastAsia="zh-CN" w:bidi="ar-SA"/>
      </w:rPr>
    </w:lvl>
    <w:lvl w:ilvl="3">
      <w:start w:val="0"/>
      <w:numFmt w:val="bullet"/>
      <w:lvlText w:val="•"/>
      <w:lvlJc w:val="left"/>
      <w:pPr>
        <w:ind w:left="2875" w:hanging="316"/>
      </w:pPr>
      <w:rPr>
        <w:rFonts w:hint="default"/>
        <w:lang w:val="en-US" w:eastAsia="zh-CN" w:bidi="ar-SA"/>
      </w:rPr>
    </w:lvl>
    <w:lvl w:ilvl="4">
      <w:start w:val="0"/>
      <w:numFmt w:val="bullet"/>
      <w:lvlText w:val="•"/>
      <w:lvlJc w:val="left"/>
      <w:pPr>
        <w:ind w:left="3794" w:hanging="316"/>
      </w:pPr>
      <w:rPr>
        <w:rFonts w:hint="default"/>
        <w:lang w:val="en-US" w:eastAsia="zh-CN" w:bidi="ar-SA"/>
      </w:rPr>
    </w:lvl>
    <w:lvl w:ilvl="5">
      <w:start w:val="0"/>
      <w:numFmt w:val="bullet"/>
      <w:lvlText w:val="•"/>
      <w:lvlJc w:val="left"/>
      <w:pPr>
        <w:ind w:left="4713" w:hanging="316"/>
      </w:pPr>
      <w:rPr>
        <w:rFonts w:hint="default"/>
        <w:lang w:val="en-US" w:eastAsia="zh-CN" w:bidi="ar-SA"/>
      </w:rPr>
    </w:lvl>
    <w:lvl w:ilvl="6">
      <w:start w:val="0"/>
      <w:numFmt w:val="bullet"/>
      <w:lvlText w:val="•"/>
      <w:lvlJc w:val="left"/>
      <w:pPr>
        <w:ind w:left="5631" w:hanging="316"/>
      </w:pPr>
      <w:rPr>
        <w:rFonts w:hint="default"/>
        <w:lang w:val="en-US" w:eastAsia="zh-CN" w:bidi="ar-SA"/>
      </w:rPr>
    </w:lvl>
    <w:lvl w:ilvl="7">
      <w:start w:val="0"/>
      <w:numFmt w:val="bullet"/>
      <w:lvlText w:val="•"/>
      <w:lvlJc w:val="left"/>
      <w:pPr>
        <w:ind w:left="6550" w:hanging="316"/>
      </w:pPr>
      <w:rPr>
        <w:rFonts w:hint="default"/>
        <w:lang w:val="en-US" w:eastAsia="zh-CN" w:bidi="ar-SA"/>
      </w:rPr>
    </w:lvl>
    <w:lvl w:ilvl="8">
      <w:start w:val="0"/>
      <w:numFmt w:val="bullet"/>
      <w:lvlText w:val="•"/>
      <w:lvlJc w:val="left"/>
      <w:pPr>
        <w:ind w:left="7469" w:hanging="316"/>
      </w:pPr>
      <w:rPr>
        <w:rFonts w:hint="default"/>
        <w:lang w:val="en-US" w:eastAsia="zh-CN" w:bidi="ar-SA"/>
      </w:rPr>
    </w:lvl>
  </w:abstractNum>
  <w:abstractNum w:abstractNumId="10">
    <w:multiLevelType w:val="hybridMultilevel"/>
    <w:lvl w:ilvl="0">
      <w:start w:val="1"/>
      <w:numFmt w:val="lowerLetter"/>
      <w:lvlText w:val="%1）"/>
      <w:lvlJc w:val="left"/>
      <w:pPr>
        <w:ind w:left="118" w:hanging="316"/>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038" w:hanging="316"/>
      </w:pPr>
      <w:rPr>
        <w:rFonts w:hint="default"/>
        <w:lang w:val="en-US" w:eastAsia="zh-CN" w:bidi="ar-SA"/>
      </w:rPr>
    </w:lvl>
    <w:lvl w:ilvl="2">
      <w:start w:val="0"/>
      <w:numFmt w:val="bullet"/>
      <w:lvlText w:val="•"/>
      <w:lvlJc w:val="left"/>
      <w:pPr>
        <w:ind w:left="1957" w:hanging="316"/>
      </w:pPr>
      <w:rPr>
        <w:rFonts w:hint="default"/>
        <w:lang w:val="en-US" w:eastAsia="zh-CN" w:bidi="ar-SA"/>
      </w:rPr>
    </w:lvl>
    <w:lvl w:ilvl="3">
      <w:start w:val="0"/>
      <w:numFmt w:val="bullet"/>
      <w:lvlText w:val="•"/>
      <w:lvlJc w:val="left"/>
      <w:pPr>
        <w:ind w:left="2875" w:hanging="316"/>
      </w:pPr>
      <w:rPr>
        <w:rFonts w:hint="default"/>
        <w:lang w:val="en-US" w:eastAsia="zh-CN" w:bidi="ar-SA"/>
      </w:rPr>
    </w:lvl>
    <w:lvl w:ilvl="4">
      <w:start w:val="0"/>
      <w:numFmt w:val="bullet"/>
      <w:lvlText w:val="•"/>
      <w:lvlJc w:val="left"/>
      <w:pPr>
        <w:ind w:left="3794" w:hanging="316"/>
      </w:pPr>
      <w:rPr>
        <w:rFonts w:hint="default"/>
        <w:lang w:val="en-US" w:eastAsia="zh-CN" w:bidi="ar-SA"/>
      </w:rPr>
    </w:lvl>
    <w:lvl w:ilvl="5">
      <w:start w:val="0"/>
      <w:numFmt w:val="bullet"/>
      <w:lvlText w:val="•"/>
      <w:lvlJc w:val="left"/>
      <w:pPr>
        <w:ind w:left="4713" w:hanging="316"/>
      </w:pPr>
      <w:rPr>
        <w:rFonts w:hint="default"/>
        <w:lang w:val="en-US" w:eastAsia="zh-CN" w:bidi="ar-SA"/>
      </w:rPr>
    </w:lvl>
    <w:lvl w:ilvl="6">
      <w:start w:val="0"/>
      <w:numFmt w:val="bullet"/>
      <w:lvlText w:val="•"/>
      <w:lvlJc w:val="left"/>
      <w:pPr>
        <w:ind w:left="5631" w:hanging="316"/>
      </w:pPr>
      <w:rPr>
        <w:rFonts w:hint="default"/>
        <w:lang w:val="en-US" w:eastAsia="zh-CN" w:bidi="ar-SA"/>
      </w:rPr>
    </w:lvl>
    <w:lvl w:ilvl="7">
      <w:start w:val="0"/>
      <w:numFmt w:val="bullet"/>
      <w:lvlText w:val="•"/>
      <w:lvlJc w:val="left"/>
      <w:pPr>
        <w:ind w:left="6550" w:hanging="316"/>
      </w:pPr>
      <w:rPr>
        <w:rFonts w:hint="default"/>
        <w:lang w:val="en-US" w:eastAsia="zh-CN" w:bidi="ar-SA"/>
      </w:rPr>
    </w:lvl>
    <w:lvl w:ilvl="8">
      <w:start w:val="0"/>
      <w:numFmt w:val="bullet"/>
      <w:lvlText w:val="•"/>
      <w:lvlJc w:val="left"/>
      <w:pPr>
        <w:ind w:left="7469" w:hanging="316"/>
      </w:pPr>
      <w:rPr>
        <w:rFonts w:hint="default"/>
        <w:lang w:val="en-US" w:eastAsia="zh-CN" w:bidi="ar-SA"/>
      </w:rPr>
    </w:lvl>
  </w:abstractNum>
  <w:abstractNum w:abstractNumId="9">
    <w:multiLevelType w:val="hybridMultilevel"/>
    <w:lvl w:ilvl="0">
      <w:start w:val="1"/>
      <w:numFmt w:val="lowerLetter"/>
      <w:lvlText w:val="%1）"/>
      <w:lvlJc w:val="left"/>
      <w:pPr>
        <w:ind w:left="118" w:hanging="316"/>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038" w:hanging="316"/>
      </w:pPr>
      <w:rPr>
        <w:rFonts w:hint="default"/>
        <w:lang w:val="en-US" w:eastAsia="zh-CN" w:bidi="ar-SA"/>
      </w:rPr>
    </w:lvl>
    <w:lvl w:ilvl="2">
      <w:start w:val="0"/>
      <w:numFmt w:val="bullet"/>
      <w:lvlText w:val="•"/>
      <w:lvlJc w:val="left"/>
      <w:pPr>
        <w:ind w:left="1957" w:hanging="316"/>
      </w:pPr>
      <w:rPr>
        <w:rFonts w:hint="default"/>
        <w:lang w:val="en-US" w:eastAsia="zh-CN" w:bidi="ar-SA"/>
      </w:rPr>
    </w:lvl>
    <w:lvl w:ilvl="3">
      <w:start w:val="0"/>
      <w:numFmt w:val="bullet"/>
      <w:lvlText w:val="•"/>
      <w:lvlJc w:val="left"/>
      <w:pPr>
        <w:ind w:left="2875" w:hanging="316"/>
      </w:pPr>
      <w:rPr>
        <w:rFonts w:hint="default"/>
        <w:lang w:val="en-US" w:eastAsia="zh-CN" w:bidi="ar-SA"/>
      </w:rPr>
    </w:lvl>
    <w:lvl w:ilvl="4">
      <w:start w:val="0"/>
      <w:numFmt w:val="bullet"/>
      <w:lvlText w:val="•"/>
      <w:lvlJc w:val="left"/>
      <w:pPr>
        <w:ind w:left="3794" w:hanging="316"/>
      </w:pPr>
      <w:rPr>
        <w:rFonts w:hint="default"/>
        <w:lang w:val="en-US" w:eastAsia="zh-CN" w:bidi="ar-SA"/>
      </w:rPr>
    </w:lvl>
    <w:lvl w:ilvl="5">
      <w:start w:val="0"/>
      <w:numFmt w:val="bullet"/>
      <w:lvlText w:val="•"/>
      <w:lvlJc w:val="left"/>
      <w:pPr>
        <w:ind w:left="4713" w:hanging="316"/>
      </w:pPr>
      <w:rPr>
        <w:rFonts w:hint="default"/>
        <w:lang w:val="en-US" w:eastAsia="zh-CN" w:bidi="ar-SA"/>
      </w:rPr>
    </w:lvl>
    <w:lvl w:ilvl="6">
      <w:start w:val="0"/>
      <w:numFmt w:val="bullet"/>
      <w:lvlText w:val="•"/>
      <w:lvlJc w:val="left"/>
      <w:pPr>
        <w:ind w:left="5631" w:hanging="316"/>
      </w:pPr>
      <w:rPr>
        <w:rFonts w:hint="default"/>
        <w:lang w:val="en-US" w:eastAsia="zh-CN" w:bidi="ar-SA"/>
      </w:rPr>
    </w:lvl>
    <w:lvl w:ilvl="7">
      <w:start w:val="0"/>
      <w:numFmt w:val="bullet"/>
      <w:lvlText w:val="•"/>
      <w:lvlJc w:val="left"/>
      <w:pPr>
        <w:ind w:left="6550" w:hanging="316"/>
      </w:pPr>
      <w:rPr>
        <w:rFonts w:hint="default"/>
        <w:lang w:val="en-US" w:eastAsia="zh-CN" w:bidi="ar-SA"/>
      </w:rPr>
    </w:lvl>
    <w:lvl w:ilvl="8">
      <w:start w:val="0"/>
      <w:numFmt w:val="bullet"/>
      <w:lvlText w:val="•"/>
      <w:lvlJc w:val="left"/>
      <w:pPr>
        <w:ind w:left="7469" w:hanging="316"/>
      </w:pPr>
      <w:rPr>
        <w:rFonts w:hint="default"/>
        <w:lang w:val="en-US" w:eastAsia="zh-CN" w:bidi="ar-SA"/>
      </w:rPr>
    </w:lvl>
  </w:abstractNum>
  <w:abstractNum w:abstractNumId="8">
    <w:multiLevelType w:val="hybridMultilevel"/>
    <w:lvl w:ilvl="0">
      <w:start w:val="1"/>
      <w:numFmt w:val="lowerLetter"/>
      <w:lvlText w:val="%1）"/>
      <w:lvlJc w:val="left"/>
      <w:pPr>
        <w:ind w:left="118" w:hanging="316"/>
        <w:jc w:val="left"/>
      </w:pPr>
      <w:rPr>
        <w:rFonts w:hint="default" w:ascii="SimSun" w:hAnsi="SimSun" w:eastAsia="SimSun" w:cs="SimSun"/>
        <w:b w:val="0"/>
        <w:bCs w:val="0"/>
        <w:i w:val="0"/>
        <w:iCs w:val="0"/>
        <w:spacing w:val="-3"/>
        <w:w w:val="100"/>
        <w:sz w:val="19"/>
        <w:szCs w:val="19"/>
        <w:lang w:val="en-US" w:eastAsia="zh-CN" w:bidi="ar-SA"/>
      </w:rPr>
    </w:lvl>
    <w:lvl w:ilvl="1">
      <w:start w:val="0"/>
      <w:numFmt w:val="bullet"/>
      <w:lvlText w:val="•"/>
      <w:lvlJc w:val="left"/>
      <w:pPr>
        <w:ind w:left="1038" w:hanging="316"/>
      </w:pPr>
      <w:rPr>
        <w:rFonts w:hint="default"/>
        <w:lang w:val="en-US" w:eastAsia="zh-CN" w:bidi="ar-SA"/>
      </w:rPr>
    </w:lvl>
    <w:lvl w:ilvl="2">
      <w:start w:val="0"/>
      <w:numFmt w:val="bullet"/>
      <w:lvlText w:val="•"/>
      <w:lvlJc w:val="left"/>
      <w:pPr>
        <w:ind w:left="1957" w:hanging="316"/>
      </w:pPr>
      <w:rPr>
        <w:rFonts w:hint="default"/>
        <w:lang w:val="en-US" w:eastAsia="zh-CN" w:bidi="ar-SA"/>
      </w:rPr>
    </w:lvl>
    <w:lvl w:ilvl="3">
      <w:start w:val="0"/>
      <w:numFmt w:val="bullet"/>
      <w:lvlText w:val="•"/>
      <w:lvlJc w:val="left"/>
      <w:pPr>
        <w:ind w:left="2875" w:hanging="316"/>
      </w:pPr>
      <w:rPr>
        <w:rFonts w:hint="default"/>
        <w:lang w:val="en-US" w:eastAsia="zh-CN" w:bidi="ar-SA"/>
      </w:rPr>
    </w:lvl>
    <w:lvl w:ilvl="4">
      <w:start w:val="0"/>
      <w:numFmt w:val="bullet"/>
      <w:lvlText w:val="•"/>
      <w:lvlJc w:val="left"/>
      <w:pPr>
        <w:ind w:left="3794" w:hanging="316"/>
      </w:pPr>
      <w:rPr>
        <w:rFonts w:hint="default"/>
        <w:lang w:val="en-US" w:eastAsia="zh-CN" w:bidi="ar-SA"/>
      </w:rPr>
    </w:lvl>
    <w:lvl w:ilvl="5">
      <w:start w:val="0"/>
      <w:numFmt w:val="bullet"/>
      <w:lvlText w:val="•"/>
      <w:lvlJc w:val="left"/>
      <w:pPr>
        <w:ind w:left="4713" w:hanging="316"/>
      </w:pPr>
      <w:rPr>
        <w:rFonts w:hint="default"/>
        <w:lang w:val="en-US" w:eastAsia="zh-CN" w:bidi="ar-SA"/>
      </w:rPr>
    </w:lvl>
    <w:lvl w:ilvl="6">
      <w:start w:val="0"/>
      <w:numFmt w:val="bullet"/>
      <w:lvlText w:val="•"/>
      <w:lvlJc w:val="left"/>
      <w:pPr>
        <w:ind w:left="5631" w:hanging="316"/>
      </w:pPr>
      <w:rPr>
        <w:rFonts w:hint="default"/>
        <w:lang w:val="en-US" w:eastAsia="zh-CN" w:bidi="ar-SA"/>
      </w:rPr>
    </w:lvl>
    <w:lvl w:ilvl="7">
      <w:start w:val="0"/>
      <w:numFmt w:val="bullet"/>
      <w:lvlText w:val="•"/>
      <w:lvlJc w:val="left"/>
      <w:pPr>
        <w:ind w:left="6550" w:hanging="316"/>
      </w:pPr>
      <w:rPr>
        <w:rFonts w:hint="default"/>
        <w:lang w:val="en-US" w:eastAsia="zh-CN" w:bidi="ar-SA"/>
      </w:rPr>
    </w:lvl>
    <w:lvl w:ilvl="8">
      <w:start w:val="0"/>
      <w:numFmt w:val="bullet"/>
      <w:lvlText w:val="•"/>
      <w:lvlJc w:val="left"/>
      <w:pPr>
        <w:ind w:left="7469" w:hanging="316"/>
      </w:pPr>
      <w:rPr>
        <w:rFonts w:hint="default"/>
        <w:lang w:val="en-US" w:eastAsia="zh-CN" w:bidi="ar-SA"/>
      </w:rPr>
    </w:lvl>
  </w:abstractNum>
  <w:abstractNum w:abstractNumId="7">
    <w:multiLevelType w:val="hybridMultilevel"/>
    <w:lvl w:ilvl="0">
      <w:start w:val="1"/>
      <w:numFmt w:val="decimal"/>
      <w:lvlText w:val="%1."/>
      <w:lvlJc w:val="left"/>
      <w:pPr>
        <w:ind w:left="854" w:hanging="31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04" w:hanging="317"/>
      </w:pPr>
      <w:rPr>
        <w:rFonts w:hint="default"/>
        <w:lang w:val="en-US" w:eastAsia="zh-CN" w:bidi="ar-SA"/>
      </w:rPr>
    </w:lvl>
    <w:lvl w:ilvl="2">
      <w:start w:val="0"/>
      <w:numFmt w:val="bullet"/>
      <w:lvlText w:val="•"/>
      <w:lvlJc w:val="left"/>
      <w:pPr>
        <w:ind w:left="2549" w:hanging="317"/>
      </w:pPr>
      <w:rPr>
        <w:rFonts w:hint="default"/>
        <w:lang w:val="en-US" w:eastAsia="zh-CN" w:bidi="ar-SA"/>
      </w:rPr>
    </w:lvl>
    <w:lvl w:ilvl="3">
      <w:start w:val="0"/>
      <w:numFmt w:val="bullet"/>
      <w:lvlText w:val="•"/>
      <w:lvlJc w:val="left"/>
      <w:pPr>
        <w:ind w:left="3393" w:hanging="317"/>
      </w:pPr>
      <w:rPr>
        <w:rFonts w:hint="default"/>
        <w:lang w:val="en-US" w:eastAsia="zh-CN" w:bidi="ar-SA"/>
      </w:rPr>
    </w:lvl>
    <w:lvl w:ilvl="4">
      <w:start w:val="0"/>
      <w:numFmt w:val="bullet"/>
      <w:lvlText w:val="•"/>
      <w:lvlJc w:val="left"/>
      <w:pPr>
        <w:ind w:left="4238" w:hanging="317"/>
      </w:pPr>
      <w:rPr>
        <w:rFonts w:hint="default"/>
        <w:lang w:val="en-US" w:eastAsia="zh-CN" w:bidi="ar-SA"/>
      </w:rPr>
    </w:lvl>
    <w:lvl w:ilvl="5">
      <w:start w:val="0"/>
      <w:numFmt w:val="bullet"/>
      <w:lvlText w:val="•"/>
      <w:lvlJc w:val="left"/>
      <w:pPr>
        <w:ind w:left="5083" w:hanging="317"/>
      </w:pPr>
      <w:rPr>
        <w:rFonts w:hint="default"/>
        <w:lang w:val="en-US" w:eastAsia="zh-CN" w:bidi="ar-SA"/>
      </w:rPr>
    </w:lvl>
    <w:lvl w:ilvl="6">
      <w:start w:val="0"/>
      <w:numFmt w:val="bullet"/>
      <w:lvlText w:val="•"/>
      <w:lvlJc w:val="left"/>
      <w:pPr>
        <w:ind w:left="5927" w:hanging="317"/>
      </w:pPr>
      <w:rPr>
        <w:rFonts w:hint="default"/>
        <w:lang w:val="en-US" w:eastAsia="zh-CN" w:bidi="ar-SA"/>
      </w:rPr>
    </w:lvl>
    <w:lvl w:ilvl="7">
      <w:start w:val="0"/>
      <w:numFmt w:val="bullet"/>
      <w:lvlText w:val="•"/>
      <w:lvlJc w:val="left"/>
      <w:pPr>
        <w:ind w:left="6772" w:hanging="317"/>
      </w:pPr>
      <w:rPr>
        <w:rFonts w:hint="default"/>
        <w:lang w:val="en-US" w:eastAsia="zh-CN" w:bidi="ar-SA"/>
      </w:rPr>
    </w:lvl>
    <w:lvl w:ilvl="8">
      <w:start w:val="0"/>
      <w:numFmt w:val="bullet"/>
      <w:lvlText w:val="•"/>
      <w:lvlJc w:val="left"/>
      <w:pPr>
        <w:ind w:left="7617" w:hanging="317"/>
      </w:pPr>
      <w:rPr>
        <w:rFonts w:hint="default"/>
        <w:lang w:val="en-US" w:eastAsia="zh-CN" w:bidi="ar-SA"/>
      </w:rPr>
    </w:lvl>
  </w:abstractNum>
  <w:abstractNum w:abstractNumId="6">
    <w:multiLevelType w:val="hybridMultilevel"/>
    <w:lvl w:ilvl="0">
      <w:start w:val="1"/>
      <w:numFmt w:val="decimal"/>
      <w:lvlText w:val="%1."/>
      <w:lvlJc w:val="left"/>
      <w:pPr>
        <w:ind w:left="1218" w:hanging="420"/>
        <w:jc w:val="right"/>
      </w:pPr>
      <w:rPr>
        <w:rFonts w:hint="default"/>
        <w:spacing w:val="0"/>
        <w:w w:val="100"/>
        <w:lang w:val="en-US" w:eastAsia="zh-CN" w:bidi="ar-SA"/>
      </w:rPr>
    </w:lvl>
    <w:lvl w:ilvl="1">
      <w:start w:val="1"/>
      <w:numFmt w:val="decimal"/>
      <w:lvlText w:val="（%2）"/>
      <w:lvlJc w:val="left"/>
      <w:pPr>
        <w:ind w:left="1067" w:hanging="529"/>
        <w:jc w:val="left"/>
      </w:pPr>
      <w:rPr>
        <w:rFonts w:hint="default" w:ascii="SimSun" w:hAnsi="SimSun" w:eastAsia="SimSun" w:cs="SimSun"/>
        <w:b w:val="0"/>
        <w:bCs w:val="0"/>
        <w:i w:val="0"/>
        <w:iCs w:val="0"/>
        <w:spacing w:val="-3"/>
        <w:w w:val="100"/>
        <w:sz w:val="19"/>
        <w:szCs w:val="19"/>
        <w:lang w:val="en-US" w:eastAsia="zh-CN" w:bidi="ar-SA"/>
      </w:rPr>
    </w:lvl>
    <w:lvl w:ilvl="2">
      <w:start w:val="0"/>
      <w:numFmt w:val="bullet"/>
      <w:lvlText w:val="•"/>
      <w:lvlJc w:val="left"/>
      <w:pPr>
        <w:ind w:left="2094" w:hanging="529"/>
      </w:pPr>
      <w:rPr>
        <w:rFonts w:hint="default"/>
        <w:lang w:val="en-US" w:eastAsia="zh-CN" w:bidi="ar-SA"/>
      </w:rPr>
    </w:lvl>
    <w:lvl w:ilvl="3">
      <w:start w:val="0"/>
      <w:numFmt w:val="bullet"/>
      <w:lvlText w:val="•"/>
      <w:lvlJc w:val="left"/>
      <w:pPr>
        <w:ind w:left="2968" w:hanging="529"/>
      </w:pPr>
      <w:rPr>
        <w:rFonts w:hint="default"/>
        <w:lang w:val="en-US" w:eastAsia="zh-CN" w:bidi="ar-SA"/>
      </w:rPr>
    </w:lvl>
    <w:lvl w:ilvl="4">
      <w:start w:val="0"/>
      <w:numFmt w:val="bullet"/>
      <w:lvlText w:val="•"/>
      <w:lvlJc w:val="left"/>
      <w:pPr>
        <w:ind w:left="3842" w:hanging="529"/>
      </w:pPr>
      <w:rPr>
        <w:rFonts w:hint="default"/>
        <w:lang w:val="en-US" w:eastAsia="zh-CN" w:bidi="ar-SA"/>
      </w:rPr>
    </w:lvl>
    <w:lvl w:ilvl="5">
      <w:start w:val="0"/>
      <w:numFmt w:val="bullet"/>
      <w:lvlText w:val="•"/>
      <w:lvlJc w:val="left"/>
      <w:pPr>
        <w:ind w:left="4716" w:hanging="529"/>
      </w:pPr>
      <w:rPr>
        <w:rFonts w:hint="default"/>
        <w:lang w:val="en-US" w:eastAsia="zh-CN" w:bidi="ar-SA"/>
      </w:rPr>
    </w:lvl>
    <w:lvl w:ilvl="6">
      <w:start w:val="0"/>
      <w:numFmt w:val="bullet"/>
      <w:lvlText w:val="•"/>
      <w:lvlJc w:val="left"/>
      <w:pPr>
        <w:ind w:left="5590" w:hanging="529"/>
      </w:pPr>
      <w:rPr>
        <w:rFonts w:hint="default"/>
        <w:lang w:val="en-US" w:eastAsia="zh-CN" w:bidi="ar-SA"/>
      </w:rPr>
    </w:lvl>
    <w:lvl w:ilvl="7">
      <w:start w:val="0"/>
      <w:numFmt w:val="bullet"/>
      <w:lvlText w:val="•"/>
      <w:lvlJc w:val="left"/>
      <w:pPr>
        <w:ind w:left="6464" w:hanging="529"/>
      </w:pPr>
      <w:rPr>
        <w:rFonts w:hint="default"/>
        <w:lang w:val="en-US" w:eastAsia="zh-CN" w:bidi="ar-SA"/>
      </w:rPr>
    </w:lvl>
    <w:lvl w:ilvl="8">
      <w:start w:val="0"/>
      <w:numFmt w:val="bullet"/>
      <w:lvlText w:val="•"/>
      <w:lvlJc w:val="left"/>
      <w:pPr>
        <w:ind w:left="7338" w:hanging="529"/>
      </w:pPr>
      <w:rPr>
        <w:rFonts w:hint="default"/>
        <w:lang w:val="en-US" w:eastAsia="zh-CN" w:bidi="ar-SA"/>
      </w:rPr>
    </w:lvl>
  </w:abstractNum>
  <w:abstractNum w:abstractNumId="5">
    <w:multiLevelType w:val="hybridMultilevel"/>
    <w:lvl w:ilvl="0">
      <w:start w:val="1"/>
      <w:numFmt w:val="decimal"/>
      <w:lvlText w:val="(%1)"/>
      <w:lvlJc w:val="left"/>
      <w:pPr>
        <w:ind w:left="728" w:hanging="452"/>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624" w:hanging="452"/>
      </w:pPr>
      <w:rPr>
        <w:rFonts w:hint="default"/>
        <w:lang w:val="en-US" w:eastAsia="zh-CN" w:bidi="ar-SA"/>
      </w:rPr>
    </w:lvl>
    <w:lvl w:ilvl="2">
      <w:start w:val="0"/>
      <w:numFmt w:val="bullet"/>
      <w:lvlText w:val="•"/>
      <w:lvlJc w:val="left"/>
      <w:pPr>
        <w:ind w:left="2529" w:hanging="452"/>
      </w:pPr>
      <w:rPr>
        <w:rFonts w:hint="default"/>
        <w:lang w:val="en-US" w:eastAsia="zh-CN" w:bidi="ar-SA"/>
      </w:rPr>
    </w:lvl>
    <w:lvl w:ilvl="3">
      <w:start w:val="0"/>
      <w:numFmt w:val="bullet"/>
      <w:lvlText w:val="•"/>
      <w:lvlJc w:val="left"/>
      <w:pPr>
        <w:ind w:left="3433" w:hanging="452"/>
      </w:pPr>
      <w:rPr>
        <w:rFonts w:hint="default"/>
        <w:lang w:val="en-US" w:eastAsia="zh-CN" w:bidi="ar-SA"/>
      </w:rPr>
    </w:lvl>
    <w:lvl w:ilvl="4">
      <w:start w:val="0"/>
      <w:numFmt w:val="bullet"/>
      <w:lvlText w:val="•"/>
      <w:lvlJc w:val="left"/>
      <w:pPr>
        <w:ind w:left="4338" w:hanging="452"/>
      </w:pPr>
      <w:rPr>
        <w:rFonts w:hint="default"/>
        <w:lang w:val="en-US" w:eastAsia="zh-CN" w:bidi="ar-SA"/>
      </w:rPr>
    </w:lvl>
    <w:lvl w:ilvl="5">
      <w:start w:val="0"/>
      <w:numFmt w:val="bullet"/>
      <w:lvlText w:val="•"/>
      <w:lvlJc w:val="left"/>
      <w:pPr>
        <w:ind w:left="5243" w:hanging="452"/>
      </w:pPr>
      <w:rPr>
        <w:rFonts w:hint="default"/>
        <w:lang w:val="en-US" w:eastAsia="zh-CN" w:bidi="ar-SA"/>
      </w:rPr>
    </w:lvl>
    <w:lvl w:ilvl="6">
      <w:start w:val="0"/>
      <w:numFmt w:val="bullet"/>
      <w:lvlText w:val="•"/>
      <w:lvlJc w:val="left"/>
      <w:pPr>
        <w:ind w:left="6147" w:hanging="452"/>
      </w:pPr>
      <w:rPr>
        <w:rFonts w:hint="default"/>
        <w:lang w:val="en-US" w:eastAsia="zh-CN" w:bidi="ar-SA"/>
      </w:rPr>
    </w:lvl>
    <w:lvl w:ilvl="7">
      <w:start w:val="0"/>
      <w:numFmt w:val="bullet"/>
      <w:lvlText w:val="•"/>
      <w:lvlJc w:val="left"/>
      <w:pPr>
        <w:ind w:left="7052" w:hanging="452"/>
      </w:pPr>
      <w:rPr>
        <w:rFonts w:hint="default"/>
        <w:lang w:val="en-US" w:eastAsia="zh-CN" w:bidi="ar-SA"/>
      </w:rPr>
    </w:lvl>
    <w:lvl w:ilvl="8">
      <w:start w:val="0"/>
      <w:numFmt w:val="bullet"/>
      <w:lvlText w:val="•"/>
      <w:lvlJc w:val="left"/>
      <w:pPr>
        <w:ind w:left="7957" w:hanging="452"/>
      </w:pPr>
      <w:rPr>
        <w:rFonts w:hint="default"/>
        <w:lang w:val="en-US" w:eastAsia="zh-CN" w:bidi="ar-SA"/>
      </w:rPr>
    </w:lvl>
  </w:abstractNum>
  <w:abstractNum w:abstractNumId="4">
    <w:multiLevelType w:val="hybridMultilevel"/>
    <w:lvl w:ilvl="0">
      <w:start w:val="1"/>
      <w:numFmt w:val="decimal"/>
      <w:lvlText w:val="%1."/>
      <w:lvlJc w:val="left"/>
      <w:pPr>
        <w:ind w:left="702" w:hanging="425"/>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606" w:hanging="425"/>
      </w:pPr>
      <w:rPr>
        <w:rFonts w:hint="default"/>
        <w:lang w:val="en-US" w:eastAsia="zh-CN" w:bidi="ar-SA"/>
      </w:rPr>
    </w:lvl>
    <w:lvl w:ilvl="2">
      <w:start w:val="0"/>
      <w:numFmt w:val="bullet"/>
      <w:lvlText w:val="•"/>
      <w:lvlJc w:val="left"/>
      <w:pPr>
        <w:ind w:left="2513" w:hanging="425"/>
      </w:pPr>
      <w:rPr>
        <w:rFonts w:hint="default"/>
        <w:lang w:val="en-US" w:eastAsia="zh-CN" w:bidi="ar-SA"/>
      </w:rPr>
    </w:lvl>
    <w:lvl w:ilvl="3">
      <w:start w:val="0"/>
      <w:numFmt w:val="bullet"/>
      <w:lvlText w:val="•"/>
      <w:lvlJc w:val="left"/>
      <w:pPr>
        <w:ind w:left="3419" w:hanging="425"/>
      </w:pPr>
      <w:rPr>
        <w:rFonts w:hint="default"/>
        <w:lang w:val="en-US" w:eastAsia="zh-CN" w:bidi="ar-SA"/>
      </w:rPr>
    </w:lvl>
    <w:lvl w:ilvl="4">
      <w:start w:val="0"/>
      <w:numFmt w:val="bullet"/>
      <w:lvlText w:val="•"/>
      <w:lvlJc w:val="left"/>
      <w:pPr>
        <w:ind w:left="4326" w:hanging="425"/>
      </w:pPr>
      <w:rPr>
        <w:rFonts w:hint="default"/>
        <w:lang w:val="en-US" w:eastAsia="zh-CN" w:bidi="ar-SA"/>
      </w:rPr>
    </w:lvl>
    <w:lvl w:ilvl="5">
      <w:start w:val="0"/>
      <w:numFmt w:val="bullet"/>
      <w:lvlText w:val="•"/>
      <w:lvlJc w:val="left"/>
      <w:pPr>
        <w:ind w:left="5233" w:hanging="425"/>
      </w:pPr>
      <w:rPr>
        <w:rFonts w:hint="default"/>
        <w:lang w:val="en-US" w:eastAsia="zh-CN" w:bidi="ar-SA"/>
      </w:rPr>
    </w:lvl>
    <w:lvl w:ilvl="6">
      <w:start w:val="0"/>
      <w:numFmt w:val="bullet"/>
      <w:lvlText w:val="•"/>
      <w:lvlJc w:val="left"/>
      <w:pPr>
        <w:ind w:left="6139" w:hanging="425"/>
      </w:pPr>
      <w:rPr>
        <w:rFonts w:hint="default"/>
        <w:lang w:val="en-US" w:eastAsia="zh-CN" w:bidi="ar-SA"/>
      </w:rPr>
    </w:lvl>
    <w:lvl w:ilvl="7">
      <w:start w:val="0"/>
      <w:numFmt w:val="bullet"/>
      <w:lvlText w:val="•"/>
      <w:lvlJc w:val="left"/>
      <w:pPr>
        <w:ind w:left="7046" w:hanging="425"/>
      </w:pPr>
      <w:rPr>
        <w:rFonts w:hint="default"/>
        <w:lang w:val="en-US" w:eastAsia="zh-CN" w:bidi="ar-SA"/>
      </w:rPr>
    </w:lvl>
    <w:lvl w:ilvl="8">
      <w:start w:val="0"/>
      <w:numFmt w:val="bullet"/>
      <w:lvlText w:val="•"/>
      <w:lvlJc w:val="left"/>
      <w:pPr>
        <w:ind w:left="7953" w:hanging="425"/>
      </w:pPr>
      <w:rPr>
        <w:rFonts w:hint="default"/>
        <w:lang w:val="en-US" w:eastAsia="zh-CN" w:bidi="ar-SA"/>
      </w:rPr>
    </w:lvl>
  </w:abstractNum>
  <w:abstractNum w:abstractNumId="3">
    <w:multiLevelType w:val="hybridMultilevel"/>
    <w:lvl w:ilvl="0">
      <w:start w:val="1"/>
      <w:numFmt w:val="decimal"/>
      <w:lvlText w:val="(%1)."/>
      <w:lvlJc w:val="left"/>
      <w:pPr>
        <w:ind w:left="700" w:hanging="424"/>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606" w:hanging="424"/>
      </w:pPr>
      <w:rPr>
        <w:rFonts w:hint="default"/>
        <w:lang w:val="en-US" w:eastAsia="zh-CN" w:bidi="ar-SA"/>
      </w:rPr>
    </w:lvl>
    <w:lvl w:ilvl="2">
      <w:start w:val="0"/>
      <w:numFmt w:val="bullet"/>
      <w:lvlText w:val="•"/>
      <w:lvlJc w:val="left"/>
      <w:pPr>
        <w:ind w:left="2513" w:hanging="424"/>
      </w:pPr>
      <w:rPr>
        <w:rFonts w:hint="default"/>
        <w:lang w:val="en-US" w:eastAsia="zh-CN" w:bidi="ar-SA"/>
      </w:rPr>
    </w:lvl>
    <w:lvl w:ilvl="3">
      <w:start w:val="0"/>
      <w:numFmt w:val="bullet"/>
      <w:lvlText w:val="•"/>
      <w:lvlJc w:val="left"/>
      <w:pPr>
        <w:ind w:left="3419" w:hanging="424"/>
      </w:pPr>
      <w:rPr>
        <w:rFonts w:hint="default"/>
        <w:lang w:val="en-US" w:eastAsia="zh-CN" w:bidi="ar-SA"/>
      </w:rPr>
    </w:lvl>
    <w:lvl w:ilvl="4">
      <w:start w:val="0"/>
      <w:numFmt w:val="bullet"/>
      <w:lvlText w:val="•"/>
      <w:lvlJc w:val="left"/>
      <w:pPr>
        <w:ind w:left="4326" w:hanging="424"/>
      </w:pPr>
      <w:rPr>
        <w:rFonts w:hint="default"/>
        <w:lang w:val="en-US" w:eastAsia="zh-CN" w:bidi="ar-SA"/>
      </w:rPr>
    </w:lvl>
    <w:lvl w:ilvl="5">
      <w:start w:val="0"/>
      <w:numFmt w:val="bullet"/>
      <w:lvlText w:val="•"/>
      <w:lvlJc w:val="left"/>
      <w:pPr>
        <w:ind w:left="5233" w:hanging="424"/>
      </w:pPr>
      <w:rPr>
        <w:rFonts w:hint="default"/>
        <w:lang w:val="en-US" w:eastAsia="zh-CN" w:bidi="ar-SA"/>
      </w:rPr>
    </w:lvl>
    <w:lvl w:ilvl="6">
      <w:start w:val="0"/>
      <w:numFmt w:val="bullet"/>
      <w:lvlText w:val="•"/>
      <w:lvlJc w:val="left"/>
      <w:pPr>
        <w:ind w:left="6139" w:hanging="424"/>
      </w:pPr>
      <w:rPr>
        <w:rFonts w:hint="default"/>
        <w:lang w:val="en-US" w:eastAsia="zh-CN" w:bidi="ar-SA"/>
      </w:rPr>
    </w:lvl>
    <w:lvl w:ilvl="7">
      <w:start w:val="0"/>
      <w:numFmt w:val="bullet"/>
      <w:lvlText w:val="•"/>
      <w:lvlJc w:val="left"/>
      <w:pPr>
        <w:ind w:left="7046" w:hanging="424"/>
      </w:pPr>
      <w:rPr>
        <w:rFonts w:hint="default"/>
        <w:lang w:val="en-US" w:eastAsia="zh-CN" w:bidi="ar-SA"/>
      </w:rPr>
    </w:lvl>
    <w:lvl w:ilvl="8">
      <w:start w:val="0"/>
      <w:numFmt w:val="bullet"/>
      <w:lvlText w:val="•"/>
      <w:lvlJc w:val="left"/>
      <w:pPr>
        <w:ind w:left="7953" w:hanging="424"/>
      </w:pPr>
      <w:rPr>
        <w:rFonts w:hint="default"/>
        <w:lang w:val="en-US" w:eastAsia="zh-CN" w:bidi="ar-SA"/>
      </w:rPr>
    </w:lvl>
  </w:abstractNum>
  <w:abstractNum w:abstractNumId="2">
    <w:multiLevelType w:val="hybridMultilevel"/>
    <w:lvl w:ilvl="0">
      <w:start w:val="1"/>
      <w:numFmt w:val="decimal"/>
      <w:lvlText w:val="%1."/>
      <w:lvlJc w:val="left"/>
      <w:pPr>
        <w:ind w:left="489" w:hanging="213"/>
        <w:jc w:val="left"/>
      </w:pPr>
      <w:rPr>
        <w:rFonts w:hint="default" w:ascii="SimSun" w:hAnsi="SimSun" w:eastAsia="SimSun" w:cs="SimSun"/>
        <w:b w:val="0"/>
        <w:bCs w:val="0"/>
        <w:i w:val="0"/>
        <w:iCs w:val="0"/>
        <w:spacing w:val="0"/>
        <w:w w:val="100"/>
        <w:sz w:val="19"/>
        <w:szCs w:val="19"/>
        <w:lang w:val="en-US" w:eastAsia="zh-CN" w:bidi="ar-SA"/>
      </w:rPr>
    </w:lvl>
    <w:lvl w:ilvl="1">
      <w:start w:val="0"/>
      <w:numFmt w:val="bullet"/>
      <w:lvlText w:val="•"/>
      <w:lvlJc w:val="left"/>
      <w:pPr>
        <w:ind w:left="1408" w:hanging="213"/>
      </w:pPr>
      <w:rPr>
        <w:rFonts w:hint="default"/>
        <w:lang w:val="en-US" w:eastAsia="zh-CN" w:bidi="ar-SA"/>
      </w:rPr>
    </w:lvl>
    <w:lvl w:ilvl="2">
      <w:start w:val="0"/>
      <w:numFmt w:val="bullet"/>
      <w:lvlText w:val="•"/>
      <w:lvlJc w:val="left"/>
      <w:pPr>
        <w:ind w:left="2337" w:hanging="213"/>
      </w:pPr>
      <w:rPr>
        <w:rFonts w:hint="default"/>
        <w:lang w:val="en-US" w:eastAsia="zh-CN" w:bidi="ar-SA"/>
      </w:rPr>
    </w:lvl>
    <w:lvl w:ilvl="3">
      <w:start w:val="0"/>
      <w:numFmt w:val="bullet"/>
      <w:lvlText w:val="•"/>
      <w:lvlJc w:val="left"/>
      <w:pPr>
        <w:ind w:left="3265" w:hanging="213"/>
      </w:pPr>
      <w:rPr>
        <w:rFonts w:hint="default"/>
        <w:lang w:val="en-US" w:eastAsia="zh-CN" w:bidi="ar-SA"/>
      </w:rPr>
    </w:lvl>
    <w:lvl w:ilvl="4">
      <w:start w:val="0"/>
      <w:numFmt w:val="bullet"/>
      <w:lvlText w:val="•"/>
      <w:lvlJc w:val="left"/>
      <w:pPr>
        <w:ind w:left="4194" w:hanging="213"/>
      </w:pPr>
      <w:rPr>
        <w:rFonts w:hint="default"/>
        <w:lang w:val="en-US" w:eastAsia="zh-CN" w:bidi="ar-SA"/>
      </w:rPr>
    </w:lvl>
    <w:lvl w:ilvl="5">
      <w:start w:val="0"/>
      <w:numFmt w:val="bullet"/>
      <w:lvlText w:val="•"/>
      <w:lvlJc w:val="left"/>
      <w:pPr>
        <w:ind w:left="5123" w:hanging="213"/>
      </w:pPr>
      <w:rPr>
        <w:rFonts w:hint="default"/>
        <w:lang w:val="en-US" w:eastAsia="zh-CN" w:bidi="ar-SA"/>
      </w:rPr>
    </w:lvl>
    <w:lvl w:ilvl="6">
      <w:start w:val="0"/>
      <w:numFmt w:val="bullet"/>
      <w:lvlText w:val="•"/>
      <w:lvlJc w:val="left"/>
      <w:pPr>
        <w:ind w:left="6051" w:hanging="213"/>
      </w:pPr>
      <w:rPr>
        <w:rFonts w:hint="default"/>
        <w:lang w:val="en-US" w:eastAsia="zh-CN" w:bidi="ar-SA"/>
      </w:rPr>
    </w:lvl>
    <w:lvl w:ilvl="7">
      <w:start w:val="0"/>
      <w:numFmt w:val="bullet"/>
      <w:lvlText w:val="•"/>
      <w:lvlJc w:val="left"/>
      <w:pPr>
        <w:ind w:left="6980" w:hanging="213"/>
      </w:pPr>
      <w:rPr>
        <w:rFonts w:hint="default"/>
        <w:lang w:val="en-US" w:eastAsia="zh-CN" w:bidi="ar-SA"/>
      </w:rPr>
    </w:lvl>
    <w:lvl w:ilvl="8">
      <w:start w:val="0"/>
      <w:numFmt w:val="bullet"/>
      <w:lvlText w:val="•"/>
      <w:lvlJc w:val="left"/>
      <w:pPr>
        <w:ind w:left="7909" w:hanging="213"/>
      </w:pPr>
      <w:rPr>
        <w:rFonts w:hint="default"/>
        <w:lang w:val="en-US" w:eastAsia="zh-CN" w:bidi="ar-SA"/>
      </w:rPr>
    </w:lvl>
  </w:abstractNum>
  <w:abstractNum w:abstractNumId="1">
    <w:multiLevelType w:val="hybridMultilevel"/>
    <w:lvl w:ilvl="0">
      <w:start w:val="1"/>
      <w:numFmt w:val="decimal"/>
      <w:lvlText w:val="(%1)."/>
      <w:lvlJc w:val="left"/>
      <w:pPr>
        <w:ind w:left="843" w:hanging="567"/>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732" w:hanging="567"/>
      </w:pPr>
      <w:rPr>
        <w:rFonts w:hint="default"/>
        <w:lang w:val="en-US" w:eastAsia="zh-CN" w:bidi="ar-SA"/>
      </w:rPr>
    </w:lvl>
    <w:lvl w:ilvl="2">
      <w:start w:val="0"/>
      <w:numFmt w:val="bullet"/>
      <w:lvlText w:val="•"/>
      <w:lvlJc w:val="left"/>
      <w:pPr>
        <w:ind w:left="2625" w:hanging="567"/>
      </w:pPr>
      <w:rPr>
        <w:rFonts w:hint="default"/>
        <w:lang w:val="en-US" w:eastAsia="zh-CN" w:bidi="ar-SA"/>
      </w:rPr>
    </w:lvl>
    <w:lvl w:ilvl="3">
      <w:start w:val="0"/>
      <w:numFmt w:val="bullet"/>
      <w:lvlText w:val="•"/>
      <w:lvlJc w:val="left"/>
      <w:pPr>
        <w:ind w:left="3517" w:hanging="567"/>
      </w:pPr>
      <w:rPr>
        <w:rFonts w:hint="default"/>
        <w:lang w:val="en-US" w:eastAsia="zh-CN" w:bidi="ar-SA"/>
      </w:rPr>
    </w:lvl>
    <w:lvl w:ilvl="4">
      <w:start w:val="0"/>
      <w:numFmt w:val="bullet"/>
      <w:lvlText w:val="•"/>
      <w:lvlJc w:val="left"/>
      <w:pPr>
        <w:ind w:left="4410" w:hanging="567"/>
      </w:pPr>
      <w:rPr>
        <w:rFonts w:hint="default"/>
        <w:lang w:val="en-US" w:eastAsia="zh-CN" w:bidi="ar-SA"/>
      </w:rPr>
    </w:lvl>
    <w:lvl w:ilvl="5">
      <w:start w:val="0"/>
      <w:numFmt w:val="bullet"/>
      <w:lvlText w:val="•"/>
      <w:lvlJc w:val="left"/>
      <w:pPr>
        <w:ind w:left="5303" w:hanging="567"/>
      </w:pPr>
      <w:rPr>
        <w:rFonts w:hint="default"/>
        <w:lang w:val="en-US" w:eastAsia="zh-CN" w:bidi="ar-SA"/>
      </w:rPr>
    </w:lvl>
    <w:lvl w:ilvl="6">
      <w:start w:val="0"/>
      <w:numFmt w:val="bullet"/>
      <w:lvlText w:val="•"/>
      <w:lvlJc w:val="left"/>
      <w:pPr>
        <w:ind w:left="6195" w:hanging="567"/>
      </w:pPr>
      <w:rPr>
        <w:rFonts w:hint="default"/>
        <w:lang w:val="en-US" w:eastAsia="zh-CN" w:bidi="ar-SA"/>
      </w:rPr>
    </w:lvl>
    <w:lvl w:ilvl="7">
      <w:start w:val="0"/>
      <w:numFmt w:val="bullet"/>
      <w:lvlText w:val="•"/>
      <w:lvlJc w:val="left"/>
      <w:pPr>
        <w:ind w:left="7088" w:hanging="567"/>
      </w:pPr>
      <w:rPr>
        <w:rFonts w:hint="default"/>
        <w:lang w:val="en-US" w:eastAsia="zh-CN" w:bidi="ar-SA"/>
      </w:rPr>
    </w:lvl>
    <w:lvl w:ilvl="8">
      <w:start w:val="0"/>
      <w:numFmt w:val="bullet"/>
      <w:lvlText w:val="•"/>
      <w:lvlJc w:val="left"/>
      <w:pPr>
        <w:ind w:left="7981" w:hanging="567"/>
      </w:pPr>
      <w:rPr>
        <w:rFonts w:hint="default"/>
        <w:lang w:val="en-US" w:eastAsia="zh-CN" w:bidi="ar-SA"/>
      </w:rPr>
    </w:lvl>
  </w:abstractNum>
  <w:abstractNum w:abstractNumId="0">
    <w:multiLevelType w:val="hybridMultilevel"/>
    <w:lvl w:ilvl="0">
      <w:start w:val="1"/>
      <w:numFmt w:val="decimal"/>
      <w:lvlText w:val="%1."/>
      <w:lvlJc w:val="left"/>
      <w:pPr>
        <w:ind w:left="697" w:hanging="420"/>
        <w:jc w:val="left"/>
      </w:pPr>
      <w:rPr>
        <w:rFonts w:hint="default" w:ascii="SimSun" w:hAnsi="SimSun" w:eastAsia="SimSun" w:cs="SimSun"/>
        <w:b w:val="0"/>
        <w:bCs w:val="0"/>
        <w:i w:val="0"/>
        <w:iCs w:val="0"/>
        <w:spacing w:val="0"/>
        <w:w w:val="100"/>
        <w:sz w:val="21"/>
        <w:szCs w:val="21"/>
        <w:lang w:val="en-US" w:eastAsia="zh-CN" w:bidi="ar-SA"/>
      </w:rPr>
    </w:lvl>
    <w:lvl w:ilvl="1">
      <w:start w:val="0"/>
      <w:numFmt w:val="bullet"/>
      <w:lvlText w:val="•"/>
      <w:lvlJc w:val="left"/>
      <w:pPr>
        <w:ind w:left="1606" w:hanging="420"/>
      </w:pPr>
      <w:rPr>
        <w:rFonts w:hint="default"/>
        <w:lang w:val="en-US" w:eastAsia="zh-CN" w:bidi="ar-SA"/>
      </w:rPr>
    </w:lvl>
    <w:lvl w:ilvl="2">
      <w:start w:val="0"/>
      <w:numFmt w:val="bullet"/>
      <w:lvlText w:val="•"/>
      <w:lvlJc w:val="left"/>
      <w:pPr>
        <w:ind w:left="2513" w:hanging="420"/>
      </w:pPr>
      <w:rPr>
        <w:rFonts w:hint="default"/>
        <w:lang w:val="en-US" w:eastAsia="zh-CN" w:bidi="ar-SA"/>
      </w:rPr>
    </w:lvl>
    <w:lvl w:ilvl="3">
      <w:start w:val="0"/>
      <w:numFmt w:val="bullet"/>
      <w:lvlText w:val="•"/>
      <w:lvlJc w:val="left"/>
      <w:pPr>
        <w:ind w:left="3419" w:hanging="420"/>
      </w:pPr>
      <w:rPr>
        <w:rFonts w:hint="default"/>
        <w:lang w:val="en-US" w:eastAsia="zh-CN" w:bidi="ar-SA"/>
      </w:rPr>
    </w:lvl>
    <w:lvl w:ilvl="4">
      <w:start w:val="0"/>
      <w:numFmt w:val="bullet"/>
      <w:lvlText w:val="•"/>
      <w:lvlJc w:val="left"/>
      <w:pPr>
        <w:ind w:left="4326" w:hanging="420"/>
      </w:pPr>
      <w:rPr>
        <w:rFonts w:hint="default"/>
        <w:lang w:val="en-US" w:eastAsia="zh-CN" w:bidi="ar-SA"/>
      </w:rPr>
    </w:lvl>
    <w:lvl w:ilvl="5">
      <w:start w:val="0"/>
      <w:numFmt w:val="bullet"/>
      <w:lvlText w:val="•"/>
      <w:lvlJc w:val="left"/>
      <w:pPr>
        <w:ind w:left="5233" w:hanging="420"/>
      </w:pPr>
      <w:rPr>
        <w:rFonts w:hint="default"/>
        <w:lang w:val="en-US" w:eastAsia="zh-CN" w:bidi="ar-SA"/>
      </w:rPr>
    </w:lvl>
    <w:lvl w:ilvl="6">
      <w:start w:val="0"/>
      <w:numFmt w:val="bullet"/>
      <w:lvlText w:val="•"/>
      <w:lvlJc w:val="left"/>
      <w:pPr>
        <w:ind w:left="6139" w:hanging="420"/>
      </w:pPr>
      <w:rPr>
        <w:rFonts w:hint="default"/>
        <w:lang w:val="en-US" w:eastAsia="zh-CN" w:bidi="ar-SA"/>
      </w:rPr>
    </w:lvl>
    <w:lvl w:ilvl="7">
      <w:start w:val="0"/>
      <w:numFmt w:val="bullet"/>
      <w:lvlText w:val="•"/>
      <w:lvlJc w:val="left"/>
      <w:pPr>
        <w:ind w:left="7046" w:hanging="420"/>
      </w:pPr>
      <w:rPr>
        <w:rFonts w:hint="default"/>
        <w:lang w:val="en-US" w:eastAsia="zh-CN" w:bidi="ar-SA"/>
      </w:rPr>
    </w:lvl>
    <w:lvl w:ilvl="8">
      <w:start w:val="0"/>
      <w:numFmt w:val="bullet"/>
      <w:lvlText w:val="•"/>
      <w:lvlJc w:val="left"/>
      <w:pPr>
        <w:ind w:left="7953" w:hanging="420"/>
      </w:pPr>
      <w:rPr>
        <w:rFonts w:hint="default"/>
        <w:lang w:val="en-US" w:eastAsia="zh-CN" w:bidi="ar-SA"/>
      </w:rPr>
    </w:lvl>
  </w:abstractNum>
  <w:num w:numId="24">
    <w:abstractNumId w:val="23"/>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139"/>
      <w:ind w:left="277"/>
    </w:pPr>
    <w:rPr>
      <w:rFonts w:ascii="SimSun" w:hAnsi="SimSun" w:eastAsia="SimSun" w:cs="SimSun"/>
      <w:sz w:val="21"/>
      <w:szCs w:val="21"/>
      <w:lang w:val="en-US" w:eastAsia="zh-CN" w:bidi="ar-SA"/>
    </w:rPr>
  </w:style>
  <w:style w:styleId="TOC2" w:type="paragraph">
    <w:name w:val="TOC 2"/>
    <w:basedOn w:val="Normal"/>
    <w:uiPriority w:val="1"/>
    <w:qFormat/>
    <w:pPr>
      <w:spacing w:before="139"/>
      <w:ind w:left="277"/>
    </w:pPr>
    <w:rPr>
      <w:rFonts w:ascii="SimSun" w:hAnsi="SimSun" w:eastAsia="SimSun" w:cs="SimSun"/>
      <w:sz w:val="21"/>
      <w:szCs w:val="21"/>
      <w:lang w:val="en-US" w:eastAsia="zh-CN" w:bidi="ar-SA"/>
    </w:rPr>
  </w:style>
  <w:style w:styleId="BodyText" w:type="paragraph">
    <w:name w:val="Body Text"/>
    <w:basedOn w:val="Normal"/>
    <w:uiPriority w:val="1"/>
    <w:qFormat/>
    <w:pPr/>
    <w:rPr>
      <w:rFonts w:ascii="SimSun" w:hAnsi="SimSun" w:eastAsia="SimSun" w:cs="SimSun"/>
      <w:sz w:val="21"/>
      <w:szCs w:val="21"/>
      <w:lang w:val="en-US" w:eastAsia="zh-CN" w:bidi="ar-SA"/>
    </w:rPr>
  </w:style>
  <w:style w:styleId="Heading1" w:type="paragraph">
    <w:name w:val="Heading 1"/>
    <w:basedOn w:val="Normal"/>
    <w:uiPriority w:val="1"/>
    <w:qFormat/>
    <w:pPr>
      <w:jc w:val="center"/>
      <w:outlineLvl w:val="1"/>
    </w:pPr>
    <w:rPr>
      <w:rFonts w:ascii="Microsoft JhengHei" w:hAnsi="Microsoft JhengHei" w:eastAsia="Microsoft JhengHei" w:cs="Microsoft JhengHei"/>
      <w:b/>
      <w:bCs/>
      <w:sz w:val="28"/>
      <w:szCs w:val="28"/>
      <w:lang w:val="en-US" w:eastAsia="zh-CN" w:bidi="ar-SA"/>
    </w:rPr>
  </w:style>
  <w:style w:styleId="Heading2" w:type="paragraph">
    <w:name w:val="Heading 2"/>
    <w:basedOn w:val="Normal"/>
    <w:uiPriority w:val="1"/>
    <w:qFormat/>
    <w:pPr>
      <w:spacing w:before="1"/>
      <w:jc w:val="center"/>
      <w:outlineLvl w:val="2"/>
    </w:pPr>
    <w:rPr>
      <w:rFonts w:ascii="SimSun" w:hAnsi="SimSun" w:eastAsia="SimSun" w:cs="SimSun"/>
      <w:sz w:val="28"/>
      <w:szCs w:val="28"/>
      <w:lang w:val="en-US" w:eastAsia="zh-CN" w:bidi="ar-SA"/>
    </w:rPr>
  </w:style>
  <w:style w:styleId="Heading3" w:type="paragraph">
    <w:name w:val="Heading 3"/>
    <w:basedOn w:val="Normal"/>
    <w:uiPriority w:val="1"/>
    <w:qFormat/>
    <w:pPr>
      <w:ind w:left="138"/>
      <w:outlineLvl w:val="3"/>
    </w:pPr>
    <w:rPr>
      <w:rFonts w:ascii="SimSun" w:hAnsi="SimSun" w:eastAsia="SimSun" w:cs="SimSun"/>
      <w:sz w:val="24"/>
      <w:szCs w:val="24"/>
      <w:lang w:val="en-US" w:eastAsia="zh-CN" w:bidi="ar-SA"/>
    </w:rPr>
  </w:style>
  <w:style w:styleId="Heading4" w:type="paragraph">
    <w:name w:val="Heading 4"/>
    <w:basedOn w:val="Normal"/>
    <w:uiPriority w:val="1"/>
    <w:qFormat/>
    <w:pPr>
      <w:spacing w:line="270" w:lineRule="exact"/>
      <w:ind w:left="118"/>
      <w:outlineLvl w:val="4"/>
    </w:pPr>
    <w:rPr>
      <w:rFonts w:ascii="SimSun" w:hAnsi="SimSun" w:eastAsia="SimSun" w:cs="SimSun"/>
      <w:sz w:val="22"/>
      <w:szCs w:val="22"/>
      <w:lang w:val="en-US" w:eastAsia="zh-CN" w:bidi="ar-SA"/>
    </w:rPr>
  </w:style>
  <w:style w:styleId="Title" w:type="paragraph">
    <w:name w:val="Title"/>
    <w:basedOn w:val="Normal"/>
    <w:uiPriority w:val="1"/>
    <w:qFormat/>
    <w:pPr>
      <w:ind w:left="2084" w:right="1420"/>
      <w:jc w:val="center"/>
    </w:pPr>
    <w:rPr>
      <w:rFonts w:ascii="Microsoft JhengHei" w:hAnsi="Microsoft JhengHei" w:eastAsia="Microsoft JhengHei" w:cs="Microsoft JhengHei"/>
      <w:b/>
      <w:bCs/>
      <w:sz w:val="44"/>
      <w:szCs w:val="44"/>
      <w:lang w:val="en-US" w:eastAsia="zh-CN" w:bidi="ar-SA"/>
    </w:rPr>
  </w:style>
  <w:style w:styleId="ListParagraph" w:type="paragraph">
    <w:name w:val="List Paragraph"/>
    <w:basedOn w:val="Normal"/>
    <w:uiPriority w:val="1"/>
    <w:qFormat/>
    <w:pPr>
      <w:ind w:left="581" w:hanging="424"/>
    </w:pPr>
    <w:rPr>
      <w:rFonts w:ascii="SimSun" w:hAnsi="SimSun" w:eastAsia="SimSun" w:cs="SimSun"/>
      <w:lang w:val="en-US" w:eastAsia="zh-CN" w:bidi="ar-SA"/>
    </w:rPr>
  </w:style>
  <w:style w:styleId="TableParagraph" w:type="paragraph">
    <w:name w:val="Table Paragraph"/>
    <w:basedOn w:val="Normal"/>
    <w:uiPriority w:val="1"/>
    <w:qFormat/>
    <w:pPr/>
    <w:rPr>
      <w:rFonts w:ascii="SimSun" w:hAnsi="SimSun" w:eastAsia="SimSun" w:cs="SimSu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hyperlink" Target="mailto:orient@orientcable.com" TargetMode="External"/><Relationship Id="rId11" Type="http://schemas.openxmlformats.org/officeDocument/2006/relationships/hyperlink" Target="http://www.orientcable.com/" TargetMode="External"/><Relationship Id="rId12" Type="http://schemas.openxmlformats.org/officeDocument/2006/relationships/hyperlink" Target="http://www.sse.com.cn/" TargetMode="Externa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hyperlink" Target="https://baike.baidu.com/item/%E9%AB%98%E5%8E%8B%E7%94%B5%E7%BC%86" TargetMode="External"/><Relationship Id="rId38" Type="http://schemas.openxmlformats.org/officeDocument/2006/relationships/image" Target="media/image27.png"/><Relationship Id="rId39" Type="http://schemas.openxmlformats.org/officeDocument/2006/relationships/image" Target="media/image28.jpe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eader" Target="header2.xml"/><Relationship Id="rId43" Type="http://schemas.openxmlformats.org/officeDocument/2006/relationships/footer" Target="footer3.xml"/><Relationship Id="rId44" Type="http://schemas.openxmlformats.org/officeDocument/2006/relationships/header" Target="header3.xml"/><Relationship Id="rId45" Type="http://schemas.openxmlformats.org/officeDocument/2006/relationships/footer" Target="footer4.xml"/><Relationship Id="rId46" Type="http://schemas.openxmlformats.org/officeDocument/2006/relationships/header" Target="header4.xml"/><Relationship Id="rId47" Type="http://schemas.openxmlformats.org/officeDocument/2006/relationships/footer" Target="footer5.xml"/><Relationship Id="rId48" Type="http://schemas.openxmlformats.org/officeDocument/2006/relationships/image" Target="media/image31.png"/><Relationship Id="rId49" Type="http://schemas.openxmlformats.org/officeDocument/2006/relationships/header" Target="header5.xml"/><Relationship Id="rId50" Type="http://schemas.openxmlformats.org/officeDocument/2006/relationships/footer" Target="footer6.xml"/><Relationship Id="rId51" Type="http://schemas.openxmlformats.org/officeDocument/2006/relationships/header" Target="header6.xml"/><Relationship Id="rId52" Type="http://schemas.openxmlformats.org/officeDocument/2006/relationships/footer" Target="footer7.xml"/><Relationship Id="rId53" Type="http://schemas.openxmlformats.org/officeDocument/2006/relationships/header" Target="header7.xml"/><Relationship Id="rId54" Type="http://schemas.openxmlformats.org/officeDocument/2006/relationships/footer" Target="footer8.xml"/><Relationship Id="rId55" Type="http://schemas.openxmlformats.org/officeDocument/2006/relationships/header" Target="header8.xml"/><Relationship Id="rId56" Type="http://schemas.openxmlformats.org/officeDocument/2006/relationships/footer" Target="footer9.xml"/><Relationship Id="rId57" Type="http://schemas.openxmlformats.org/officeDocument/2006/relationships/image" Target="media/image32.jpeg"/><Relationship Id="rId58" Type="http://schemas.openxmlformats.org/officeDocument/2006/relationships/image" Target="media/image33.jpeg"/><Relationship Id="rId59" Type="http://schemas.openxmlformats.org/officeDocument/2006/relationships/header" Target="header9.xml"/><Relationship Id="rId60" Type="http://schemas.openxmlformats.org/officeDocument/2006/relationships/footer" Target="footer10.xml"/><Relationship Id="rId61" Type="http://schemas.openxmlformats.org/officeDocument/2006/relationships/header" Target="header10.xml"/><Relationship Id="rId62" Type="http://schemas.openxmlformats.org/officeDocument/2006/relationships/footer" Target="footer11.xml"/><Relationship Id="rId63" Type="http://schemas.openxmlformats.org/officeDocument/2006/relationships/header" Target="header11.xml"/><Relationship Id="rId64" Type="http://schemas.openxmlformats.org/officeDocument/2006/relationships/footer" Target="footer12.xml"/><Relationship Id="rId65" Type="http://schemas.openxmlformats.org/officeDocument/2006/relationships/header" Target="header12.xml"/><Relationship Id="rId66" Type="http://schemas.openxmlformats.org/officeDocument/2006/relationships/footer" Target="footer13.xml"/><Relationship Id="rId67" Type="http://schemas.openxmlformats.org/officeDocument/2006/relationships/header" Target="header13.xml"/><Relationship Id="rId68" Type="http://schemas.openxmlformats.org/officeDocument/2006/relationships/footer" Target="footer14.xml"/><Relationship Id="rId69" Type="http://schemas.openxmlformats.org/officeDocument/2006/relationships/header" Target="header14.xml"/><Relationship Id="rId70" Type="http://schemas.openxmlformats.org/officeDocument/2006/relationships/footer" Target="footer15.xml"/><Relationship Id="rId71" Type="http://schemas.openxmlformats.org/officeDocument/2006/relationships/header" Target="header15.xml"/><Relationship Id="rId72" Type="http://schemas.openxmlformats.org/officeDocument/2006/relationships/footer" Target="footer16.xml"/><Relationship Id="rId73" Type="http://schemas.openxmlformats.org/officeDocument/2006/relationships/header" Target="header16.xml"/><Relationship Id="rId74" Type="http://schemas.openxmlformats.org/officeDocument/2006/relationships/footer" Target="footer17.xml"/><Relationship Id="rId75" Type="http://schemas.openxmlformats.org/officeDocument/2006/relationships/header" Target="header17.xml"/><Relationship Id="rId76" Type="http://schemas.openxmlformats.org/officeDocument/2006/relationships/footer" Target="footer18.xml"/><Relationship Id="rId77" Type="http://schemas.openxmlformats.org/officeDocument/2006/relationships/header" Target="header18.xml"/><Relationship Id="rId78" Type="http://schemas.openxmlformats.org/officeDocument/2006/relationships/footer" Target="footer19.xml"/><Relationship Id="rId7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2024-03-21T13:20:58Z</dcterms:created>
  <dcterms:modified xsi:type="dcterms:W3CDTF">2024-03-21T13:20:58Z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Microsoft® Word 2016</vt:lpwstr>
  </property>
  <property fmtid="{D5CDD505-2E9C-101B-9397-08002B2CF9AE}" pid="4" name="LastSaved">
    <vt:filetime>2024-03-21T00:00:00Z</vt:filetime>
  </property>
  <property fmtid="{D5CDD505-2E9C-101B-9397-08002B2CF9AE}" pid="5" name="Producer">
    <vt:lpwstr>Microsoft® Word 2016</vt:lpwstr>
  </property>
</Properties>
</file>